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74" w:lineRule="auto"/>
        <w:rPr>
          <w:rFonts w:ascii="Arial"/>
          <w:sz w:val="21"/>
        </w:rPr>
      </w:pPr>
      <w:r/>
    </w:p>
    <w:p>
      <w:pPr>
        <w:spacing w:line="274" w:lineRule="auto"/>
        <w:rPr>
          <w:rFonts w:ascii="Arial"/>
          <w:sz w:val="21"/>
        </w:rPr>
      </w:pPr>
      <w:r/>
    </w:p>
    <w:p>
      <w:pPr>
        <w:pStyle w:val="BodyText"/>
        <w:ind w:left="504"/>
        <w:spacing w:before="64" w:line="198" w:lineRule="auto"/>
        <w:rPr>
          <w:sz w:val="15"/>
          <w:szCs w:val="15"/>
        </w:rPr>
      </w:pPr>
      <w:r>
        <w:rPr>
          <w:sz w:val="15"/>
          <w:szCs w:val="15"/>
          <w:u w:val="single" w:color="auto"/>
          <w:color w:val="231F20"/>
          <w:spacing w:val="3"/>
        </w:rPr>
        <w:t>中华心血管病杂志 </w:t>
      </w:r>
      <w:r>
        <w:rPr>
          <w:rFonts w:ascii="Times New Roman" w:hAnsi="Times New Roman" w:eastAsia="Times New Roman" w:cs="Times New Roman"/>
          <w:sz w:val="15"/>
          <w:szCs w:val="15"/>
          <w:u w:val="single" w:color="auto"/>
          <w:color w:val="231F20"/>
          <w:spacing w:val="3"/>
        </w:rPr>
        <w:t>2024 </w:t>
      </w:r>
      <w:r>
        <w:rPr>
          <w:sz w:val="15"/>
          <w:szCs w:val="15"/>
          <w:u w:val="single" w:color="auto"/>
          <w:color w:val="231F20"/>
          <w:spacing w:val="3"/>
        </w:rPr>
        <w:t>年</w:t>
      </w:r>
      <w:r>
        <w:rPr>
          <w:sz w:val="15"/>
          <w:szCs w:val="15"/>
          <w:u w:val="single" w:color="auto"/>
          <w:color w:val="231F20"/>
          <w:spacing w:val="1"/>
        </w:rPr>
        <w:t xml:space="preserve"> </w:t>
      </w:r>
      <w:r>
        <w:rPr>
          <w:rFonts w:ascii="Times New Roman" w:hAnsi="Times New Roman" w:eastAsia="Times New Roman" w:cs="Times New Roman"/>
          <w:sz w:val="15"/>
          <w:szCs w:val="15"/>
          <w:u w:val="single" w:color="auto"/>
          <w:color w:val="231F20"/>
          <w:spacing w:val="3"/>
        </w:rPr>
        <w:t>3 </w:t>
      </w:r>
      <w:r>
        <w:rPr>
          <w:sz w:val="15"/>
          <w:szCs w:val="15"/>
          <w:u w:val="single" w:color="auto"/>
          <w:color w:val="231F20"/>
          <w:spacing w:val="3"/>
        </w:rPr>
        <w:t>月第 </w:t>
      </w:r>
      <w:r>
        <w:rPr>
          <w:rFonts w:ascii="Times New Roman" w:hAnsi="Times New Roman" w:eastAsia="Times New Roman" w:cs="Times New Roman"/>
          <w:sz w:val="15"/>
          <w:szCs w:val="15"/>
          <w:u w:val="single" w:color="auto"/>
          <w:color w:val="231F20"/>
          <w:spacing w:val="3"/>
        </w:rPr>
        <w:t>52 </w:t>
      </w:r>
      <w:r>
        <w:rPr>
          <w:sz w:val="15"/>
          <w:szCs w:val="15"/>
          <w:u w:val="single" w:color="auto"/>
          <w:color w:val="231F20"/>
          <w:spacing w:val="3"/>
        </w:rPr>
        <w:t>卷第 </w:t>
      </w:r>
      <w:r>
        <w:rPr>
          <w:rFonts w:ascii="Times New Roman" w:hAnsi="Times New Roman" w:eastAsia="Times New Roman" w:cs="Times New Roman"/>
          <w:sz w:val="15"/>
          <w:szCs w:val="15"/>
          <w:u w:val="single" w:color="auto"/>
          <w:color w:val="231F20"/>
          <w:spacing w:val="3"/>
        </w:rPr>
        <w:t>3 </w:t>
      </w:r>
      <w:r>
        <w:rPr>
          <w:sz w:val="15"/>
          <w:szCs w:val="15"/>
          <w:u w:val="single" w:color="auto"/>
          <w:color w:val="231F20"/>
          <w:spacing w:val="3"/>
        </w:rPr>
        <w:t>期    </w:t>
      </w:r>
      <w:r>
        <w:rPr>
          <w:rFonts w:ascii="Times New Roman" w:hAnsi="Times New Roman" w:eastAsia="Times New Roman" w:cs="Times New Roman"/>
          <w:sz w:val="15"/>
          <w:szCs w:val="15"/>
          <w:u w:val="single" w:color="auto"/>
          <w:color w:val="231F20"/>
        </w:rPr>
        <w:t>Chin</w:t>
      </w:r>
      <w:r>
        <w:rPr>
          <w:rFonts w:ascii="Times New Roman" w:hAnsi="Times New Roman" w:eastAsia="Times New Roman" w:cs="Times New Roman"/>
          <w:sz w:val="15"/>
          <w:szCs w:val="15"/>
          <w:u w:val="single" w:color="auto"/>
          <w:color w:val="231F20"/>
          <w:spacing w:val="3"/>
        </w:rPr>
        <w:t xml:space="preserve"> </w:t>
      </w:r>
      <w:r>
        <w:rPr>
          <w:rFonts w:ascii="Times New Roman" w:hAnsi="Times New Roman" w:eastAsia="Times New Roman" w:cs="Times New Roman"/>
          <w:sz w:val="15"/>
          <w:szCs w:val="15"/>
          <w:u w:val="single" w:color="auto"/>
          <w:color w:val="231F20"/>
        </w:rPr>
        <w:t>J</w:t>
      </w:r>
      <w:r>
        <w:rPr>
          <w:rFonts w:ascii="Times New Roman" w:hAnsi="Times New Roman" w:eastAsia="Times New Roman" w:cs="Times New Roman"/>
          <w:sz w:val="15"/>
          <w:szCs w:val="15"/>
          <w:u w:val="single" w:color="auto"/>
          <w:color w:val="231F20"/>
          <w:spacing w:val="3"/>
        </w:rPr>
        <w:t xml:space="preserve"> </w:t>
      </w:r>
      <w:r>
        <w:rPr>
          <w:rFonts w:ascii="Times New Roman" w:hAnsi="Times New Roman" w:eastAsia="Times New Roman" w:cs="Times New Roman"/>
          <w:sz w:val="15"/>
          <w:szCs w:val="15"/>
          <w:u w:val="single" w:color="auto"/>
          <w:color w:val="231F20"/>
        </w:rPr>
        <w:t>Cardiol</w:t>
      </w:r>
      <w:r>
        <w:rPr>
          <w:rFonts w:ascii="Times New Roman" w:hAnsi="Times New Roman" w:eastAsia="Times New Roman" w:cs="Times New Roman"/>
          <w:sz w:val="15"/>
          <w:szCs w:val="15"/>
          <w:u w:val="single" w:color="auto"/>
          <w:color w:val="231F20"/>
          <w:spacing w:val="3"/>
        </w:rPr>
        <w:t>, </w:t>
      </w:r>
      <w:r>
        <w:rPr>
          <w:rFonts w:ascii="Times New Roman" w:hAnsi="Times New Roman" w:eastAsia="Times New Roman" w:cs="Times New Roman"/>
          <w:sz w:val="15"/>
          <w:szCs w:val="15"/>
          <w:u w:val="single" w:color="auto"/>
          <w:color w:val="231F20"/>
        </w:rPr>
        <w:t>March</w:t>
      </w:r>
      <w:r>
        <w:rPr>
          <w:rFonts w:ascii="Times New Roman" w:hAnsi="Times New Roman" w:eastAsia="Times New Roman" w:cs="Times New Roman"/>
          <w:sz w:val="15"/>
          <w:szCs w:val="15"/>
          <w:u w:val="single" w:color="auto"/>
          <w:color w:val="231F20"/>
          <w:spacing w:val="10"/>
        </w:rPr>
        <w:t xml:space="preserve"> </w:t>
      </w:r>
      <w:r>
        <w:rPr>
          <w:rFonts w:ascii="Times New Roman" w:hAnsi="Times New Roman" w:eastAsia="Times New Roman" w:cs="Times New Roman"/>
          <w:sz w:val="15"/>
          <w:szCs w:val="15"/>
          <w:u w:val="single" w:color="auto"/>
          <w:color w:val="231F20"/>
          <w:spacing w:val="3"/>
        </w:rPr>
        <w:t>2024,</w:t>
      </w:r>
      <w:r>
        <w:rPr>
          <w:rFonts w:ascii="Times New Roman" w:hAnsi="Times New Roman" w:eastAsia="Times New Roman" w:cs="Times New Roman"/>
          <w:sz w:val="15"/>
          <w:szCs w:val="15"/>
          <w:u w:val="single" w:color="auto"/>
          <w:color w:val="231F20"/>
          <w:spacing w:val="7"/>
        </w:rPr>
        <w:t xml:space="preserve"> </w:t>
      </w:r>
      <w:r>
        <w:rPr>
          <w:rFonts w:ascii="Times New Roman" w:hAnsi="Times New Roman" w:eastAsia="Times New Roman" w:cs="Times New Roman"/>
          <w:sz w:val="15"/>
          <w:szCs w:val="15"/>
          <w:u w:val="single" w:color="auto"/>
          <w:color w:val="231F20"/>
        </w:rPr>
        <w:t>Vol</w:t>
      </w:r>
      <w:r>
        <w:rPr>
          <w:rFonts w:ascii="Times New Roman" w:hAnsi="Times New Roman" w:eastAsia="Times New Roman" w:cs="Times New Roman"/>
          <w:sz w:val="15"/>
          <w:szCs w:val="15"/>
          <w:u w:val="single" w:color="auto"/>
          <w:color w:val="231F20"/>
          <w:spacing w:val="3"/>
        </w:rPr>
        <w:t>.</w:t>
      </w:r>
      <w:r>
        <w:rPr>
          <w:rFonts w:ascii="Times New Roman" w:hAnsi="Times New Roman" w:eastAsia="Times New Roman" w:cs="Times New Roman"/>
          <w:sz w:val="15"/>
          <w:szCs w:val="15"/>
          <w:u w:val="single" w:color="auto"/>
          <w:color w:val="231F20"/>
          <w:spacing w:val="8"/>
        </w:rPr>
        <w:t xml:space="preserve"> </w:t>
      </w:r>
      <w:r>
        <w:rPr>
          <w:rFonts w:ascii="Times New Roman" w:hAnsi="Times New Roman" w:eastAsia="Times New Roman" w:cs="Times New Roman"/>
          <w:sz w:val="15"/>
          <w:szCs w:val="15"/>
          <w:u w:val="single" w:color="auto"/>
          <w:color w:val="231F20"/>
          <w:spacing w:val="3"/>
        </w:rPr>
        <w:t>52,</w:t>
      </w:r>
      <w:r>
        <w:rPr>
          <w:rFonts w:ascii="Times New Roman" w:hAnsi="Times New Roman" w:eastAsia="Times New Roman" w:cs="Times New Roman"/>
          <w:sz w:val="15"/>
          <w:szCs w:val="15"/>
          <w:u w:val="single" w:color="auto"/>
          <w:color w:val="231F20"/>
          <w:spacing w:val="9"/>
          <w:w w:val="101"/>
        </w:rPr>
        <w:t xml:space="preserve"> </w:t>
      </w:r>
      <w:r>
        <w:rPr>
          <w:rFonts w:ascii="Times New Roman" w:hAnsi="Times New Roman" w:eastAsia="Times New Roman" w:cs="Times New Roman"/>
          <w:sz w:val="15"/>
          <w:szCs w:val="15"/>
          <w:u w:val="single" w:color="auto"/>
          <w:color w:val="231F20"/>
        </w:rPr>
        <w:t>No</w:t>
      </w:r>
      <w:r>
        <w:rPr>
          <w:rFonts w:ascii="Times New Roman" w:hAnsi="Times New Roman" w:eastAsia="Times New Roman" w:cs="Times New Roman"/>
          <w:sz w:val="15"/>
          <w:szCs w:val="15"/>
          <w:u w:val="single" w:color="auto"/>
          <w:color w:val="231F20"/>
          <w:spacing w:val="3"/>
        </w:rPr>
        <w:t>.</w:t>
      </w:r>
      <w:r>
        <w:rPr>
          <w:rFonts w:ascii="Times New Roman" w:hAnsi="Times New Roman" w:eastAsia="Times New Roman" w:cs="Times New Roman"/>
          <w:sz w:val="15"/>
          <w:szCs w:val="15"/>
          <w:u w:val="single" w:color="auto"/>
          <w:color w:val="231F20"/>
          <w:spacing w:val="10"/>
        </w:rPr>
        <w:t xml:space="preserve"> </w:t>
      </w:r>
      <w:r>
        <w:rPr>
          <w:rFonts w:ascii="Times New Roman" w:hAnsi="Times New Roman" w:eastAsia="Times New Roman" w:cs="Times New Roman"/>
          <w:sz w:val="15"/>
          <w:szCs w:val="15"/>
          <w:u w:val="single" w:color="auto"/>
          <w:color w:val="231F20"/>
          <w:spacing w:val="3"/>
        </w:rPr>
        <w:t>3</w:t>
      </w:r>
      <w:r>
        <w:rPr>
          <w:rFonts w:ascii="Times New Roman" w:hAnsi="Times New Roman" w:eastAsia="Times New Roman" w:cs="Times New Roman"/>
          <w:sz w:val="15"/>
          <w:szCs w:val="15"/>
          <w:color w:val="231F20"/>
          <w:spacing w:val="3"/>
        </w:rPr>
        <w:t xml:space="preserve">                                                                             </w:t>
      </w:r>
      <w:r>
        <w:rPr>
          <w:sz w:val="15"/>
          <w:szCs w:val="15"/>
          <w:color w:val="231F20"/>
          <w:spacing w:val="3"/>
        </w:rPr>
        <w:t>·  </w:t>
      </w:r>
      <w:r>
        <w:rPr>
          <w:rFonts w:ascii="Times New Roman" w:hAnsi="Times New Roman" w:eastAsia="Times New Roman" w:cs="Times New Roman"/>
          <w:sz w:val="15"/>
          <w:szCs w:val="15"/>
          <w:color w:val="231F20"/>
          <w:spacing w:val="3"/>
        </w:rPr>
        <w:t>235   </w:t>
      </w:r>
      <w:r>
        <w:rPr>
          <w:sz w:val="15"/>
          <w:szCs w:val="15"/>
          <w:color w:val="231F20"/>
          <w:spacing w:val="3"/>
        </w:rPr>
        <w:t>·</w:t>
      </w:r>
    </w:p>
    <w:p>
      <w:pPr>
        <w:pStyle w:val="BodyText"/>
        <w:ind w:left="8022"/>
        <w:spacing w:before="352" w:line="181" w:lineRule="auto"/>
        <w:rPr>
          <w:sz w:val="27"/>
          <w:szCs w:val="27"/>
        </w:rPr>
      </w:pPr>
      <w:r>
        <w:rPr>
          <w:sz w:val="27"/>
          <w:szCs w:val="27"/>
          <w:color w:val="231F20"/>
          <w:spacing w:val="30"/>
          <w:w w:val="129"/>
        </w:rPr>
        <w:t>·指南与共识</w:t>
      </w:r>
      <w:r>
        <w:rPr>
          <w:sz w:val="27"/>
          <w:szCs w:val="27"/>
          <w:color w:val="231F20"/>
          <w:spacing w:val="-15"/>
        </w:rPr>
        <w:t xml:space="preserve"> </w:t>
      </w:r>
      <w:r>
        <w:rPr>
          <w:sz w:val="27"/>
          <w:szCs w:val="27"/>
          <w:color w:val="231F20"/>
          <w:spacing w:val="30"/>
          <w:w w:val="129"/>
        </w:rPr>
        <w:t>·</w:t>
      </w:r>
    </w:p>
    <w:p>
      <w:pPr>
        <w:pStyle w:val="BodyText"/>
        <w:ind w:left="537"/>
        <w:spacing w:before="331" w:line="195" w:lineRule="auto"/>
        <w:rPr>
          <w:rFonts w:ascii="Times New Roman" w:hAnsi="Times New Roman" w:eastAsia="Times New Roman" w:cs="Times New Roman"/>
          <w:sz w:val="41"/>
          <w:szCs w:val="41"/>
        </w:rPr>
      </w:pPr>
      <w:r>
        <w:rPr>
          <w:sz w:val="41"/>
          <w:szCs w:val="41"/>
          <w:color w:val="231F20"/>
          <w:spacing w:val="4"/>
        </w:rPr>
        <w:t>中国心力衰竭诊断和治疗指南</w:t>
      </w:r>
      <w:r>
        <w:rPr>
          <w:sz w:val="41"/>
          <w:szCs w:val="41"/>
          <w:color w:val="231F20"/>
          <w:spacing w:val="-43"/>
        </w:rPr>
        <w:t xml:space="preserve"> </w:t>
      </w:r>
      <w:r>
        <w:rPr>
          <w:rFonts w:ascii="Times New Roman" w:hAnsi="Times New Roman" w:eastAsia="Times New Roman" w:cs="Times New Roman"/>
          <w:sz w:val="41"/>
          <w:szCs w:val="41"/>
          <w:color w:val="231F20"/>
          <w:spacing w:val="4"/>
        </w:rPr>
        <w:t>2024</w:t>
      </w:r>
    </w:p>
    <w:p>
      <w:pPr>
        <w:spacing w:line="278" w:lineRule="auto"/>
        <w:rPr>
          <w:rFonts w:ascii="Arial"/>
          <w:sz w:val="21"/>
        </w:rPr>
      </w:pPr>
      <w:r/>
    </w:p>
    <w:p>
      <w:pPr>
        <w:pStyle w:val="BodyText"/>
        <w:ind w:left="504" w:right="2457" w:firstLine="16"/>
        <w:spacing w:before="85" w:line="221" w:lineRule="auto"/>
        <w:rPr/>
      </w:pPr>
      <w:r>
        <w:rPr>
          <w:color w:val="231F20"/>
          <w:spacing w:val="6"/>
        </w:rPr>
        <w:t>中华医学会心血管病学分会    中国医师协会心血管内科医师分会    中</w:t>
      </w:r>
      <w:r>
        <w:rPr>
          <w:color w:val="231F20"/>
          <w:spacing w:val="5"/>
        </w:rPr>
        <w:t>国医师协会心</w:t>
      </w:r>
      <w:r>
        <w:rPr>
          <w:color w:val="231F20"/>
        </w:rPr>
        <w:t xml:space="preserve"> </w:t>
      </w:r>
      <w:r>
        <w:rPr>
          <w:color w:val="231F20"/>
          <w:spacing w:val="6"/>
        </w:rPr>
        <w:t>力衰竭专业委员会    中华心血管病杂志编辑委员会</w:t>
      </w:r>
    </w:p>
    <w:p>
      <w:pPr>
        <w:pStyle w:val="BodyText"/>
        <w:ind w:left="493"/>
        <w:spacing w:line="191" w:lineRule="auto"/>
        <w:rPr>
          <w:rFonts w:ascii="Times New Roman" w:hAnsi="Times New Roman" w:eastAsia="Times New Roman" w:cs="Times New Roman"/>
        </w:rPr>
      </w:pPr>
      <w:r>
        <w:rPr>
          <w:color w:val="231F20"/>
          <w:spacing w:val="-5"/>
        </w:rPr>
        <w:t>通</w:t>
      </w:r>
      <w:r>
        <w:rPr>
          <w:color w:val="231F20"/>
          <w:spacing w:val="-29"/>
        </w:rPr>
        <w:t xml:space="preserve"> </w:t>
      </w:r>
      <w:r>
        <w:rPr>
          <w:color w:val="231F20"/>
          <w:spacing w:val="-5"/>
        </w:rPr>
        <w:t>信</w:t>
      </w:r>
      <w:r>
        <w:rPr>
          <w:color w:val="231F20"/>
          <w:spacing w:val="-27"/>
        </w:rPr>
        <w:t xml:space="preserve"> </w:t>
      </w:r>
      <w:r>
        <w:rPr>
          <w:color w:val="231F20"/>
          <w:spacing w:val="-5"/>
        </w:rPr>
        <w:t>作</w:t>
      </w:r>
      <w:r>
        <w:rPr>
          <w:color w:val="231F20"/>
          <w:spacing w:val="-21"/>
        </w:rPr>
        <w:t xml:space="preserve"> </w:t>
      </w:r>
      <w:r>
        <w:rPr>
          <w:color w:val="231F20"/>
          <w:spacing w:val="-5"/>
        </w:rPr>
        <w:t>者</w:t>
      </w:r>
      <w:r>
        <w:rPr>
          <w:color w:val="231F20"/>
          <w:spacing w:val="-34"/>
        </w:rPr>
        <w:t xml:space="preserve"> </w:t>
      </w:r>
      <w:r>
        <w:rPr>
          <w:color w:val="231F20"/>
          <w:spacing w:val="-5"/>
        </w:rPr>
        <w:t>：张</w:t>
      </w:r>
      <w:r>
        <w:rPr>
          <w:color w:val="231F20"/>
          <w:spacing w:val="-28"/>
        </w:rPr>
        <w:t xml:space="preserve"> </w:t>
      </w:r>
      <w:r>
        <w:rPr>
          <w:color w:val="231F20"/>
          <w:spacing w:val="-5"/>
        </w:rPr>
        <w:t>抒</w:t>
      </w:r>
      <w:r>
        <w:rPr>
          <w:color w:val="231F20"/>
          <w:spacing w:val="-24"/>
        </w:rPr>
        <w:t xml:space="preserve"> </w:t>
      </w:r>
      <w:r>
        <w:rPr>
          <w:color w:val="231F20"/>
          <w:spacing w:val="-5"/>
        </w:rPr>
        <w:t>扬，</w:t>
      </w:r>
      <w:r>
        <w:rPr>
          <w:rFonts w:ascii="Times New Roman" w:hAnsi="Times New Roman" w:eastAsia="Times New Roman" w:cs="Times New Roman"/>
          <w:color w:val="231F20"/>
          <w:spacing w:val="-5"/>
        </w:rPr>
        <w:t>Email</w:t>
      </w:r>
      <w:r>
        <w:rPr>
          <w:color w:val="231F20"/>
          <w:spacing w:val="-5"/>
        </w:rPr>
        <w:t>：</w:t>
      </w:r>
      <w:r>
        <w:rPr>
          <w:rFonts w:ascii="Times New Roman" w:hAnsi="Times New Roman" w:eastAsia="Times New Roman" w:cs="Times New Roman"/>
          <w:color w:val="231F20"/>
          <w:spacing w:val="-5"/>
        </w:rPr>
        <w:t>shuyangzhang103@163.</w:t>
      </w:r>
      <w:r>
        <w:rPr>
          <w:rFonts w:ascii="Times New Roman" w:hAnsi="Times New Roman" w:eastAsia="Times New Roman" w:cs="Times New Roman"/>
          <w:color w:val="231F20"/>
          <w:spacing w:val="-21"/>
        </w:rPr>
        <w:t xml:space="preserve"> </w:t>
      </w:r>
      <w:r>
        <w:rPr>
          <w:rFonts w:ascii="Times New Roman" w:hAnsi="Times New Roman" w:eastAsia="Times New Roman" w:cs="Times New Roman"/>
          <w:color w:val="231F20"/>
          <w:spacing w:val="-5"/>
        </w:rPr>
        <w:t>com</w:t>
      </w:r>
      <w:r>
        <w:rPr>
          <w:color w:val="231F20"/>
          <w:spacing w:val="-5"/>
        </w:rPr>
        <w:t>；韩</w:t>
      </w:r>
      <w:r>
        <w:rPr>
          <w:color w:val="231F20"/>
          <w:spacing w:val="-28"/>
        </w:rPr>
        <w:t xml:space="preserve"> </w:t>
      </w:r>
      <w:r>
        <w:rPr>
          <w:color w:val="231F20"/>
          <w:spacing w:val="-5"/>
        </w:rPr>
        <w:t>雅</w:t>
      </w:r>
      <w:r>
        <w:rPr>
          <w:color w:val="231F20"/>
          <w:spacing w:val="-30"/>
        </w:rPr>
        <w:t xml:space="preserve"> </w:t>
      </w:r>
      <w:r>
        <w:rPr>
          <w:color w:val="231F20"/>
          <w:spacing w:val="-5"/>
        </w:rPr>
        <w:t>玲，</w:t>
      </w:r>
      <w:r>
        <w:rPr>
          <w:rFonts w:ascii="Times New Roman" w:hAnsi="Times New Roman" w:eastAsia="Times New Roman" w:cs="Times New Roman"/>
          <w:color w:val="231F20"/>
          <w:spacing w:val="-5"/>
        </w:rPr>
        <w:t>Em</w:t>
      </w:r>
      <w:r>
        <w:rPr>
          <w:rFonts w:ascii="Times New Roman" w:hAnsi="Times New Roman" w:eastAsia="Times New Roman" w:cs="Times New Roman"/>
          <w:color w:val="231F20"/>
          <w:spacing w:val="-6"/>
        </w:rPr>
        <w:t>ail</w:t>
      </w:r>
      <w:r>
        <w:rPr>
          <w:color w:val="231F20"/>
          <w:spacing w:val="-6"/>
        </w:rPr>
        <w:t>：</w:t>
      </w:r>
      <w:r>
        <w:rPr>
          <w:rFonts w:ascii="Times New Roman" w:hAnsi="Times New Roman" w:eastAsia="Times New Roman" w:cs="Times New Roman"/>
          <w:color w:val="231F20"/>
          <w:spacing w:val="-6"/>
        </w:rPr>
        <w:t>hanyaling@263.</w:t>
      </w:r>
    </w:p>
    <w:p>
      <w:pPr>
        <w:pStyle w:val="BodyText"/>
        <w:ind w:left="493"/>
        <w:spacing w:before="43" w:line="191" w:lineRule="auto"/>
        <w:rPr>
          <w:rFonts w:ascii="Times New Roman" w:hAnsi="Times New Roman" w:eastAsia="Times New Roman" w:cs="Times New Roman"/>
        </w:rPr>
      </w:pPr>
      <w:r>
        <w:rPr>
          <w:rFonts w:ascii="Times New Roman" w:hAnsi="Times New Roman" w:eastAsia="Times New Roman" w:cs="Times New Roman"/>
          <w:color w:val="231F20"/>
          <w:spacing w:val="-7"/>
        </w:rPr>
        <w:t>Net</w:t>
      </w:r>
      <w:r>
        <w:rPr>
          <w:color w:val="231F20"/>
          <w:spacing w:val="-7"/>
        </w:rPr>
        <w:t>；许顶立，</w:t>
      </w:r>
      <w:r>
        <w:rPr>
          <w:rFonts w:ascii="Times New Roman" w:hAnsi="Times New Roman" w:eastAsia="Times New Roman" w:cs="Times New Roman"/>
          <w:color w:val="231F20"/>
          <w:spacing w:val="-7"/>
        </w:rPr>
        <w:t>Email</w:t>
      </w:r>
      <w:r>
        <w:rPr>
          <w:color w:val="231F20"/>
          <w:spacing w:val="-7"/>
        </w:rPr>
        <w:t>：</w:t>
      </w:r>
      <w:r>
        <w:rPr>
          <w:rFonts w:ascii="Times New Roman" w:hAnsi="Times New Roman" w:eastAsia="Times New Roman" w:cs="Times New Roman"/>
          <w:color w:val="231F20"/>
          <w:spacing w:val="-7"/>
        </w:rPr>
        <w:t>dinglixu@smu.edu.cn</w:t>
      </w:r>
    </w:p>
    <w:p>
      <w:pPr>
        <w:spacing w:line="384" w:lineRule="auto"/>
        <w:rPr>
          <w:rFonts w:ascii="Arial"/>
          <w:sz w:val="21"/>
        </w:rPr>
      </w:pPr>
      <w:r/>
    </w:p>
    <w:p>
      <w:pPr>
        <w:pStyle w:val="BodyText"/>
        <w:ind w:left="487" w:right="2269" w:firstLine="294"/>
        <w:spacing w:before="74" w:line="235" w:lineRule="auto"/>
        <w:jc w:val="both"/>
        <w:rPr>
          <w:sz w:val="17"/>
          <w:szCs w:val="17"/>
        </w:rPr>
      </w:pPr>
      <w:r>
        <w:rPr>
          <w:rFonts w:ascii="SimHei" w:hAnsi="SimHei" w:eastAsia="SimHei" w:cs="SimHei"/>
          <w:sz w:val="17"/>
          <w:szCs w:val="17"/>
          <w:color w:val="231F20"/>
          <w:spacing w:val="1"/>
        </w:rPr>
        <w:t>【摘要】</w:t>
      </w:r>
      <w:r>
        <w:rPr>
          <w:rFonts w:ascii="SimHei" w:hAnsi="SimHei" w:eastAsia="SimHei" w:cs="SimHei"/>
          <w:sz w:val="17"/>
          <w:szCs w:val="17"/>
          <w:color w:val="231F20"/>
          <w:spacing w:val="43"/>
        </w:rPr>
        <w:t xml:space="preserve"> </w:t>
      </w:r>
      <w:r>
        <w:rPr>
          <w:sz w:val="17"/>
          <w:szCs w:val="17"/>
          <w:color w:val="231F20"/>
          <w:spacing w:val="1"/>
        </w:rPr>
        <w:t>近</w:t>
      </w:r>
      <w:r>
        <w:rPr>
          <w:sz w:val="17"/>
          <w:szCs w:val="17"/>
          <w:color w:val="231F20"/>
          <w:spacing w:val="-17"/>
        </w:rPr>
        <w:t xml:space="preserve"> </w:t>
      </w:r>
      <w:r>
        <w:rPr>
          <w:rFonts w:ascii="Times New Roman" w:hAnsi="Times New Roman" w:eastAsia="Times New Roman" w:cs="Times New Roman"/>
          <w:sz w:val="17"/>
          <w:szCs w:val="17"/>
          <w:color w:val="231F20"/>
          <w:spacing w:val="1"/>
        </w:rPr>
        <w:t>6</w:t>
      </w:r>
      <w:r>
        <w:rPr>
          <w:rFonts w:ascii="Times New Roman" w:hAnsi="Times New Roman" w:eastAsia="Times New Roman" w:cs="Times New Roman"/>
          <w:sz w:val="17"/>
          <w:szCs w:val="17"/>
          <w:color w:val="231F20"/>
          <w:spacing w:val="-11"/>
        </w:rPr>
        <w:t xml:space="preserve"> </w:t>
      </w:r>
      <w:r>
        <w:rPr>
          <w:sz w:val="17"/>
          <w:szCs w:val="17"/>
          <w:color w:val="231F20"/>
          <w:spacing w:val="1"/>
        </w:rPr>
        <w:t>年来，心力衰竭（心衰）的治疗特别是药物治疗取得</w:t>
      </w:r>
      <w:r>
        <w:rPr>
          <w:sz w:val="17"/>
          <w:szCs w:val="17"/>
          <w:color w:val="231F20"/>
        </w:rPr>
        <w:t>较多突破性进展，慢性心衰的分 </w:t>
      </w:r>
      <w:r>
        <w:rPr>
          <w:sz w:val="17"/>
          <w:szCs w:val="17"/>
          <w:color w:val="231F20"/>
          <w:spacing w:val="6"/>
        </w:rPr>
        <w:t>类、心衰及其合并症的治疗方法等也在不断更新。为将这些成果应用到我国心衰患者诊治中</w:t>
      </w:r>
      <w:r>
        <w:rPr>
          <w:sz w:val="17"/>
          <w:szCs w:val="17"/>
          <w:color w:val="231F20"/>
          <w:spacing w:val="5"/>
        </w:rPr>
        <w:t>，进一步</w:t>
      </w:r>
      <w:r>
        <w:rPr>
          <w:sz w:val="17"/>
          <w:szCs w:val="17"/>
          <w:color w:val="231F20"/>
        </w:rPr>
        <w:t xml:space="preserve"> </w:t>
      </w:r>
      <w:r>
        <w:rPr>
          <w:sz w:val="17"/>
          <w:szCs w:val="17"/>
          <w:color w:val="231F20"/>
          <w:spacing w:val="6"/>
        </w:rPr>
        <w:t>提高我国心衰的诊疗水平，中华医学会心血管病学分会、中国医师协会心血管内科医师分会</w:t>
      </w:r>
      <w:r>
        <w:rPr>
          <w:sz w:val="17"/>
          <w:szCs w:val="17"/>
          <w:color w:val="231F20"/>
          <w:spacing w:val="5"/>
        </w:rPr>
        <w:t>、中国医</w:t>
      </w:r>
      <w:r>
        <w:rPr>
          <w:sz w:val="17"/>
          <w:szCs w:val="17"/>
          <w:color w:val="231F20"/>
        </w:rPr>
        <w:t xml:space="preserve"> </w:t>
      </w:r>
      <w:r>
        <w:rPr>
          <w:sz w:val="17"/>
          <w:szCs w:val="17"/>
          <w:color w:val="231F20"/>
          <w:spacing w:val="6"/>
        </w:rPr>
        <w:t>师协会心力衰竭专业委员会、中华心血管病杂志编辑委员会组织相关专家，根据国内外最</w:t>
      </w:r>
      <w:r>
        <w:rPr>
          <w:sz w:val="17"/>
          <w:szCs w:val="17"/>
          <w:color w:val="231F20"/>
          <w:spacing w:val="5"/>
        </w:rPr>
        <w:t>新临床研究</w:t>
      </w:r>
      <w:r>
        <w:rPr>
          <w:sz w:val="17"/>
          <w:szCs w:val="17"/>
          <w:color w:val="231F20"/>
        </w:rPr>
        <w:t xml:space="preserve"> </w:t>
      </w:r>
      <w:r>
        <w:rPr>
          <w:sz w:val="17"/>
          <w:szCs w:val="17"/>
          <w:color w:val="231F20"/>
          <w:spacing w:val="2"/>
        </w:rPr>
        <w:t>成果，结合我国国情及临床实践，并参考最新国外心衰指南，在保持既往《中国心力衰竭诊断和治疗指</w:t>
      </w:r>
      <w:r>
        <w:rPr>
          <w:sz w:val="17"/>
          <w:szCs w:val="17"/>
          <w:color w:val="231F20"/>
        </w:rPr>
        <w:t xml:space="preserve"> </w:t>
      </w:r>
      <w:r>
        <w:rPr>
          <w:sz w:val="17"/>
          <w:szCs w:val="17"/>
          <w:color w:val="231F20"/>
          <w:spacing w:val="5"/>
        </w:rPr>
        <w:t>南</w:t>
      </w:r>
      <w:r>
        <w:rPr>
          <w:sz w:val="17"/>
          <w:szCs w:val="17"/>
          <w:color w:val="231F20"/>
          <w:spacing w:val="-19"/>
        </w:rPr>
        <w:t xml:space="preserve"> </w:t>
      </w:r>
      <w:r>
        <w:rPr>
          <w:rFonts w:ascii="Times New Roman" w:hAnsi="Times New Roman" w:eastAsia="Times New Roman" w:cs="Times New Roman"/>
          <w:sz w:val="17"/>
          <w:szCs w:val="17"/>
          <w:color w:val="231F20"/>
          <w:spacing w:val="5"/>
        </w:rPr>
        <w:t>2018</w:t>
      </w:r>
      <w:r>
        <w:rPr>
          <w:sz w:val="17"/>
          <w:szCs w:val="17"/>
          <w:color w:val="231F20"/>
          <w:spacing w:val="5"/>
        </w:rPr>
        <w:t>》基本框架的基础上，对心衰领域新共识和有循证医学</w:t>
      </w:r>
      <w:r>
        <w:rPr>
          <w:sz w:val="17"/>
          <w:szCs w:val="17"/>
          <w:color w:val="231F20"/>
          <w:spacing w:val="4"/>
        </w:rPr>
        <w:t>证据的诊治方法进行全面更新。</w:t>
      </w:r>
    </w:p>
    <w:p>
      <w:pPr>
        <w:pStyle w:val="BodyText"/>
        <w:ind w:left="780"/>
        <w:spacing w:line="216" w:lineRule="auto"/>
        <w:rPr>
          <w:sz w:val="17"/>
          <w:szCs w:val="17"/>
        </w:rPr>
      </w:pPr>
      <w:r>
        <w:rPr>
          <w:rFonts w:ascii="SimHei" w:hAnsi="SimHei" w:eastAsia="SimHei" w:cs="SimHei"/>
          <w:sz w:val="17"/>
          <w:szCs w:val="17"/>
          <w:color w:val="231F20"/>
          <w:spacing w:val="3"/>
        </w:rPr>
        <w:t>【关键词】</w:t>
      </w:r>
      <w:r>
        <w:rPr>
          <w:rFonts w:ascii="SimHei" w:hAnsi="SimHei" w:eastAsia="SimHei" w:cs="SimHei"/>
          <w:sz w:val="17"/>
          <w:szCs w:val="17"/>
          <w:color w:val="231F20"/>
          <w:spacing w:val="50"/>
        </w:rPr>
        <w:t xml:space="preserve"> </w:t>
      </w:r>
      <w:r>
        <w:rPr>
          <w:sz w:val="17"/>
          <w:szCs w:val="17"/>
          <w:color w:val="231F20"/>
          <w:spacing w:val="3"/>
        </w:rPr>
        <w:t>心力衰竭；  诊断；  治疗；  指南</w:t>
      </w:r>
    </w:p>
    <w:p>
      <w:pPr>
        <w:pStyle w:val="BodyText"/>
        <w:ind w:left="486" w:right="2276" w:firstLine="363"/>
        <w:spacing w:before="23" w:line="244" w:lineRule="auto"/>
        <w:rPr>
          <w:sz w:val="17"/>
          <w:szCs w:val="17"/>
        </w:rPr>
      </w:pPr>
      <w:r>
        <w:rPr>
          <w:rFonts w:ascii="SimHei" w:hAnsi="SimHei" w:eastAsia="SimHei" w:cs="SimHei"/>
          <w:sz w:val="17"/>
          <w:szCs w:val="17"/>
          <w:color w:val="231F20"/>
          <w:spacing w:val="7"/>
        </w:rPr>
        <w:t>基金项目：</w:t>
      </w:r>
      <w:r>
        <w:rPr>
          <w:sz w:val="17"/>
          <w:szCs w:val="17"/>
          <w:color w:val="231F20"/>
          <w:spacing w:val="7"/>
        </w:rPr>
        <w:t>中央高水平医院临床科研业务费（</w:t>
      </w:r>
      <w:r>
        <w:rPr>
          <w:rFonts w:ascii="Times New Roman" w:hAnsi="Times New Roman" w:eastAsia="Times New Roman" w:cs="Times New Roman"/>
          <w:sz w:val="17"/>
          <w:szCs w:val="17"/>
          <w:color w:val="231F20"/>
          <w:spacing w:val="7"/>
        </w:rPr>
        <w:t>2022⁃</w:t>
      </w:r>
      <w:r>
        <w:rPr>
          <w:rFonts w:ascii="Times New Roman" w:hAnsi="Times New Roman" w:eastAsia="Times New Roman" w:cs="Times New Roman"/>
          <w:sz w:val="17"/>
          <w:szCs w:val="17"/>
          <w:color w:val="231F20"/>
        </w:rPr>
        <w:t>PUMCH</w:t>
      </w:r>
      <w:r>
        <w:rPr>
          <w:rFonts w:ascii="Times New Roman" w:hAnsi="Times New Roman" w:eastAsia="Times New Roman" w:cs="Times New Roman"/>
          <w:sz w:val="17"/>
          <w:szCs w:val="17"/>
          <w:color w:val="231F20"/>
          <w:spacing w:val="7"/>
        </w:rPr>
        <w:t>⁃B⁃098</w:t>
      </w:r>
      <w:r>
        <w:rPr>
          <w:sz w:val="17"/>
          <w:szCs w:val="17"/>
          <w:color w:val="231F20"/>
          <w:spacing w:val="-24"/>
          <w:w w:val="59"/>
        </w:rPr>
        <w:t>）；</w:t>
      </w:r>
      <w:r>
        <w:rPr>
          <w:sz w:val="17"/>
          <w:szCs w:val="17"/>
          <w:color w:val="231F20"/>
          <w:spacing w:val="7"/>
        </w:rPr>
        <w:t>中国医</w:t>
      </w:r>
      <w:r>
        <w:rPr>
          <w:sz w:val="17"/>
          <w:szCs w:val="17"/>
          <w:color w:val="231F20"/>
          <w:spacing w:val="6"/>
        </w:rPr>
        <w:t>学科学院医学与健康</w:t>
      </w:r>
      <w:r>
        <w:rPr>
          <w:sz w:val="17"/>
          <w:szCs w:val="17"/>
          <w:color w:val="231F20"/>
          <w:spacing w:val="2"/>
        </w:rPr>
        <w:t xml:space="preserve"> </w:t>
      </w:r>
      <w:r>
        <w:rPr>
          <w:sz w:val="17"/>
          <w:szCs w:val="17"/>
          <w:color w:val="231F20"/>
          <w:spacing w:val="1"/>
        </w:rPr>
        <w:t>科技创新工程（</w:t>
      </w:r>
      <w:r>
        <w:rPr>
          <w:rFonts w:ascii="Times New Roman" w:hAnsi="Times New Roman" w:eastAsia="Times New Roman" w:cs="Times New Roman"/>
          <w:sz w:val="17"/>
          <w:szCs w:val="17"/>
          <w:color w:val="231F20"/>
          <w:spacing w:val="1"/>
        </w:rPr>
        <w:t>2021⁃I2M⁃1⁃00</w:t>
      </w:r>
      <w:r>
        <w:rPr>
          <w:rFonts w:ascii="Times New Roman" w:hAnsi="Times New Roman" w:eastAsia="Times New Roman" w:cs="Times New Roman"/>
          <w:sz w:val="17"/>
          <w:szCs w:val="17"/>
          <w:color w:val="231F20"/>
        </w:rPr>
        <w:t>3</w:t>
      </w:r>
      <w:r>
        <w:rPr>
          <w:sz w:val="17"/>
          <w:szCs w:val="17"/>
          <w:color w:val="231F20"/>
        </w:rPr>
        <w:t>）</w:t>
      </w:r>
    </w:p>
    <w:p>
      <w:pPr>
        <w:spacing w:line="338" w:lineRule="auto"/>
        <w:rPr>
          <w:rFonts w:ascii="Arial"/>
          <w:sz w:val="21"/>
        </w:rPr>
      </w:pPr>
      <w:r/>
    </w:p>
    <w:p>
      <w:pPr>
        <w:ind w:left="493"/>
        <w:spacing w:before="50" w:line="207" w:lineRule="exact"/>
        <w:rPr>
          <w:rFonts w:ascii="Cambria" w:hAnsi="Cambria" w:eastAsia="Cambria" w:cs="Cambria"/>
          <w:sz w:val="17"/>
          <w:szCs w:val="17"/>
        </w:rPr>
      </w:pPr>
      <w:r>
        <w:rPr>
          <w:rFonts w:ascii="Cambria" w:hAnsi="Cambria" w:eastAsia="Cambria" w:cs="Cambria"/>
          <w:sz w:val="17"/>
          <w:szCs w:val="17"/>
          <w:b/>
          <w:bCs/>
          <w:color w:val="231F20"/>
          <w:spacing w:val="4"/>
          <w:position w:val="2"/>
        </w:rPr>
        <w:t>Chinese guidelines for the</w:t>
      </w:r>
      <w:r>
        <w:rPr>
          <w:rFonts w:ascii="Cambria" w:hAnsi="Cambria" w:eastAsia="Cambria" w:cs="Cambria"/>
          <w:sz w:val="17"/>
          <w:szCs w:val="17"/>
          <w:b/>
          <w:bCs/>
          <w:color w:val="231F20"/>
          <w:spacing w:val="14"/>
          <w:w w:val="101"/>
          <w:position w:val="2"/>
        </w:rPr>
        <w:t xml:space="preserve"> </w:t>
      </w:r>
      <w:r>
        <w:rPr>
          <w:rFonts w:ascii="Cambria" w:hAnsi="Cambria" w:eastAsia="Cambria" w:cs="Cambria"/>
          <w:sz w:val="17"/>
          <w:szCs w:val="17"/>
          <w:b/>
          <w:bCs/>
          <w:color w:val="231F20"/>
          <w:spacing w:val="4"/>
          <w:position w:val="2"/>
        </w:rPr>
        <w:t>diagnosis and treatment</w:t>
      </w:r>
      <w:r>
        <w:rPr>
          <w:rFonts w:ascii="Cambria" w:hAnsi="Cambria" w:eastAsia="Cambria" w:cs="Cambria"/>
          <w:sz w:val="17"/>
          <w:szCs w:val="17"/>
          <w:b/>
          <w:bCs/>
          <w:color w:val="231F20"/>
          <w:spacing w:val="9"/>
          <w:w w:val="101"/>
          <w:position w:val="2"/>
        </w:rPr>
        <w:t xml:space="preserve"> </w:t>
      </w:r>
      <w:r>
        <w:rPr>
          <w:rFonts w:ascii="Cambria" w:hAnsi="Cambria" w:eastAsia="Cambria" w:cs="Cambria"/>
          <w:sz w:val="17"/>
          <w:szCs w:val="17"/>
          <w:b/>
          <w:bCs/>
          <w:color w:val="231F20"/>
          <w:spacing w:val="4"/>
          <w:position w:val="2"/>
        </w:rPr>
        <w:t>of heart failure</w:t>
      </w:r>
      <w:r>
        <w:rPr>
          <w:rFonts w:ascii="Cambria" w:hAnsi="Cambria" w:eastAsia="Cambria" w:cs="Cambria"/>
          <w:sz w:val="17"/>
          <w:szCs w:val="17"/>
          <w:b/>
          <w:bCs/>
          <w:color w:val="231F20"/>
          <w:spacing w:val="12"/>
          <w:w w:val="102"/>
          <w:position w:val="2"/>
        </w:rPr>
        <w:t xml:space="preserve"> </w:t>
      </w:r>
      <w:r>
        <w:rPr>
          <w:rFonts w:ascii="Cambria" w:hAnsi="Cambria" w:eastAsia="Cambria" w:cs="Cambria"/>
          <w:sz w:val="17"/>
          <w:szCs w:val="17"/>
          <w:b/>
          <w:bCs/>
          <w:color w:val="231F20"/>
          <w:spacing w:val="4"/>
          <w:position w:val="2"/>
        </w:rPr>
        <w:t>2024</w:t>
      </w:r>
    </w:p>
    <w:p>
      <w:pPr>
        <w:ind w:left="465" w:right="2266" w:firstLine="29"/>
        <w:spacing w:before="38" w:line="280" w:lineRule="auto"/>
        <w:jc w:val="both"/>
        <w:rPr>
          <w:rFonts w:ascii="Cambria" w:hAnsi="Cambria" w:eastAsia="Cambria" w:cs="Cambria"/>
          <w:sz w:val="17"/>
          <w:szCs w:val="17"/>
        </w:rPr>
      </w:pPr>
      <w:r>
        <w:rPr>
          <w:rFonts w:ascii="Cambria" w:hAnsi="Cambria" w:eastAsia="Cambria" w:cs="Cambria"/>
          <w:sz w:val="17"/>
          <w:szCs w:val="17"/>
          <w:i/>
          <w:iCs/>
          <w:color w:val="231F20"/>
          <w:spacing w:val="3"/>
        </w:rPr>
        <w:t>Chinese Society</w:t>
      </w:r>
      <w:r>
        <w:rPr>
          <w:rFonts w:ascii="Cambria" w:hAnsi="Cambria" w:eastAsia="Cambria" w:cs="Cambria"/>
          <w:sz w:val="17"/>
          <w:szCs w:val="17"/>
          <w:i/>
          <w:iCs/>
          <w:color w:val="231F20"/>
          <w:spacing w:val="26"/>
        </w:rPr>
        <w:t xml:space="preserve"> </w:t>
      </w:r>
      <w:r>
        <w:rPr>
          <w:rFonts w:ascii="Cambria" w:hAnsi="Cambria" w:eastAsia="Cambria" w:cs="Cambria"/>
          <w:sz w:val="17"/>
          <w:szCs w:val="17"/>
          <w:i/>
          <w:iCs/>
          <w:color w:val="231F20"/>
          <w:spacing w:val="3"/>
        </w:rPr>
        <w:t>of</w:t>
      </w:r>
      <w:r>
        <w:rPr>
          <w:rFonts w:ascii="Cambria" w:hAnsi="Cambria" w:eastAsia="Cambria" w:cs="Cambria"/>
          <w:sz w:val="17"/>
          <w:szCs w:val="17"/>
          <w:i/>
          <w:iCs/>
          <w:color w:val="231F20"/>
          <w:spacing w:val="16"/>
          <w:w w:val="102"/>
        </w:rPr>
        <w:t xml:space="preserve"> </w:t>
      </w:r>
      <w:r>
        <w:rPr>
          <w:rFonts w:ascii="Cambria" w:hAnsi="Cambria" w:eastAsia="Cambria" w:cs="Cambria"/>
          <w:sz w:val="17"/>
          <w:szCs w:val="17"/>
          <w:i/>
          <w:iCs/>
          <w:color w:val="231F20"/>
          <w:spacing w:val="3"/>
        </w:rPr>
        <w:t>Cardiology,</w:t>
      </w:r>
      <w:r>
        <w:rPr>
          <w:rFonts w:ascii="Cambria" w:hAnsi="Cambria" w:eastAsia="Cambria" w:cs="Cambria"/>
          <w:sz w:val="17"/>
          <w:szCs w:val="17"/>
          <w:i/>
          <w:iCs/>
          <w:color w:val="231F20"/>
          <w:spacing w:val="16"/>
          <w:w w:val="101"/>
        </w:rPr>
        <w:t xml:space="preserve"> </w:t>
      </w:r>
      <w:r>
        <w:rPr>
          <w:rFonts w:ascii="Cambria" w:hAnsi="Cambria" w:eastAsia="Cambria" w:cs="Cambria"/>
          <w:sz w:val="17"/>
          <w:szCs w:val="17"/>
          <w:i/>
          <w:iCs/>
          <w:color w:val="231F20"/>
          <w:spacing w:val="3"/>
        </w:rPr>
        <w:t>Chinese Medical Association;</w:t>
      </w:r>
      <w:r>
        <w:rPr>
          <w:rFonts w:ascii="Cambria" w:hAnsi="Cambria" w:eastAsia="Cambria" w:cs="Cambria"/>
          <w:sz w:val="17"/>
          <w:szCs w:val="17"/>
          <w:i/>
          <w:iCs/>
          <w:color w:val="231F20"/>
          <w:spacing w:val="16"/>
          <w:w w:val="101"/>
        </w:rPr>
        <w:t xml:space="preserve"> </w:t>
      </w:r>
      <w:r>
        <w:rPr>
          <w:rFonts w:ascii="Cambria" w:hAnsi="Cambria" w:eastAsia="Cambria" w:cs="Cambria"/>
          <w:sz w:val="17"/>
          <w:szCs w:val="17"/>
          <w:i/>
          <w:iCs/>
          <w:color w:val="231F20"/>
          <w:spacing w:val="3"/>
        </w:rPr>
        <w:t>Chinese</w:t>
      </w:r>
      <w:r>
        <w:rPr>
          <w:rFonts w:ascii="Cambria" w:hAnsi="Cambria" w:eastAsia="Cambria" w:cs="Cambria"/>
          <w:sz w:val="17"/>
          <w:szCs w:val="17"/>
          <w:i/>
          <w:iCs/>
          <w:color w:val="231F20"/>
          <w:spacing w:val="17"/>
          <w:w w:val="101"/>
        </w:rPr>
        <w:t xml:space="preserve"> </w:t>
      </w:r>
      <w:r>
        <w:rPr>
          <w:rFonts w:ascii="Cambria" w:hAnsi="Cambria" w:eastAsia="Cambria" w:cs="Cambria"/>
          <w:sz w:val="17"/>
          <w:szCs w:val="17"/>
          <w:i/>
          <w:iCs/>
          <w:color w:val="231F20"/>
          <w:spacing w:val="3"/>
        </w:rPr>
        <w:t>College</w:t>
      </w:r>
      <w:r>
        <w:rPr>
          <w:rFonts w:ascii="Cambria" w:hAnsi="Cambria" w:eastAsia="Cambria" w:cs="Cambria"/>
          <w:sz w:val="17"/>
          <w:szCs w:val="17"/>
          <w:i/>
          <w:iCs/>
          <w:color w:val="231F20"/>
          <w:spacing w:val="13"/>
          <w:w w:val="102"/>
        </w:rPr>
        <w:t xml:space="preserve"> </w:t>
      </w:r>
      <w:r>
        <w:rPr>
          <w:rFonts w:ascii="Cambria" w:hAnsi="Cambria" w:eastAsia="Cambria" w:cs="Cambria"/>
          <w:sz w:val="17"/>
          <w:szCs w:val="17"/>
          <w:i/>
          <w:iCs/>
          <w:color w:val="231F20"/>
          <w:spacing w:val="3"/>
        </w:rPr>
        <w:t>of</w:t>
      </w:r>
      <w:r>
        <w:rPr>
          <w:rFonts w:ascii="Cambria" w:hAnsi="Cambria" w:eastAsia="Cambria" w:cs="Cambria"/>
          <w:sz w:val="17"/>
          <w:szCs w:val="17"/>
          <w:i/>
          <w:iCs/>
          <w:color w:val="231F20"/>
          <w:spacing w:val="19"/>
          <w:w w:val="102"/>
        </w:rPr>
        <w:t xml:space="preserve"> </w:t>
      </w:r>
      <w:r>
        <w:rPr>
          <w:rFonts w:ascii="Cambria" w:hAnsi="Cambria" w:eastAsia="Cambria" w:cs="Cambria"/>
          <w:sz w:val="17"/>
          <w:szCs w:val="17"/>
          <w:i/>
          <w:iCs/>
          <w:color w:val="231F20"/>
          <w:spacing w:val="3"/>
        </w:rPr>
        <w:t>Cardiovascular Physician;</w:t>
      </w:r>
      <w:r>
        <w:rPr>
          <w:rFonts w:ascii="Cambria" w:hAnsi="Cambria" w:eastAsia="Cambria" w:cs="Cambria"/>
          <w:sz w:val="17"/>
          <w:szCs w:val="17"/>
          <w:i/>
          <w:iCs/>
          <w:color w:val="231F20"/>
        </w:rPr>
        <w:t xml:space="preserve"> </w:t>
      </w:r>
      <w:r>
        <w:rPr>
          <w:rFonts w:ascii="Cambria" w:hAnsi="Cambria" w:eastAsia="Cambria" w:cs="Cambria"/>
          <w:sz w:val="17"/>
          <w:szCs w:val="17"/>
          <w:i/>
          <w:iCs/>
          <w:color w:val="231F20"/>
          <w:spacing w:val="4"/>
        </w:rPr>
        <w:t>Chinese</w:t>
      </w:r>
      <w:r>
        <w:rPr>
          <w:rFonts w:ascii="Cambria" w:hAnsi="Cambria" w:eastAsia="Cambria" w:cs="Cambria"/>
          <w:sz w:val="17"/>
          <w:szCs w:val="17"/>
          <w:i/>
          <w:iCs/>
          <w:color w:val="231F20"/>
          <w:spacing w:val="35"/>
          <w:w w:val="101"/>
        </w:rPr>
        <w:t xml:space="preserve"> </w:t>
      </w:r>
      <w:r>
        <w:rPr>
          <w:rFonts w:ascii="Cambria" w:hAnsi="Cambria" w:eastAsia="Cambria" w:cs="Cambria"/>
          <w:sz w:val="17"/>
          <w:szCs w:val="17"/>
          <w:i/>
          <w:iCs/>
          <w:color w:val="231F20"/>
          <w:spacing w:val="4"/>
        </w:rPr>
        <w:t>Heart</w:t>
      </w:r>
      <w:r>
        <w:rPr>
          <w:rFonts w:ascii="Cambria" w:hAnsi="Cambria" w:eastAsia="Cambria" w:cs="Cambria"/>
          <w:sz w:val="17"/>
          <w:szCs w:val="17"/>
          <w:i/>
          <w:iCs/>
          <w:color w:val="231F20"/>
          <w:spacing w:val="28"/>
          <w:w w:val="102"/>
        </w:rPr>
        <w:t xml:space="preserve"> </w:t>
      </w:r>
      <w:r>
        <w:rPr>
          <w:rFonts w:ascii="Cambria" w:hAnsi="Cambria" w:eastAsia="Cambria" w:cs="Cambria"/>
          <w:sz w:val="17"/>
          <w:szCs w:val="17"/>
          <w:i/>
          <w:iCs/>
          <w:color w:val="231F20"/>
          <w:spacing w:val="4"/>
        </w:rPr>
        <w:t>Failure</w:t>
      </w:r>
      <w:r>
        <w:rPr>
          <w:rFonts w:ascii="Cambria" w:hAnsi="Cambria" w:eastAsia="Cambria" w:cs="Cambria"/>
          <w:sz w:val="17"/>
          <w:szCs w:val="17"/>
          <w:i/>
          <w:iCs/>
          <w:color w:val="231F20"/>
          <w:spacing w:val="24"/>
        </w:rPr>
        <w:t xml:space="preserve"> </w:t>
      </w:r>
      <w:r>
        <w:rPr>
          <w:rFonts w:ascii="Cambria" w:hAnsi="Cambria" w:eastAsia="Cambria" w:cs="Cambria"/>
          <w:sz w:val="17"/>
          <w:szCs w:val="17"/>
          <w:i/>
          <w:iCs/>
          <w:color w:val="231F20"/>
          <w:spacing w:val="4"/>
        </w:rPr>
        <w:t>Association</w:t>
      </w:r>
      <w:r>
        <w:rPr>
          <w:rFonts w:ascii="Cambria" w:hAnsi="Cambria" w:eastAsia="Cambria" w:cs="Cambria"/>
          <w:sz w:val="17"/>
          <w:szCs w:val="17"/>
          <w:i/>
          <w:iCs/>
          <w:color w:val="231F20"/>
          <w:spacing w:val="1"/>
        </w:rPr>
        <w:t xml:space="preserve">  </w:t>
      </w:r>
      <w:r>
        <w:rPr>
          <w:rFonts w:ascii="Cambria" w:hAnsi="Cambria" w:eastAsia="Cambria" w:cs="Cambria"/>
          <w:sz w:val="17"/>
          <w:szCs w:val="17"/>
          <w:i/>
          <w:iCs/>
          <w:color w:val="231F20"/>
          <w:spacing w:val="4"/>
        </w:rPr>
        <w:t>of  Chinese</w:t>
      </w:r>
      <w:r>
        <w:rPr>
          <w:rFonts w:ascii="Cambria" w:hAnsi="Cambria" w:eastAsia="Cambria" w:cs="Cambria"/>
          <w:sz w:val="17"/>
          <w:szCs w:val="17"/>
          <w:i/>
          <w:iCs/>
          <w:color w:val="231F20"/>
          <w:spacing w:val="35"/>
          <w:w w:val="102"/>
        </w:rPr>
        <w:t xml:space="preserve"> </w:t>
      </w:r>
      <w:r>
        <w:rPr>
          <w:rFonts w:ascii="Cambria" w:hAnsi="Cambria" w:eastAsia="Cambria" w:cs="Cambria"/>
          <w:sz w:val="17"/>
          <w:szCs w:val="17"/>
          <w:i/>
          <w:iCs/>
          <w:color w:val="231F20"/>
          <w:spacing w:val="4"/>
        </w:rPr>
        <w:t>Medical</w:t>
      </w:r>
      <w:r>
        <w:rPr>
          <w:rFonts w:ascii="Cambria" w:hAnsi="Cambria" w:eastAsia="Cambria" w:cs="Cambria"/>
          <w:sz w:val="17"/>
          <w:szCs w:val="17"/>
          <w:i/>
          <w:iCs/>
          <w:color w:val="231F20"/>
          <w:spacing w:val="33"/>
          <w:w w:val="101"/>
        </w:rPr>
        <w:t xml:space="preserve"> </w:t>
      </w:r>
      <w:r>
        <w:rPr>
          <w:rFonts w:ascii="Cambria" w:hAnsi="Cambria" w:eastAsia="Cambria" w:cs="Cambria"/>
          <w:sz w:val="17"/>
          <w:szCs w:val="17"/>
          <w:i/>
          <w:iCs/>
          <w:color w:val="231F20"/>
          <w:spacing w:val="4"/>
        </w:rPr>
        <w:t>Doctor</w:t>
      </w:r>
      <w:r>
        <w:rPr>
          <w:rFonts w:ascii="Cambria" w:hAnsi="Cambria" w:eastAsia="Cambria" w:cs="Cambria"/>
          <w:sz w:val="17"/>
          <w:szCs w:val="17"/>
          <w:i/>
          <w:iCs/>
          <w:color w:val="231F20"/>
          <w:spacing w:val="18"/>
          <w:w w:val="102"/>
        </w:rPr>
        <w:t xml:space="preserve"> </w:t>
      </w:r>
      <w:r>
        <w:rPr>
          <w:rFonts w:ascii="Cambria" w:hAnsi="Cambria" w:eastAsia="Cambria" w:cs="Cambria"/>
          <w:sz w:val="17"/>
          <w:szCs w:val="17"/>
          <w:i/>
          <w:iCs/>
          <w:color w:val="231F20"/>
          <w:spacing w:val="4"/>
        </w:rPr>
        <w:t>Association;</w:t>
      </w:r>
      <w:r>
        <w:rPr>
          <w:rFonts w:ascii="Cambria" w:hAnsi="Cambria" w:eastAsia="Cambria" w:cs="Cambria"/>
          <w:sz w:val="17"/>
          <w:szCs w:val="17"/>
          <w:i/>
          <w:iCs/>
          <w:color w:val="231F20"/>
          <w:spacing w:val="35"/>
        </w:rPr>
        <w:t xml:space="preserve"> </w:t>
      </w:r>
      <w:r>
        <w:rPr>
          <w:rFonts w:ascii="Cambria" w:hAnsi="Cambria" w:eastAsia="Cambria" w:cs="Cambria"/>
          <w:sz w:val="17"/>
          <w:szCs w:val="17"/>
          <w:i/>
          <w:iCs/>
          <w:color w:val="231F20"/>
          <w:spacing w:val="4"/>
        </w:rPr>
        <w:t>Editorial</w:t>
      </w:r>
      <w:r>
        <w:rPr>
          <w:rFonts w:ascii="Cambria" w:hAnsi="Cambria" w:eastAsia="Cambria" w:cs="Cambria"/>
          <w:sz w:val="17"/>
          <w:szCs w:val="17"/>
          <w:i/>
          <w:iCs/>
          <w:color w:val="231F20"/>
          <w:spacing w:val="33"/>
          <w:w w:val="101"/>
        </w:rPr>
        <w:t xml:space="preserve"> </w:t>
      </w:r>
      <w:r>
        <w:rPr>
          <w:rFonts w:ascii="Cambria" w:hAnsi="Cambria" w:eastAsia="Cambria" w:cs="Cambria"/>
          <w:sz w:val="17"/>
          <w:szCs w:val="17"/>
          <w:i/>
          <w:iCs/>
          <w:color w:val="231F20"/>
          <w:spacing w:val="4"/>
        </w:rPr>
        <w:t>Boar</w:t>
      </w:r>
      <w:r>
        <w:rPr>
          <w:rFonts w:ascii="Cambria" w:hAnsi="Cambria" w:eastAsia="Cambria" w:cs="Cambria"/>
          <w:sz w:val="17"/>
          <w:szCs w:val="17"/>
          <w:i/>
          <w:iCs/>
          <w:color w:val="231F20"/>
          <w:spacing w:val="3"/>
        </w:rPr>
        <w:t>d</w:t>
      </w:r>
      <w:r>
        <w:rPr>
          <w:rFonts w:ascii="Cambria" w:hAnsi="Cambria" w:eastAsia="Cambria" w:cs="Cambria"/>
          <w:sz w:val="17"/>
          <w:szCs w:val="17"/>
          <w:i/>
          <w:iCs/>
          <w:color w:val="231F20"/>
        </w:rPr>
        <w:t xml:space="preserve">  </w:t>
      </w:r>
      <w:r>
        <w:rPr>
          <w:rFonts w:ascii="Cambria" w:hAnsi="Cambria" w:eastAsia="Cambria" w:cs="Cambria"/>
          <w:sz w:val="17"/>
          <w:szCs w:val="17"/>
          <w:i/>
          <w:iCs/>
          <w:color w:val="231F20"/>
          <w:spacing w:val="3"/>
        </w:rPr>
        <w:t>of  Chinese</w:t>
      </w:r>
      <w:r>
        <w:rPr>
          <w:rFonts w:ascii="Cambria" w:hAnsi="Cambria" w:eastAsia="Cambria" w:cs="Cambria"/>
          <w:sz w:val="17"/>
          <w:szCs w:val="17"/>
          <w:i/>
          <w:iCs/>
          <w:color w:val="231F20"/>
        </w:rPr>
        <w:t xml:space="preserve"> </w:t>
      </w:r>
      <w:r>
        <w:rPr>
          <w:rFonts w:ascii="Cambria" w:hAnsi="Cambria" w:eastAsia="Cambria" w:cs="Cambria"/>
          <w:sz w:val="17"/>
          <w:szCs w:val="17"/>
          <w:i/>
          <w:iCs/>
          <w:color w:val="231F20"/>
          <w:spacing w:val="4"/>
        </w:rPr>
        <w:t>Journal of</w:t>
      </w:r>
      <w:r>
        <w:rPr>
          <w:rFonts w:ascii="Cambria" w:hAnsi="Cambria" w:eastAsia="Cambria" w:cs="Cambria"/>
          <w:sz w:val="17"/>
          <w:szCs w:val="17"/>
          <w:i/>
          <w:iCs/>
          <w:color w:val="231F20"/>
          <w:spacing w:val="20"/>
          <w:w w:val="102"/>
        </w:rPr>
        <w:t xml:space="preserve"> </w:t>
      </w:r>
      <w:r>
        <w:rPr>
          <w:rFonts w:ascii="Cambria" w:hAnsi="Cambria" w:eastAsia="Cambria" w:cs="Cambria"/>
          <w:sz w:val="17"/>
          <w:szCs w:val="17"/>
          <w:i/>
          <w:iCs/>
          <w:color w:val="231F20"/>
          <w:spacing w:val="4"/>
        </w:rPr>
        <w:t>Cardiology</w:t>
      </w:r>
    </w:p>
    <w:p>
      <w:pPr>
        <w:ind w:left="495"/>
        <w:spacing w:before="34" w:line="207" w:lineRule="exact"/>
        <w:rPr>
          <w:rFonts w:ascii="Cambria" w:hAnsi="Cambria" w:eastAsia="Cambria" w:cs="Cambria"/>
          <w:sz w:val="17"/>
          <w:szCs w:val="17"/>
        </w:rPr>
      </w:pPr>
      <w:r>
        <w:rPr>
          <w:rFonts w:ascii="Cambria" w:hAnsi="Cambria" w:eastAsia="Cambria" w:cs="Cambria"/>
          <w:sz w:val="17"/>
          <w:szCs w:val="17"/>
          <w:i/>
          <w:iCs/>
          <w:color w:val="231F20"/>
          <w:position w:val="2"/>
        </w:rPr>
        <w:t>Corresponding</w:t>
      </w:r>
      <w:r>
        <w:rPr>
          <w:rFonts w:ascii="Cambria" w:hAnsi="Cambria" w:eastAsia="Cambria" w:cs="Cambria"/>
          <w:sz w:val="17"/>
          <w:szCs w:val="17"/>
          <w:i/>
          <w:iCs/>
          <w:color w:val="231F20"/>
          <w:spacing w:val="20"/>
          <w:position w:val="2"/>
        </w:rPr>
        <w:t xml:space="preserve">  </w:t>
      </w:r>
      <w:r>
        <w:rPr>
          <w:rFonts w:ascii="Cambria" w:hAnsi="Cambria" w:eastAsia="Cambria" w:cs="Cambria"/>
          <w:sz w:val="17"/>
          <w:szCs w:val="17"/>
          <w:i/>
          <w:iCs/>
          <w:color w:val="231F20"/>
          <w:position w:val="2"/>
        </w:rPr>
        <w:t>authors</w:t>
      </w:r>
      <w:r>
        <w:rPr>
          <w:rFonts w:ascii="Cambria" w:hAnsi="Cambria" w:eastAsia="Cambria" w:cs="Cambria"/>
          <w:sz w:val="17"/>
          <w:szCs w:val="17"/>
          <w:i/>
          <w:iCs/>
          <w:color w:val="231F20"/>
          <w:spacing w:val="17"/>
          <w:position w:val="2"/>
        </w:rPr>
        <w:t>:</w:t>
      </w:r>
      <w:r>
        <w:rPr>
          <w:rFonts w:ascii="Cambria" w:hAnsi="Cambria" w:eastAsia="Cambria" w:cs="Cambria"/>
          <w:sz w:val="17"/>
          <w:szCs w:val="17"/>
          <w:i/>
          <w:iCs/>
          <w:color w:val="231F20"/>
          <w:spacing w:val="13"/>
          <w:w w:val="102"/>
          <w:position w:val="2"/>
        </w:rPr>
        <w:t xml:space="preserve">  </w:t>
      </w:r>
      <w:r>
        <w:rPr>
          <w:rFonts w:ascii="Cambria" w:hAnsi="Cambria" w:eastAsia="Cambria" w:cs="Cambria"/>
          <w:sz w:val="17"/>
          <w:szCs w:val="17"/>
          <w:i/>
          <w:iCs/>
          <w:color w:val="231F20"/>
          <w:position w:val="2"/>
        </w:rPr>
        <w:t>Zhang</w:t>
      </w:r>
      <w:r>
        <w:rPr>
          <w:rFonts w:ascii="Cambria" w:hAnsi="Cambria" w:eastAsia="Cambria" w:cs="Cambria"/>
          <w:sz w:val="17"/>
          <w:szCs w:val="17"/>
          <w:i/>
          <w:iCs/>
          <w:color w:val="231F20"/>
          <w:spacing w:val="14"/>
          <w:w w:val="102"/>
          <w:position w:val="2"/>
        </w:rPr>
        <w:t xml:space="preserve">  </w:t>
      </w:r>
      <w:r>
        <w:rPr>
          <w:rFonts w:ascii="Cambria" w:hAnsi="Cambria" w:eastAsia="Cambria" w:cs="Cambria"/>
          <w:sz w:val="17"/>
          <w:szCs w:val="17"/>
          <w:i/>
          <w:iCs/>
          <w:color w:val="231F20"/>
          <w:position w:val="2"/>
        </w:rPr>
        <w:t>Shuyang</w:t>
      </w:r>
      <w:r>
        <w:rPr>
          <w:rFonts w:ascii="Cambria" w:hAnsi="Cambria" w:eastAsia="Cambria" w:cs="Cambria"/>
          <w:sz w:val="17"/>
          <w:szCs w:val="17"/>
          <w:i/>
          <w:iCs/>
          <w:color w:val="231F20"/>
          <w:spacing w:val="17"/>
          <w:position w:val="2"/>
        </w:rPr>
        <w:t>,</w:t>
      </w:r>
      <w:r>
        <w:rPr>
          <w:rFonts w:ascii="Cambria" w:hAnsi="Cambria" w:eastAsia="Cambria" w:cs="Cambria"/>
          <w:sz w:val="17"/>
          <w:szCs w:val="17"/>
          <w:i/>
          <w:iCs/>
          <w:color w:val="231F20"/>
          <w:spacing w:val="16"/>
          <w:position w:val="2"/>
        </w:rPr>
        <w:t xml:space="preserve">  </w:t>
      </w:r>
      <w:r>
        <w:rPr>
          <w:rFonts w:ascii="Cambria" w:hAnsi="Cambria" w:eastAsia="Cambria" w:cs="Cambria"/>
          <w:sz w:val="17"/>
          <w:szCs w:val="17"/>
          <w:i/>
          <w:iCs/>
          <w:color w:val="231F20"/>
          <w:position w:val="2"/>
        </w:rPr>
        <w:t>Email</w:t>
      </w:r>
      <w:r>
        <w:rPr>
          <w:rFonts w:ascii="Cambria" w:hAnsi="Cambria" w:eastAsia="Cambria" w:cs="Cambria"/>
          <w:sz w:val="17"/>
          <w:szCs w:val="17"/>
          <w:i/>
          <w:iCs/>
          <w:color w:val="231F20"/>
          <w:spacing w:val="17"/>
          <w:position w:val="2"/>
        </w:rPr>
        <w:t>:</w:t>
      </w:r>
      <w:r>
        <w:rPr>
          <w:rFonts w:ascii="Cambria" w:hAnsi="Cambria" w:eastAsia="Cambria" w:cs="Cambria"/>
          <w:sz w:val="17"/>
          <w:szCs w:val="17"/>
          <w:i/>
          <w:iCs/>
          <w:color w:val="231F20"/>
          <w:spacing w:val="16"/>
          <w:position w:val="2"/>
        </w:rPr>
        <w:t xml:space="preserve">  </w:t>
      </w:r>
      <w:r>
        <w:rPr>
          <w:rFonts w:ascii="Cambria" w:hAnsi="Cambria" w:eastAsia="Cambria" w:cs="Cambria"/>
          <w:sz w:val="17"/>
          <w:szCs w:val="17"/>
          <w:i/>
          <w:iCs/>
          <w:color w:val="231F20"/>
          <w:position w:val="2"/>
        </w:rPr>
        <w:t>shuyangzhang</w:t>
      </w:r>
      <w:r>
        <w:rPr>
          <w:rFonts w:ascii="Cambria" w:hAnsi="Cambria" w:eastAsia="Cambria" w:cs="Cambria"/>
          <w:sz w:val="17"/>
          <w:szCs w:val="17"/>
          <w:i/>
          <w:iCs/>
          <w:color w:val="231F20"/>
          <w:spacing w:val="17"/>
          <w:position w:val="2"/>
        </w:rPr>
        <w:t>103@163.</w:t>
      </w:r>
      <w:r>
        <w:rPr>
          <w:rFonts w:ascii="Cambria" w:hAnsi="Cambria" w:eastAsia="Cambria" w:cs="Cambria"/>
          <w:sz w:val="17"/>
          <w:szCs w:val="17"/>
          <w:i/>
          <w:iCs/>
          <w:color w:val="231F20"/>
          <w:spacing w:val="33"/>
          <w:w w:val="102"/>
          <w:position w:val="2"/>
        </w:rPr>
        <w:t xml:space="preserve"> </w:t>
      </w:r>
      <w:r>
        <w:rPr>
          <w:rFonts w:ascii="Cambria" w:hAnsi="Cambria" w:eastAsia="Cambria" w:cs="Cambria"/>
          <w:sz w:val="17"/>
          <w:szCs w:val="17"/>
          <w:i/>
          <w:iCs/>
          <w:color w:val="231F20"/>
          <w:position w:val="2"/>
        </w:rPr>
        <w:t>com</w:t>
      </w:r>
      <w:r>
        <w:rPr>
          <w:rFonts w:ascii="Cambria" w:hAnsi="Cambria" w:eastAsia="Cambria" w:cs="Cambria"/>
          <w:sz w:val="17"/>
          <w:szCs w:val="17"/>
          <w:i/>
          <w:iCs/>
          <w:color w:val="231F20"/>
          <w:spacing w:val="17"/>
          <w:position w:val="2"/>
        </w:rPr>
        <w:t>;</w:t>
      </w:r>
      <w:r>
        <w:rPr>
          <w:rFonts w:ascii="Cambria" w:hAnsi="Cambria" w:eastAsia="Cambria" w:cs="Cambria"/>
          <w:sz w:val="17"/>
          <w:szCs w:val="17"/>
          <w:i/>
          <w:iCs/>
          <w:color w:val="231F20"/>
          <w:spacing w:val="16"/>
          <w:position w:val="2"/>
        </w:rPr>
        <w:t xml:space="preserve">  </w:t>
      </w:r>
      <w:r>
        <w:rPr>
          <w:rFonts w:ascii="Cambria" w:hAnsi="Cambria" w:eastAsia="Cambria" w:cs="Cambria"/>
          <w:sz w:val="17"/>
          <w:szCs w:val="17"/>
          <w:i/>
          <w:iCs/>
          <w:color w:val="231F20"/>
          <w:position w:val="2"/>
        </w:rPr>
        <w:t>Han</w:t>
      </w:r>
      <w:r>
        <w:rPr>
          <w:rFonts w:ascii="Cambria" w:hAnsi="Cambria" w:eastAsia="Cambria" w:cs="Cambria"/>
          <w:sz w:val="17"/>
          <w:szCs w:val="17"/>
          <w:i/>
          <w:iCs/>
          <w:color w:val="231F20"/>
          <w:spacing w:val="17"/>
          <w:position w:val="2"/>
        </w:rPr>
        <w:t xml:space="preserve">   </w:t>
      </w:r>
      <w:r>
        <w:rPr>
          <w:rFonts w:ascii="Cambria" w:hAnsi="Cambria" w:eastAsia="Cambria" w:cs="Cambria"/>
          <w:sz w:val="17"/>
          <w:szCs w:val="17"/>
          <w:i/>
          <w:iCs/>
          <w:color w:val="231F20"/>
          <w:position w:val="2"/>
        </w:rPr>
        <w:t>Yaling</w:t>
      </w:r>
      <w:r>
        <w:rPr>
          <w:rFonts w:ascii="Cambria" w:hAnsi="Cambria" w:eastAsia="Cambria" w:cs="Cambria"/>
          <w:sz w:val="17"/>
          <w:szCs w:val="17"/>
          <w:i/>
          <w:iCs/>
          <w:color w:val="231F20"/>
          <w:spacing w:val="17"/>
          <w:position w:val="2"/>
        </w:rPr>
        <w:t>,</w:t>
      </w:r>
      <w:r>
        <w:rPr>
          <w:rFonts w:ascii="Cambria" w:hAnsi="Cambria" w:eastAsia="Cambria" w:cs="Cambria"/>
          <w:sz w:val="17"/>
          <w:szCs w:val="17"/>
          <w:i/>
          <w:iCs/>
          <w:color w:val="231F20"/>
          <w:spacing w:val="16"/>
          <w:position w:val="2"/>
        </w:rPr>
        <w:t xml:space="preserve">  </w:t>
      </w:r>
      <w:r>
        <w:rPr>
          <w:rFonts w:ascii="Cambria" w:hAnsi="Cambria" w:eastAsia="Cambria" w:cs="Cambria"/>
          <w:sz w:val="17"/>
          <w:szCs w:val="17"/>
          <w:i/>
          <w:iCs/>
          <w:color w:val="231F20"/>
          <w:position w:val="2"/>
        </w:rPr>
        <w:t>Email</w:t>
      </w:r>
      <w:r>
        <w:rPr>
          <w:rFonts w:ascii="Cambria" w:hAnsi="Cambria" w:eastAsia="Cambria" w:cs="Cambria"/>
          <w:sz w:val="17"/>
          <w:szCs w:val="17"/>
          <w:i/>
          <w:iCs/>
          <w:color w:val="231F20"/>
          <w:spacing w:val="17"/>
          <w:position w:val="2"/>
        </w:rPr>
        <w:t>:</w:t>
      </w:r>
    </w:p>
    <w:p>
      <w:pPr>
        <w:ind w:left="490"/>
        <w:spacing w:before="37" w:line="207" w:lineRule="exact"/>
        <w:rPr>
          <w:rFonts w:ascii="Cambria" w:hAnsi="Cambria" w:eastAsia="Cambria" w:cs="Cambria"/>
          <w:sz w:val="17"/>
          <w:szCs w:val="17"/>
        </w:rPr>
      </w:pPr>
      <w:r>
        <w:rPr>
          <w:rFonts w:ascii="Cambria" w:hAnsi="Cambria" w:eastAsia="Cambria" w:cs="Cambria"/>
          <w:sz w:val="17"/>
          <w:szCs w:val="17"/>
          <w:i/>
          <w:iCs/>
          <w:color w:val="231F20"/>
          <w:position w:val="2"/>
        </w:rPr>
        <w:t>hanyaling</w:t>
      </w:r>
      <w:r>
        <w:rPr>
          <w:rFonts w:ascii="Cambria" w:hAnsi="Cambria" w:eastAsia="Cambria" w:cs="Cambria"/>
          <w:sz w:val="17"/>
          <w:szCs w:val="17"/>
          <w:i/>
          <w:iCs/>
          <w:color w:val="231F20"/>
          <w:spacing w:val="14"/>
          <w:position w:val="2"/>
        </w:rPr>
        <w:t>@263. </w:t>
      </w:r>
      <w:r>
        <w:rPr>
          <w:rFonts w:ascii="Cambria" w:hAnsi="Cambria" w:eastAsia="Cambria" w:cs="Cambria"/>
          <w:sz w:val="17"/>
          <w:szCs w:val="17"/>
          <w:i/>
          <w:iCs/>
          <w:color w:val="231F20"/>
          <w:position w:val="2"/>
        </w:rPr>
        <w:t>Net</w:t>
      </w:r>
      <w:r>
        <w:rPr>
          <w:rFonts w:ascii="Cambria" w:hAnsi="Cambria" w:eastAsia="Cambria" w:cs="Cambria"/>
          <w:sz w:val="17"/>
          <w:szCs w:val="17"/>
          <w:i/>
          <w:iCs/>
          <w:color w:val="231F20"/>
          <w:spacing w:val="14"/>
          <w:position w:val="2"/>
        </w:rPr>
        <w:t>; </w:t>
      </w:r>
      <w:r>
        <w:rPr>
          <w:rFonts w:ascii="Cambria" w:hAnsi="Cambria" w:eastAsia="Cambria" w:cs="Cambria"/>
          <w:sz w:val="17"/>
          <w:szCs w:val="17"/>
          <w:i/>
          <w:iCs/>
          <w:color w:val="231F20"/>
          <w:position w:val="2"/>
        </w:rPr>
        <w:t>Xu</w:t>
      </w:r>
      <w:r>
        <w:rPr>
          <w:rFonts w:ascii="Cambria" w:hAnsi="Cambria" w:eastAsia="Cambria" w:cs="Cambria"/>
          <w:sz w:val="17"/>
          <w:szCs w:val="17"/>
          <w:i/>
          <w:iCs/>
          <w:color w:val="231F20"/>
          <w:spacing w:val="14"/>
          <w:position w:val="2"/>
        </w:rPr>
        <w:t xml:space="preserve"> </w:t>
      </w:r>
      <w:r>
        <w:rPr>
          <w:rFonts w:ascii="Cambria" w:hAnsi="Cambria" w:eastAsia="Cambria" w:cs="Cambria"/>
          <w:sz w:val="17"/>
          <w:szCs w:val="17"/>
          <w:i/>
          <w:iCs/>
          <w:color w:val="231F20"/>
          <w:position w:val="2"/>
        </w:rPr>
        <w:t>Dingli</w:t>
      </w:r>
      <w:r>
        <w:rPr>
          <w:rFonts w:ascii="Cambria" w:hAnsi="Cambria" w:eastAsia="Cambria" w:cs="Cambria"/>
          <w:sz w:val="17"/>
          <w:szCs w:val="17"/>
          <w:i/>
          <w:iCs/>
          <w:color w:val="231F20"/>
          <w:spacing w:val="14"/>
          <w:position w:val="2"/>
        </w:rPr>
        <w:t>, </w:t>
      </w:r>
      <w:r>
        <w:rPr>
          <w:rFonts w:ascii="Cambria" w:hAnsi="Cambria" w:eastAsia="Cambria" w:cs="Cambria"/>
          <w:sz w:val="17"/>
          <w:szCs w:val="17"/>
          <w:i/>
          <w:iCs/>
          <w:color w:val="231F20"/>
          <w:position w:val="2"/>
        </w:rPr>
        <w:t>Email</w:t>
      </w:r>
      <w:r>
        <w:rPr>
          <w:rFonts w:ascii="Cambria" w:hAnsi="Cambria" w:eastAsia="Cambria" w:cs="Cambria"/>
          <w:sz w:val="17"/>
          <w:szCs w:val="17"/>
          <w:i/>
          <w:iCs/>
          <w:color w:val="231F20"/>
          <w:spacing w:val="14"/>
          <w:position w:val="2"/>
        </w:rPr>
        <w:t>: </w:t>
      </w:r>
      <w:r>
        <w:rPr>
          <w:rFonts w:ascii="Cambria" w:hAnsi="Cambria" w:eastAsia="Cambria" w:cs="Cambria"/>
          <w:sz w:val="17"/>
          <w:szCs w:val="17"/>
          <w:i/>
          <w:iCs/>
          <w:color w:val="231F20"/>
          <w:position w:val="2"/>
        </w:rPr>
        <w:t>dinglixu</w:t>
      </w:r>
      <w:r>
        <w:rPr>
          <w:rFonts w:ascii="Cambria" w:hAnsi="Cambria" w:eastAsia="Cambria" w:cs="Cambria"/>
          <w:sz w:val="17"/>
          <w:szCs w:val="17"/>
          <w:i/>
          <w:iCs/>
          <w:color w:val="231F20"/>
          <w:spacing w:val="14"/>
          <w:position w:val="2"/>
        </w:rPr>
        <w:t>@</w:t>
      </w:r>
      <w:r>
        <w:rPr>
          <w:rFonts w:ascii="Cambria" w:hAnsi="Cambria" w:eastAsia="Cambria" w:cs="Cambria"/>
          <w:sz w:val="17"/>
          <w:szCs w:val="17"/>
          <w:i/>
          <w:iCs/>
          <w:color w:val="231F20"/>
          <w:position w:val="2"/>
        </w:rPr>
        <w:t>smu</w:t>
      </w:r>
      <w:r>
        <w:rPr>
          <w:rFonts w:ascii="Cambria" w:hAnsi="Cambria" w:eastAsia="Cambria" w:cs="Cambria"/>
          <w:sz w:val="17"/>
          <w:szCs w:val="17"/>
          <w:i/>
          <w:iCs/>
          <w:color w:val="231F20"/>
          <w:spacing w:val="14"/>
          <w:position w:val="2"/>
        </w:rPr>
        <w:t>.</w:t>
      </w:r>
      <w:r>
        <w:rPr>
          <w:rFonts w:ascii="Cambria" w:hAnsi="Cambria" w:eastAsia="Cambria" w:cs="Cambria"/>
          <w:sz w:val="17"/>
          <w:szCs w:val="17"/>
          <w:i/>
          <w:iCs/>
          <w:color w:val="231F20"/>
          <w:position w:val="2"/>
        </w:rPr>
        <w:t>edu</w:t>
      </w:r>
      <w:r>
        <w:rPr>
          <w:rFonts w:ascii="Cambria" w:hAnsi="Cambria" w:eastAsia="Cambria" w:cs="Cambria"/>
          <w:sz w:val="17"/>
          <w:szCs w:val="17"/>
          <w:i/>
          <w:iCs/>
          <w:color w:val="231F20"/>
          <w:spacing w:val="14"/>
          <w:position w:val="2"/>
        </w:rPr>
        <w:t>.</w:t>
      </w:r>
      <w:r>
        <w:rPr>
          <w:rFonts w:ascii="Cambria" w:hAnsi="Cambria" w:eastAsia="Cambria" w:cs="Cambria"/>
          <w:sz w:val="17"/>
          <w:szCs w:val="17"/>
          <w:i/>
          <w:iCs/>
          <w:color w:val="231F20"/>
          <w:position w:val="2"/>
        </w:rPr>
        <w:t>cn</w:t>
      </w:r>
    </w:p>
    <w:p>
      <w:pPr>
        <w:spacing w:before="184"/>
        <w:rPr/>
      </w:pPr>
      <w:r/>
    </w:p>
    <w:p>
      <w:pPr>
        <w:sectPr>
          <w:headerReference w:type="default" r:id="rId1"/>
          <w:pgSz w:w="12246" w:h="16498"/>
          <w:pgMar w:top="400" w:right="927" w:bottom="0" w:left="819" w:header="0" w:footer="0" w:gutter="0"/>
          <w:cols w:equalWidth="0" w:num="1">
            <w:col w:w="10499" w:space="0"/>
          </w:cols>
        </w:sectPr>
        <w:rPr/>
      </w:pPr>
    </w:p>
    <w:p>
      <w:pPr>
        <w:pStyle w:val="BodyText"/>
        <w:ind w:left="488" w:right="391" w:firstLine="325"/>
        <w:spacing w:before="51" w:line="223" w:lineRule="auto"/>
        <w:jc w:val="both"/>
        <w:rPr/>
      </w:pPr>
      <w:r>
        <w:pict>
          <v:shape id="_x0000_s6" style="position:absolute;margin-left:24.2661pt;margin-top:198.285pt;mso-position-vertical-relative:text;mso-position-horizontal-relative:text;width:399.15pt;height:0.15pt;z-index:251660288;" filled="false" strokecolor="#231F20" strokeweight="0.14pt" coordsize="7982,3" coordorigin="0,0" path="m0,1l7982,1e">
            <v:stroke joinstyle="miter" miterlimit="4"/>
          </v:shape>
        </w:pict>
      </w:r>
      <w:r>
        <w:rPr>
          <w:color w:val="231F20"/>
          <w:spacing w:val="4"/>
        </w:rPr>
        <w:t>《中国心力衰竭诊断和治疗指南</w:t>
      </w:r>
      <w:r>
        <w:rPr>
          <w:color w:val="231F20"/>
          <w:spacing w:val="-4"/>
        </w:rPr>
        <w:t xml:space="preserve"> </w:t>
      </w:r>
      <w:r>
        <w:rPr>
          <w:rFonts w:ascii="Times New Roman" w:hAnsi="Times New Roman" w:eastAsia="Times New Roman" w:cs="Times New Roman"/>
          <w:color w:val="231F20"/>
          <w:spacing w:val="4"/>
        </w:rPr>
        <w:t>2018</w:t>
      </w:r>
      <w:r>
        <w:rPr>
          <w:color w:val="231F20"/>
          <w:spacing w:val="4"/>
        </w:rPr>
        <w:t>》</w:t>
      </w:r>
      <w:r>
        <w:rPr>
          <w:sz w:val="10"/>
          <w:szCs w:val="10"/>
          <w:color w:val="231F20"/>
          <w:spacing w:val="4"/>
          <w:position w:val="8"/>
        </w:rPr>
        <w:t>［</w:t>
      </w:r>
      <w:r>
        <w:rPr>
          <w:rFonts w:ascii="Times New Roman" w:hAnsi="Times New Roman" w:eastAsia="Times New Roman" w:cs="Times New Roman"/>
          <w:sz w:val="10"/>
          <w:szCs w:val="10"/>
          <w:color w:val="231F20"/>
          <w:spacing w:val="4"/>
          <w:position w:val="8"/>
        </w:rPr>
        <w:t>1</w:t>
      </w:r>
      <w:r>
        <w:rPr>
          <w:sz w:val="10"/>
          <w:szCs w:val="10"/>
          <w:color w:val="231F20"/>
          <w:spacing w:val="4"/>
          <w:position w:val="8"/>
        </w:rPr>
        <w:t>］</w:t>
      </w:r>
      <w:r>
        <w:rPr>
          <w:color w:val="231F20"/>
          <w:spacing w:val="4"/>
        </w:rPr>
        <w:t>的发</w:t>
      </w:r>
      <w:r>
        <w:rPr>
          <w:color w:val="231F20"/>
        </w:rPr>
        <w:t xml:space="preserve"> </w:t>
      </w:r>
      <w:r>
        <w:rPr>
          <w:color w:val="231F20"/>
          <w:spacing w:val="5"/>
        </w:rPr>
        <w:t>布促进了我国心力衰竭（心衰）诊治和管理的规范</w:t>
      </w:r>
      <w:r>
        <w:rPr>
          <w:color w:val="231F20"/>
          <w:spacing w:val="17"/>
        </w:rPr>
        <w:t xml:space="preserve"> </w:t>
      </w:r>
      <w:r>
        <w:rPr>
          <w:color w:val="231F20"/>
          <w:spacing w:val="6"/>
        </w:rPr>
        <w:t>化。近</w:t>
      </w:r>
      <w:r>
        <w:rPr>
          <w:color w:val="231F20"/>
          <w:spacing w:val="-3"/>
        </w:rPr>
        <w:t xml:space="preserve"> </w:t>
      </w:r>
      <w:r>
        <w:rPr>
          <w:rFonts w:ascii="Times New Roman" w:hAnsi="Times New Roman" w:eastAsia="Times New Roman" w:cs="Times New Roman"/>
          <w:color w:val="231F20"/>
          <w:spacing w:val="6"/>
        </w:rPr>
        <w:t>6</w:t>
      </w:r>
      <w:r>
        <w:rPr>
          <w:rFonts w:ascii="Times New Roman" w:hAnsi="Times New Roman" w:eastAsia="Times New Roman" w:cs="Times New Roman"/>
          <w:color w:val="231F20"/>
          <w:spacing w:val="-12"/>
        </w:rPr>
        <w:t xml:space="preserve"> </w:t>
      </w:r>
      <w:r>
        <w:rPr>
          <w:color w:val="231F20"/>
          <w:spacing w:val="6"/>
        </w:rPr>
        <w:t>年来，心衰的治疗特别是药物治疗取得较</w:t>
      </w:r>
      <w:r>
        <w:rPr>
          <w:color w:val="231F20"/>
        </w:rPr>
        <w:t xml:space="preserve"> </w:t>
      </w:r>
      <w:r>
        <w:rPr>
          <w:color w:val="231F20"/>
          <w:spacing w:val="5"/>
        </w:rPr>
        <w:t>多突破性进展，慢性心衰的分类、心衰及其合并症</w:t>
      </w:r>
      <w:r>
        <w:rPr>
          <w:color w:val="231F20"/>
          <w:spacing w:val="17"/>
        </w:rPr>
        <w:t xml:space="preserve"> </w:t>
      </w:r>
      <w:r>
        <w:rPr>
          <w:color w:val="231F20"/>
          <w:spacing w:val="5"/>
        </w:rPr>
        <w:t>的治疗方法等也在不断更新，需要把这些成果应用</w:t>
      </w:r>
      <w:r>
        <w:rPr>
          <w:color w:val="231F20"/>
          <w:spacing w:val="17"/>
        </w:rPr>
        <w:t xml:space="preserve"> </w:t>
      </w:r>
      <w:r>
        <w:rPr>
          <w:color w:val="231F20"/>
          <w:spacing w:val="5"/>
        </w:rPr>
        <w:t>到我国心衰患者诊治中，进一步提高我国心衰的诊</w:t>
      </w:r>
      <w:r>
        <w:rPr>
          <w:color w:val="231F20"/>
          <w:spacing w:val="17"/>
        </w:rPr>
        <w:t xml:space="preserve"> </w:t>
      </w:r>
      <w:r>
        <w:rPr>
          <w:color w:val="231F20"/>
          <w:spacing w:val="15"/>
        </w:rPr>
        <w:t>疗水平。为此中华医学会心血管病学分会心力衰</w:t>
      </w:r>
      <w:r>
        <w:rPr>
          <w:color w:val="231F20"/>
          <w:spacing w:val="13"/>
        </w:rPr>
        <w:t xml:space="preserve"> </w:t>
      </w:r>
      <w:r>
        <w:rPr>
          <w:color w:val="231F20"/>
          <w:spacing w:val="5"/>
        </w:rPr>
        <w:t>竭学组、中国医师协会心血管内科医师分会、中国</w:t>
      </w:r>
      <w:r>
        <w:rPr>
          <w:color w:val="231F20"/>
          <w:spacing w:val="17"/>
        </w:rPr>
        <w:t xml:space="preserve"> </w:t>
      </w:r>
      <w:r>
        <w:rPr>
          <w:color w:val="231F20"/>
          <w:spacing w:val="5"/>
        </w:rPr>
        <w:t>医师协会心力衰竭专业委员会、中华心血管病杂志</w:t>
      </w:r>
      <w:r>
        <w:rPr>
          <w:color w:val="231F20"/>
          <w:spacing w:val="17"/>
        </w:rPr>
        <w:t xml:space="preserve"> </w:t>
      </w:r>
      <w:r>
        <w:rPr>
          <w:color w:val="231F20"/>
          <w:spacing w:val="5"/>
        </w:rPr>
        <w:t>编辑委员会组织专家，根据国内外最新临床研究成</w:t>
      </w:r>
      <w:r>
        <w:rPr>
          <w:color w:val="231F20"/>
          <w:spacing w:val="17"/>
        </w:rPr>
        <w:t xml:space="preserve"> </w:t>
      </w:r>
      <w:r>
        <w:rPr>
          <w:color w:val="231F20"/>
        </w:rPr>
        <w:t>果，参考</w:t>
      </w:r>
      <w:r>
        <w:rPr>
          <w:color w:val="231F20"/>
          <w:spacing w:val="-15"/>
        </w:rPr>
        <w:t xml:space="preserve"> </w:t>
      </w:r>
      <w:r>
        <w:rPr>
          <w:rFonts w:ascii="Times New Roman" w:hAnsi="Times New Roman" w:eastAsia="Times New Roman" w:cs="Times New Roman"/>
          <w:color w:val="231F20"/>
        </w:rPr>
        <w:t>2021 </w:t>
      </w:r>
      <w:r>
        <w:rPr>
          <w:color w:val="231F20"/>
        </w:rPr>
        <w:t>年欧洲心脏病学会（</w:t>
      </w:r>
      <w:r>
        <w:rPr>
          <w:rFonts w:ascii="Times New Roman" w:hAnsi="Times New Roman" w:eastAsia="Times New Roman" w:cs="Times New Roman"/>
          <w:color w:val="231F20"/>
        </w:rPr>
        <w:t>European</w:t>
      </w:r>
      <w:r>
        <w:rPr>
          <w:rFonts w:ascii="Times New Roman" w:hAnsi="Times New Roman" w:eastAsia="Times New Roman" w:cs="Times New Roman"/>
          <w:color w:val="231F20"/>
          <w:spacing w:val="20"/>
          <w:w w:val="101"/>
        </w:rPr>
        <w:t xml:space="preserve"> </w:t>
      </w:r>
      <w:r>
        <w:rPr>
          <w:rFonts w:ascii="Times New Roman" w:hAnsi="Times New Roman" w:eastAsia="Times New Roman" w:cs="Times New Roman"/>
          <w:color w:val="231F20"/>
        </w:rPr>
        <w:t>Soci</w:t>
      </w:r>
      <w:r>
        <w:rPr>
          <w:rFonts w:ascii="Times New Roman" w:hAnsi="Times New Roman" w:eastAsia="Times New Roman" w:cs="Times New Roman"/>
          <w:color w:val="231F20"/>
          <w:spacing w:val="-1"/>
        </w:rPr>
        <w:t>ety</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7"/>
        </w:rPr>
        <w:t>of</w:t>
      </w:r>
      <w:r>
        <w:rPr>
          <w:rFonts w:ascii="Times New Roman" w:hAnsi="Times New Roman" w:eastAsia="Times New Roman" w:cs="Times New Roman"/>
          <w:color w:val="231F20"/>
          <w:spacing w:val="31"/>
        </w:rPr>
        <w:t xml:space="preserve"> </w:t>
      </w:r>
      <w:r>
        <w:rPr>
          <w:rFonts w:ascii="Times New Roman" w:hAnsi="Times New Roman" w:eastAsia="Times New Roman" w:cs="Times New Roman"/>
          <w:color w:val="231F20"/>
          <w:spacing w:val="-7"/>
        </w:rPr>
        <w:t>Cardiology</w:t>
      </w:r>
      <w:r>
        <w:rPr>
          <w:color w:val="231F20"/>
          <w:spacing w:val="-7"/>
        </w:rPr>
        <w:t>，</w:t>
      </w:r>
      <w:r>
        <w:rPr>
          <w:rFonts w:ascii="Times New Roman" w:hAnsi="Times New Roman" w:eastAsia="Times New Roman" w:cs="Times New Roman"/>
          <w:color w:val="231F20"/>
          <w:spacing w:val="-7"/>
        </w:rPr>
        <w:t>ESC</w:t>
      </w:r>
      <w:r>
        <w:rPr>
          <w:color w:val="231F20"/>
          <w:spacing w:val="-27"/>
          <w:w w:val="76"/>
        </w:rPr>
        <w:t>）</w:t>
      </w:r>
      <w:r>
        <w:rPr>
          <w:sz w:val="10"/>
          <w:szCs w:val="10"/>
          <w:color w:val="231F20"/>
          <w:spacing w:val="-6"/>
          <w:w w:val="30"/>
          <w:position w:val="8"/>
        </w:rPr>
        <w:t>［</w:t>
      </w:r>
      <w:r>
        <w:rPr>
          <w:rFonts w:ascii="Times New Roman" w:hAnsi="Times New Roman" w:eastAsia="Times New Roman" w:cs="Times New Roman"/>
          <w:sz w:val="10"/>
          <w:szCs w:val="10"/>
          <w:color w:val="231F20"/>
          <w:spacing w:val="1"/>
          <w:position w:val="8"/>
        </w:rPr>
        <w:t>2</w:t>
      </w:r>
      <w:r>
        <w:rPr>
          <w:sz w:val="10"/>
          <w:szCs w:val="10"/>
          <w:color w:val="231F20"/>
          <w:spacing w:val="1"/>
          <w:position w:val="8"/>
        </w:rPr>
        <w:t>］</w:t>
      </w:r>
      <w:r>
        <w:rPr>
          <w:color w:val="231F20"/>
          <w:spacing w:val="1"/>
        </w:rPr>
        <w:t>和 </w:t>
      </w:r>
      <w:r>
        <w:rPr>
          <w:rFonts w:ascii="Times New Roman" w:hAnsi="Times New Roman" w:eastAsia="Times New Roman" w:cs="Times New Roman"/>
          <w:color w:val="231F20"/>
          <w:spacing w:val="1"/>
        </w:rPr>
        <w:t>2022</w:t>
      </w:r>
      <w:r>
        <w:rPr>
          <w:rFonts w:ascii="Times New Roman" w:hAnsi="Times New Roman" w:eastAsia="Times New Roman" w:cs="Times New Roman"/>
          <w:color w:val="231F20"/>
          <w:spacing w:val="14"/>
          <w:w w:val="101"/>
        </w:rPr>
        <w:t xml:space="preserve"> </w:t>
      </w:r>
      <w:r>
        <w:rPr>
          <w:color w:val="231F20"/>
          <w:spacing w:val="1"/>
        </w:rPr>
        <w:t>年</w:t>
      </w:r>
      <w:r>
        <w:rPr>
          <w:color w:val="231F20"/>
          <w:spacing w:val="-23"/>
        </w:rPr>
        <w:t xml:space="preserve"> </w:t>
      </w:r>
      <w:r>
        <w:rPr>
          <w:color w:val="231F20"/>
          <w:spacing w:val="1"/>
        </w:rPr>
        <w:t>美 国</w:t>
      </w:r>
      <w:r>
        <w:rPr>
          <w:color w:val="231F20"/>
          <w:spacing w:val="-19"/>
        </w:rPr>
        <w:t xml:space="preserve"> </w:t>
      </w:r>
      <w:r>
        <w:rPr>
          <w:color w:val="231F20"/>
          <w:spacing w:val="1"/>
        </w:rPr>
        <w:t>心</w:t>
      </w:r>
      <w:r>
        <w:rPr>
          <w:color w:val="231F20"/>
          <w:spacing w:val="-21"/>
        </w:rPr>
        <w:t xml:space="preserve"> </w:t>
      </w:r>
      <w:r>
        <w:rPr>
          <w:color w:val="231F20"/>
          <w:spacing w:val="1"/>
        </w:rPr>
        <w:t>脏</w:t>
      </w:r>
      <w:r>
        <w:rPr>
          <w:color w:val="231F20"/>
          <w:spacing w:val="-22"/>
        </w:rPr>
        <w:t xml:space="preserve"> </w:t>
      </w:r>
      <w:r>
        <w:rPr>
          <w:color w:val="231F20"/>
          <w:spacing w:val="1"/>
        </w:rPr>
        <w:t>病</w:t>
      </w:r>
      <w:r>
        <w:rPr>
          <w:color w:val="231F20"/>
          <w:spacing w:val="-20"/>
        </w:rPr>
        <w:t xml:space="preserve"> </w:t>
      </w:r>
      <w:r>
        <w:rPr>
          <w:color w:val="231F20"/>
          <w:spacing w:val="1"/>
        </w:rPr>
        <w:t>学</w:t>
      </w:r>
      <w:r>
        <w:rPr>
          <w:color w:val="231F20"/>
          <w:spacing w:val="-23"/>
        </w:rPr>
        <w:t xml:space="preserve"> </w:t>
      </w:r>
      <w:r>
        <w:rPr>
          <w:color w:val="231F20"/>
          <w:spacing w:val="1"/>
        </w:rPr>
        <w:t>会</w:t>
      </w:r>
    </w:p>
    <w:p>
      <w:pPr>
        <w:spacing w:line="14" w:lineRule="auto"/>
        <w:rPr>
          <w:rFonts w:ascii="Arial"/>
          <w:sz w:val="2"/>
        </w:rPr>
      </w:pPr>
      <w:r>
        <w:rPr>
          <w:rFonts w:ascii="Arial" w:hAnsi="Arial" w:eastAsia="Arial" w:cs="Arial"/>
          <w:sz w:val="2"/>
          <w:szCs w:val="2"/>
        </w:rPr>
        <w:br w:type="column"/>
      </w:r>
    </w:p>
    <w:p>
      <w:pPr>
        <w:pStyle w:val="BodyText"/>
        <w:ind w:left="80" w:right="312" w:hanging="80"/>
        <w:spacing w:before="43" w:line="222" w:lineRule="auto"/>
        <w:jc w:val="both"/>
        <w:rPr/>
      </w:pPr>
      <w:r>
        <w:rPr>
          <w:color w:val="231F20"/>
          <w:spacing w:val="-7"/>
        </w:rPr>
        <w:t>（</w:t>
      </w:r>
      <w:r>
        <w:rPr>
          <w:rFonts w:ascii="Times New Roman" w:hAnsi="Times New Roman" w:eastAsia="Times New Roman" w:cs="Times New Roman"/>
          <w:color w:val="231F20"/>
          <w:spacing w:val="-7"/>
        </w:rPr>
        <w:t>American</w:t>
      </w:r>
      <w:r>
        <w:rPr>
          <w:rFonts w:ascii="Times New Roman" w:hAnsi="Times New Roman" w:eastAsia="Times New Roman" w:cs="Times New Roman"/>
          <w:color w:val="231F20"/>
          <w:spacing w:val="35"/>
        </w:rPr>
        <w:t xml:space="preserve"> </w:t>
      </w:r>
      <w:r>
        <w:rPr>
          <w:rFonts w:ascii="Times New Roman" w:hAnsi="Times New Roman" w:eastAsia="Times New Roman" w:cs="Times New Roman"/>
          <w:color w:val="231F20"/>
          <w:spacing w:val="-7"/>
        </w:rPr>
        <w:t>College</w:t>
      </w:r>
      <w:r>
        <w:rPr>
          <w:rFonts w:ascii="Times New Roman" w:hAnsi="Times New Roman" w:eastAsia="Times New Roman" w:cs="Times New Roman"/>
          <w:color w:val="231F20"/>
          <w:spacing w:val="15"/>
          <w:w w:val="101"/>
        </w:rPr>
        <w:t xml:space="preserve"> </w:t>
      </w:r>
      <w:r>
        <w:rPr>
          <w:rFonts w:ascii="Times New Roman" w:hAnsi="Times New Roman" w:eastAsia="Times New Roman" w:cs="Times New Roman"/>
          <w:color w:val="231F20"/>
          <w:spacing w:val="-7"/>
        </w:rPr>
        <w:t>of Cardiology</w:t>
      </w:r>
      <w:r>
        <w:rPr>
          <w:color w:val="231F20"/>
          <w:spacing w:val="-7"/>
        </w:rPr>
        <w:t>，</w:t>
      </w:r>
      <w:r>
        <w:rPr>
          <w:rFonts w:ascii="Times New Roman" w:hAnsi="Times New Roman" w:eastAsia="Times New Roman" w:cs="Times New Roman"/>
          <w:color w:val="231F20"/>
          <w:spacing w:val="-7"/>
        </w:rPr>
        <w:t>ACC</w:t>
      </w:r>
      <w:r>
        <w:rPr>
          <w:color w:val="231F20"/>
          <w:spacing w:val="-7"/>
        </w:rPr>
        <w:t>）、美国心脏协</w:t>
      </w:r>
      <w:r>
        <w:rPr>
          <w:color w:val="231F20"/>
        </w:rPr>
        <w:t xml:space="preserve">  </w:t>
      </w:r>
      <w:r>
        <w:rPr>
          <w:color w:val="231F20"/>
          <w:spacing w:val="-5"/>
        </w:rPr>
        <w:t>会（</w:t>
      </w:r>
      <w:r>
        <w:rPr>
          <w:rFonts w:ascii="Times New Roman" w:hAnsi="Times New Roman" w:eastAsia="Times New Roman" w:cs="Times New Roman"/>
          <w:color w:val="231F20"/>
          <w:spacing w:val="-5"/>
        </w:rPr>
        <w:t>American</w:t>
      </w:r>
      <w:r>
        <w:rPr>
          <w:rFonts w:ascii="Times New Roman" w:hAnsi="Times New Roman" w:eastAsia="Times New Roman" w:cs="Times New Roman"/>
          <w:color w:val="231F20"/>
          <w:spacing w:val="35"/>
          <w:w w:val="101"/>
        </w:rPr>
        <w:t xml:space="preserve"> </w:t>
      </w:r>
      <w:r>
        <w:rPr>
          <w:rFonts w:ascii="Times New Roman" w:hAnsi="Times New Roman" w:eastAsia="Times New Roman" w:cs="Times New Roman"/>
          <w:color w:val="231F20"/>
          <w:spacing w:val="-5"/>
        </w:rPr>
        <w:t>Heart</w:t>
      </w:r>
      <w:r>
        <w:rPr>
          <w:rFonts w:ascii="Times New Roman" w:hAnsi="Times New Roman" w:eastAsia="Times New Roman" w:cs="Times New Roman"/>
          <w:color w:val="231F20"/>
          <w:spacing w:val="30"/>
          <w:w w:val="101"/>
        </w:rPr>
        <w:t xml:space="preserve"> </w:t>
      </w:r>
      <w:r>
        <w:rPr>
          <w:rFonts w:ascii="Times New Roman" w:hAnsi="Times New Roman" w:eastAsia="Times New Roman" w:cs="Times New Roman"/>
          <w:color w:val="231F20"/>
          <w:spacing w:val="-5"/>
        </w:rPr>
        <w:t>Associati</w:t>
      </w:r>
      <w:r>
        <w:rPr>
          <w:rFonts w:ascii="Times New Roman" w:hAnsi="Times New Roman" w:eastAsia="Times New Roman" w:cs="Times New Roman"/>
          <w:color w:val="231F20"/>
          <w:spacing w:val="-6"/>
        </w:rPr>
        <w:t>on</w:t>
      </w:r>
      <w:r>
        <w:rPr>
          <w:color w:val="231F20"/>
          <w:spacing w:val="-6"/>
        </w:rPr>
        <w:t>，</w:t>
      </w:r>
      <w:r>
        <w:rPr>
          <w:rFonts w:ascii="Times New Roman" w:hAnsi="Times New Roman" w:eastAsia="Times New Roman" w:cs="Times New Roman"/>
          <w:color w:val="231F20"/>
          <w:spacing w:val="-6"/>
        </w:rPr>
        <w:t>AHA</w:t>
      </w:r>
      <w:r>
        <w:rPr>
          <w:color w:val="231F20"/>
          <w:spacing w:val="-6"/>
        </w:rPr>
        <w:t>）和</w:t>
      </w:r>
      <w:r>
        <w:rPr>
          <w:color w:val="231F20"/>
          <w:spacing w:val="-31"/>
        </w:rPr>
        <w:t xml:space="preserve"> </w:t>
      </w:r>
      <w:r>
        <w:rPr>
          <w:color w:val="231F20"/>
          <w:spacing w:val="-6"/>
        </w:rPr>
        <w:t>美 国</w:t>
      </w:r>
      <w:r>
        <w:rPr>
          <w:color w:val="231F20"/>
          <w:spacing w:val="-27"/>
        </w:rPr>
        <w:t xml:space="preserve"> </w:t>
      </w:r>
      <w:r>
        <w:rPr>
          <w:color w:val="231F20"/>
          <w:spacing w:val="-6"/>
        </w:rPr>
        <w:t>心</w:t>
      </w:r>
      <w:r>
        <w:rPr>
          <w:color w:val="231F20"/>
          <w:spacing w:val="-29"/>
        </w:rPr>
        <w:t xml:space="preserve"> </w:t>
      </w:r>
      <w:r>
        <w:rPr>
          <w:color w:val="231F20"/>
          <w:spacing w:val="-6"/>
        </w:rPr>
        <w:t>力</w:t>
      </w:r>
      <w:r>
        <w:rPr>
          <w:color w:val="231F20"/>
        </w:rPr>
        <w:t xml:space="preserve">  </w:t>
      </w:r>
      <w:r>
        <w:rPr>
          <w:color w:val="231F20"/>
          <w:spacing w:val="1"/>
        </w:rPr>
        <w:t>衰</w:t>
      </w:r>
      <w:r>
        <w:rPr>
          <w:color w:val="231F20"/>
          <w:spacing w:val="45"/>
          <w:w w:val="101"/>
        </w:rPr>
        <w:t xml:space="preserve"> </w:t>
      </w:r>
      <w:r>
        <w:rPr>
          <w:color w:val="231F20"/>
          <w:spacing w:val="1"/>
        </w:rPr>
        <w:t>竭</w:t>
      </w:r>
      <w:r>
        <w:rPr>
          <w:color w:val="231F20"/>
          <w:spacing w:val="45"/>
        </w:rPr>
        <w:t xml:space="preserve"> </w:t>
      </w:r>
      <w:r>
        <w:rPr>
          <w:color w:val="231F20"/>
          <w:spacing w:val="1"/>
        </w:rPr>
        <w:t>协</w:t>
      </w:r>
      <w:r>
        <w:rPr>
          <w:color w:val="231F20"/>
          <w:spacing w:val="43"/>
        </w:rPr>
        <w:t xml:space="preserve"> </w:t>
      </w:r>
      <w:r>
        <w:rPr>
          <w:color w:val="231F20"/>
          <w:spacing w:val="1"/>
        </w:rPr>
        <w:t>会（</w:t>
      </w:r>
      <w:r>
        <w:rPr>
          <w:rFonts w:ascii="Times New Roman" w:hAnsi="Times New Roman" w:eastAsia="Times New Roman" w:cs="Times New Roman"/>
          <w:color w:val="231F20"/>
        </w:rPr>
        <w:t>Heart</w:t>
      </w:r>
      <w:r>
        <w:rPr>
          <w:rFonts w:ascii="Times New Roman" w:hAnsi="Times New Roman" w:eastAsia="Times New Roman" w:cs="Times New Roman"/>
          <w:color w:val="231F20"/>
          <w:spacing w:val="1"/>
        </w:rPr>
        <w:t xml:space="preserve">   </w:t>
      </w:r>
      <w:r>
        <w:rPr>
          <w:rFonts w:ascii="Times New Roman" w:hAnsi="Times New Roman" w:eastAsia="Times New Roman" w:cs="Times New Roman"/>
          <w:color w:val="231F20"/>
        </w:rPr>
        <w:t>Failure</w:t>
      </w:r>
      <w:r>
        <w:rPr>
          <w:rFonts w:ascii="Times New Roman" w:hAnsi="Times New Roman" w:eastAsia="Times New Roman" w:cs="Times New Roman"/>
          <w:color w:val="231F20"/>
          <w:spacing w:val="1"/>
        </w:rPr>
        <w:t xml:space="preserve">   </w:t>
      </w:r>
      <w:r>
        <w:rPr>
          <w:rFonts w:ascii="Times New Roman" w:hAnsi="Times New Roman" w:eastAsia="Times New Roman" w:cs="Times New Roman"/>
          <w:color w:val="231F20"/>
        </w:rPr>
        <w:t>Society</w:t>
      </w:r>
      <w:r>
        <w:rPr>
          <w:rFonts w:ascii="Times New Roman" w:hAnsi="Times New Roman" w:eastAsia="Times New Roman" w:cs="Times New Roman"/>
          <w:color w:val="231F20"/>
          <w:spacing w:val="1"/>
        </w:rPr>
        <w:t xml:space="preserve">   </w:t>
      </w:r>
      <w:r>
        <w:rPr>
          <w:rFonts w:ascii="Times New Roman" w:hAnsi="Times New Roman" w:eastAsia="Times New Roman" w:cs="Times New Roman"/>
          <w:color w:val="231F20"/>
        </w:rPr>
        <w:t>of</w:t>
      </w:r>
      <w:r>
        <w:rPr>
          <w:rFonts w:ascii="Times New Roman" w:hAnsi="Times New Roman" w:eastAsia="Times New Roman" w:cs="Times New Roman"/>
          <w:color w:val="231F20"/>
          <w:spacing w:val="1"/>
        </w:rPr>
        <w:t xml:space="preserve">   </w:t>
      </w:r>
      <w:r>
        <w:rPr>
          <w:rFonts w:ascii="Times New Roman" w:hAnsi="Times New Roman" w:eastAsia="Times New Roman" w:cs="Times New Roman"/>
          <w:color w:val="231F20"/>
        </w:rPr>
        <w:t>America</w:t>
      </w:r>
      <w:r>
        <w:rPr>
          <w:color w:val="231F20"/>
          <w:spacing w:val="1"/>
        </w:rPr>
        <w:t>，</w:t>
      </w:r>
      <w:r>
        <w:rPr>
          <w:color w:val="231F20"/>
        </w:rPr>
        <w:t xml:space="preserve"> </w:t>
      </w:r>
      <w:r>
        <w:rPr>
          <w:rFonts w:ascii="Times New Roman" w:hAnsi="Times New Roman" w:eastAsia="Times New Roman" w:cs="Times New Roman"/>
          <w:color w:val="231F20"/>
        </w:rPr>
        <w:t>HFSA</w:t>
      </w:r>
      <w:r>
        <w:rPr>
          <w:color w:val="231F20"/>
          <w:spacing w:val="-28"/>
          <w:w w:val="79"/>
        </w:rPr>
        <w:t>）</w:t>
      </w:r>
      <w:r>
        <w:rPr>
          <w:sz w:val="10"/>
          <w:szCs w:val="10"/>
          <w:color w:val="231F20"/>
          <w:spacing w:val="-6"/>
          <w:w w:val="30"/>
          <w:position w:val="8"/>
        </w:rPr>
        <w:t>［</w:t>
      </w:r>
      <w:r>
        <w:rPr>
          <w:rFonts w:ascii="Times New Roman" w:hAnsi="Times New Roman" w:eastAsia="Times New Roman" w:cs="Times New Roman"/>
          <w:sz w:val="10"/>
          <w:szCs w:val="10"/>
          <w:color w:val="231F20"/>
          <w:spacing w:val="9"/>
          <w:position w:val="8"/>
        </w:rPr>
        <w:t>3</w:t>
      </w:r>
      <w:r>
        <w:rPr>
          <w:sz w:val="10"/>
          <w:szCs w:val="10"/>
          <w:color w:val="231F20"/>
          <w:spacing w:val="9"/>
          <w:position w:val="8"/>
        </w:rPr>
        <w:t>］</w:t>
      </w:r>
      <w:r>
        <w:rPr>
          <w:color w:val="231F20"/>
          <w:spacing w:val="9"/>
        </w:rPr>
        <w:t>发布的相关指南以及</w:t>
      </w:r>
      <w:r>
        <w:rPr>
          <w:color w:val="231F20"/>
          <w:spacing w:val="-14"/>
        </w:rPr>
        <w:t xml:space="preserve"> </w:t>
      </w:r>
      <w:r>
        <w:rPr>
          <w:rFonts w:ascii="Times New Roman" w:hAnsi="Times New Roman" w:eastAsia="Times New Roman" w:cs="Times New Roman"/>
          <w:color w:val="231F20"/>
          <w:spacing w:val="9"/>
        </w:rPr>
        <w:t>2023</w:t>
      </w:r>
      <w:r>
        <w:rPr>
          <w:rFonts w:ascii="Times New Roman" w:hAnsi="Times New Roman" w:eastAsia="Times New Roman" w:cs="Times New Roman"/>
          <w:color w:val="231F20"/>
          <w:spacing w:val="21"/>
        </w:rPr>
        <w:t xml:space="preserve"> </w:t>
      </w:r>
      <w:r>
        <w:rPr>
          <w:rFonts w:ascii="Times New Roman" w:hAnsi="Times New Roman" w:eastAsia="Times New Roman" w:cs="Times New Roman"/>
          <w:color w:val="231F20"/>
        </w:rPr>
        <w:t>ESC</w:t>
      </w:r>
      <w:r>
        <w:rPr>
          <w:rFonts w:ascii="Times New Roman" w:hAnsi="Times New Roman" w:eastAsia="Times New Roman" w:cs="Times New Roman"/>
          <w:color w:val="231F20"/>
          <w:spacing w:val="9"/>
        </w:rPr>
        <w:t xml:space="preserve"> </w:t>
      </w:r>
      <w:r>
        <w:rPr>
          <w:color w:val="231F20"/>
          <w:spacing w:val="9"/>
        </w:rPr>
        <w:t>心衰指南</w:t>
      </w:r>
      <w:r>
        <w:rPr>
          <w:color w:val="231F20"/>
        </w:rPr>
        <w:t xml:space="preserve">  </w:t>
      </w:r>
      <w:r>
        <w:rPr>
          <w:color w:val="231F20"/>
          <w:spacing w:val="8"/>
        </w:rPr>
        <w:t>更新</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4</w:t>
      </w:r>
      <w:r>
        <w:rPr>
          <w:sz w:val="10"/>
          <w:szCs w:val="10"/>
          <w:color w:val="231F20"/>
          <w:spacing w:val="10"/>
          <w:position w:val="8"/>
        </w:rPr>
        <w:t>］</w:t>
      </w:r>
      <w:r>
        <w:rPr>
          <w:color w:val="231F20"/>
          <w:spacing w:val="-13"/>
          <w:w w:val="22"/>
        </w:rPr>
        <w:t>，</w:t>
      </w:r>
      <w:r>
        <w:rPr>
          <w:color w:val="231F20"/>
          <w:spacing w:val="1"/>
        </w:rPr>
        <w:t>结合我国国情及临床实践，对《中国心力衰</w:t>
      </w:r>
      <w:r>
        <w:rPr>
          <w:color w:val="231F20"/>
        </w:rPr>
        <w:t xml:space="preserve">  </w:t>
      </w:r>
      <w:r>
        <w:rPr>
          <w:color w:val="231F20"/>
          <w:spacing w:val="1"/>
        </w:rPr>
        <w:t>竭诊断和治疗指南</w:t>
      </w:r>
      <w:r>
        <w:rPr>
          <w:color w:val="231F20"/>
          <w:spacing w:val="-13"/>
        </w:rPr>
        <w:t xml:space="preserve"> </w:t>
      </w:r>
      <w:r>
        <w:rPr>
          <w:rFonts w:ascii="Times New Roman" w:hAnsi="Times New Roman" w:eastAsia="Times New Roman" w:cs="Times New Roman"/>
          <w:color w:val="231F20"/>
          <w:spacing w:val="1"/>
        </w:rPr>
        <w:t>2018</w:t>
      </w:r>
      <w:r>
        <w:rPr>
          <w:color w:val="231F20"/>
          <w:spacing w:val="1"/>
        </w:rPr>
        <w:t>》进行更新。</w:t>
      </w:r>
    </w:p>
    <w:p>
      <w:pPr>
        <w:pStyle w:val="BodyText"/>
        <w:ind w:left="83" w:right="379" w:firstLine="419"/>
        <w:spacing w:line="221" w:lineRule="auto"/>
        <w:rPr/>
      </w:pPr>
      <w:r>
        <w:rPr>
          <w:color w:val="231F20"/>
          <w:spacing w:val="28"/>
        </w:rPr>
        <w:t>本指南对推荐类别的表述沿用国际通用的</w:t>
      </w:r>
      <w:r>
        <w:rPr>
          <w:color w:val="231F20"/>
          <w:spacing w:val="1"/>
        </w:rPr>
        <w:t xml:space="preserve"> </w:t>
      </w:r>
      <w:r>
        <w:rPr>
          <w:color w:val="231F20"/>
          <w:spacing w:val="3"/>
        </w:rPr>
        <w:t>方式。</w:t>
      </w:r>
    </w:p>
    <w:p>
      <w:pPr>
        <w:pStyle w:val="BodyText"/>
        <w:ind w:left="83" w:right="378" w:firstLine="488"/>
        <w:spacing w:before="1" w:line="221" w:lineRule="auto"/>
        <w:rPr/>
      </w:pPr>
      <w:r>
        <w:rPr>
          <w:rFonts w:ascii="Times New Roman" w:hAnsi="Times New Roman" w:eastAsia="Times New Roman" w:cs="Times New Roman"/>
          <w:color w:val="231F20"/>
          <w:spacing w:val="-2"/>
        </w:rPr>
        <w:t>Ⅰ</w:t>
      </w:r>
      <w:r>
        <w:rPr>
          <w:color w:val="231F20"/>
          <w:spacing w:val="-2"/>
        </w:rPr>
        <w:t>类：已证实和（或）一致公认有益、有用和有</w:t>
      </w:r>
      <w:r>
        <w:rPr>
          <w:color w:val="231F20"/>
          <w:spacing w:val="13"/>
        </w:rPr>
        <w:t xml:space="preserve"> </w:t>
      </w:r>
      <w:r>
        <w:rPr>
          <w:color w:val="231F20"/>
          <w:spacing w:val="7"/>
        </w:rPr>
        <w:t>效的操作或治疗。</w:t>
      </w:r>
    </w:p>
    <w:p>
      <w:pPr>
        <w:pStyle w:val="BodyText"/>
        <w:ind w:left="83" w:right="378" w:firstLine="464"/>
        <w:spacing w:before="2" w:line="231" w:lineRule="auto"/>
        <w:rPr/>
      </w:pPr>
      <w:r>
        <w:rPr>
          <w:rFonts w:ascii="Times New Roman" w:hAnsi="Times New Roman" w:eastAsia="Times New Roman" w:cs="Times New Roman"/>
          <w:color w:val="231F20"/>
          <w:spacing w:val="-4"/>
        </w:rPr>
        <w:t>Ⅱ</w:t>
      </w:r>
      <w:r>
        <w:rPr>
          <w:color w:val="231F20"/>
          <w:spacing w:val="-4"/>
        </w:rPr>
        <w:t>类：有用和（或）有效的证据尚有矛盾或存在</w:t>
      </w:r>
      <w:r>
        <w:rPr>
          <w:color w:val="231F20"/>
          <w:spacing w:val="14"/>
        </w:rPr>
        <w:t xml:space="preserve"> </w:t>
      </w:r>
      <w:r>
        <w:rPr>
          <w:color w:val="231F20"/>
          <w:spacing w:val="16"/>
        </w:rPr>
        <w:t>不同观点的操作或治疗</w:t>
      </w:r>
      <w:r>
        <w:rPr>
          <w:color w:val="231F20"/>
          <w:spacing w:val="-18"/>
        </w:rPr>
        <w:t xml:space="preserve"> </w:t>
      </w:r>
      <w:r>
        <w:rPr>
          <w:color w:val="231F20"/>
          <w:spacing w:val="16"/>
        </w:rPr>
        <w:t>；其中</w:t>
      </w:r>
      <w:r>
        <w:rPr>
          <w:color w:val="231F20"/>
          <w:spacing w:val="-28"/>
        </w:rPr>
        <w:t xml:space="preserve"> </w:t>
      </w:r>
      <w:r>
        <w:rPr>
          <w:color w:val="231F20"/>
          <w:spacing w:val="16"/>
        </w:rPr>
        <w:t>，</w:t>
      </w:r>
      <w:r>
        <w:rPr>
          <w:rFonts w:ascii="Times New Roman" w:hAnsi="Times New Roman" w:eastAsia="Times New Roman" w:cs="Times New Roman"/>
          <w:color w:val="231F20"/>
          <w:spacing w:val="16"/>
        </w:rPr>
        <w:t>Ⅱ</w:t>
      </w:r>
      <w:r>
        <w:rPr>
          <w:rFonts w:ascii="Times New Roman" w:hAnsi="Times New Roman" w:eastAsia="Times New Roman" w:cs="Times New Roman"/>
          <w:color w:val="231F20"/>
          <w:spacing w:val="-17"/>
        </w:rPr>
        <w:t xml:space="preserve"> </w:t>
      </w:r>
      <w:r>
        <w:rPr>
          <w:rFonts w:ascii="Times New Roman" w:hAnsi="Times New Roman" w:eastAsia="Times New Roman" w:cs="Times New Roman"/>
          <w:color w:val="231F20"/>
          <w:spacing w:val="16"/>
        </w:rPr>
        <w:t>a </w:t>
      </w:r>
      <w:r>
        <w:rPr>
          <w:color w:val="231F20"/>
          <w:spacing w:val="16"/>
        </w:rPr>
        <w:t>类指有关证</w:t>
      </w:r>
    </w:p>
    <w:p>
      <w:pPr>
        <w:spacing w:line="231" w:lineRule="auto"/>
        <w:sectPr>
          <w:type w:val="continuous"/>
          <w:pgSz w:w="12246" w:h="16498"/>
          <w:pgMar w:top="400" w:right="927" w:bottom="0" w:left="819" w:header="0" w:footer="0" w:gutter="0"/>
          <w:cols w:equalWidth="0" w:num="2">
            <w:col w:w="5410" w:space="100"/>
            <w:col w:w="4990" w:space="0"/>
          </w:cols>
        </w:sectPr>
        <w:rPr/>
      </w:pPr>
    </w:p>
    <w:p>
      <w:pPr>
        <w:spacing w:line="338" w:lineRule="auto"/>
        <w:rPr>
          <w:rFonts w:ascii="Arial"/>
          <w:sz w:val="21"/>
        </w:rPr>
      </w:pPr>
      <w:r/>
    </w:p>
    <w:p>
      <w:pPr>
        <w:pStyle w:val="BodyText"/>
        <w:ind w:left="492" w:right="6442" w:hanging="4"/>
        <w:spacing w:before="73" w:line="232" w:lineRule="auto"/>
        <w:rPr>
          <w:sz w:val="17"/>
          <w:szCs w:val="17"/>
        </w:rPr>
      </w:pPr>
      <w:r>
        <w:pict>
          <v:shape id="_x0000_s8" style="position:absolute;margin-left:436.918pt;margin-top:0.442135pt;mso-position-vertical-relative:text;mso-position-horizontal-relative:text;width:70.2pt;height:70.25pt;z-index:251659264;" filled="false" stroked="false" type="#_x0000_t202">
            <v:fill on="false"/>
            <v:stroke on="false"/>
            <v:path/>
            <v:imagedata o:title=""/>
            <o:lock v:ext="edit" aspectratio="false"/>
            <v:textbox inset="0mm,0mm,0mm,0mm">
              <w:txbxContent>
                <w:p>
                  <w:pPr>
                    <w:spacing w:line="20" w:lineRule="exact"/>
                    <w:rPr/>
                  </w:pPr>
                  <w:r/>
                </w:p>
                <w:tbl>
                  <w:tblPr>
                    <w:tblStyle w:val="TableNormal"/>
                    <w:tblW w:w="1358" w:type="dxa"/>
                    <w:tblInd w:w="22" w:type="dxa"/>
                    <w:shd w:val="clear" w:fill="F7F7F7"/>
                    <w:tblLayout w:type="fixed"/>
                    <w:tblBorders>
                      <w:left w:val="single" w:color="231F20" w:sz="2" w:space="0"/>
                      <w:bottom w:val="single" w:color="231F20" w:sz="2" w:space="0"/>
                      <w:right w:val="single" w:color="231F20" w:sz="2" w:space="0"/>
                      <w:top w:val="single" w:color="231F20" w:sz="2" w:space="0"/>
                    </w:tblBorders>
                  </w:tblPr>
                  <w:tblGrid>
                    <w:gridCol w:w="1358"/>
                  </w:tblGrid>
                  <w:tr>
                    <w:trPr>
                      <w:trHeight w:val="1354" w:hRule="atLeast"/>
                    </w:trPr>
                    <w:tc>
                      <w:tcPr>
                        <w:shd w:val="clear" w:fill="F7F7F7"/>
                        <w:tcW w:w="1358" w:type="dxa"/>
                        <w:vAlign w:val="top"/>
                      </w:tcPr>
                      <w:p>
                        <w:pPr>
                          <w:ind w:firstLine="109"/>
                          <w:spacing w:before="109" w:line="1134" w:lineRule="exact"/>
                          <w:rPr/>
                        </w:pPr>
                        <w:r>
                          <w:rPr>
                            <w:position w:val="-22"/>
                          </w:rPr>
                          <w:drawing>
                            <wp:inline distT="0" distB="0" distL="0" distR="0">
                              <wp:extent cx="719999" cy="719999"/>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19999" cy="719999"/>
                                      </a:xfrm>
                                      <a:prstGeom prst="rect">
                                        <a:avLst/>
                                      </a:prstGeom>
                                    </pic:spPr>
                                  </pic:pic>
                                </a:graphicData>
                              </a:graphic>
                            </wp:inline>
                          </w:drawing>
                        </w:r>
                      </w:p>
                    </w:tc>
                  </w:tr>
                </w:tbl>
                <w:p>
                  <w:pPr>
                    <w:rPr>
                      <w:rFonts w:ascii="Arial"/>
                      <w:sz w:val="21"/>
                    </w:rPr>
                  </w:pPr>
                  <w:r/>
                </w:p>
              </w:txbxContent>
            </v:textbox>
          </v:shape>
        </w:pict>
      </w:r>
      <w:r>
        <w:rPr>
          <w:rFonts w:ascii="Times New Roman" w:hAnsi="Times New Roman" w:eastAsia="Times New Roman" w:cs="Times New Roman"/>
          <w:sz w:val="17"/>
          <w:szCs w:val="17"/>
          <w:color w:val="231F20"/>
        </w:rPr>
        <w:t>DOI</w:t>
      </w:r>
      <w:r>
        <w:rPr>
          <w:sz w:val="17"/>
          <w:szCs w:val="17"/>
          <w:color w:val="231F20"/>
          <w:spacing w:val="6"/>
        </w:rPr>
        <w:t>：</w:t>
      </w:r>
      <w:r>
        <w:rPr>
          <w:rFonts w:ascii="Times New Roman" w:hAnsi="Times New Roman" w:eastAsia="Times New Roman" w:cs="Times New Roman"/>
          <w:sz w:val="17"/>
          <w:szCs w:val="17"/>
          <w:color w:val="231F20"/>
          <w:spacing w:val="6"/>
        </w:rPr>
        <w:t>10.3760/</w:t>
      </w:r>
      <w:r>
        <w:rPr>
          <w:rFonts w:ascii="Times New Roman" w:hAnsi="Times New Roman" w:eastAsia="Times New Roman" w:cs="Times New Roman"/>
          <w:sz w:val="17"/>
          <w:szCs w:val="17"/>
          <w:color w:val="231F20"/>
        </w:rPr>
        <w:t>cma</w:t>
      </w:r>
      <w:r>
        <w:rPr>
          <w:rFonts w:ascii="Times New Roman" w:hAnsi="Times New Roman" w:eastAsia="Times New Roman" w:cs="Times New Roman"/>
          <w:sz w:val="17"/>
          <w:szCs w:val="17"/>
          <w:color w:val="231F20"/>
          <w:spacing w:val="6"/>
        </w:rPr>
        <w:t>.j.</w:t>
      </w:r>
      <w:r>
        <w:rPr>
          <w:rFonts w:ascii="Times New Roman" w:hAnsi="Times New Roman" w:eastAsia="Times New Roman" w:cs="Times New Roman"/>
          <w:sz w:val="17"/>
          <w:szCs w:val="17"/>
          <w:color w:val="231F20"/>
        </w:rPr>
        <w:t>cn</w:t>
      </w:r>
      <w:r>
        <w:rPr>
          <w:rFonts w:ascii="Times New Roman" w:hAnsi="Times New Roman" w:eastAsia="Times New Roman" w:cs="Times New Roman"/>
          <w:sz w:val="17"/>
          <w:szCs w:val="17"/>
          <w:color w:val="231F20"/>
          <w:spacing w:val="6"/>
        </w:rPr>
        <w:t>112148-202311</w:t>
      </w:r>
      <w:r>
        <w:rPr>
          <w:rFonts w:ascii="Times New Roman" w:hAnsi="Times New Roman" w:eastAsia="Times New Roman" w:cs="Times New Roman"/>
          <w:sz w:val="17"/>
          <w:szCs w:val="17"/>
          <w:color w:val="231F20"/>
          <w:spacing w:val="5"/>
        </w:rPr>
        <w:t>01-00405</w:t>
      </w:r>
      <w:r>
        <w:rPr>
          <w:rFonts w:ascii="Times New Roman" w:hAnsi="Times New Roman" w:eastAsia="Times New Roman" w:cs="Times New Roman"/>
          <w:sz w:val="17"/>
          <w:szCs w:val="17"/>
          <w:color w:val="231F20"/>
        </w:rPr>
        <w:t xml:space="preserve"> </w:t>
      </w:r>
      <w:r>
        <w:rPr>
          <w:rFonts w:ascii="SimHei" w:hAnsi="SimHei" w:eastAsia="SimHei" w:cs="SimHei"/>
          <w:sz w:val="17"/>
          <w:szCs w:val="17"/>
          <w:color w:val="231F20"/>
          <w:spacing w:val="6"/>
        </w:rPr>
        <w:t>收稿日期</w:t>
      </w:r>
      <w:r>
        <w:rPr>
          <w:rFonts w:ascii="SimHei" w:hAnsi="SimHei" w:eastAsia="SimHei" w:cs="SimHei"/>
          <w:sz w:val="17"/>
          <w:szCs w:val="17"/>
          <w:color w:val="231F20"/>
          <w:spacing w:val="70"/>
        </w:rPr>
        <w:t xml:space="preserve"> </w:t>
      </w:r>
      <w:r>
        <w:rPr>
          <w:rFonts w:ascii="Times New Roman" w:hAnsi="Times New Roman" w:eastAsia="Times New Roman" w:cs="Times New Roman"/>
          <w:sz w:val="17"/>
          <w:szCs w:val="17"/>
          <w:color w:val="231F20"/>
          <w:spacing w:val="6"/>
        </w:rPr>
        <w:t>2023-11-01            </w:t>
      </w:r>
      <w:r>
        <w:rPr>
          <w:rFonts w:ascii="SimHei" w:hAnsi="SimHei" w:eastAsia="SimHei" w:cs="SimHei"/>
          <w:sz w:val="17"/>
          <w:szCs w:val="17"/>
          <w:color w:val="231F20"/>
          <w:spacing w:val="6"/>
        </w:rPr>
        <w:t>本文编辑</w:t>
      </w:r>
      <w:r>
        <w:rPr>
          <w:rFonts w:ascii="SimHei" w:hAnsi="SimHei" w:eastAsia="SimHei" w:cs="SimHei"/>
          <w:sz w:val="17"/>
          <w:szCs w:val="17"/>
          <w:color w:val="231F20"/>
          <w:spacing w:val="80"/>
          <w:w w:val="101"/>
        </w:rPr>
        <w:t xml:space="preserve"> </w:t>
      </w:r>
      <w:r>
        <w:rPr>
          <w:sz w:val="17"/>
          <w:szCs w:val="17"/>
          <w:color w:val="231F20"/>
          <w:spacing w:val="6"/>
        </w:rPr>
        <w:t>白洋</w:t>
      </w:r>
    </w:p>
    <w:p>
      <w:pPr>
        <w:pStyle w:val="BodyText"/>
        <w:ind w:left="487" w:right="2031" w:firstLine="14"/>
        <w:spacing w:before="1" w:line="238" w:lineRule="auto"/>
        <w:rPr>
          <w:rFonts w:ascii="Times New Roman" w:hAnsi="Times New Roman" w:eastAsia="Times New Roman" w:cs="Times New Roman"/>
          <w:sz w:val="17"/>
          <w:szCs w:val="17"/>
        </w:rPr>
      </w:pPr>
      <w:r>
        <w:rPr>
          <w:rFonts w:ascii="SimHei" w:hAnsi="SimHei" w:eastAsia="SimHei" w:cs="SimHei"/>
          <w:sz w:val="17"/>
          <w:szCs w:val="17"/>
          <w:color w:val="231F20"/>
          <w:spacing w:val="10"/>
        </w:rPr>
        <w:t>引用本文：</w:t>
      </w:r>
      <w:r>
        <w:rPr>
          <w:sz w:val="17"/>
          <w:szCs w:val="17"/>
          <w:color w:val="231F20"/>
          <w:spacing w:val="10"/>
        </w:rPr>
        <w:t>中华医学会心血管病学分会</w:t>
      </w:r>
      <w:r>
        <w:rPr>
          <w:rFonts w:ascii="Times New Roman" w:hAnsi="Times New Roman" w:eastAsia="Times New Roman" w:cs="Times New Roman"/>
          <w:sz w:val="17"/>
          <w:szCs w:val="17"/>
          <w:color w:val="231F20"/>
          <w:spacing w:val="10"/>
        </w:rPr>
        <w:t>,</w:t>
      </w:r>
      <w:r>
        <w:rPr>
          <w:rFonts w:ascii="Times New Roman" w:hAnsi="Times New Roman" w:eastAsia="Times New Roman" w:cs="Times New Roman"/>
          <w:sz w:val="17"/>
          <w:szCs w:val="17"/>
          <w:color w:val="231F20"/>
          <w:spacing w:val="28"/>
          <w:w w:val="101"/>
        </w:rPr>
        <w:t xml:space="preserve"> </w:t>
      </w:r>
      <w:r>
        <w:rPr>
          <w:sz w:val="17"/>
          <w:szCs w:val="17"/>
          <w:color w:val="231F20"/>
          <w:spacing w:val="10"/>
        </w:rPr>
        <w:t>中</w:t>
      </w:r>
      <w:r>
        <w:rPr>
          <w:sz w:val="17"/>
          <w:szCs w:val="17"/>
          <w:color w:val="231F20"/>
          <w:spacing w:val="9"/>
        </w:rPr>
        <w:t>国医师协会心血管内科医师分会</w:t>
      </w:r>
      <w:r>
        <w:rPr>
          <w:rFonts w:ascii="Times New Roman" w:hAnsi="Times New Roman" w:eastAsia="Times New Roman" w:cs="Times New Roman"/>
          <w:sz w:val="17"/>
          <w:szCs w:val="17"/>
          <w:color w:val="231F20"/>
          <w:spacing w:val="9"/>
        </w:rPr>
        <w:t>,</w:t>
      </w:r>
      <w:r>
        <w:rPr>
          <w:rFonts w:ascii="Times New Roman" w:hAnsi="Times New Roman" w:eastAsia="Times New Roman" w:cs="Times New Roman"/>
          <w:sz w:val="17"/>
          <w:szCs w:val="17"/>
          <w:color w:val="231F20"/>
          <w:spacing w:val="28"/>
          <w:w w:val="101"/>
        </w:rPr>
        <w:t xml:space="preserve"> </w:t>
      </w:r>
      <w:r>
        <w:rPr>
          <w:sz w:val="17"/>
          <w:szCs w:val="17"/>
          <w:color w:val="231F20"/>
          <w:spacing w:val="9"/>
        </w:rPr>
        <w:t>中国医师协会心力衰竭专</w:t>
      </w:r>
      <w:r>
        <w:rPr>
          <w:sz w:val="17"/>
          <w:szCs w:val="17"/>
          <w:color w:val="231F20"/>
        </w:rPr>
        <w:t xml:space="preserve"> </w:t>
      </w:r>
      <w:r>
        <w:rPr>
          <w:sz w:val="17"/>
          <w:szCs w:val="17"/>
          <w:color w:val="231F20"/>
          <w:spacing w:val="6"/>
        </w:rPr>
        <w:t>业委员会</w:t>
      </w:r>
      <w:r>
        <w:rPr>
          <w:rFonts w:ascii="Times New Roman" w:hAnsi="Times New Roman" w:eastAsia="Times New Roman" w:cs="Times New Roman"/>
          <w:sz w:val="17"/>
          <w:szCs w:val="17"/>
          <w:color w:val="231F20"/>
          <w:spacing w:val="6"/>
        </w:rPr>
        <w:t>, </w:t>
      </w:r>
      <w:r>
        <w:rPr>
          <w:sz w:val="17"/>
          <w:szCs w:val="17"/>
          <w:color w:val="231F20"/>
          <w:spacing w:val="6"/>
        </w:rPr>
        <w:t>等</w:t>
      </w:r>
      <w:r>
        <w:rPr>
          <w:sz w:val="17"/>
          <w:szCs w:val="17"/>
          <w:color w:val="231F20"/>
          <w:spacing w:val="-7"/>
        </w:rPr>
        <w:t xml:space="preserve"> </w:t>
      </w:r>
      <w:r>
        <w:rPr>
          <w:rFonts w:ascii="Times New Roman" w:hAnsi="Times New Roman" w:eastAsia="Times New Roman" w:cs="Times New Roman"/>
          <w:sz w:val="17"/>
          <w:szCs w:val="17"/>
          <w:color w:val="231F20"/>
          <w:spacing w:val="6"/>
        </w:rPr>
        <w:t>.</w:t>
      </w:r>
      <w:r>
        <w:rPr>
          <w:rFonts w:ascii="Times New Roman" w:hAnsi="Times New Roman" w:eastAsia="Times New Roman" w:cs="Times New Roman"/>
          <w:sz w:val="17"/>
          <w:szCs w:val="17"/>
          <w:color w:val="231F20"/>
          <w:spacing w:val="28"/>
          <w:w w:val="101"/>
        </w:rPr>
        <w:t xml:space="preserve"> </w:t>
      </w:r>
      <w:r>
        <w:rPr>
          <w:sz w:val="17"/>
          <w:szCs w:val="17"/>
          <w:color w:val="231F20"/>
          <w:spacing w:val="6"/>
        </w:rPr>
        <w:t>中国心力衰竭诊断和治疗指南</w:t>
      </w:r>
      <w:r>
        <w:rPr>
          <w:sz w:val="17"/>
          <w:szCs w:val="17"/>
          <w:color w:val="231F20"/>
          <w:spacing w:val="-15"/>
        </w:rPr>
        <w:t xml:space="preserve"> </w:t>
      </w:r>
      <w:r>
        <w:rPr>
          <w:rFonts w:ascii="Times New Roman" w:hAnsi="Times New Roman" w:eastAsia="Times New Roman" w:cs="Times New Roman"/>
          <w:sz w:val="17"/>
          <w:szCs w:val="17"/>
          <w:color w:val="231F20"/>
          <w:spacing w:val="6"/>
        </w:rPr>
        <w:t>2024[J].</w:t>
      </w:r>
      <w:r>
        <w:rPr>
          <w:rFonts w:ascii="Times New Roman" w:hAnsi="Times New Roman" w:eastAsia="Times New Roman" w:cs="Times New Roman"/>
          <w:sz w:val="17"/>
          <w:szCs w:val="17"/>
          <w:color w:val="231F20"/>
          <w:spacing w:val="28"/>
        </w:rPr>
        <w:t xml:space="preserve"> </w:t>
      </w:r>
      <w:r>
        <w:rPr>
          <w:sz w:val="17"/>
          <w:szCs w:val="17"/>
          <w:color w:val="231F20"/>
          <w:spacing w:val="6"/>
        </w:rPr>
        <w:t>中华心血管病杂志</w:t>
      </w:r>
      <w:r>
        <w:rPr>
          <w:rFonts w:ascii="Times New Roman" w:hAnsi="Times New Roman" w:eastAsia="Times New Roman" w:cs="Times New Roman"/>
          <w:sz w:val="17"/>
          <w:szCs w:val="17"/>
          <w:color w:val="231F20"/>
          <w:spacing w:val="6"/>
        </w:rPr>
        <w:t>, 2024, 52(3): 235-275.</w:t>
      </w:r>
      <w:r>
        <w:rPr>
          <w:rFonts w:ascii="Times New Roman" w:hAnsi="Times New Roman" w:eastAsia="Times New Roman" w:cs="Times New Roman"/>
          <w:sz w:val="17"/>
          <w:szCs w:val="17"/>
          <w:color w:val="231F20"/>
          <w:spacing w:val="14"/>
        </w:rPr>
        <w:t xml:space="preserve"> </w:t>
      </w:r>
      <w:r>
        <w:rPr>
          <w:rFonts w:ascii="Times New Roman" w:hAnsi="Times New Roman" w:eastAsia="Times New Roman" w:cs="Times New Roman"/>
          <w:sz w:val="17"/>
          <w:szCs w:val="17"/>
          <w:color w:val="231F20"/>
        </w:rPr>
        <w:t>DOI</w:t>
      </w:r>
      <w:r>
        <w:rPr>
          <w:rFonts w:ascii="Times New Roman" w:hAnsi="Times New Roman" w:eastAsia="Times New Roman" w:cs="Times New Roman"/>
          <w:sz w:val="17"/>
          <w:szCs w:val="17"/>
          <w:color w:val="231F20"/>
          <w:spacing w:val="6"/>
        </w:rPr>
        <w:t>:</w:t>
      </w:r>
      <w:r>
        <w:rPr>
          <w:rFonts w:ascii="Times New Roman" w:hAnsi="Times New Roman" w:eastAsia="Times New Roman" w:cs="Times New Roman"/>
          <w:sz w:val="17"/>
          <w:szCs w:val="17"/>
          <w:color w:val="231F20"/>
          <w:spacing w:val="26"/>
          <w:w w:val="101"/>
        </w:rPr>
        <w:t xml:space="preserve"> </w:t>
      </w:r>
      <w:r>
        <w:rPr>
          <w:rFonts w:ascii="Times New Roman" w:hAnsi="Times New Roman" w:eastAsia="Times New Roman" w:cs="Times New Roman"/>
          <w:sz w:val="17"/>
          <w:szCs w:val="17"/>
          <w:color w:val="231F20"/>
          <w:spacing w:val="6"/>
        </w:rPr>
        <w:t>10.</w:t>
      </w:r>
    </w:p>
    <w:p>
      <w:pPr>
        <w:ind w:left="492"/>
        <w:spacing w:line="232" w:lineRule="auto"/>
        <w:rPr>
          <w:rFonts w:ascii="Times New Roman" w:hAnsi="Times New Roman" w:eastAsia="Times New Roman" w:cs="Times New Roman"/>
          <w:sz w:val="17"/>
          <w:szCs w:val="17"/>
        </w:rPr>
      </w:pPr>
      <w:r>
        <w:drawing>
          <wp:anchor distT="0" distB="0" distL="0" distR="0" simplePos="0" relativeHeight="251658240" behindDoc="1" locked="0" layoutInCell="1" allowOverlap="1">
            <wp:simplePos x="0" y="0"/>
            <wp:positionH relativeFrom="column">
              <wp:posOffset>0</wp:posOffset>
            </wp:positionH>
            <wp:positionV relativeFrom="paragraph">
              <wp:posOffset>57171</wp:posOffset>
            </wp:positionV>
            <wp:extent cx="2805668" cy="304216"/>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2805668" cy="304216"/>
                    </a:xfrm>
                    <a:prstGeom prst="rect">
                      <a:avLst/>
                    </a:prstGeom>
                  </pic:spPr>
                </pic:pic>
              </a:graphicData>
            </a:graphic>
          </wp:anchor>
        </w:drawing>
      </w:r>
      <w:r>
        <w:rPr>
          <w:rFonts w:ascii="Times New Roman" w:hAnsi="Times New Roman" w:eastAsia="Times New Roman" w:cs="Times New Roman"/>
          <w:sz w:val="17"/>
          <w:szCs w:val="17"/>
          <w:color w:val="231F20"/>
          <w:spacing w:val="8"/>
        </w:rPr>
        <w:t>3760/</w:t>
      </w:r>
      <w:r>
        <w:rPr>
          <w:rFonts w:ascii="Times New Roman" w:hAnsi="Times New Roman" w:eastAsia="Times New Roman" w:cs="Times New Roman"/>
          <w:sz w:val="17"/>
          <w:szCs w:val="17"/>
          <w:color w:val="231F20"/>
        </w:rPr>
        <w:t>cma</w:t>
      </w:r>
      <w:r>
        <w:rPr>
          <w:rFonts w:ascii="Times New Roman" w:hAnsi="Times New Roman" w:eastAsia="Times New Roman" w:cs="Times New Roman"/>
          <w:sz w:val="17"/>
          <w:szCs w:val="17"/>
          <w:color w:val="231F20"/>
          <w:spacing w:val="8"/>
        </w:rPr>
        <w:t>.j.</w:t>
      </w:r>
      <w:r>
        <w:rPr>
          <w:rFonts w:ascii="Times New Roman" w:hAnsi="Times New Roman" w:eastAsia="Times New Roman" w:cs="Times New Roman"/>
          <w:sz w:val="17"/>
          <w:szCs w:val="17"/>
          <w:color w:val="231F20"/>
        </w:rPr>
        <w:t>cn</w:t>
      </w:r>
      <w:r>
        <w:rPr>
          <w:rFonts w:ascii="Times New Roman" w:hAnsi="Times New Roman" w:eastAsia="Times New Roman" w:cs="Times New Roman"/>
          <w:sz w:val="17"/>
          <w:szCs w:val="17"/>
          <w:color w:val="231F20"/>
          <w:spacing w:val="8"/>
        </w:rPr>
        <w:t>112148-2023</w:t>
      </w:r>
      <w:r>
        <w:rPr>
          <w:rFonts w:ascii="Times New Roman" w:hAnsi="Times New Roman" w:eastAsia="Times New Roman" w:cs="Times New Roman"/>
          <w:sz w:val="17"/>
          <w:szCs w:val="17"/>
          <w:color w:val="231F20"/>
          <w:spacing w:val="7"/>
        </w:rPr>
        <w:t>1101-00405.</w:t>
      </w:r>
    </w:p>
    <w:p>
      <w:pPr>
        <w:spacing w:line="232" w:lineRule="auto"/>
        <w:sectPr>
          <w:type w:val="continuous"/>
          <w:pgSz w:w="12246" w:h="16498"/>
          <w:pgMar w:top="400" w:right="927" w:bottom="0" w:left="819" w:header="0" w:footer="0" w:gutter="0"/>
          <w:cols w:equalWidth="0" w:num="1">
            <w:col w:w="10499" w:space="0"/>
          </w:cols>
        </w:sectPr>
        <w:rPr>
          <w:rFonts w:ascii="Times New Roman" w:hAnsi="Times New Roman" w:eastAsia="Times New Roman" w:cs="Times New Roman"/>
          <w:sz w:val="17"/>
          <w:szCs w:val="17"/>
        </w:rPr>
      </w:pPr>
    </w:p>
    <w:p>
      <w:pPr>
        <w:spacing w:before="60"/>
        <w:rPr/>
      </w:pPr>
      <w:r/>
    </w:p>
    <w:p>
      <w:pPr>
        <w:sectPr>
          <w:headerReference w:type="default" r:id="rId4"/>
          <w:pgSz w:w="12246" w:h="16498"/>
          <w:pgMar w:top="1221" w:right="927" w:bottom="0" w:left="819" w:header="979" w:footer="0" w:gutter="0"/>
          <w:cols w:equalWidth="0" w:num="1">
            <w:col w:w="10499" w:space="0"/>
          </w:cols>
        </w:sectPr>
        <w:rPr/>
      </w:pPr>
    </w:p>
    <w:p>
      <w:pPr>
        <w:pStyle w:val="BodyText"/>
        <w:ind w:left="490" w:right="392"/>
        <w:spacing w:before="46" w:line="223" w:lineRule="auto"/>
        <w:jc w:val="both"/>
        <w:rPr/>
      </w:pPr>
      <w:r>
        <w:rPr>
          <w:color w:val="231F20"/>
          <w:spacing w:val="3"/>
        </w:rPr>
        <w:t>据</w:t>
      </w:r>
      <w:r>
        <w:rPr>
          <w:rFonts w:ascii="Times New Roman" w:hAnsi="Times New Roman" w:eastAsia="Times New Roman" w:cs="Times New Roman"/>
          <w:color w:val="231F20"/>
          <w:spacing w:val="3"/>
        </w:rPr>
        <w:t>/</w:t>
      </w:r>
      <w:r>
        <w:rPr>
          <w:color w:val="231F20"/>
          <w:spacing w:val="3"/>
        </w:rPr>
        <w:t>观点倾向于有用和（或）有效，应用这些操作或</w:t>
      </w:r>
      <w:r>
        <w:rPr>
          <w:color w:val="231F20"/>
        </w:rPr>
        <w:t xml:space="preserve"> </w:t>
      </w:r>
      <w:r>
        <w:rPr>
          <w:color w:val="231F20"/>
          <w:spacing w:val="9"/>
        </w:rPr>
        <w:t>治疗是合理的；</w:t>
      </w:r>
      <w:r>
        <w:rPr>
          <w:rFonts w:ascii="Times New Roman" w:hAnsi="Times New Roman" w:eastAsia="Times New Roman" w:cs="Times New Roman"/>
          <w:color w:val="231F20"/>
          <w:spacing w:val="9"/>
        </w:rPr>
        <w:t>Ⅱb</w:t>
      </w:r>
      <w:r>
        <w:rPr>
          <w:rFonts w:ascii="Times New Roman" w:hAnsi="Times New Roman" w:eastAsia="Times New Roman" w:cs="Times New Roman"/>
          <w:color w:val="231F20"/>
          <w:spacing w:val="-17"/>
        </w:rPr>
        <w:t xml:space="preserve"> </w:t>
      </w:r>
      <w:r>
        <w:rPr>
          <w:color w:val="231F20"/>
          <w:spacing w:val="9"/>
        </w:rPr>
        <w:t>类指有关证据</w:t>
      </w:r>
      <w:r>
        <w:rPr>
          <w:rFonts w:ascii="Times New Roman" w:hAnsi="Times New Roman" w:eastAsia="Times New Roman" w:cs="Times New Roman"/>
          <w:color w:val="231F20"/>
          <w:spacing w:val="9"/>
        </w:rPr>
        <w:t>/</w:t>
      </w:r>
      <w:r>
        <w:rPr>
          <w:color w:val="231F20"/>
          <w:spacing w:val="9"/>
        </w:rPr>
        <w:t>观点尚不能被充</w:t>
      </w:r>
      <w:r>
        <w:rPr>
          <w:color w:val="231F20"/>
        </w:rPr>
        <w:t xml:space="preserve"> </w:t>
      </w:r>
      <w:r>
        <w:rPr>
          <w:color w:val="231F20"/>
          <w:spacing w:val="-9"/>
        </w:rPr>
        <w:t>分证明有用和（或）有效，可考虑应用。</w:t>
      </w:r>
    </w:p>
    <w:p>
      <w:pPr>
        <w:pStyle w:val="BodyText"/>
        <w:ind w:left="489" w:right="391" w:firstLine="448"/>
        <w:spacing w:before="17" w:line="225" w:lineRule="auto"/>
        <w:jc w:val="both"/>
        <w:rPr/>
      </w:pPr>
      <w:r>
        <w:rPr>
          <w:rFonts w:ascii="Times New Roman" w:hAnsi="Times New Roman" w:eastAsia="Times New Roman" w:cs="Times New Roman"/>
          <w:color w:val="231F20"/>
          <w:spacing w:val="-6"/>
        </w:rPr>
        <w:t>Ⅲ</w:t>
      </w:r>
      <w:r>
        <w:rPr>
          <w:color w:val="231F20"/>
          <w:spacing w:val="-6"/>
        </w:rPr>
        <w:t>类：已证实和（或）一致公认无用和（或）无</w:t>
      </w:r>
      <w:r>
        <w:rPr>
          <w:color w:val="231F20"/>
          <w:spacing w:val="12"/>
        </w:rPr>
        <w:t xml:space="preserve"> </w:t>
      </w:r>
      <w:r>
        <w:rPr>
          <w:color w:val="231F20"/>
          <w:spacing w:val="5"/>
        </w:rPr>
        <w:t>效，并对一些病例可能有害的操作或治疗，不推荐</w:t>
      </w:r>
      <w:r>
        <w:rPr>
          <w:color w:val="231F20"/>
          <w:spacing w:val="16"/>
          <w:w w:val="101"/>
        </w:rPr>
        <w:t xml:space="preserve"> </w:t>
      </w:r>
      <w:r>
        <w:rPr>
          <w:color w:val="231F20"/>
          <w:spacing w:val="4"/>
        </w:rPr>
        <w:t>使用。</w:t>
      </w:r>
    </w:p>
    <w:p>
      <w:pPr>
        <w:pStyle w:val="BodyText"/>
        <w:ind w:left="909"/>
        <w:spacing w:before="1" w:line="182" w:lineRule="auto"/>
        <w:rPr/>
      </w:pPr>
      <w:r>
        <w:rPr>
          <w:color w:val="231F20"/>
          <w:spacing w:val="8"/>
        </w:rPr>
        <w:t>对证据水平表达如下。</w:t>
      </w:r>
    </w:p>
    <w:p>
      <w:pPr>
        <w:pStyle w:val="BodyText"/>
        <w:ind w:left="488" w:right="401" w:firstLine="420"/>
        <w:spacing w:before="61" w:line="225" w:lineRule="auto"/>
        <w:rPr/>
      </w:pPr>
      <w:r>
        <w:rPr>
          <w:color w:val="231F20"/>
          <w:spacing w:val="5"/>
        </w:rPr>
        <w:t>证据水平</w:t>
      </w:r>
      <w:r>
        <w:rPr>
          <w:color w:val="231F20"/>
          <w:spacing w:val="-6"/>
        </w:rPr>
        <w:t xml:space="preserve"> </w:t>
      </w:r>
      <w:r>
        <w:rPr>
          <w:rFonts w:ascii="Times New Roman" w:hAnsi="Times New Roman" w:eastAsia="Times New Roman" w:cs="Times New Roman"/>
          <w:color w:val="231F20"/>
          <w:spacing w:val="5"/>
        </w:rPr>
        <w:t>A</w:t>
      </w:r>
      <w:r>
        <w:rPr>
          <w:color w:val="231F20"/>
          <w:spacing w:val="5"/>
        </w:rPr>
        <w:t>：资料来源于多项随机临床试验或</w:t>
      </w:r>
      <w:r>
        <w:rPr>
          <w:color w:val="231F20"/>
        </w:rPr>
        <w:t xml:space="preserve"> </w:t>
      </w:r>
      <w:r>
        <w:rPr>
          <w:color w:val="231F20"/>
          <w:spacing w:val="6"/>
        </w:rPr>
        <w:t>荟萃分析。</w:t>
      </w:r>
    </w:p>
    <w:p>
      <w:pPr>
        <w:pStyle w:val="BodyText"/>
        <w:ind w:left="496" w:right="402" w:firstLine="412"/>
        <w:spacing w:before="1" w:line="225" w:lineRule="auto"/>
        <w:rPr/>
      </w:pPr>
      <w:r>
        <w:rPr>
          <w:color w:val="231F20"/>
          <w:spacing w:val="6"/>
        </w:rPr>
        <w:t>证据水平</w:t>
      </w:r>
      <w:r>
        <w:rPr>
          <w:color w:val="231F20"/>
          <w:spacing w:val="-16"/>
        </w:rPr>
        <w:t xml:space="preserve"> </w:t>
      </w:r>
      <w:r>
        <w:rPr>
          <w:rFonts w:ascii="Times New Roman" w:hAnsi="Times New Roman" w:eastAsia="Times New Roman" w:cs="Times New Roman"/>
          <w:color w:val="231F20"/>
          <w:spacing w:val="6"/>
        </w:rPr>
        <w:t>B</w:t>
      </w:r>
      <w:r>
        <w:rPr>
          <w:color w:val="231F20"/>
          <w:spacing w:val="6"/>
        </w:rPr>
        <w:t>：资料来源于单项随机临床试验或</w:t>
      </w:r>
      <w:r>
        <w:rPr>
          <w:color w:val="231F20"/>
        </w:rPr>
        <w:t xml:space="preserve"> </w:t>
      </w:r>
      <w:r>
        <w:rPr>
          <w:color w:val="231F20"/>
          <w:spacing w:val="7"/>
        </w:rPr>
        <w:t>多项非随机对照研究。</w:t>
      </w:r>
    </w:p>
    <w:p>
      <w:pPr>
        <w:pStyle w:val="BodyText"/>
        <w:ind w:left="491" w:right="407" w:firstLine="416"/>
        <w:spacing w:before="2" w:line="235" w:lineRule="auto"/>
        <w:rPr/>
      </w:pPr>
      <w:r>
        <w:rPr>
          <w:color w:val="231F20"/>
          <w:spacing w:val="-4"/>
        </w:rPr>
        <w:t>证据水平</w:t>
      </w:r>
      <w:r>
        <w:rPr>
          <w:color w:val="231F20"/>
          <w:spacing w:val="-16"/>
        </w:rPr>
        <w:t xml:space="preserve"> </w:t>
      </w:r>
      <w:r>
        <w:rPr>
          <w:rFonts w:ascii="Times New Roman" w:hAnsi="Times New Roman" w:eastAsia="Times New Roman" w:cs="Times New Roman"/>
          <w:color w:val="231F20"/>
          <w:spacing w:val="-4"/>
        </w:rPr>
        <w:t>C</w:t>
      </w:r>
      <w:r>
        <w:rPr>
          <w:color w:val="231F20"/>
          <w:spacing w:val="-4"/>
        </w:rPr>
        <w:t>：仅为专家共识意见和（或）小型临</w:t>
      </w:r>
      <w:r>
        <w:rPr>
          <w:color w:val="231F20"/>
        </w:rPr>
        <w:t xml:space="preserve"> </w:t>
      </w:r>
      <w:r>
        <w:rPr>
          <w:color w:val="231F20"/>
          <w:spacing w:val="2"/>
        </w:rPr>
        <w:t>床试验、回顾性研究或注册登记研究。</w:t>
      </w:r>
    </w:p>
    <w:p>
      <w:pPr>
        <w:ind w:left="2343"/>
        <w:spacing w:before="274" w:line="268" w:lineRule="exact"/>
        <w:rPr>
          <w:rFonts w:ascii="SimHei" w:hAnsi="SimHei" w:eastAsia="SimHei" w:cs="SimHei"/>
          <w:sz w:val="20"/>
          <w:szCs w:val="20"/>
        </w:rPr>
      </w:pPr>
      <w:r>
        <w:rPr>
          <w:rFonts w:ascii="SimHei" w:hAnsi="SimHei" w:eastAsia="SimHei" w:cs="SimHei"/>
          <w:sz w:val="20"/>
          <w:szCs w:val="20"/>
          <w:color w:val="231F20"/>
          <w:spacing w:val="6"/>
          <w:position w:val="1"/>
        </w:rPr>
        <w:t>心衰概述</w:t>
      </w:r>
    </w:p>
    <w:p>
      <w:pPr>
        <w:spacing w:line="289" w:lineRule="auto"/>
        <w:rPr>
          <w:rFonts w:ascii="Arial"/>
          <w:sz w:val="21"/>
        </w:rPr>
      </w:pPr>
      <w:r/>
    </w:p>
    <w:p>
      <w:pPr>
        <w:pStyle w:val="BodyText"/>
        <w:ind w:left="407" w:right="325" w:firstLine="505"/>
        <w:spacing w:before="86" w:line="227" w:lineRule="auto"/>
        <w:jc w:val="both"/>
        <w:rPr>
          <w:rFonts w:ascii="Times New Roman" w:hAnsi="Times New Roman" w:eastAsia="Times New Roman" w:cs="Times New Roman"/>
        </w:rPr>
      </w:pPr>
      <w:r>
        <w:rPr>
          <w:color w:val="231F20"/>
          <w:spacing w:val="5"/>
        </w:rPr>
        <w:t>心衰是多种原因导致心脏结构和（或）功能的</w:t>
      </w:r>
      <w:r>
        <w:rPr>
          <w:color w:val="231F20"/>
          <w:spacing w:val="1"/>
        </w:rPr>
        <w:t xml:space="preserve">  </w:t>
      </w:r>
      <w:r>
        <w:rPr>
          <w:color w:val="231F20"/>
          <w:spacing w:val="3"/>
        </w:rPr>
        <w:t>异常改变，使心室收缩和（或）舒张功能发生障碍，</w:t>
      </w:r>
      <w:r>
        <w:rPr>
          <w:color w:val="231F20"/>
          <w:spacing w:val="6"/>
        </w:rPr>
        <w:t xml:space="preserve"> </w:t>
      </w:r>
      <w:r>
        <w:rPr>
          <w:color w:val="231F20"/>
          <w:spacing w:val="9"/>
        </w:rPr>
        <w:t>从而引起的一组复杂临床综合征，主要表现为呼吸</w:t>
      </w:r>
      <w:r>
        <w:rPr>
          <w:color w:val="231F20"/>
          <w:spacing w:val="5"/>
        </w:rPr>
        <w:t xml:space="preserve">  </w:t>
      </w:r>
      <w:r>
        <w:rPr>
          <w:color w:val="231F20"/>
        </w:rPr>
        <w:t>困难、疲乏和液体潴留（肺淤血、体循环淤血及外周</w:t>
      </w:r>
      <w:r>
        <w:rPr>
          <w:color w:val="231F20"/>
          <w:spacing w:val="4"/>
        </w:rPr>
        <w:t xml:space="preserve">  </w:t>
      </w:r>
      <w:r>
        <w:rPr>
          <w:color w:val="231F20"/>
        </w:rPr>
        <w:t>水</w:t>
      </w:r>
      <w:r>
        <w:rPr>
          <w:color w:val="231F20"/>
          <w:spacing w:val="-23"/>
        </w:rPr>
        <w:t xml:space="preserve"> </w:t>
      </w:r>
      <w:r>
        <w:rPr>
          <w:color w:val="231F20"/>
        </w:rPr>
        <w:t>肿）等 。</w:t>
      </w:r>
      <w:r>
        <w:rPr>
          <w:color w:val="231F20"/>
          <w:spacing w:val="-36"/>
        </w:rPr>
        <w:t xml:space="preserve"> </w:t>
      </w:r>
      <w:r>
        <w:rPr>
          <w:color w:val="231F20"/>
        </w:rPr>
        <w:t>根</w:t>
      </w:r>
      <w:r>
        <w:rPr>
          <w:color w:val="231F20"/>
          <w:spacing w:val="-24"/>
        </w:rPr>
        <w:t xml:space="preserve"> </w:t>
      </w:r>
      <w:r>
        <w:rPr>
          <w:color w:val="231F20"/>
        </w:rPr>
        <w:t>据</w:t>
      </w:r>
      <w:r>
        <w:rPr>
          <w:color w:val="231F20"/>
          <w:spacing w:val="-26"/>
        </w:rPr>
        <w:t xml:space="preserve"> </w:t>
      </w:r>
      <w:r>
        <w:rPr>
          <w:color w:val="231F20"/>
        </w:rPr>
        <w:t>左</w:t>
      </w:r>
      <w:r>
        <w:rPr>
          <w:color w:val="231F20"/>
          <w:spacing w:val="-24"/>
        </w:rPr>
        <w:t xml:space="preserve"> </w:t>
      </w:r>
      <w:r>
        <w:rPr>
          <w:color w:val="231F20"/>
        </w:rPr>
        <w:t>心</w:t>
      </w:r>
      <w:r>
        <w:rPr>
          <w:color w:val="231F20"/>
          <w:spacing w:val="-21"/>
        </w:rPr>
        <w:t xml:space="preserve"> </w:t>
      </w:r>
      <w:r>
        <w:rPr>
          <w:color w:val="231F20"/>
        </w:rPr>
        <w:t>室</w:t>
      </w:r>
      <w:r>
        <w:rPr>
          <w:color w:val="231F20"/>
          <w:spacing w:val="-26"/>
        </w:rPr>
        <w:t xml:space="preserve"> </w:t>
      </w:r>
      <w:r>
        <w:rPr>
          <w:color w:val="231F20"/>
        </w:rPr>
        <w:t>射</w:t>
      </w:r>
      <w:r>
        <w:rPr>
          <w:color w:val="231F20"/>
          <w:spacing w:val="-24"/>
        </w:rPr>
        <w:t xml:space="preserve"> </w:t>
      </w:r>
      <w:r>
        <w:rPr>
          <w:color w:val="231F20"/>
        </w:rPr>
        <w:t>血</w:t>
      </w:r>
      <w:r>
        <w:rPr>
          <w:color w:val="231F20"/>
          <w:spacing w:val="-26"/>
        </w:rPr>
        <w:t xml:space="preserve"> </w:t>
      </w:r>
      <w:r>
        <w:rPr>
          <w:color w:val="231F20"/>
        </w:rPr>
        <w:t>分</w:t>
      </w:r>
      <w:r>
        <w:rPr>
          <w:color w:val="231F20"/>
          <w:spacing w:val="-25"/>
        </w:rPr>
        <w:t xml:space="preserve"> </w:t>
      </w:r>
      <w:r>
        <w:rPr>
          <w:color w:val="231F20"/>
        </w:rPr>
        <w:t>数（</w:t>
      </w:r>
      <w:r>
        <w:rPr>
          <w:rFonts w:ascii="Times New Roman" w:hAnsi="Times New Roman" w:eastAsia="Times New Roman" w:cs="Times New Roman"/>
          <w:color w:val="231F20"/>
        </w:rPr>
        <w:t>left</w:t>
      </w:r>
      <w:r>
        <w:rPr>
          <w:rFonts w:ascii="Times New Roman" w:hAnsi="Times New Roman" w:eastAsia="Times New Roman" w:cs="Times New Roman"/>
          <w:color w:val="231F20"/>
          <w:spacing w:val="33"/>
        </w:rPr>
        <w:t xml:space="preserve"> </w:t>
      </w:r>
      <w:r>
        <w:rPr>
          <w:rFonts w:ascii="Times New Roman" w:hAnsi="Times New Roman" w:eastAsia="Times New Roman" w:cs="Times New Roman"/>
          <w:color w:val="231F20"/>
        </w:rPr>
        <w:t>ventricular  </w:t>
      </w:r>
      <w:r>
        <w:rPr>
          <w:rFonts w:ascii="Times New Roman" w:hAnsi="Times New Roman" w:eastAsia="Times New Roman" w:cs="Times New Roman"/>
          <w:color w:val="231F20"/>
        </w:rPr>
        <w:t>ejection fraction</w:t>
      </w:r>
      <w:r>
        <w:rPr>
          <w:color w:val="231F20"/>
        </w:rPr>
        <w:t>，</w:t>
      </w:r>
      <w:r>
        <w:rPr>
          <w:rFonts w:ascii="Times New Roman" w:hAnsi="Times New Roman" w:eastAsia="Times New Roman" w:cs="Times New Roman"/>
          <w:color w:val="231F20"/>
        </w:rPr>
        <w:t>LVEF</w:t>
      </w:r>
      <w:r>
        <w:rPr>
          <w:color w:val="231F20"/>
        </w:rPr>
        <w:t>）的不同和治疗后的变化，分</w:t>
      </w:r>
      <w:r>
        <w:rPr>
          <w:color w:val="231F20"/>
          <w:spacing w:val="2"/>
        </w:rPr>
        <w:t xml:space="preserve">  </w:t>
      </w:r>
      <w:r>
        <w:rPr>
          <w:color w:val="231F20"/>
          <w:spacing w:val="25"/>
        </w:rPr>
        <w:t>为射血分数降低的心衰（</w:t>
      </w:r>
      <w:r>
        <w:rPr>
          <w:rFonts w:ascii="Times New Roman" w:hAnsi="Times New Roman" w:eastAsia="Times New Roman" w:cs="Times New Roman"/>
          <w:color w:val="231F20"/>
        </w:rPr>
        <w:t>heart</w:t>
      </w:r>
      <w:r>
        <w:rPr>
          <w:rFonts w:ascii="Times New Roman" w:hAnsi="Times New Roman" w:eastAsia="Times New Roman" w:cs="Times New Roman"/>
          <w:color w:val="231F20"/>
          <w:spacing w:val="28"/>
        </w:rPr>
        <w:t xml:space="preserve"> </w:t>
      </w:r>
      <w:r>
        <w:rPr>
          <w:rFonts w:ascii="Times New Roman" w:hAnsi="Times New Roman" w:eastAsia="Times New Roman" w:cs="Times New Roman"/>
          <w:color w:val="231F20"/>
        </w:rPr>
        <w:t>failure</w:t>
      </w:r>
      <w:r>
        <w:rPr>
          <w:rFonts w:ascii="Times New Roman" w:hAnsi="Times New Roman" w:eastAsia="Times New Roman" w:cs="Times New Roman"/>
          <w:color w:val="231F20"/>
          <w:spacing w:val="21"/>
          <w:w w:val="101"/>
        </w:rPr>
        <w:t xml:space="preserve"> </w:t>
      </w:r>
      <w:r>
        <w:rPr>
          <w:rFonts w:ascii="Times New Roman" w:hAnsi="Times New Roman" w:eastAsia="Times New Roman" w:cs="Times New Roman"/>
          <w:color w:val="231F20"/>
        </w:rPr>
        <w:t>with</w:t>
      </w:r>
      <w:r>
        <w:rPr>
          <w:rFonts w:ascii="Times New Roman" w:hAnsi="Times New Roman" w:eastAsia="Times New Roman" w:cs="Times New Roman"/>
          <w:color w:val="231F20"/>
          <w:spacing w:val="24"/>
          <w:w w:val="101"/>
        </w:rPr>
        <w:t xml:space="preserve"> </w:t>
      </w:r>
      <w:r>
        <w:rPr>
          <w:rFonts w:ascii="Times New Roman" w:hAnsi="Times New Roman" w:eastAsia="Times New Roman" w:cs="Times New Roman"/>
          <w:color w:val="231F20"/>
        </w:rPr>
        <w:t>reduced  </w:t>
      </w:r>
      <w:r>
        <w:rPr>
          <w:rFonts w:ascii="Times New Roman" w:hAnsi="Times New Roman" w:eastAsia="Times New Roman" w:cs="Times New Roman"/>
          <w:color w:val="231F20"/>
          <w:spacing w:val="-2"/>
        </w:rPr>
        <w:t>ejection</w:t>
      </w:r>
      <w:r>
        <w:rPr>
          <w:rFonts w:ascii="Times New Roman" w:hAnsi="Times New Roman" w:eastAsia="Times New Roman" w:cs="Times New Roman"/>
          <w:color w:val="231F20"/>
          <w:spacing w:val="48"/>
        </w:rPr>
        <w:t xml:space="preserve"> </w:t>
      </w:r>
      <w:r>
        <w:rPr>
          <w:rFonts w:ascii="Times New Roman" w:hAnsi="Times New Roman" w:eastAsia="Times New Roman" w:cs="Times New Roman"/>
          <w:color w:val="231F20"/>
          <w:spacing w:val="-2"/>
        </w:rPr>
        <w:t>fraction</w:t>
      </w:r>
      <w:r>
        <w:rPr>
          <w:color w:val="231F20"/>
          <w:spacing w:val="-2"/>
        </w:rPr>
        <w:t>，</w:t>
      </w:r>
      <w:r>
        <w:rPr>
          <w:rFonts w:ascii="Times New Roman" w:hAnsi="Times New Roman" w:eastAsia="Times New Roman" w:cs="Times New Roman"/>
          <w:color w:val="231F20"/>
          <w:spacing w:val="-2"/>
        </w:rPr>
        <w:t>HFrEF</w:t>
      </w:r>
      <w:r>
        <w:rPr>
          <w:color w:val="231F20"/>
          <w:spacing w:val="-2"/>
        </w:rPr>
        <w:t>）、射</w:t>
      </w:r>
      <w:r>
        <w:rPr>
          <w:color w:val="231F20"/>
          <w:spacing w:val="-15"/>
        </w:rPr>
        <w:t xml:space="preserve"> </w:t>
      </w:r>
      <w:r>
        <w:rPr>
          <w:color w:val="231F20"/>
          <w:spacing w:val="-2"/>
        </w:rPr>
        <w:t>血</w:t>
      </w:r>
      <w:r>
        <w:rPr>
          <w:color w:val="231F20"/>
          <w:spacing w:val="-16"/>
        </w:rPr>
        <w:t xml:space="preserve"> </w:t>
      </w:r>
      <w:r>
        <w:rPr>
          <w:color w:val="231F20"/>
          <w:spacing w:val="-2"/>
        </w:rPr>
        <w:t>分</w:t>
      </w:r>
      <w:r>
        <w:rPr>
          <w:color w:val="231F20"/>
          <w:spacing w:val="-17"/>
        </w:rPr>
        <w:t xml:space="preserve"> </w:t>
      </w:r>
      <w:r>
        <w:rPr>
          <w:color w:val="231F20"/>
          <w:spacing w:val="-2"/>
        </w:rPr>
        <w:t>数</w:t>
      </w:r>
      <w:r>
        <w:rPr>
          <w:color w:val="231F20"/>
          <w:spacing w:val="-14"/>
        </w:rPr>
        <w:t xml:space="preserve"> </w:t>
      </w:r>
      <w:r>
        <w:rPr>
          <w:color w:val="231F20"/>
          <w:spacing w:val="-2"/>
        </w:rPr>
        <w:t>改</w:t>
      </w:r>
      <w:r>
        <w:rPr>
          <w:color w:val="231F20"/>
          <w:spacing w:val="-16"/>
        </w:rPr>
        <w:t xml:space="preserve"> </w:t>
      </w:r>
      <w:r>
        <w:rPr>
          <w:color w:val="231F20"/>
          <w:spacing w:val="-2"/>
        </w:rPr>
        <w:t>善 的</w:t>
      </w:r>
      <w:r>
        <w:rPr>
          <w:color w:val="231F20"/>
          <w:spacing w:val="-15"/>
        </w:rPr>
        <w:t xml:space="preserve"> </w:t>
      </w:r>
      <w:r>
        <w:rPr>
          <w:color w:val="231F20"/>
          <w:spacing w:val="-2"/>
        </w:rPr>
        <w:t>心</w:t>
      </w:r>
      <w:r>
        <w:rPr>
          <w:color w:val="231F20"/>
          <w:spacing w:val="-13"/>
        </w:rPr>
        <w:t xml:space="preserve"> </w:t>
      </w:r>
      <w:r>
        <w:rPr>
          <w:color w:val="231F20"/>
          <w:spacing w:val="-2"/>
        </w:rPr>
        <w:t>衰</w:t>
      </w:r>
      <w:r>
        <w:rPr>
          <w:color w:val="231F20"/>
        </w:rPr>
        <w:t xml:space="preserve">  </w:t>
      </w:r>
      <w:r>
        <w:rPr>
          <w:color w:val="231F20"/>
        </w:rPr>
        <w:t>（</w:t>
      </w:r>
      <w:r>
        <w:rPr>
          <w:rFonts w:ascii="Times New Roman" w:hAnsi="Times New Roman" w:eastAsia="Times New Roman" w:cs="Times New Roman"/>
          <w:color w:val="231F20"/>
        </w:rPr>
        <w:t>heart</w:t>
      </w:r>
      <w:r>
        <w:rPr>
          <w:rFonts w:ascii="Times New Roman" w:hAnsi="Times New Roman" w:eastAsia="Times New Roman" w:cs="Times New Roman"/>
          <w:color w:val="231F20"/>
          <w:spacing w:val="15"/>
          <w:w w:val="101"/>
        </w:rPr>
        <w:t xml:space="preserve">   </w:t>
      </w:r>
      <w:r>
        <w:rPr>
          <w:rFonts w:ascii="Times New Roman" w:hAnsi="Times New Roman" w:eastAsia="Times New Roman" w:cs="Times New Roman"/>
          <w:color w:val="231F20"/>
        </w:rPr>
        <w:t>failure</w:t>
      </w:r>
      <w:r>
        <w:rPr>
          <w:rFonts w:ascii="Times New Roman" w:hAnsi="Times New Roman" w:eastAsia="Times New Roman" w:cs="Times New Roman"/>
          <w:color w:val="231F20"/>
          <w:spacing w:val="15"/>
          <w:w w:val="101"/>
        </w:rPr>
        <w:t xml:space="preserve">   </w:t>
      </w:r>
      <w:r>
        <w:rPr>
          <w:rFonts w:ascii="Times New Roman" w:hAnsi="Times New Roman" w:eastAsia="Times New Roman" w:cs="Times New Roman"/>
          <w:color w:val="231F20"/>
        </w:rPr>
        <w:t>with    improved    ejec</w:t>
      </w:r>
      <w:r>
        <w:rPr>
          <w:rFonts w:ascii="Times New Roman" w:hAnsi="Times New Roman" w:eastAsia="Times New Roman" w:cs="Times New Roman"/>
          <w:color w:val="231F20"/>
          <w:spacing w:val="-1"/>
        </w:rPr>
        <w:t>tion    fraction</w:t>
      </w:r>
      <w:r>
        <w:rPr>
          <w:color w:val="231F20"/>
          <w:spacing w:val="-1"/>
        </w:rPr>
        <w:t>，</w:t>
      </w:r>
      <w:r>
        <w:rPr>
          <w:color w:val="231F20"/>
        </w:rPr>
        <w:t xml:space="preserve"> </w:t>
      </w:r>
      <w:r>
        <w:rPr>
          <w:rFonts w:ascii="Times New Roman" w:hAnsi="Times New Roman" w:eastAsia="Times New Roman" w:cs="Times New Roman"/>
          <w:color w:val="231F20"/>
        </w:rPr>
        <w:t>HFimpEF</w:t>
      </w:r>
      <w:r>
        <w:rPr>
          <w:color w:val="231F20"/>
          <w:spacing w:val="2"/>
        </w:rPr>
        <w:t>）、射血分数轻度降低的心衰（</w:t>
      </w:r>
      <w:r>
        <w:rPr>
          <w:rFonts w:ascii="Times New Roman" w:hAnsi="Times New Roman" w:eastAsia="Times New Roman" w:cs="Times New Roman"/>
          <w:color w:val="231F20"/>
        </w:rPr>
        <w:t>heart</w:t>
      </w:r>
      <w:r>
        <w:rPr>
          <w:rFonts w:ascii="Times New Roman" w:hAnsi="Times New Roman" w:eastAsia="Times New Roman" w:cs="Times New Roman"/>
          <w:color w:val="231F20"/>
          <w:spacing w:val="2"/>
        </w:rPr>
        <w:t xml:space="preserve"> </w:t>
      </w:r>
      <w:r>
        <w:rPr>
          <w:rFonts w:ascii="Times New Roman" w:hAnsi="Times New Roman" w:eastAsia="Times New Roman" w:cs="Times New Roman"/>
          <w:color w:val="231F20"/>
        </w:rPr>
        <w:t>failure</w:t>
      </w:r>
    </w:p>
    <w:p>
      <w:pPr>
        <w:spacing w:line="14" w:lineRule="auto"/>
        <w:rPr>
          <w:rFonts w:ascii="Arial"/>
          <w:sz w:val="2"/>
        </w:rPr>
      </w:pPr>
      <w:r>
        <w:rPr>
          <w:rFonts w:ascii="Arial" w:hAnsi="Arial" w:eastAsia="Arial" w:cs="Arial"/>
          <w:sz w:val="2"/>
          <w:szCs w:val="2"/>
        </w:rPr>
        <w:br w:type="column"/>
      </w:r>
    </w:p>
    <w:p>
      <w:pPr>
        <w:pStyle w:val="BodyText"/>
        <w:ind w:left="84" w:right="376" w:hanging="4"/>
        <w:spacing w:before="50" w:line="224" w:lineRule="auto"/>
        <w:jc w:val="both"/>
        <w:rPr/>
      </w:pPr>
      <w:r>
        <w:rPr>
          <w:rFonts w:ascii="Times New Roman" w:hAnsi="Times New Roman" w:eastAsia="Times New Roman" w:cs="Times New Roman"/>
          <w:color w:val="231F20"/>
          <w:spacing w:val="-1"/>
        </w:rPr>
        <w:t>with</w:t>
      </w:r>
      <w:r>
        <w:rPr>
          <w:rFonts w:ascii="Times New Roman" w:hAnsi="Times New Roman" w:eastAsia="Times New Roman" w:cs="Times New Roman"/>
          <w:color w:val="231F20"/>
          <w:spacing w:val="31"/>
        </w:rPr>
        <w:t xml:space="preserve"> </w:t>
      </w:r>
      <w:r>
        <w:rPr>
          <w:rFonts w:ascii="Times New Roman" w:hAnsi="Times New Roman" w:eastAsia="Times New Roman" w:cs="Times New Roman"/>
          <w:color w:val="231F20"/>
          <w:spacing w:val="-1"/>
        </w:rPr>
        <w:t>mildly</w:t>
      </w:r>
      <w:r>
        <w:rPr>
          <w:rFonts w:ascii="Times New Roman" w:hAnsi="Times New Roman" w:eastAsia="Times New Roman" w:cs="Times New Roman"/>
          <w:color w:val="231F20"/>
          <w:spacing w:val="28"/>
          <w:w w:val="101"/>
        </w:rPr>
        <w:t xml:space="preserve"> </w:t>
      </w:r>
      <w:r>
        <w:rPr>
          <w:rFonts w:ascii="Times New Roman" w:hAnsi="Times New Roman" w:eastAsia="Times New Roman" w:cs="Times New Roman"/>
          <w:color w:val="231F20"/>
          <w:spacing w:val="-1"/>
        </w:rPr>
        <w:t>reduced</w:t>
      </w:r>
      <w:r>
        <w:rPr>
          <w:rFonts w:ascii="Times New Roman" w:hAnsi="Times New Roman" w:eastAsia="Times New Roman" w:cs="Times New Roman"/>
          <w:color w:val="231F20"/>
          <w:spacing w:val="31"/>
          <w:w w:val="101"/>
        </w:rPr>
        <w:t xml:space="preserve"> </w:t>
      </w:r>
      <w:r>
        <w:rPr>
          <w:rFonts w:ascii="Times New Roman" w:hAnsi="Times New Roman" w:eastAsia="Times New Roman" w:cs="Times New Roman"/>
          <w:color w:val="231F20"/>
          <w:spacing w:val="-1"/>
        </w:rPr>
        <w:t>ejec</w:t>
      </w:r>
      <w:r>
        <w:rPr>
          <w:rFonts w:ascii="Times New Roman" w:hAnsi="Times New Roman" w:eastAsia="Times New Roman" w:cs="Times New Roman"/>
          <w:color w:val="231F20"/>
          <w:spacing w:val="-2"/>
        </w:rPr>
        <w:t>tion</w:t>
      </w:r>
      <w:r>
        <w:rPr>
          <w:rFonts w:ascii="Times New Roman" w:hAnsi="Times New Roman" w:eastAsia="Times New Roman" w:cs="Times New Roman"/>
          <w:color w:val="231F20"/>
          <w:spacing w:val="25"/>
          <w:w w:val="101"/>
        </w:rPr>
        <w:t xml:space="preserve"> </w:t>
      </w:r>
      <w:r>
        <w:rPr>
          <w:rFonts w:ascii="Times New Roman" w:hAnsi="Times New Roman" w:eastAsia="Times New Roman" w:cs="Times New Roman"/>
          <w:color w:val="231F20"/>
          <w:spacing w:val="-2"/>
        </w:rPr>
        <w:t>fraction</w:t>
      </w:r>
      <w:r>
        <w:rPr>
          <w:color w:val="231F20"/>
          <w:spacing w:val="-2"/>
        </w:rPr>
        <w:t>，</w:t>
      </w:r>
      <w:r>
        <w:rPr>
          <w:rFonts w:ascii="Times New Roman" w:hAnsi="Times New Roman" w:eastAsia="Times New Roman" w:cs="Times New Roman"/>
          <w:color w:val="231F20"/>
          <w:spacing w:val="-2"/>
        </w:rPr>
        <w:t>HFmrEF</w:t>
      </w:r>
      <w:r>
        <w:rPr>
          <w:color w:val="231F20"/>
          <w:spacing w:val="-2"/>
        </w:rPr>
        <w:t>）和射</w:t>
      </w:r>
      <w:r>
        <w:rPr>
          <w:color w:val="231F20"/>
        </w:rPr>
        <w:t xml:space="preserve"> </w:t>
      </w:r>
      <w:r>
        <w:rPr>
          <w:color w:val="231F20"/>
          <w:spacing w:val="-1"/>
        </w:rPr>
        <w:t>血 分 数 保 留 的 心 衰（</w:t>
      </w:r>
      <w:r>
        <w:rPr>
          <w:rFonts w:ascii="Times New Roman" w:hAnsi="Times New Roman" w:eastAsia="Times New Roman" w:cs="Times New Roman"/>
          <w:color w:val="231F20"/>
          <w:spacing w:val="-1"/>
        </w:rPr>
        <w:t>heart</w:t>
      </w:r>
      <w:r>
        <w:rPr>
          <w:rFonts w:ascii="Times New Roman" w:hAnsi="Times New Roman" w:eastAsia="Times New Roman" w:cs="Times New Roman"/>
          <w:color w:val="231F20"/>
          <w:spacing w:val="49"/>
          <w:w w:val="101"/>
        </w:rPr>
        <w:t xml:space="preserve"> </w:t>
      </w:r>
      <w:r>
        <w:rPr>
          <w:rFonts w:ascii="Times New Roman" w:hAnsi="Times New Roman" w:eastAsia="Times New Roman" w:cs="Times New Roman"/>
          <w:color w:val="231F20"/>
          <w:spacing w:val="-1"/>
        </w:rPr>
        <w:t>failure  with  preserved</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1"/>
        </w:rPr>
        <w:t>ejection</w:t>
      </w:r>
      <w:r>
        <w:rPr>
          <w:rFonts w:ascii="Times New Roman" w:hAnsi="Times New Roman" w:eastAsia="Times New Roman" w:cs="Times New Roman"/>
          <w:color w:val="231F20"/>
          <w:spacing w:val="20"/>
          <w:w w:val="101"/>
        </w:rPr>
        <w:t xml:space="preserve"> </w:t>
      </w:r>
      <w:r>
        <w:rPr>
          <w:rFonts w:ascii="Times New Roman" w:hAnsi="Times New Roman" w:eastAsia="Times New Roman" w:cs="Times New Roman"/>
          <w:color w:val="231F20"/>
          <w:spacing w:val="-1"/>
        </w:rPr>
        <w:t>fraction</w:t>
      </w:r>
      <w:r>
        <w:rPr>
          <w:color w:val="231F20"/>
          <w:spacing w:val="-1"/>
        </w:rPr>
        <w:t>，</w:t>
      </w:r>
      <w:r>
        <w:rPr>
          <w:rFonts w:ascii="Times New Roman" w:hAnsi="Times New Roman" w:eastAsia="Times New Roman" w:cs="Times New Roman"/>
          <w:color w:val="231F20"/>
          <w:spacing w:val="-1"/>
        </w:rPr>
        <w:t>HFpEF</w:t>
      </w:r>
      <w:r>
        <w:rPr>
          <w:color w:val="231F20"/>
          <w:spacing w:val="-21"/>
          <w:w w:val="60"/>
        </w:rPr>
        <w:t>）（</w:t>
      </w:r>
      <w:r>
        <w:rPr>
          <w:color w:val="231F20"/>
          <w:spacing w:val="-1"/>
        </w:rPr>
        <w:t>表 </w:t>
      </w:r>
      <w:r>
        <w:rPr>
          <w:rFonts w:ascii="Times New Roman" w:hAnsi="Times New Roman" w:eastAsia="Times New Roman" w:cs="Times New Roman"/>
          <w:color w:val="231F20"/>
          <w:spacing w:val="-1"/>
        </w:rPr>
        <w:t>1</w:t>
      </w:r>
      <w:r>
        <w:rPr>
          <w:color w:val="231F20"/>
          <w:spacing w:val="-1"/>
        </w:rPr>
        <w:t>）</w:t>
      </w:r>
      <w:r>
        <w:rPr>
          <w:color w:val="231F20"/>
          <w:spacing w:val="-2"/>
        </w:rPr>
        <w:t>。研究显示，</w:t>
      </w:r>
      <w:r>
        <w:rPr>
          <w:rFonts w:ascii="Times New Roman" w:hAnsi="Times New Roman" w:eastAsia="Times New Roman" w:cs="Times New Roman"/>
          <w:color w:val="231F20"/>
          <w:spacing w:val="-2"/>
        </w:rPr>
        <w:t>LVEF</w:t>
      </w:r>
      <w:r>
        <w:rPr>
          <w:rFonts w:ascii="Times New Roman" w:hAnsi="Times New Roman" w:eastAsia="Times New Roman" w:cs="Times New Roman"/>
          <w:color w:val="231F20"/>
        </w:rPr>
        <w:t xml:space="preserve"> </w:t>
      </w:r>
      <w:r>
        <w:rPr>
          <w:color w:val="231F20"/>
          <w:spacing w:val="7"/>
        </w:rPr>
        <w:t>在</w:t>
      </w:r>
      <w:r>
        <w:rPr>
          <w:color w:val="231F20"/>
          <w:spacing w:val="-15"/>
        </w:rPr>
        <w:t xml:space="preserve"> </w:t>
      </w:r>
      <w:r>
        <w:rPr>
          <w:rFonts w:ascii="Times New Roman" w:hAnsi="Times New Roman" w:eastAsia="Times New Roman" w:cs="Times New Roman"/>
          <w:color w:val="231F20"/>
          <w:spacing w:val="7"/>
        </w:rPr>
        <w:t>41%~49%</w:t>
      </w:r>
      <w:r>
        <w:rPr>
          <w:rFonts w:ascii="Times New Roman" w:hAnsi="Times New Roman" w:eastAsia="Times New Roman" w:cs="Times New Roman"/>
          <w:color w:val="231F20"/>
          <w:spacing w:val="-11"/>
        </w:rPr>
        <w:t xml:space="preserve"> </w:t>
      </w:r>
      <w:r>
        <w:rPr>
          <w:color w:val="231F20"/>
          <w:spacing w:val="7"/>
        </w:rPr>
        <w:t>范围内的患者可能会从</w:t>
      </w:r>
      <w:r>
        <w:rPr>
          <w:color w:val="231F20"/>
          <w:spacing w:val="-19"/>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7"/>
        </w:rPr>
        <w:t xml:space="preserve"> </w:t>
      </w:r>
      <w:r>
        <w:rPr>
          <w:color w:val="231F20"/>
          <w:spacing w:val="7"/>
        </w:rPr>
        <w:t>的治疗</w:t>
      </w:r>
    </w:p>
    <w:p>
      <w:pPr>
        <w:pStyle w:val="BodyText"/>
        <w:ind w:left="104"/>
        <w:spacing w:line="186" w:lineRule="auto"/>
        <w:rPr/>
      </w:pPr>
      <w:r>
        <w:rPr>
          <w:color w:val="231F20"/>
          <w:spacing w:val="6"/>
        </w:rPr>
        <w:t>中获益</w:t>
      </w:r>
      <w:r>
        <w:rPr>
          <w:sz w:val="10"/>
          <w:szCs w:val="10"/>
          <w:color w:val="231F20"/>
          <w:spacing w:val="6"/>
          <w:position w:val="8"/>
        </w:rPr>
        <w:t>［</w:t>
      </w:r>
      <w:r>
        <w:rPr>
          <w:rFonts w:ascii="Times New Roman" w:hAnsi="Times New Roman" w:eastAsia="Times New Roman" w:cs="Times New Roman"/>
          <w:sz w:val="10"/>
          <w:szCs w:val="10"/>
          <w:color w:val="231F20"/>
          <w:spacing w:val="6"/>
          <w:position w:val="8"/>
        </w:rPr>
        <w:t>5⁃6</w:t>
      </w:r>
      <w:r>
        <w:rPr>
          <w:sz w:val="10"/>
          <w:szCs w:val="10"/>
          <w:color w:val="231F20"/>
          <w:spacing w:val="6"/>
          <w:position w:val="8"/>
        </w:rPr>
        <w:t>］</w:t>
      </w:r>
      <w:r>
        <w:rPr>
          <w:color w:val="231F20"/>
          <w:spacing w:val="6"/>
        </w:rPr>
        <w:t>。这些证据支持将“射血分数中间值的</w:t>
      </w:r>
    </w:p>
    <w:p>
      <w:pPr>
        <w:pStyle w:val="BodyText"/>
        <w:ind w:right="312" w:firstLine="85"/>
        <w:spacing w:before="59" w:line="225" w:lineRule="auto"/>
        <w:jc w:val="both"/>
        <w:rPr/>
      </w:pPr>
      <w:r>
        <w:rPr>
          <w:color w:val="231F20"/>
          <w:spacing w:val="22"/>
        </w:rPr>
        <w:t>心衰</w:t>
      </w:r>
      <w:r>
        <w:rPr>
          <w:color w:val="231F20"/>
          <w:spacing w:val="-1"/>
        </w:rPr>
        <w:t xml:space="preserve"> </w:t>
      </w:r>
      <w:r>
        <w:rPr>
          <w:color w:val="231F20"/>
          <w:spacing w:val="22"/>
        </w:rPr>
        <w:t>”重新命名为“</w:t>
      </w:r>
      <w:r>
        <w:rPr>
          <w:color w:val="231F20"/>
          <w:spacing w:val="-34"/>
        </w:rPr>
        <w:t xml:space="preserve"> </w:t>
      </w:r>
      <w:r>
        <w:rPr>
          <w:color w:val="231F20"/>
          <w:spacing w:val="22"/>
        </w:rPr>
        <w:t>射血分数轻度降低的心衰</w:t>
      </w:r>
      <w:r>
        <w:rPr>
          <w:color w:val="231F20"/>
        </w:rPr>
        <w:t xml:space="preserve">  </w:t>
      </w:r>
      <w:r>
        <w:rPr>
          <w:color w:val="231F20"/>
          <w:spacing w:val="-5"/>
        </w:rPr>
        <w:t>（</w:t>
      </w:r>
      <w:r>
        <w:rPr>
          <w:rFonts w:ascii="Times New Roman" w:hAnsi="Times New Roman" w:eastAsia="Times New Roman" w:cs="Times New Roman"/>
          <w:color w:val="231F20"/>
          <w:spacing w:val="-5"/>
        </w:rPr>
        <w:t>HFmrEF</w:t>
      </w:r>
      <w:r>
        <w:rPr>
          <w:color w:val="231F20"/>
          <w:spacing w:val="-5"/>
        </w:rPr>
        <w:t>）”</w:t>
      </w:r>
      <w:r>
        <w:rPr>
          <w:sz w:val="10"/>
          <w:szCs w:val="10"/>
          <w:color w:val="231F20"/>
          <w:spacing w:val="-5"/>
          <w:position w:val="8"/>
        </w:rPr>
        <w:t>［</w:t>
      </w:r>
      <w:r>
        <w:rPr>
          <w:rFonts w:ascii="Times New Roman" w:hAnsi="Times New Roman" w:eastAsia="Times New Roman" w:cs="Times New Roman"/>
          <w:sz w:val="10"/>
          <w:szCs w:val="10"/>
          <w:color w:val="231F20"/>
          <w:spacing w:val="-5"/>
          <w:position w:val="8"/>
        </w:rPr>
        <w:t>7</w:t>
      </w:r>
      <w:r>
        <w:rPr>
          <w:sz w:val="10"/>
          <w:szCs w:val="10"/>
          <w:color w:val="231F20"/>
          <w:spacing w:val="-5"/>
          <w:position w:val="8"/>
        </w:rPr>
        <w:t>］</w:t>
      </w:r>
      <w:r>
        <w:rPr>
          <w:color w:val="231F20"/>
          <w:spacing w:val="-5"/>
        </w:rPr>
        <w:t>。此外，考虑到 </w:t>
      </w:r>
      <w:r>
        <w:rPr>
          <w:rFonts w:ascii="Times New Roman" w:hAnsi="Times New Roman" w:eastAsia="Times New Roman" w:cs="Times New Roman"/>
          <w:color w:val="231F20"/>
          <w:spacing w:val="-5"/>
        </w:rPr>
        <w:t>LVEF </w:t>
      </w:r>
      <w:r>
        <w:rPr>
          <w:color w:val="231F20"/>
          <w:spacing w:val="-6"/>
        </w:rPr>
        <w:t>改善并不代表</w:t>
      </w:r>
      <w:r>
        <w:rPr>
          <w:color w:val="231F20"/>
        </w:rPr>
        <w:t xml:space="preserve">  </w:t>
      </w:r>
      <w:r>
        <w:rPr>
          <w:color w:val="231F20"/>
          <w:spacing w:val="12"/>
        </w:rPr>
        <w:t>心肌受损完全恢复或左心室功能恢复正常，因此，</w:t>
      </w:r>
      <w:r>
        <w:rPr>
          <w:color w:val="231F20"/>
          <w:spacing w:val="11"/>
        </w:rPr>
        <w:t xml:space="preserve"> </w:t>
      </w:r>
      <w:r>
        <w:rPr>
          <w:color w:val="231F20"/>
          <w:spacing w:val="15"/>
        </w:rPr>
        <w:t>本共识将既往</w:t>
      </w:r>
      <w:r>
        <w:rPr>
          <w:color w:val="231F20"/>
          <w:spacing w:val="-6"/>
        </w:rPr>
        <w:t xml:space="preserve"> </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15"/>
        </w:rPr>
        <w:t>≤40% </w:t>
      </w:r>
      <w:r>
        <w:rPr>
          <w:color w:val="231F20"/>
          <w:spacing w:val="15"/>
        </w:rPr>
        <w:t>且随访期间</w:t>
      </w:r>
      <w:r>
        <w:rPr>
          <w:color w:val="231F20"/>
          <w:spacing w:val="-9"/>
        </w:rPr>
        <w:t xml:space="preserve"> </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15"/>
        </w:rPr>
        <w:t>&gt;40%</w:t>
      </w:r>
      <w:r>
        <w:rPr>
          <w:rFonts w:ascii="Times New Roman" w:hAnsi="Times New Roman" w:eastAsia="Times New Roman" w:cs="Times New Roman"/>
          <w:color w:val="231F20"/>
        </w:rPr>
        <w:t xml:space="preserve">  </w:t>
      </w:r>
      <w:r>
        <w:rPr>
          <w:color w:val="231F20"/>
          <w:spacing w:val="18"/>
        </w:rPr>
        <w:t>并较基线增加</w:t>
      </w:r>
      <w:r>
        <w:rPr>
          <w:rFonts w:ascii="Times New Roman" w:hAnsi="Times New Roman" w:eastAsia="Times New Roman" w:cs="Times New Roman"/>
          <w:color w:val="231F20"/>
          <w:spacing w:val="18"/>
        </w:rPr>
        <w:t>≥10% </w:t>
      </w:r>
      <w:r>
        <w:rPr>
          <w:color w:val="231F20"/>
          <w:spacing w:val="18"/>
        </w:rPr>
        <w:t>作为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39"/>
        </w:rPr>
        <w:t xml:space="preserve"> </w:t>
      </w:r>
      <w:r>
        <w:rPr>
          <w:color w:val="231F20"/>
          <w:spacing w:val="18"/>
        </w:rPr>
        <w:t>的亚组，定义为</w:t>
      </w:r>
      <w:r>
        <w:rPr>
          <w:color w:val="231F20"/>
        </w:rPr>
        <w:t xml:space="preserve">  </w:t>
      </w:r>
      <w:r>
        <w:rPr>
          <w:rFonts w:ascii="Times New Roman" w:hAnsi="Times New Roman" w:eastAsia="Times New Roman" w:cs="Times New Roman"/>
          <w:color w:val="231F20"/>
        </w:rPr>
        <w:t>HFimpEF</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3</w:t>
      </w:r>
      <w:r>
        <w:rPr>
          <w:sz w:val="10"/>
          <w:szCs w:val="10"/>
          <w:color w:val="231F20"/>
          <w:spacing w:val="7"/>
          <w:position w:val="8"/>
        </w:rPr>
        <w:t>］</w:t>
      </w:r>
      <w:r>
        <w:rPr>
          <w:color w:val="231F20"/>
          <w:spacing w:val="7"/>
        </w:rPr>
        <w:t>。根据心衰发生的时间、速度，分为慢</w:t>
      </w:r>
      <w:r>
        <w:rPr>
          <w:color w:val="231F20"/>
          <w:spacing w:val="9"/>
        </w:rPr>
        <w:t xml:space="preserve">  </w:t>
      </w:r>
      <w:r>
        <w:rPr>
          <w:color w:val="231F20"/>
          <w:spacing w:val="19"/>
        </w:rPr>
        <w:t>性心衰和急性心衰。多数急性心衰患者经住院治</w:t>
      </w:r>
      <w:r>
        <w:rPr>
          <w:color w:val="231F20"/>
          <w:spacing w:val="5"/>
        </w:rPr>
        <w:t xml:space="preserve">  </w:t>
      </w:r>
      <w:r>
        <w:rPr>
          <w:color w:val="231F20"/>
          <w:spacing w:val="9"/>
        </w:rPr>
        <w:t>疗后症状部分缓解，而转入慢性心衰；慢性心衰患</w:t>
      </w:r>
      <w:r>
        <w:rPr>
          <w:color w:val="231F20"/>
          <w:spacing w:val="5"/>
        </w:rPr>
        <w:t xml:space="preserve">  </w:t>
      </w:r>
      <w:r>
        <w:rPr>
          <w:color w:val="231F20"/>
          <w:spacing w:val="13"/>
        </w:rPr>
        <w:t>者常因各种诱因急性加重而需住院治疗。</w:t>
      </w:r>
    </w:p>
    <w:p>
      <w:pPr>
        <w:pStyle w:val="BodyText"/>
        <w:ind w:left="81" w:right="297" w:firstLine="423"/>
        <w:spacing w:before="6" w:line="225" w:lineRule="auto"/>
        <w:jc w:val="both"/>
        <w:rPr/>
      </w:pPr>
      <w:r>
        <w:rPr>
          <w:color w:val="231F20"/>
          <w:spacing w:val="8"/>
        </w:rPr>
        <w:t>心衰是各种心脏疾病的严重表现或晚期阶段，</w:t>
      </w:r>
      <w:r>
        <w:rPr>
          <w:color w:val="231F20"/>
          <w:spacing w:val="10"/>
        </w:rPr>
        <w:t xml:space="preserve"> </w:t>
      </w:r>
      <w:r>
        <w:rPr>
          <w:color w:val="231F20"/>
          <w:spacing w:val="15"/>
        </w:rPr>
        <w:t>死亡率和再住院率居高不下。发达国家成人的心</w:t>
      </w:r>
      <w:r>
        <w:rPr>
          <w:color w:val="231F20"/>
          <w:spacing w:val="6"/>
        </w:rPr>
        <w:t xml:space="preserve">  </w:t>
      </w:r>
      <w:r>
        <w:rPr>
          <w:color w:val="231F20"/>
          <w:spacing w:val="4"/>
        </w:rPr>
        <w:t>衰患病率为 </w:t>
      </w:r>
      <w:r>
        <w:rPr>
          <w:rFonts w:ascii="Times New Roman" w:hAnsi="Times New Roman" w:eastAsia="Times New Roman" w:cs="Times New Roman"/>
          <w:color w:val="231F20"/>
          <w:spacing w:val="4"/>
        </w:rPr>
        <w:t>1.0%~2.0%</w:t>
      </w:r>
      <w:r>
        <w:rPr>
          <w:sz w:val="10"/>
          <w:szCs w:val="10"/>
          <w:color w:val="231F20"/>
          <w:spacing w:val="4"/>
          <w:position w:val="8"/>
        </w:rPr>
        <w:t>［</w:t>
      </w:r>
      <w:r>
        <w:rPr>
          <w:rFonts w:ascii="Times New Roman" w:hAnsi="Times New Roman" w:eastAsia="Times New Roman" w:cs="Times New Roman"/>
          <w:sz w:val="10"/>
          <w:szCs w:val="10"/>
          <w:color w:val="231F20"/>
          <w:spacing w:val="4"/>
          <w:position w:val="8"/>
        </w:rPr>
        <w:t>8⁃9</w:t>
      </w:r>
      <w:r>
        <w:rPr>
          <w:sz w:val="10"/>
          <w:szCs w:val="10"/>
          <w:color w:val="231F20"/>
          <w:spacing w:val="4"/>
          <w:position w:val="8"/>
        </w:rPr>
        <w:t>］</w:t>
      </w:r>
      <w:r>
        <w:rPr>
          <w:color w:val="231F20"/>
          <w:spacing w:val="4"/>
        </w:rPr>
        <w:t>。</w:t>
      </w:r>
      <w:r>
        <w:rPr>
          <w:rFonts w:ascii="Times New Roman" w:hAnsi="Times New Roman" w:eastAsia="Times New Roman" w:cs="Times New Roman"/>
          <w:color w:val="231F20"/>
          <w:spacing w:val="4"/>
        </w:rPr>
        <w:t>2</w:t>
      </w:r>
      <w:r>
        <w:rPr>
          <w:rFonts w:ascii="Times New Roman" w:hAnsi="Times New Roman" w:eastAsia="Times New Roman" w:cs="Times New Roman"/>
          <w:color w:val="231F20"/>
          <w:spacing w:val="3"/>
        </w:rPr>
        <w:t>012</w:t>
      </w:r>
      <w:r>
        <w:rPr>
          <w:color w:val="231F20"/>
          <w:spacing w:val="3"/>
        </w:rPr>
        <w:t>—</w:t>
      </w:r>
      <w:r>
        <w:rPr>
          <w:rFonts w:ascii="Times New Roman" w:hAnsi="Times New Roman" w:eastAsia="Times New Roman" w:cs="Times New Roman"/>
          <w:color w:val="231F20"/>
          <w:spacing w:val="3"/>
        </w:rPr>
        <w:t>2015 </w:t>
      </w:r>
      <w:r>
        <w:rPr>
          <w:color w:val="231F20"/>
          <w:spacing w:val="3"/>
        </w:rPr>
        <w:t>年的中国</w:t>
      </w:r>
      <w:r>
        <w:rPr>
          <w:color w:val="231F20"/>
        </w:rPr>
        <w:t xml:space="preserve">  </w:t>
      </w:r>
      <w:r>
        <w:rPr>
          <w:color w:val="231F20"/>
          <w:spacing w:val="7"/>
        </w:rPr>
        <w:t>高血压调查数据显示，</w:t>
      </w:r>
      <w:r>
        <w:rPr>
          <w:rFonts w:ascii="Times New Roman" w:hAnsi="Times New Roman" w:eastAsia="Times New Roman" w:cs="Times New Roman"/>
          <w:color w:val="231F20"/>
          <w:spacing w:val="7"/>
        </w:rPr>
        <w:t>≥35 </w:t>
      </w:r>
      <w:r>
        <w:rPr>
          <w:color w:val="231F20"/>
          <w:spacing w:val="7"/>
        </w:rPr>
        <w:t>岁成年人中，心衰患病</w:t>
      </w:r>
      <w:r>
        <w:rPr>
          <w:color w:val="231F20"/>
        </w:rPr>
        <w:t xml:space="preserve">  </w:t>
      </w:r>
      <w:r>
        <w:rPr>
          <w:color w:val="231F20"/>
        </w:rPr>
        <w:t>率为 </w:t>
      </w:r>
      <w:r>
        <w:rPr>
          <w:rFonts w:ascii="Times New Roman" w:hAnsi="Times New Roman" w:eastAsia="Times New Roman" w:cs="Times New Roman"/>
          <w:color w:val="231F20"/>
        </w:rPr>
        <w:t>1.3%</w:t>
      </w:r>
      <w:r>
        <w:rPr>
          <w:color w:val="231F20"/>
        </w:rPr>
        <w:t>，即约有 </w:t>
      </w:r>
      <w:r>
        <w:rPr>
          <w:rFonts w:ascii="Times New Roman" w:hAnsi="Times New Roman" w:eastAsia="Times New Roman" w:cs="Times New Roman"/>
          <w:color w:val="231F20"/>
        </w:rPr>
        <w:t>1</w:t>
      </w:r>
      <w:r>
        <w:rPr>
          <w:rFonts w:ascii="Times New Roman" w:hAnsi="Times New Roman" w:eastAsia="Times New Roman" w:cs="Times New Roman"/>
          <w:color w:val="231F20"/>
          <w:spacing w:val="13"/>
          <w:w w:val="101"/>
        </w:rPr>
        <w:t xml:space="preserve"> </w:t>
      </w:r>
      <w:r>
        <w:rPr>
          <w:rFonts w:ascii="Times New Roman" w:hAnsi="Times New Roman" w:eastAsia="Times New Roman" w:cs="Times New Roman"/>
          <w:color w:val="231F20"/>
        </w:rPr>
        <w:t>370</w:t>
      </w:r>
      <w:r>
        <w:rPr>
          <w:rFonts w:ascii="Times New Roman" w:hAnsi="Times New Roman" w:eastAsia="Times New Roman" w:cs="Times New Roman"/>
          <w:color w:val="231F20"/>
          <w:spacing w:val="-8"/>
        </w:rPr>
        <w:t xml:space="preserve"> </w:t>
      </w:r>
      <w:r>
        <w:rPr>
          <w:color w:val="231F20"/>
        </w:rPr>
        <w:t>万心衰患者，</w:t>
      </w:r>
      <w:r>
        <w:rPr>
          <w:color w:val="231F20"/>
          <w:spacing w:val="-1"/>
        </w:rPr>
        <w:t>较</w:t>
      </w:r>
      <w:r>
        <w:rPr>
          <w:color w:val="231F20"/>
          <w:spacing w:val="-15"/>
        </w:rPr>
        <w:t xml:space="preserve"> </w:t>
      </w:r>
      <w:r>
        <w:rPr>
          <w:rFonts w:ascii="Times New Roman" w:hAnsi="Times New Roman" w:eastAsia="Times New Roman" w:cs="Times New Roman"/>
          <w:color w:val="231F20"/>
          <w:spacing w:val="-1"/>
        </w:rPr>
        <w:t>2000 </w:t>
      </w:r>
      <w:r>
        <w:rPr>
          <w:color w:val="231F20"/>
          <w:spacing w:val="-1"/>
        </w:rPr>
        <w:t>年增</w:t>
      </w:r>
      <w:r>
        <w:rPr>
          <w:color w:val="231F20"/>
        </w:rPr>
        <w:t xml:space="preserve">  </w:t>
      </w:r>
      <w:r>
        <w:rPr>
          <w:color w:val="231F20"/>
          <w:spacing w:val="-6"/>
        </w:rPr>
        <w:t>加 了 </w:t>
      </w:r>
      <w:r>
        <w:rPr>
          <w:rFonts w:ascii="Times New Roman" w:hAnsi="Times New Roman" w:eastAsia="Times New Roman" w:cs="Times New Roman"/>
          <w:color w:val="231F20"/>
          <w:spacing w:val="-6"/>
        </w:rPr>
        <w:t>0.4%</w:t>
      </w:r>
      <w:r>
        <w:rPr>
          <w:rFonts w:ascii="Times New Roman" w:hAnsi="Times New Roman" w:eastAsia="Times New Roman" w:cs="Times New Roman"/>
          <w:color w:val="231F20"/>
          <w:spacing w:val="-17"/>
        </w:rPr>
        <w:t xml:space="preserve"> </w:t>
      </w:r>
      <w:r>
        <w:rPr>
          <w:color w:val="231F20"/>
          <w:spacing w:val="-6"/>
        </w:rPr>
        <w:t>。</w:t>
      </w:r>
      <w:r>
        <w:rPr>
          <w:color w:val="231F20"/>
          <w:spacing w:val="-29"/>
        </w:rPr>
        <w:t xml:space="preserve"> </w:t>
      </w:r>
      <w:r>
        <w:rPr>
          <w:rFonts w:ascii="Times New Roman" w:hAnsi="Times New Roman" w:eastAsia="Times New Roman" w:cs="Times New Roman"/>
          <w:color w:val="231F20"/>
          <w:spacing w:val="-6"/>
        </w:rPr>
        <w:t>HFrEF</w:t>
      </w:r>
      <w:r>
        <w:rPr>
          <w:color w:val="231F20"/>
          <w:spacing w:val="-6"/>
        </w:rPr>
        <w:t>（</w:t>
      </w:r>
      <w:r>
        <w:rPr>
          <w:rFonts w:ascii="Times New Roman" w:hAnsi="Times New Roman" w:eastAsia="Times New Roman" w:cs="Times New Roman"/>
          <w:color w:val="231F20"/>
          <w:spacing w:val="-6"/>
        </w:rPr>
        <w:t>LVEF&lt;40%</w:t>
      </w:r>
      <w:r>
        <w:rPr>
          <w:color w:val="231F20"/>
          <w:spacing w:val="-6"/>
        </w:rPr>
        <w:t>）、</w:t>
      </w:r>
      <w:r>
        <w:rPr>
          <w:rFonts w:ascii="Times New Roman" w:hAnsi="Times New Roman" w:eastAsia="Times New Roman" w:cs="Times New Roman"/>
          <w:color w:val="231F20"/>
          <w:spacing w:val="-6"/>
        </w:rPr>
        <w:t>HFmrEF</w:t>
      </w:r>
      <w:r>
        <w:rPr>
          <w:color w:val="231F20"/>
          <w:spacing w:val="-6"/>
        </w:rPr>
        <w:t>（</w:t>
      </w:r>
      <w:r>
        <w:rPr>
          <w:rFonts w:ascii="Times New Roman" w:hAnsi="Times New Roman" w:eastAsia="Times New Roman" w:cs="Times New Roman"/>
          <w:color w:val="231F20"/>
          <w:spacing w:val="-6"/>
        </w:rPr>
        <w:t>LVEF</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4"/>
        </w:rPr>
        <w:t>40%~49%</w:t>
      </w:r>
      <w:r>
        <w:rPr>
          <w:color w:val="231F20"/>
          <w:spacing w:val="-4"/>
        </w:rPr>
        <w:t>）和</w:t>
      </w:r>
      <w:r>
        <w:rPr>
          <w:color w:val="231F20"/>
          <w:spacing w:val="-15"/>
        </w:rPr>
        <w:t xml:space="preserve"> </w:t>
      </w:r>
      <w:r>
        <w:rPr>
          <w:rFonts w:ascii="Times New Roman" w:hAnsi="Times New Roman" w:eastAsia="Times New Roman" w:cs="Times New Roman"/>
          <w:color w:val="231F20"/>
          <w:spacing w:val="-4"/>
        </w:rPr>
        <w:t>HFpEF</w:t>
      </w:r>
      <w:r>
        <w:rPr>
          <w:color w:val="231F20"/>
          <w:spacing w:val="-4"/>
        </w:rPr>
        <w:t>（</w:t>
      </w:r>
      <w:r>
        <w:rPr>
          <w:rFonts w:ascii="Times New Roman" w:hAnsi="Times New Roman" w:eastAsia="Times New Roman" w:cs="Times New Roman"/>
          <w:color w:val="231F20"/>
          <w:spacing w:val="-4"/>
        </w:rPr>
        <w:t>LVEF≥50%</w:t>
      </w:r>
      <w:r>
        <w:rPr>
          <w:color w:val="231F20"/>
          <w:spacing w:val="-4"/>
        </w:rPr>
        <w:t>）的患病率分别为</w:t>
      </w:r>
      <w:r>
        <w:rPr>
          <w:color w:val="231F20"/>
        </w:rPr>
        <w:t xml:space="preserve">  </w:t>
      </w:r>
      <w:r>
        <w:rPr>
          <w:rFonts w:ascii="Times New Roman" w:hAnsi="Times New Roman" w:eastAsia="Times New Roman" w:cs="Times New Roman"/>
          <w:color w:val="231F20"/>
          <w:spacing w:val="-3"/>
        </w:rPr>
        <w:t>0.7%</w:t>
      </w:r>
      <w:r>
        <w:rPr>
          <w:color w:val="231F20"/>
          <w:spacing w:val="-3"/>
        </w:rPr>
        <w:t>、</w:t>
      </w:r>
      <w:r>
        <w:rPr>
          <w:rFonts w:ascii="Times New Roman" w:hAnsi="Times New Roman" w:eastAsia="Times New Roman" w:cs="Times New Roman"/>
          <w:color w:val="231F20"/>
          <w:spacing w:val="-3"/>
        </w:rPr>
        <w:t>0.3% </w:t>
      </w:r>
      <w:r>
        <w:rPr>
          <w:color w:val="231F20"/>
          <w:spacing w:val="-3"/>
        </w:rPr>
        <w:t>和</w:t>
      </w:r>
      <w:r>
        <w:rPr>
          <w:color w:val="231F20"/>
          <w:spacing w:val="-23"/>
        </w:rPr>
        <w:t xml:space="preserve"> </w:t>
      </w:r>
      <w:r>
        <w:rPr>
          <w:rFonts w:ascii="Times New Roman" w:hAnsi="Times New Roman" w:eastAsia="Times New Roman" w:cs="Times New Roman"/>
          <w:color w:val="231F20"/>
          <w:spacing w:val="-3"/>
        </w:rPr>
        <w:t>0.3%</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10</w:t>
      </w:r>
      <w:r>
        <w:rPr>
          <w:sz w:val="10"/>
          <w:szCs w:val="10"/>
          <w:color w:val="231F20"/>
          <w:spacing w:val="-3"/>
          <w:position w:val="8"/>
        </w:rPr>
        <w:t>］</w:t>
      </w:r>
      <w:r>
        <w:rPr>
          <w:color w:val="231F20"/>
          <w:spacing w:val="-4"/>
        </w:rPr>
        <w:t>。我国人口老龄化加剧，冠状</w:t>
      </w:r>
      <w:r>
        <w:rPr>
          <w:color w:val="231F20"/>
        </w:rPr>
        <w:t xml:space="preserve">  </w:t>
      </w:r>
      <w:r>
        <w:rPr>
          <w:color w:val="231F20"/>
          <w:spacing w:val="-8"/>
        </w:rPr>
        <w:t>动脉粥样硬化性心脏病（冠心病）、高血压、糖尿病、</w:t>
      </w:r>
      <w:r>
        <w:rPr>
          <w:color w:val="231F20"/>
          <w:spacing w:val="1"/>
        </w:rPr>
        <w:t xml:space="preserve"> </w:t>
      </w:r>
      <w:r>
        <w:rPr>
          <w:color w:val="231F20"/>
          <w:spacing w:val="5"/>
        </w:rPr>
        <w:t>肥胖等慢性病的发病率呈上升趋势，医疗水平的提</w:t>
      </w:r>
      <w:r>
        <w:rPr>
          <w:color w:val="231F20"/>
          <w:spacing w:val="8"/>
        </w:rPr>
        <w:t xml:space="preserve">  </w:t>
      </w:r>
      <w:r>
        <w:rPr>
          <w:color w:val="231F20"/>
          <w:spacing w:val="5"/>
        </w:rPr>
        <w:t>高使心脏疾病患者生存期延长，这些因素均导致我</w:t>
      </w:r>
      <w:r>
        <w:rPr>
          <w:color w:val="231F20"/>
          <w:spacing w:val="8"/>
        </w:rPr>
        <w:t xml:space="preserve">  </w:t>
      </w:r>
      <w:r>
        <w:rPr>
          <w:color w:val="231F20"/>
          <w:spacing w:val="15"/>
        </w:rPr>
        <w:t>国心衰患病率呈持续升高趋势。全国城镇职工基</w:t>
      </w:r>
    </w:p>
    <w:p>
      <w:pPr>
        <w:spacing w:line="225" w:lineRule="auto"/>
        <w:sectPr>
          <w:type w:val="continuous"/>
          <w:pgSz w:w="12246" w:h="16498"/>
          <w:pgMar w:top="1221" w:right="927" w:bottom="0" w:left="819" w:header="979" w:footer="0" w:gutter="0"/>
          <w:cols w:equalWidth="0" w:num="2">
            <w:col w:w="5410" w:space="100"/>
            <w:col w:w="4989" w:space="0"/>
          </w:cols>
        </w:sectPr>
        <w:rPr/>
      </w:pPr>
    </w:p>
    <w:p>
      <w:pPr>
        <w:pStyle w:val="BodyText"/>
        <w:ind w:left="3994"/>
        <w:spacing w:before="83" w:line="208" w:lineRule="auto"/>
        <w:outlineLvl w:val="0"/>
        <w:rPr>
          <w:sz w:val="17"/>
          <w:szCs w:val="17"/>
        </w:rPr>
      </w:pPr>
      <w:r>
        <w:pict>
          <v:shape id="_x0000_s14" style="position:absolute;margin-left:203.982pt;margin-top:-438.097pt;mso-position-vertical-relative:text;mso-position-horizontal-relative:text;width:302.3pt;height:0.4pt;z-index:251662336;" filled="false" strokecolor="#231F20" strokeweight="0.37pt" coordsize="6045,8" coordorigin="0,0" path="m0,3l6045,3e">
            <v:stroke joinstyle="miter" miterlimit="4"/>
          </v:shape>
        </w:pict>
      </w:r>
      <w:r>
        <w:rPr>
          <w:rFonts w:ascii="SimHei" w:hAnsi="SimHei" w:eastAsia="SimHei" w:cs="SimHei"/>
          <w:sz w:val="17"/>
          <w:szCs w:val="17"/>
          <w:color w:val="231F20"/>
          <w:spacing w:val="6"/>
        </w:rPr>
        <w:t>表</w:t>
      </w:r>
      <w:r>
        <w:rPr>
          <w:rFonts w:ascii="SimHei" w:hAnsi="SimHei" w:eastAsia="SimHei" w:cs="SimHei"/>
          <w:sz w:val="17"/>
          <w:szCs w:val="17"/>
          <w:color w:val="231F20"/>
          <w:spacing w:val="-38"/>
        </w:rPr>
        <w:t xml:space="preserve"> </w:t>
      </w:r>
      <w:r>
        <w:rPr>
          <w:rFonts w:ascii="Times New Roman" w:hAnsi="Times New Roman" w:eastAsia="Times New Roman" w:cs="Times New Roman"/>
          <w:sz w:val="17"/>
          <w:szCs w:val="17"/>
          <w:color w:val="231F20"/>
          <w:spacing w:val="6"/>
        </w:rPr>
        <w:t>1    </w:t>
      </w:r>
      <w:r>
        <w:rPr>
          <w:sz w:val="17"/>
          <w:szCs w:val="17"/>
          <w:color w:val="231F20"/>
          <w:spacing w:val="6"/>
        </w:rPr>
        <w:t>心力衰竭的分类和诊断标准</w:t>
      </w:r>
    </w:p>
    <w:p>
      <w:pPr>
        <w:spacing w:line="32"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16"/>
        <w:gridCol w:w="4713"/>
        <w:gridCol w:w="3997"/>
      </w:tblGrid>
      <w:tr>
        <w:trPr>
          <w:trHeight w:val="268" w:hRule="atLeast"/>
        </w:trPr>
        <w:tc>
          <w:tcPr>
            <w:tcW w:w="916" w:type="dxa"/>
            <w:vAlign w:val="top"/>
            <w:tcBorders>
              <w:bottom w:val="single" w:color="231F20" w:sz="2" w:space="0"/>
              <w:top w:val="single" w:color="231F20" w:sz="4" w:space="0"/>
            </w:tcBorders>
          </w:tcPr>
          <w:p>
            <w:pPr>
              <w:ind w:left="271"/>
              <w:spacing w:before="57"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分类</w:t>
            </w:r>
          </w:p>
        </w:tc>
        <w:tc>
          <w:tcPr>
            <w:tcW w:w="4713" w:type="dxa"/>
            <w:vAlign w:val="top"/>
            <w:tcBorders>
              <w:bottom w:val="single" w:color="231F20" w:sz="2" w:space="0"/>
              <w:top w:val="single" w:color="231F20" w:sz="4" w:space="0"/>
            </w:tcBorders>
          </w:tcPr>
          <w:p>
            <w:pPr>
              <w:ind w:left="2074"/>
              <w:spacing w:before="56"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诊断标准</w:t>
            </w:r>
          </w:p>
        </w:tc>
        <w:tc>
          <w:tcPr>
            <w:tcW w:w="3997" w:type="dxa"/>
            <w:vAlign w:val="top"/>
            <w:tcBorders>
              <w:bottom w:val="single" w:color="231F20" w:sz="2" w:space="0"/>
              <w:top w:val="single" w:color="231F20" w:sz="4" w:space="0"/>
            </w:tcBorders>
          </w:tcPr>
          <w:p>
            <w:pPr>
              <w:ind w:left="1844"/>
              <w:spacing w:before="55" w:line="18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备注</w:t>
            </w:r>
          </w:p>
        </w:tc>
      </w:tr>
      <w:tr>
        <w:trPr>
          <w:trHeight w:val="761" w:hRule="atLeast"/>
        </w:trPr>
        <w:tc>
          <w:tcPr>
            <w:tcW w:w="916" w:type="dxa"/>
            <w:vAlign w:val="top"/>
            <w:tcBorders>
              <w:top w:val="single" w:color="231F20" w:sz="2" w:space="0"/>
            </w:tcBorders>
          </w:tcPr>
          <w:p>
            <w:pPr>
              <w:pStyle w:val="TableText"/>
              <w:ind w:left="64"/>
              <w:spacing w:before="82" w:line="193" w:lineRule="auto"/>
              <w:rPr/>
            </w:pPr>
            <w:r>
              <w:rPr>
                <w:color w:val="231F20"/>
                <w:spacing w:val="3"/>
              </w:rPr>
              <w:t>HFrEF</w:t>
            </w:r>
          </w:p>
          <w:p>
            <w:pPr>
              <w:pStyle w:val="TableText"/>
              <w:ind w:left="169"/>
              <w:spacing w:before="134" w:line="193" w:lineRule="auto"/>
              <w:rPr/>
            </w:pPr>
            <w:r>
              <w:rPr>
                <w:color w:val="231F20"/>
                <w:spacing w:val="3"/>
              </w:rPr>
              <w:t>HFrEF</w:t>
            </w:r>
          </w:p>
        </w:tc>
        <w:tc>
          <w:tcPr>
            <w:tcW w:w="4713" w:type="dxa"/>
            <w:vAlign w:val="top"/>
            <w:tcBorders>
              <w:top w:val="single" w:color="231F20" w:sz="2" w:space="0"/>
            </w:tcBorders>
          </w:tcPr>
          <w:p>
            <w:pPr>
              <w:spacing w:line="262" w:lineRule="auto"/>
              <w:rPr>
                <w:rFonts w:ascii="Arial"/>
                <w:sz w:val="21"/>
              </w:rPr>
            </w:pPr>
            <w:r/>
          </w:p>
          <w:p>
            <w:pPr>
              <w:pStyle w:val="TableText"/>
              <w:ind w:left="141"/>
              <w:spacing w:before="65" w:line="198" w:lineRule="auto"/>
              <w:rPr>
                <w:rFonts w:ascii="Microsoft YaHei" w:hAnsi="Microsoft YaHei" w:eastAsia="Microsoft YaHei" w:cs="Microsoft YaHei"/>
              </w:rPr>
            </w:pPr>
            <w:r>
              <w:rPr>
                <w:color w:val="231F20"/>
                <w:spacing w:val="-10"/>
              </w:rPr>
              <w:t>1.</w:t>
            </w:r>
            <w:r>
              <w:rPr>
                <w:color w:val="231F20"/>
                <w:spacing w:val="-12"/>
              </w:rPr>
              <w:t xml:space="preserve"> </w:t>
            </w:r>
            <w:r>
              <w:rPr>
                <w:rFonts w:ascii="Microsoft YaHei" w:hAnsi="Microsoft YaHei" w:eastAsia="Microsoft YaHei" w:cs="Microsoft YaHei"/>
                <w:color w:val="231F20"/>
                <w:spacing w:val="-10"/>
              </w:rPr>
              <w:t>症状和（或）体征</w:t>
            </w:r>
          </w:p>
          <w:p>
            <w:pPr>
              <w:pStyle w:val="TableText"/>
              <w:ind w:left="129"/>
              <w:spacing w:before="11" w:line="189" w:lineRule="exact"/>
              <w:rPr/>
            </w:pPr>
            <w:r>
              <w:rPr>
                <w:color w:val="231F20"/>
                <w:spacing w:val="5"/>
                <w:position w:val="1"/>
              </w:rPr>
              <w:t>2.</w:t>
            </w:r>
            <w:r>
              <w:rPr>
                <w:color w:val="231F20"/>
                <w:position w:val="1"/>
              </w:rPr>
              <w:t>LVEF</w:t>
            </w:r>
            <w:r>
              <w:rPr>
                <w:color w:val="231F20"/>
                <w:spacing w:val="5"/>
                <w:position w:val="1"/>
              </w:rPr>
              <w:t>≤40%</w:t>
            </w:r>
          </w:p>
        </w:tc>
        <w:tc>
          <w:tcPr>
            <w:tcW w:w="3997" w:type="dxa"/>
            <w:vAlign w:val="top"/>
            <w:tcBorders>
              <w:top w:val="single" w:color="231F20" w:sz="2" w:space="0"/>
            </w:tcBorders>
          </w:tcPr>
          <w:p>
            <w:pPr>
              <w:spacing w:line="264" w:lineRule="auto"/>
              <w:rPr>
                <w:rFonts w:ascii="Arial"/>
                <w:sz w:val="21"/>
              </w:rPr>
            </w:pPr>
            <w:r/>
          </w:p>
          <w:p>
            <w:pPr>
              <w:ind w:left="222" w:right="57" w:hanging="149"/>
              <w:spacing w:before="65" w:line="19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8"/>
              </w:rPr>
              <w:t>随机临床试验主要纳入此类患者，有效的治疗已得到</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7"/>
              </w:rPr>
              <w:t>证实</w:t>
            </w:r>
          </w:p>
        </w:tc>
      </w:tr>
      <w:tr>
        <w:trPr>
          <w:trHeight w:val="939" w:hRule="atLeast"/>
        </w:trPr>
        <w:tc>
          <w:tcPr>
            <w:tcW w:w="916" w:type="dxa"/>
            <w:vAlign w:val="top"/>
          </w:tcPr>
          <w:p>
            <w:pPr>
              <w:pStyle w:val="TableText"/>
              <w:ind w:left="169"/>
              <w:spacing w:before="91" w:line="198" w:lineRule="auto"/>
              <w:rPr/>
            </w:pPr>
            <w:r>
              <w:rPr>
                <w:color w:val="231F20"/>
                <w:spacing w:val="3"/>
              </w:rPr>
              <w:t>HFimpEF</w:t>
            </w:r>
          </w:p>
        </w:tc>
        <w:tc>
          <w:tcPr>
            <w:tcW w:w="4713" w:type="dxa"/>
            <w:vAlign w:val="top"/>
          </w:tcPr>
          <w:p>
            <w:pPr>
              <w:pStyle w:val="TableText"/>
              <w:ind w:left="141"/>
              <w:spacing w:before="65" w:line="202" w:lineRule="auto"/>
              <w:rPr>
                <w:rFonts w:ascii="Microsoft YaHei" w:hAnsi="Microsoft YaHei" w:eastAsia="Microsoft YaHei" w:cs="Microsoft YaHei"/>
              </w:rPr>
            </w:pPr>
            <w:r>
              <w:rPr>
                <w:color w:val="231F20"/>
              </w:rPr>
              <w:t>1.</w:t>
            </w:r>
            <w:r>
              <w:rPr>
                <w:color w:val="231F20"/>
                <w:spacing w:val="-12"/>
              </w:rPr>
              <w:t xml:space="preserve"> </w:t>
            </w:r>
            <w:r>
              <w:rPr>
                <w:rFonts w:ascii="Microsoft YaHei" w:hAnsi="Microsoft YaHei" w:eastAsia="Microsoft YaHei" w:cs="Microsoft YaHei"/>
                <w:color w:val="231F20"/>
              </w:rPr>
              <w:t>病史</w:t>
            </w:r>
          </w:p>
          <w:p>
            <w:pPr>
              <w:pStyle w:val="TableText"/>
              <w:ind w:left="129"/>
              <w:spacing w:before="5" w:line="202" w:lineRule="auto"/>
              <w:rPr/>
            </w:pPr>
            <w:r>
              <w:rPr>
                <w:color w:val="231F20"/>
                <w:spacing w:val="4"/>
              </w:rPr>
              <w:t>2.</w:t>
            </w:r>
            <w:r>
              <w:rPr>
                <w:color w:val="231F20"/>
                <w:spacing w:val="-7"/>
              </w:rPr>
              <w:t xml:space="preserve"> </w:t>
            </w:r>
            <w:r>
              <w:rPr>
                <w:rFonts w:ascii="Microsoft YaHei" w:hAnsi="Microsoft YaHei" w:eastAsia="Microsoft YaHei" w:cs="Microsoft YaHei"/>
                <w:color w:val="231F20"/>
                <w:spacing w:val="4"/>
              </w:rPr>
              <w:t>既往</w:t>
            </w:r>
            <w:r>
              <w:rPr>
                <w:rFonts w:ascii="Microsoft YaHei" w:hAnsi="Microsoft YaHei" w:eastAsia="Microsoft YaHei" w:cs="Microsoft YaHei"/>
                <w:color w:val="231F20"/>
                <w:spacing w:val="-15"/>
              </w:rPr>
              <w:t xml:space="preserve"> </w:t>
            </w:r>
            <w:r>
              <w:rPr>
                <w:color w:val="231F20"/>
              </w:rPr>
              <w:t>LVEF</w:t>
            </w:r>
            <w:r>
              <w:rPr>
                <w:color w:val="231F20"/>
                <w:spacing w:val="4"/>
              </w:rPr>
              <w:t>≤40%</w:t>
            </w:r>
            <w:r>
              <w:rPr>
                <w:rFonts w:ascii="Microsoft YaHei" w:hAnsi="Microsoft YaHei" w:eastAsia="Microsoft YaHei" w:cs="Microsoft YaHei"/>
                <w:color w:val="231F20"/>
                <w:spacing w:val="4"/>
              </w:rPr>
              <w:t>，治疗后随访</w:t>
            </w:r>
            <w:r>
              <w:rPr>
                <w:rFonts w:ascii="Microsoft YaHei" w:hAnsi="Microsoft YaHei" w:eastAsia="Microsoft YaHei" w:cs="Microsoft YaHei"/>
                <w:color w:val="231F20"/>
                <w:spacing w:val="-16"/>
              </w:rPr>
              <w:t xml:space="preserve"> </w:t>
            </w:r>
            <w:r>
              <w:rPr>
                <w:color w:val="231F20"/>
              </w:rPr>
              <w:t>LVEF</w:t>
            </w:r>
            <w:r>
              <w:rPr>
                <w:color w:val="231F20"/>
                <w:spacing w:val="4"/>
              </w:rPr>
              <w:t>&gt;40%</w:t>
            </w:r>
            <w:r>
              <w:rPr>
                <w:color w:val="231F20"/>
                <w:spacing w:val="-13"/>
              </w:rPr>
              <w:t xml:space="preserve"> </w:t>
            </w:r>
            <w:r>
              <w:rPr>
                <w:rFonts w:ascii="Microsoft YaHei" w:hAnsi="Microsoft YaHei" w:eastAsia="Microsoft YaHei" w:cs="Microsoft YaHei"/>
                <w:color w:val="231F20"/>
                <w:spacing w:val="4"/>
              </w:rPr>
              <w:t>并较基线增加</w:t>
            </w:r>
            <w:r>
              <w:rPr>
                <w:color w:val="231F20"/>
                <w:spacing w:val="4"/>
              </w:rPr>
              <w:t>≥10%</w:t>
            </w:r>
          </w:p>
          <w:p>
            <w:pPr>
              <w:pStyle w:val="TableText"/>
              <w:ind w:left="299" w:right="56" w:hanging="169"/>
              <w:spacing w:before="6" w:line="195" w:lineRule="auto"/>
              <w:rPr>
                <w:rFonts w:ascii="Microsoft YaHei" w:hAnsi="Microsoft YaHei" w:eastAsia="Microsoft YaHei" w:cs="Microsoft YaHei"/>
              </w:rPr>
            </w:pPr>
            <w:r>
              <w:rPr>
                <w:color w:val="231F20"/>
                <w:spacing w:val="6"/>
              </w:rPr>
              <w:t>3.</w:t>
            </w:r>
            <w:r>
              <w:rPr>
                <w:color w:val="231F20"/>
                <w:spacing w:val="-6"/>
              </w:rPr>
              <w:t xml:space="preserve"> </w:t>
            </w:r>
            <w:r>
              <w:rPr>
                <w:rFonts w:ascii="Microsoft YaHei" w:hAnsi="Microsoft YaHei" w:eastAsia="Microsoft YaHei" w:cs="Microsoft YaHei"/>
                <w:color w:val="231F20"/>
                <w:spacing w:val="6"/>
              </w:rPr>
              <w:t>存在心脏结构（如左心房增大、左心室肥大）或左心室充盈受损</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的超声心动图证据</w:t>
            </w:r>
          </w:p>
        </w:tc>
        <w:tc>
          <w:tcPr>
            <w:tcW w:w="3997" w:type="dxa"/>
            <w:vAlign w:val="top"/>
          </w:tcPr>
          <w:p>
            <w:pPr>
              <w:pStyle w:val="TableText"/>
              <w:ind w:left="224" w:right="57" w:hanging="158"/>
              <w:spacing w:before="65" w:line="228" w:lineRule="auto"/>
              <w:rPr>
                <w:rFonts w:ascii="Microsoft YaHei" w:hAnsi="Microsoft YaHei" w:eastAsia="Microsoft YaHei" w:cs="Microsoft YaHei"/>
              </w:rPr>
            </w:pPr>
            <w:r>
              <w:rPr>
                <w:color w:val="231F20"/>
              </w:rPr>
              <w:t>LVEF</w:t>
            </w:r>
            <w:r>
              <w:rPr>
                <w:color w:val="231F20"/>
                <w:spacing w:val="-5"/>
              </w:rPr>
              <w:t xml:space="preserve"> </w:t>
            </w:r>
            <w:r>
              <w:rPr>
                <w:rFonts w:ascii="Microsoft YaHei" w:hAnsi="Microsoft YaHei" w:eastAsia="Microsoft YaHei" w:cs="Microsoft YaHei"/>
                <w:color w:val="231F20"/>
                <w:spacing w:val="15"/>
              </w:rPr>
              <w:t>改善并不意味着心肌完全恢复或左心室功能</w:t>
            </w:r>
            <w:r>
              <w:rPr>
                <w:rFonts w:ascii="Microsoft YaHei" w:hAnsi="Microsoft YaHei" w:eastAsia="Microsoft YaHei" w:cs="Microsoft YaHei"/>
                <w:color w:val="231F20"/>
                <w:spacing w:val="14"/>
              </w:rPr>
              <w:t>正常</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rPr>
              <w:t>化；</w:t>
            </w:r>
            <w:r>
              <w:rPr>
                <w:color w:val="231F20"/>
              </w:rPr>
              <w:t>LVEF</w:t>
            </w:r>
            <w:r>
              <w:rPr>
                <w:color w:val="231F20"/>
                <w:spacing w:val="-9"/>
              </w:rPr>
              <w:t xml:space="preserve"> </w:t>
            </w:r>
            <w:r>
              <w:rPr>
                <w:rFonts w:ascii="Microsoft YaHei" w:hAnsi="Microsoft YaHei" w:eastAsia="Microsoft YaHei" w:cs="Microsoft YaHei"/>
                <w:color w:val="231F20"/>
              </w:rPr>
              <w:t>也可能还会降低</w:t>
            </w:r>
          </w:p>
        </w:tc>
      </w:tr>
      <w:tr>
        <w:trPr>
          <w:trHeight w:val="495" w:hRule="atLeast"/>
        </w:trPr>
        <w:tc>
          <w:tcPr>
            <w:tcW w:w="916" w:type="dxa"/>
            <w:vAlign w:val="top"/>
          </w:tcPr>
          <w:p>
            <w:pPr>
              <w:pStyle w:val="TableText"/>
              <w:ind w:left="64"/>
              <w:spacing w:before="94" w:line="193" w:lineRule="auto"/>
              <w:rPr/>
            </w:pPr>
            <w:r>
              <w:rPr>
                <w:color w:val="231F20"/>
                <w:spacing w:val="2"/>
              </w:rPr>
              <w:t>HFmrEF</w:t>
            </w:r>
          </w:p>
        </w:tc>
        <w:tc>
          <w:tcPr>
            <w:tcW w:w="4713" w:type="dxa"/>
            <w:vAlign w:val="top"/>
          </w:tcPr>
          <w:p>
            <w:pPr>
              <w:pStyle w:val="TableText"/>
              <w:ind w:left="141"/>
              <w:spacing w:before="67" w:line="198" w:lineRule="auto"/>
              <w:rPr>
                <w:rFonts w:ascii="Microsoft YaHei" w:hAnsi="Microsoft YaHei" w:eastAsia="Microsoft YaHei" w:cs="Microsoft YaHei"/>
              </w:rPr>
            </w:pPr>
            <w:r>
              <w:rPr>
                <w:color w:val="231F20"/>
                <w:spacing w:val="-10"/>
              </w:rPr>
              <w:t>1.</w:t>
            </w:r>
            <w:r>
              <w:rPr>
                <w:color w:val="231F20"/>
                <w:spacing w:val="-12"/>
              </w:rPr>
              <w:t xml:space="preserve"> </w:t>
            </w:r>
            <w:r>
              <w:rPr>
                <w:rFonts w:ascii="Microsoft YaHei" w:hAnsi="Microsoft YaHei" w:eastAsia="Microsoft YaHei" w:cs="Microsoft YaHei"/>
                <w:color w:val="231F20"/>
                <w:spacing w:val="-10"/>
              </w:rPr>
              <w:t>症状和（或）体征</w:t>
            </w:r>
          </w:p>
          <w:p>
            <w:pPr>
              <w:pStyle w:val="TableText"/>
              <w:ind w:left="128"/>
              <w:spacing w:before="11" w:line="194" w:lineRule="exact"/>
              <w:rPr/>
            </w:pPr>
            <w:r>
              <w:rPr>
                <w:color w:val="231F20"/>
                <w:spacing w:val="5"/>
                <w:position w:val="1"/>
              </w:rPr>
              <w:t>2.</w:t>
            </w:r>
            <w:r>
              <w:rPr>
                <w:color w:val="231F20"/>
                <w:position w:val="1"/>
              </w:rPr>
              <w:t>LVEF</w:t>
            </w:r>
            <w:r>
              <w:rPr>
                <w:color w:val="231F20"/>
                <w:spacing w:val="5"/>
                <w:position w:val="1"/>
              </w:rPr>
              <w:t xml:space="preserve"> 41%~49%</w:t>
            </w:r>
          </w:p>
        </w:tc>
        <w:tc>
          <w:tcPr>
            <w:tcW w:w="3997" w:type="dxa"/>
            <w:vAlign w:val="top"/>
          </w:tcPr>
          <w:p>
            <w:pPr>
              <w:ind w:left="223" w:right="57" w:hanging="162"/>
              <w:spacing w:before="68" w:line="19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此类患者临床特征、病理生理、治疗和预后尚不清楚，单</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9"/>
              </w:rPr>
              <w:t>列此组有利于对其开展相关研究</w:t>
            </w:r>
          </w:p>
        </w:tc>
      </w:tr>
      <w:tr>
        <w:trPr>
          <w:trHeight w:val="947" w:hRule="atLeast"/>
        </w:trPr>
        <w:tc>
          <w:tcPr>
            <w:tcW w:w="916" w:type="dxa"/>
            <w:vAlign w:val="top"/>
            <w:tcBorders>
              <w:bottom w:val="single" w:color="231F20" w:sz="4" w:space="0"/>
            </w:tcBorders>
          </w:tcPr>
          <w:p>
            <w:pPr>
              <w:pStyle w:val="TableText"/>
              <w:ind w:left="64"/>
              <w:spacing w:before="95" w:line="198" w:lineRule="auto"/>
              <w:rPr/>
            </w:pPr>
            <w:r>
              <w:rPr>
                <w:color w:val="231F20"/>
                <w:spacing w:val="4"/>
              </w:rPr>
              <w:t>HFpEF</w:t>
            </w:r>
          </w:p>
        </w:tc>
        <w:tc>
          <w:tcPr>
            <w:tcW w:w="4713" w:type="dxa"/>
            <w:vAlign w:val="top"/>
            <w:tcBorders>
              <w:bottom w:val="single" w:color="231F20" w:sz="4" w:space="0"/>
            </w:tcBorders>
          </w:tcPr>
          <w:p>
            <w:pPr>
              <w:pStyle w:val="TableText"/>
              <w:ind w:left="141"/>
              <w:spacing w:before="69" w:line="198" w:lineRule="auto"/>
              <w:rPr>
                <w:rFonts w:ascii="Microsoft YaHei" w:hAnsi="Microsoft YaHei" w:eastAsia="Microsoft YaHei" w:cs="Microsoft YaHei"/>
              </w:rPr>
            </w:pPr>
            <w:r>
              <w:rPr>
                <w:color w:val="231F20"/>
                <w:spacing w:val="-10"/>
              </w:rPr>
              <w:t>1.</w:t>
            </w:r>
            <w:r>
              <w:rPr>
                <w:color w:val="231F20"/>
                <w:spacing w:val="-12"/>
              </w:rPr>
              <w:t xml:space="preserve"> </w:t>
            </w:r>
            <w:r>
              <w:rPr>
                <w:rFonts w:ascii="Microsoft YaHei" w:hAnsi="Microsoft YaHei" w:eastAsia="Microsoft YaHei" w:cs="Microsoft YaHei"/>
                <w:color w:val="231F20"/>
                <w:spacing w:val="-10"/>
              </w:rPr>
              <w:t>症状和（或）体征</w:t>
            </w:r>
          </w:p>
          <w:p>
            <w:pPr>
              <w:pStyle w:val="TableText"/>
              <w:ind w:left="128"/>
              <w:spacing w:before="11" w:line="189" w:lineRule="exact"/>
              <w:rPr/>
            </w:pPr>
            <w:r>
              <w:rPr>
                <w:color w:val="231F20"/>
                <w:spacing w:val="5"/>
                <w:position w:val="1"/>
              </w:rPr>
              <w:t>2.</w:t>
            </w:r>
            <w:r>
              <w:rPr>
                <w:color w:val="231F20"/>
                <w:position w:val="1"/>
              </w:rPr>
              <w:t>LVEF</w:t>
            </w:r>
            <w:r>
              <w:rPr>
                <w:color w:val="231F20"/>
                <w:spacing w:val="5"/>
                <w:position w:val="1"/>
              </w:rPr>
              <w:t>≥50%</w:t>
            </w:r>
          </w:p>
          <w:p>
            <w:pPr>
              <w:pStyle w:val="TableText"/>
              <w:ind w:left="299" w:right="56" w:hanging="169"/>
              <w:spacing w:before="32" w:line="197" w:lineRule="auto"/>
              <w:rPr>
                <w:sz w:val="9"/>
                <w:szCs w:val="9"/>
              </w:rPr>
            </w:pPr>
            <w:r>
              <w:rPr>
                <w:color w:val="231F20"/>
                <w:spacing w:val="11"/>
              </w:rPr>
              <w:t>3.</w:t>
            </w:r>
            <w:r>
              <w:rPr>
                <w:color w:val="231F20"/>
                <w:spacing w:val="5"/>
              </w:rPr>
              <w:t xml:space="preserve"> </w:t>
            </w:r>
            <w:r>
              <w:rPr>
                <w:rFonts w:ascii="Microsoft YaHei" w:hAnsi="Microsoft YaHei" w:eastAsia="Microsoft YaHei" w:cs="Microsoft YaHei"/>
                <w:color w:val="231F20"/>
                <w:spacing w:val="11"/>
              </w:rPr>
              <w:t>存在左心室结构或舒张功能障碍的客观证据，以及与之相符合</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的左心室舒张功能障碍</w:t>
            </w:r>
            <w:r>
              <w:rPr>
                <w:color w:val="231F20"/>
                <w:spacing w:val="9"/>
              </w:rPr>
              <w:t>/</w:t>
            </w:r>
            <w:r>
              <w:rPr>
                <w:rFonts w:ascii="Microsoft YaHei" w:hAnsi="Microsoft YaHei" w:eastAsia="Microsoft YaHei" w:cs="Microsoft YaHei"/>
                <w:color w:val="231F20"/>
                <w:spacing w:val="9"/>
              </w:rPr>
              <w:t>左心室充盈压升高</w:t>
            </w:r>
            <w:r>
              <w:rPr>
                <w:sz w:val="9"/>
                <w:szCs w:val="9"/>
                <w:color w:val="231F20"/>
                <w:spacing w:val="9"/>
                <w:position w:val="6"/>
              </w:rPr>
              <w:t>a</w:t>
            </w:r>
          </w:p>
        </w:tc>
        <w:tc>
          <w:tcPr>
            <w:tcW w:w="3997" w:type="dxa"/>
            <w:vAlign w:val="top"/>
            <w:tcBorders>
              <w:bottom w:val="single" w:color="231F20" w:sz="4" w:space="0"/>
            </w:tcBorders>
          </w:tcPr>
          <w:p>
            <w:pPr>
              <w:ind w:left="62"/>
              <w:spacing w:before="60" w:line="19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需要排除患者症状是由非心脏疾病所致</w:t>
            </w:r>
          </w:p>
        </w:tc>
      </w:tr>
    </w:tbl>
    <w:p>
      <w:pPr>
        <w:pStyle w:val="BodyText"/>
        <w:ind w:left="429" w:right="322" w:firstLine="385"/>
        <w:spacing w:before="79" w:line="234" w:lineRule="auto"/>
        <w:jc w:val="both"/>
        <w:rPr>
          <w:sz w:val="15"/>
          <w:szCs w:val="15"/>
        </w:rPr>
      </w:pPr>
      <w:r>
        <w:drawing>
          <wp:anchor distT="0" distB="0" distL="0" distR="0" simplePos="0" relativeHeight="251661312" behindDoc="1" locked="0" layoutInCell="1" allowOverlap="1">
            <wp:simplePos x="0" y="0"/>
            <wp:positionH relativeFrom="column">
              <wp:posOffset>0</wp:posOffset>
            </wp:positionH>
            <wp:positionV relativeFrom="paragraph">
              <wp:posOffset>936203</wp:posOffset>
            </wp:positionV>
            <wp:extent cx="2805668" cy="304216"/>
            <wp:effectExtent l="0" t="0" r="0" b="0"/>
            <wp:wrapNone/>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2805668" cy="304216"/>
                    </a:xfrm>
                    <a:prstGeom prst="rect">
                      <a:avLst/>
                    </a:prstGeom>
                  </pic:spPr>
                </pic:pic>
              </a:graphicData>
            </a:graphic>
          </wp:anchor>
        </w:drawing>
      </w:r>
      <w:r>
        <w:rPr>
          <w:sz w:val="15"/>
          <w:szCs w:val="15"/>
          <w:color w:val="231F20"/>
          <w:spacing w:val="6"/>
        </w:rPr>
        <w:t>注：</w:t>
      </w:r>
      <w:r>
        <w:rPr>
          <w:rFonts w:ascii="Times New Roman" w:hAnsi="Times New Roman" w:eastAsia="Times New Roman" w:cs="Times New Roman"/>
          <w:sz w:val="15"/>
          <w:szCs w:val="15"/>
          <w:color w:val="231F20"/>
        </w:rPr>
        <w:t>HFrEF </w:t>
      </w:r>
      <w:r>
        <w:rPr>
          <w:sz w:val="15"/>
          <w:szCs w:val="15"/>
          <w:color w:val="231F20"/>
          <w:spacing w:val="6"/>
        </w:rPr>
        <w:t>为射血分数降低的心力衰竭，</w:t>
      </w:r>
      <w:r>
        <w:rPr>
          <w:rFonts w:ascii="Times New Roman" w:hAnsi="Times New Roman" w:eastAsia="Times New Roman" w:cs="Times New Roman"/>
          <w:sz w:val="15"/>
          <w:szCs w:val="15"/>
          <w:color w:val="231F20"/>
        </w:rPr>
        <w:t>HFimpEF</w:t>
      </w:r>
      <w:r>
        <w:rPr>
          <w:rFonts w:ascii="Times New Roman" w:hAnsi="Times New Roman" w:eastAsia="Times New Roman" w:cs="Times New Roman"/>
          <w:sz w:val="15"/>
          <w:szCs w:val="15"/>
          <w:color w:val="231F20"/>
          <w:spacing w:val="-6"/>
        </w:rPr>
        <w:t xml:space="preserve"> </w:t>
      </w:r>
      <w:r>
        <w:rPr>
          <w:sz w:val="15"/>
          <w:szCs w:val="15"/>
          <w:color w:val="231F20"/>
          <w:spacing w:val="6"/>
        </w:rPr>
        <w:t>为射血分数改善的心力衰竭，</w:t>
      </w:r>
      <w:r>
        <w:rPr>
          <w:rFonts w:ascii="Times New Roman" w:hAnsi="Times New Roman" w:eastAsia="Times New Roman" w:cs="Times New Roman"/>
          <w:sz w:val="15"/>
          <w:szCs w:val="15"/>
          <w:color w:val="231F20"/>
        </w:rPr>
        <w:t>HFmrEF</w:t>
      </w:r>
      <w:r>
        <w:rPr>
          <w:rFonts w:ascii="Times New Roman" w:hAnsi="Times New Roman" w:eastAsia="Times New Roman" w:cs="Times New Roman"/>
          <w:sz w:val="15"/>
          <w:szCs w:val="15"/>
          <w:color w:val="231F20"/>
          <w:spacing w:val="-6"/>
        </w:rPr>
        <w:t xml:space="preserve"> </w:t>
      </w:r>
      <w:r>
        <w:rPr>
          <w:sz w:val="15"/>
          <w:szCs w:val="15"/>
          <w:color w:val="231F20"/>
          <w:spacing w:val="6"/>
        </w:rPr>
        <w:t>为射血分数轻度降低的心力衰竭，</w:t>
      </w:r>
      <w:r>
        <w:rPr>
          <w:rFonts w:ascii="Times New Roman" w:hAnsi="Times New Roman" w:eastAsia="Times New Roman" w:cs="Times New Roman"/>
          <w:sz w:val="15"/>
          <w:szCs w:val="15"/>
          <w:color w:val="231F20"/>
        </w:rPr>
        <w:t>HFpEF</w:t>
      </w:r>
      <w:r>
        <w:rPr>
          <w:rFonts w:ascii="Times New Roman" w:hAnsi="Times New Roman" w:eastAsia="Times New Roman" w:cs="Times New Roman"/>
          <w:sz w:val="15"/>
          <w:szCs w:val="15"/>
          <w:color w:val="231F20"/>
          <w:spacing w:val="-6"/>
        </w:rPr>
        <w:t xml:space="preserve"> </w:t>
      </w:r>
      <w:r>
        <w:rPr>
          <w:sz w:val="15"/>
          <w:szCs w:val="15"/>
          <w:color w:val="231F20"/>
          <w:spacing w:val="6"/>
        </w:rPr>
        <w:t>为射血</w:t>
      </w:r>
      <w:r>
        <w:rPr>
          <w:sz w:val="15"/>
          <w:szCs w:val="15"/>
          <w:color w:val="231F20"/>
        </w:rPr>
        <w:t xml:space="preserve">  </w:t>
      </w:r>
      <w:r>
        <w:rPr>
          <w:sz w:val="15"/>
          <w:szCs w:val="15"/>
          <w:color w:val="231F20"/>
          <w:spacing w:val="14"/>
        </w:rPr>
        <w:t>分数保留的心力衰竭，</w:t>
      </w:r>
      <w:r>
        <w:rPr>
          <w:rFonts w:ascii="Times New Roman" w:hAnsi="Times New Roman" w:eastAsia="Times New Roman" w:cs="Times New Roman"/>
          <w:sz w:val="15"/>
          <w:szCs w:val="15"/>
          <w:color w:val="231F20"/>
        </w:rPr>
        <w:t>LVEF</w:t>
      </w:r>
      <w:r>
        <w:rPr>
          <w:sz w:val="15"/>
          <w:szCs w:val="15"/>
          <w:color w:val="231F20"/>
          <w:spacing w:val="14"/>
        </w:rPr>
        <w:t>为左心室射血分数；</w:t>
      </w:r>
      <w:r>
        <w:rPr>
          <w:rFonts w:ascii="Times New Roman" w:hAnsi="Times New Roman" w:eastAsia="Times New Roman" w:cs="Times New Roman"/>
          <w:sz w:val="9"/>
          <w:szCs w:val="9"/>
          <w:color w:val="231F20"/>
          <w:spacing w:val="14"/>
          <w:position w:val="6"/>
        </w:rPr>
        <w:t>a </w:t>
      </w:r>
      <w:r>
        <w:rPr>
          <w:sz w:val="15"/>
          <w:szCs w:val="15"/>
          <w:color w:val="231F20"/>
          <w:spacing w:val="14"/>
        </w:rPr>
        <w:t>左心室舒张功能障碍</w:t>
      </w:r>
      <w:r>
        <w:rPr>
          <w:rFonts w:ascii="Times New Roman" w:hAnsi="Times New Roman" w:eastAsia="Times New Roman" w:cs="Times New Roman"/>
          <w:sz w:val="15"/>
          <w:szCs w:val="15"/>
          <w:color w:val="231F20"/>
          <w:spacing w:val="14"/>
        </w:rPr>
        <w:t>/</w:t>
      </w:r>
      <w:r>
        <w:rPr>
          <w:sz w:val="15"/>
          <w:szCs w:val="15"/>
          <w:color w:val="231F20"/>
          <w:spacing w:val="14"/>
        </w:rPr>
        <w:t>左心室充盈压升高</w:t>
      </w:r>
      <w:r>
        <w:rPr>
          <w:sz w:val="15"/>
          <w:szCs w:val="15"/>
          <w:color w:val="231F20"/>
          <w:spacing w:val="13"/>
        </w:rPr>
        <w:t>包括血浆利钠肽升高［窦性心律：</w:t>
      </w:r>
      <w:r>
        <w:rPr>
          <w:rFonts w:ascii="Times New Roman" w:hAnsi="Times New Roman" w:eastAsia="Times New Roman" w:cs="Times New Roman"/>
          <w:sz w:val="15"/>
          <w:szCs w:val="15"/>
          <w:color w:val="231F20"/>
          <w:spacing w:val="13"/>
        </w:rPr>
        <w:t>B </w:t>
      </w:r>
      <w:r>
        <w:rPr>
          <w:sz w:val="15"/>
          <w:szCs w:val="15"/>
          <w:color w:val="231F20"/>
          <w:spacing w:val="13"/>
        </w:rPr>
        <w:t>型利钠肽</w:t>
      </w:r>
      <w:r>
        <w:rPr>
          <w:sz w:val="15"/>
          <w:szCs w:val="15"/>
          <w:color w:val="231F20"/>
        </w:rPr>
        <w:t xml:space="preserve">  </w:t>
      </w:r>
      <w:r>
        <w:rPr>
          <w:sz w:val="15"/>
          <w:szCs w:val="15"/>
          <w:color w:val="231F20"/>
          <w:spacing w:val="-2"/>
        </w:rPr>
        <w:t>（</w:t>
      </w:r>
      <w:r>
        <w:rPr>
          <w:rFonts w:ascii="Times New Roman" w:hAnsi="Times New Roman" w:eastAsia="Times New Roman" w:cs="Times New Roman"/>
          <w:sz w:val="15"/>
          <w:szCs w:val="15"/>
          <w:color w:val="231F20"/>
          <w:spacing w:val="-2"/>
        </w:rPr>
        <w:t>BNP</w:t>
      </w:r>
      <w:r>
        <w:rPr>
          <w:sz w:val="15"/>
          <w:szCs w:val="15"/>
          <w:color w:val="231F20"/>
          <w:spacing w:val="-2"/>
        </w:rPr>
        <w:t>）</w:t>
      </w:r>
      <w:r>
        <w:rPr>
          <w:rFonts w:ascii="Times New Roman" w:hAnsi="Times New Roman" w:eastAsia="Times New Roman" w:cs="Times New Roman"/>
          <w:sz w:val="15"/>
          <w:szCs w:val="15"/>
          <w:color w:val="231F20"/>
          <w:spacing w:val="-2"/>
        </w:rPr>
        <w:t>&gt;35</w:t>
      </w:r>
      <w:r>
        <w:rPr>
          <w:rFonts w:ascii="Times New Roman" w:hAnsi="Times New Roman" w:eastAsia="Times New Roman" w:cs="Times New Roman"/>
          <w:sz w:val="15"/>
          <w:szCs w:val="15"/>
          <w:color w:val="231F20"/>
          <w:spacing w:val="10"/>
          <w:w w:val="101"/>
        </w:rPr>
        <w:t xml:space="preserve"> </w:t>
      </w:r>
      <w:r>
        <w:rPr>
          <w:rFonts w:ascii="Times New Roman" w:hAnsi="Times New Roman" w:eastAsia="Times New Roman" w:cs="Times New Roman"/>
          <w:sz w:val="15"/>
          <w:szCs w:val="15"/>
          <w:color w:val="231F20"/>
          <w:spacing w:val="-2"/>
        </w:rPr>
        <w:t>ng/L </w:t>
      </w:r>
      <w:r>
        <w:rPr>
          <w:sz w:val="15"/>
          <w:szCs w:val="15"/>
          <w:color w:val="231F20"/>
          <w:spacing w:val="-2"/>
        </w:rPr>
        <w:t>和（或）</w:t>
      </w:r>
      <w:r>
        <w:rPr>
          <w:rFonts w:ascii="Times New Roman" w:hAnsi="Times New Roman" w:eastAsia="Times New Roman" w:cs="Times New Roman"/>
          <w:sz w:val="15"/>
          <w:szCs w:val="15"/>
          <w:color w:val="231F20"/>
          <w:spacing w:val="-2"/>
        </w:rPr>
        <w:t>N</w:t>
      </w:r>
      <w:r>
        <w:rPr>
          <w:rFonts w:ascii="Times New Roman" w:hAnsi="Times New Roman" w:eastAsia="Times New Roman" w:cs="Times New Roman"/>
          <w:sz w:val="15"/>
          <w:szCs w:val="15"/>
          <w:color w:val="231F20"/>
          <w:spacing w:val="-12"/>
        </w:rPr>
        <w:t xml:space="preserve"> </w:t>
      </w:r>
      <w:r>
        <w:rPr>
          <w:sz w:val="15"/>
          <w:szCs w:val="15"/>
          <w:color w:val="231F20"/>
          <w:spacing w:val="-2"/>
        </w:rPr>
        <w:t>末端</w:t>
      </w:r>
      <w:r>
        <w:rPr>
          <w:sz w:val="15"/>
          <w:szCs w:val="15"/>
          <w:color w:val="231F20"/>
          <w:spacing w:val="-13"/>
        </w:rPr>
        <w:t xml:space="preserve"> </w:t>
      </w:r>
      <w:r>
        <w:rPr>
          <w:rFonts w:ascii="Times New Roman" w:hAnsi="Times New Roman" w:eastAsia="Times New Roman" w:cs="Times New Roman"/>
          <w:sz w:val="15"/>
          <w:szCs w:val="15"/>
          <w:color w:val="231F20"/>
          <w:spacing w:val="-2"/>
        </w:rPr>
        <w:t>B </w:t>
      </w:r>
      <w:r>
        <w:rPr>
          <w:sz w:val="15"/>
          <w:szCs w:val="15"/>
          <w:color w:val="231F20"/>
          <w:spacing w:val="-2"/>
        </w:rPr>
        <w:t>型利钠肽原（</w:t>
      </w:r>
      <w:r>
        <w:rPr>
          <w:rFonts w:ascii="Times New Roman" w:hAnsi="Times New Roman" w:eastAsia="Times New Roman" w:cs="Times New Roman"/>
          <w:sz w:val="15"/>
          <w:szCs w:val="15"/>
          <w:color w:val="231F20"/>
          <w:spacing w:val="-2"/>
        </w:rPr>
        <w:t>NT⁃proBNP</w:t>
      </w:r>
      <w:r>
        <w:rPr>
          <w:sz w:val="15"/>
          <w:szCs w:val="15"/>
          <w:color w:val="231F20"/>
          <w:spacing w:val="-2"/>
        </w:rPr>
        <w:t>）</w:t>
      </w:r>
      <w:r>
        <w:rPr>
          <w:rFonts w:ascii="Times New Roman" w:hAnsi="Times New Roman" w:eastAsia="Times New Roman" w:cs="Times New Roman"/>
          <w:sz w:val="15"/>
          <w:szCs w:val="15"/>
          <w:color w:val="231F20"/>
          <w:spacing w:val="-2"/>
        </w:rPr>
        <w:t>&gt;125</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2"/>
        </w:rPr>
        <w:t>ng/L</w:t>
      </w:r>
      <w:r>
        <w:rPr>
          <w:sz w:val="15"/>
          <w:szCs w:val="15"/>
          <w:color w:val="231F20"/>
          <w:spacing w:val="-2"/>
        </w:rPr>
        <w:t>；心房颤动：</w:t>
      </w:r>
      <w:r>
        <w:rPr>
          <w:rFonts w:ascii="Times New Roman" w:hAnsi="Times New Roman" w:eastAsia="Times New Roman" w:cs="Times New Roman"/>
          <w:sz w:val="15"/>
          <w:szCs w:val="15"/>
          <w:color w:val="231F20"/>
          <w:spacing w:val="-2"/>
        </w:rPr>
        <w:t>BNP≥105</w:t>
      </w:r>
      <w:r>
        <w:rPr>
          <w:rFonts w:ascii="Times New Roman" w:hAnsi="Times New Roman" w:eastAsia="Times New Roman" w:cs="Times New Roman"/>
          <w:sz w:val="15"/>
          <w:szCs w:val="15"/>
          <w:color w:val="231F20"/>
          <w:spacing w:val="9"/>
          <w:w w:val="102"/>
        </w:rPr>
        <w:t xml:space="preserve"> </w:t>
      </w:r>
      <w:r>
        <w:rPr>
          <w:rFonts w:ascii="Times New Roman" w:hAnsi="Times New Roman" w:eastAsia="Times New Roman" w:cs="Times New Roman"/>
          <w:sz w:val="15"/>
          <w:szCs w:val="15"/>
          <w:color w:val="231F20"/>
          <w:spacing w:val="-2"/>
        </w:rPr>
        <w:t>ng/L</w:t>
      </w:r>
      <w:r>
        <w:rPr>
          <w:rFonts w:ascii="Times New Roman" w:hAnsi="Times New Roman" w:eastAsia="Times New Roman" w:cs="Times New Roman"/>
          <w:sz w:val="15"/>
          <w:szCs w:val="15"/>
          <w:color w:val="231F20"/>
          <w:spacing w:val="-9"/>
        </w:rPr>
        <w:t xml:space="preserve"> </w:t>
      </w:r>
      <w:r>
        <w:rPr>
          <w:sz w:val="15"/>
          <w:szCs w:val="15"/>
          <w:color w:val="231F20"/>
          <w:spacing w:val="-2"/>
        </w:rPr>
        <w:t>或</w:t>
      </w:r>
      <w:r>
        <w:rPr>
          <w:sz w:val="15"/>
          <w:szCs w:val="15"/>
          <w:color w:val="231F20"/>
          <w:spacing w:val="-13"/>
        </w:rPr>
        <w:t xml:space="preserve"> </w:t>
      </w:r>
      <w:r>
        <w:rPr>
          <w:rFonts w:ascii="Times New Roman" w:hAnsi="Times New Roman" w:eastAsia="Times New Roman" w:cs="Times New Roman"/>
          <w:sz w:val="15"/>
          <w:szCs w:val="15"/>
          <w:color w:val="231F20"/>
          <w:spacing w:val="-2"/>
        </w:rPr>
        <w:t>NT⁃proBNP≥365</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2"/>
        </w:rPr>
        <w:t>ng/L</w:t>
      </w:r>
      <w:r>
        <w:rPr>
          <w:sz w:val="15"/>
          <w:szCs w:val="15"/>
          <w:color w:val="231F20"/>
          <w:spacing w:val="-22"/>
          <w:w w:val="59"/>
        </w:rPr>
        <w:t>］，</w:t>
      </w:r>
      <w:r>
        <w:rPr>
          <w:sz w:val="15"/>
          <w:szCs w:val="15"/>
          <w:color w:val="231F20"/>
          <w:spacing w:val="-3"/>
        </w:rPr>
        <w:t>静息或者负荷下超声心</w:t>
      </w:r>
      <w:r>
        <w:rPr>
          <w:sz w:val="15"/>
          <w:szCs w:val="15"/>
          <w:color w:val="231F20"/>
        </w:rPr>
        <w:t xml:space="preserve">  </w:t>
      </w:r>
      <w:r>
        <w:rPr>
          <w:sz w:val="15"/>
          <w:szCs w:val="15"/>
          <w:color w:val="231F20"/>
          <w:spacing w:val="9"/>
        </w:rPr>
        <w:t>动图或心导管检查的结果异常［运动过程中超声心动图测得二尖瓣舒张早期血流速度与组织多普勒瓣环舒张早期运动速度比值（</w:t>
      </w:r>
      <w:r>
        <w:rPr>
          <w:rFonts w:ascii="Times New Roman" w:hAnsi="Times New Roman" w:eastAsia="Times New Roman" w:cs="Times New Roman"/>
          <w:sz w:val="15"/>
          <w:szCs w:val="15"/>
          <w:color w:val="231F20"/>
          <w:spacing w:val="9"/>
        </w:rPr>
        <w:t>E/</w:t>
      </w:r>
      <w:r>
        <w:rPr>
          <w:rFonts w:ascii="Times New Roman" w:hAnsi="Times New Roman" w:eastAsia="Times New Roman" w:cs="Times New Roman"/>
          <w:sz w:val="15"/>
          <w:szCs w:val="15"/>
          <w:color w:val="231F20"/>
          <w:spacing w:val="8"/>
        </w:rPr>
        <w:t>e′</w:t>
      </w:r>
      <w:r>
        <w:rPr>
          <w:sz w:val="15"/>
          <w:szCs w:val="15"/>
          <w:color w:val="231F20"/>
          <w:spacing w:val="8"/>
        </w:rPr>
        <w:t>）</w:t>
      </w:r>
      <w:r>
        <w:rPr>
          <w:rFonts w:ascii="Times New Roman" w:hAnsi="Times New Roman" w:eastAsia="Times New Roman" w:cs="Times New Roman"/>
          <w:sz w:val="15"/>
          <w:szCs w:val="15"/>
          <w:color w:val="231F20"/>
          <w:spacing w:val="8"/>
        </w:rPr>
        <w:t>&gt;14</w:t>
      </w:r>
      <w:r>
        <w:rPr>
          <w:sz w:val="15"/>
          <w:szCs w:val="15"/>
          <w:color w:val="231F20"/>
          <w:spacing w:val="8"/>
        </w:rPr>
        <w:t>。</w:t>
      </w:r>
      <w:r>
        <w:rPr>
          <w:sz w:val="15"/>
          <w:szCs w:val="15"/>
          <w:color w:val="231F20"/>
        </w:rPr>
        <w:t xml:space="preserve"> </w:t>
      </w:r>
      <w:r>
        <w:rPr>
          <w:sz w:val="15"/>
          <w:szCs w:val="15"/>
          <w:color w:val="231F20"/>
          <w:spacing w:val="4"/>
        </w:rPr>
        <w:t>有创血流动力学检查，静息状态下肺毛细血管楔压（</w:t>
      </w:r>
      <w:r>
        <w:rPr>
          <w:rFonts w:ascii="Times New Roman" w:hAnsi="Times New Roman" w:eastAsia="Times New Roman" w:cs="Times New Roman"/>
          <w:sz w:val="15"/>
          <w:szCs w:val="15"/>
          <w:color w:val="231F20"/>
        </w:rPr>
        <w:t>PCWP</w:t>
      </w:r>
      <w:r>
        <w:rPr>
          <w:sz w:val="15"/>
          <w:szCs w:val="15"/>
          <w:color w:val="231F20"/>
          <w:spacing w:val="4"/>
        </w:rPr>
        <w:t>）</w:t>
      </w:r>
      <w:r>
        <w:rPr>
          <w:rFonts w:ascii="Times New Roman" w:hAnsi="Times New Roman" w:eastAsia="Times New Roman" w:cs="Times New Roman"/>
          <w:sz w:val="15"/>
          <w:szCs w:val="15"/>
          <w:color w:val="231F20"/>
          <w:spacing w:val="4"/>
        </w:rPr>
        <w:t>≥15 </w:t>
      </w:r>
      <w:r>
        <w:rPr>
          <w:rFonts w:ascii="Times New Roman" w:hAnsi="Times New Roman" w:eastAsia="Times New Roman" w:cs="Times New Roman"/>
          <w:sz w:val="15"/>
          <w:szCs w:val="15"/>
          <w:color w:val="231F20"/>
        </w:rPr>
        <w:t>mmHg</w:t>
      </w:r>
      <w:r>
        <w:rPr>
          <w:sz w:val="15"/>
          <w:szCs w:val="15"/>
          <w:color w:val="231F20"/>
          <w:spacing w:val="4"/>
        </w:rPr>
        <w:t>（</w:t>
      </w:r>
      <w:r>
        <w:rPr>
          <w:rFonts w:ascii="Times New Roman" w:hAnsi="Times New Roman" w:eastAsia="Times New Roman" w:cs="Times New Roman"/>
          <w:sz w:val="15"/>
          <w:szCs w:val="15"/>
          <w:color w:val="231F20"/>
          <w:spacing w:val="4"/>
        </w:rPr>
        <w:t>1 </w:t>
      </w:r>
      <w:r>
        <w:rPr>
          <w:rFonts w:ascii="Times New Roman" w:hAnsi="Times New Roman" w:eastAsia="Times New Roman" w:cs="Times New Roman"/>
          <w:sz w:val="15"/>
          <w:szCs w:val="15"/>
          <w:color w:val="231F20"/>
        </w:rPr>
        <w:t>mmHg</w:t>
      </w:r>
      <w:r>
        <w:rPr>
          <w:rFonts w:ascii="Times New Roman" w:hAnsi="Times New Roman" w:eastAsia="Times New Roman" w:cs="Times New Roman"/>
          <w:sz w:val="15"/>
          <w:szCs w:val="15"/>
          <w:color w:val="231F20"/>
          <w:spacing w:val="4"/>
        </w:rPr>
        <w:t>=0.133 </w:t>
      </w:r>
      <w:r>
        <w:rPr>
          <w:rFonts w:ascii="Times New Roman" w:hAnsi="Times New Roman" w:eastAsia="Times New Roman" w:cs="Times New Roman"/>
          <w:sz w:val="15"/>
          <w:szCs w:val="15"/>
          <w:color w:val="231F20"/>
        </w:rPr>
        <w:t>kPa</w:t>
      </w:r>
      <w:r>
        <w:rPr>
          <w:sz w:val="15"/>
          <w:szCs w:val="15"/>
          <w:color w:val="231F20"/>
          <w:spacing w:val="4"/>
        </w:rPr>
        <w:t>）或左心室舒张末期压力</w:t>
      </w:r>
      <w:r>
        <w:rPr>
          <w:rFonts w:ascii="Times New Roman" w:hAnsi="Times New Roman" w:eastAsia="Times New Roman" w:cs="Times New Roman"/>
          <w:sz w:val="15"/>
          <w:szCs w:val="15"/>
          <w:color w:val="231F20"/>
          <w:spacing w:val="4"/>
        </w:rPr>
        <w:t>≥16 </w:t>
      </w:r>
      <w:r>
        <w:rPr>
          <w:rFonts w:ascii="Times New Roman" w:hAnsi="Times New Roman" w:eastAsia="Times New Roman" w:cs="Times New Roman"/>
          <w:sz w:val="15"/>
          <w:szCs w:val="15"/>
          <w:color w:val="231F20"/>
        </w:rPr>
        <w:t>mmHg</w:t>
      </w:r>
      <w:r>
        <w:rPr>
          <w:sz w:val="15"/>
          <w:szCs w:val="15"/>
          <w:color w:val="231F20"/>
          <w:spacing w:val="4"/>
        </w:rPr>
        <w:t>，或负荷状态下</w:t>
      </w:r>
      <w:r>
        <w:rPr>
          <w:sz w:val="15"/>
          <w:szCs w:val="15"/>
          <w:color w:val="231F20"/>
        </w:rPr>
        <w:t xml:space="preserve">  </w:t>
      </w:r>
      <w:r>
        <w:rPr>
          <w:rFonts w:ascii="Times New Roman" w:hAnsi="Times New Roman" w:eastAsia="Times New Roman" w:cs="Times New Roman"/>
          <w:sz w:val="15"/>
          <w:szCs w:val="15"/>
          <w:color w:val="231F20"/>
        </w:rPr>
        <w:t>PCWP</w:t>
      </w:r>
      <w:r>
        <w:rPr>
          <w:rFonts w:ascii="Times New Roman" w:hAnsi="Times New Roman" w:eastAsia="Times New Roman" w:cs="Times New Roman"/>
          <w:sz w:val="15"/>
          <w:szCs w:val="15"/>
          <w:color w:val="231F20"/>
          <w:spacing w:val="17"/>
        </w:rPr>
        <w:t>≥25 </w:t>
      </w:r>
      <w:r>
        <w:rPr>
          <w:rFonts w:ascii="Times New Roman" w:hAnsi="Times New Roman" w:eastAsia="Times New Roman" w:cs="Times New Roman"/>
          <w:sz w:val="15"/>
          <w:szCs w:val="15"/>
          <w:color w:val="231F20"/>
        </w:rPr>
        <w:t>mmHg</w:t>
      </w:r>
      <w:r>
        <w:rPr>
          <w:sz w:val="15"/>
          <w:szCs w:val="15"/>
          <w:color w:val="231F20"/>
          <w:spacing w:val="17"/>
        </w:rPr>
        <w:t>］</w:t>
      </w:r>
    </w:p>
    <w:p>
      <w:pPr>
        <w:spacing w:line="234" w:lineRule="auto"/>
        <w:sectPr>
          <w:type w:val="continuous"/>
          <w:pgSz w:w="12246" w:h="16498"/>
          <w:pgMar w:top="1221" w:right="927" w:bottom="0" w:left="819" w:header="979" w:footer="0" w:gutter="0"/>
          <w:cols w:equalWidth="0" w:num="1">
            <w:col w:w="10499" w:space="0"/>
          </w:cols>
        </w:sectPr>
        <w:rPr>
          <w:sz w:val="15"/>
          <w:szCs w:val="15"/>
        </w:rPr>
      </w:pPr>
    </w:p>
    <w:p>
      <w:pPr>
        <w:spacing w:before="71"/>
        <w:rPr/>
      </w:pPr>
      <w:r>
        <w:pict>
          <v:shape id="_x0000_s20" style="position:absolute;margin-left:65.1968pt;margin-top:59.6563pt;mso-position-vertical-relative:page;mso-position-horizontal-relative:page;width:302.3pt;height:0.4pt;z-index:251665408;" o:allowincell="f" filled="false" strokecolor="#231F20" strokeweight="0.37pt" coordsize="6045,8" coordorigin="0,0" path="m0,3l6045,3e">
            <v:stroke joinstyle="miter" miterlimit="4"/>
          </v:shape>
        </w:pict>
      </w:r>
      <w:r/>
    </w:p>
    <w:p>
      <w:pPr>
        <w:sectPr>
          <w:headerReference w:type="default" r:id="rId5"/>
          <w:pgSz w:w="12246" w:h="16498"/>
          <w:pgMar w:top="1221" w:right="927" w:bottom="0" w:left="819" w:header="979" w:footer="0" w:gutter="0"/>
          <w:cols w:equalWidth="0" w:num="1">
            <w:col w:w="10499" w:space="0"/>
          </w:cols>
        </w:sectPr>
        <w:rPr/>
      </w:pPr>
    </w:p>
    <w:p>
      <w:pPr>
        <w:pStyle w:val="BodyText"/>
        <w:ind w:left="489"/>
        <w:spacing w:before="40" w:line="184" w:lineRule="auto"/>
        <w:rPr/>
      </w:pPr>
      <w:r>
        <w:rPr>
          <w:color w:val="231F20"/>
          <w:spacing w:val="26"/>
        </w:rPr>
        <w:t>本医疗保险信息管理系统数据调查显示</w:t>
      </w:r>
      <w:r>
        <w:rPr>
          <w:color w:val="231F20"/>
          <w:spacing w:val="-32"/>
        </w:rPr>
        <w:t xml:space="preserve"> </w:t>
      </w:r>
      <w:r>
        <w:rPr>
          <w:color w:val="231F20"/>
          <w:spacing w:val="26"/>
        </w:rPr>
        <w:t>：国内</w:t>
      </w:r>
    </w:p>
    <w:p>
      <w:pPr>
        <w:pStyle w:val="BodyText"/>
        <w:ind w:left="492"/>
        <w:spacing w:before="52" w:line="199" w:lineRule="auto"/>
        <w:rPr>
          <w:rFonts w:ascii="Times New Roman" w:hAnsi="Times New Roman" w:eastAsia="Times New Roman" w:cs="Times New Roman"/>
        </w:rPr>
      </w:pPr>
      <w:r>
        <w:rPr>
          <w:rFonts w:ascii="Times New Roman" w:hAnsi="Times New Roman" w:eastAsia="Times New Roman" w:cs="Times New Roman"/>
          <w:color w:val="231F20"/>
          <w:spacing w:val="15"/>
        </w:rPr>
        <w:t>25 </w:t>
      </w:r>
      <w:r>
        <w:rPr>
          <w:color w:val="231F20"/>
          <w:spacing w:val="15"/>
        </w:rPr>
        <w:t>岁及以上成人心衰标准化患病率为 </w:t>
      </w:r>
      <w:r>
        <w:rPr>
          <w:rFonts w:ascii="Times New Roman" w:hAnsi="Times New Roman" w:eastAsia="Times New Roman" w:cs="Times New Roman"/>
          <w:color w:val="231F20"/>
          <w:spacing w:val="15"/>
        </w:rPr>
        <w:t>1.10%</w:t>
      </w:r>
      <w:r>
        <w:rPr>
          <w:color w:val="231F20"/>
          <w:spacing w:val="15"/>
        </w:rPr>
        <w:t>，</w:t>
      </w:r>
      <w:r>
        <w:rPr>
          <w:rFonts w:ascii="Times New Roman" w:hAnsi="Times New Roman" w:eastAsia="Times New Roman" w:cs="Times New Roman"/>
          <w:color w:val="231F20"/>
          <w:spacing w:val="15"/>
        </w:rPr>
        <w:t>≥</w:t>
      </w:r>
    </w:p>
    <w:p>
      <w:pPr>
        <w:pStyle w:val="BodyText"/>
        <w:ind w:left="490" w:right="310" w:firstLine="4"/>
        <w:spacing w:before="29" w:line="218" w:lineRule="auto"/>
        <w:rPr/>
      </w:pPr>
      <w:r>
        <w:rPr>
          <w:rFonts w:ascii="Times New Roman" w:hAnsi="Times New Roman" w:eastAsia="Times New Roman" w:cs="Times New Roman"/>
          <w:color w:val="231F20"/>
          <w:spacing w:val="4"/>
        </w:rPr>
        <w:t>35</w:t>
      </w:r>
      <w:r>
        <w:rPr>
          <w:rFonts w:ascii="Times New Roman" w:hAnsi="Times New Roman" w:eastAsia="Times New Roman" w:cs="Times New Roman"/>
          <w:color w:val="231F20"/>
          <w:spacing w:val="-9"/>
        </w:rPr>
        <w:t xml:space="preserve"> </w:t>
      </w:r>
      <w:r>
        <w:rPr>
          <w:color w:val="231F20"/>
          <w:spacing w:val="4"/>
        </w:rPr>
        <w:t>岁人群的心衰标准化患病率为 </w:t>
      </w:r>
      <w:r>
        <w:rPr>
          <w:rFonts w:ascii="Times New Roman" w:hAnsi="Times New Roman" w:eastAsia="Times New Roman" w:cs="Times New Roman"/>
          <w:color w:val="231F20"/>
          <w:spacing w:val="4"/>
        </w:rPr>
        <w:t>1.38%</w:t>
      </w:r>
      <w:r>
        <w:rPr>
          <w:color w:val="231F20"/>
          <w:spacing w:val="4"/>
        </w:rPr>
        <w:t>。另外，在</w:t>
      </w:r>
      <w:r>
        <w:rPr>
          <w:color w:val="231F20"/>
        </w:rPr>
        <w:t xml:space="preserve">  </w:t>
      </w:r>
      <w:r>
        <w:rPr>
          <w:rFonts w:ascii="Times New Roman" w:hAnsi="Times New Roman" w:eastAsia="Times New Roman" w:cs="Times New Roman"/>
          <w:color w:val="231F20"/>
          <w:spacing w:val="-1"/>
        </w:rPr>
        <w:t>25~64 </w:t>
      </w:r>
      <w:r>
        <w:rPr>
          <w:color w:val="231F20"/>
          <w:spacing w:val="-1"/>
        </w:rPr>
        <w:t>岁、</w:t>
      </w:r>
      <w:r>
        <w:rPr>
          <w:rFonts w:ascii="Times New Roman" w:hAnsi="Times New Roman" w:eastAsia="Times New Roman" w:cs="Times New Roman"/>
          <w:color w:val="231F20"/>
          <w:spacing w:val="-1"/>
        </w:rPr>
        <w:t>65~79 </w:t>
      </w:r>
      <w:r>
        <w:rPr>
          <w:color w:val="231F20"/>
          <w:spacing w:val="-1"/>
        </w:rPr>
        <w:t>岁、</w:t>
      </w:r>
      <w:r>
        <w:rPr>
          <w:rFonts w:ascii="Times New Roman" w:hAnsi="Times New Roman" w:eastAsia="Times New Roman" w:cs="Times New Roman"/>
          <w:color w:val="231F20"/>
          <w:spacing w:val="-1"/>
        </w:rPr>
        <w:t>80 </w:t>
      </w:r>
      <w:r>
        <w:rPr>
          <w:color w:val="231F20"/>
          <w:spacing w:val="-1"/>
        </w:rPr>
        <w:t>岁及</w:t>
      </w:r>
      <w:r>
        <w:rPr>
          <w:color w:val="231F20"/>
          <w:spacing w:val="-2"/>
        </w:rPr>
        <w:t>以上人群中，心衰的标</w:t>
      </w:r>
      <w:r>
        <w:rPr>
          <w:color w:val="231F20"/>
        </w:rPr>
        <w:t xml:space="preserve">  </w:t>
      </w:r>
      <w:r>
        <w:rPr>
          <w:color w:val="231F20"/>
          <w:spacing w:val="3"/>
        </w:rPr>
        <w:t>准化患病率分别为 </w:t>
      </w:r>
      <w:r>
        <w:rPr>
          <w:rFonts w:ascii="Times New Roman" w:hAnsi="Times New Roman" w:eastAsia="Times New Roman" w:cs="Times New Roman"/>
          <w:color w:val="231F20"/>
          <w:spacing w:val="3"/>
        </w:rPr>
        <w:t>0.57%</w:t>
      </w:r>
      <w:r>
        <w:rPr>
          <w:color w:val="231F20"/>
          <w:spacing w:val="3"/>
        </w:rPr>
        <w:t>、</w:t>
      </w:r>
      <w:r>
        <w:rPr>
          <w:rFonts w:ascii="Times New Roman" w:hAnsi="Times New Roman" w:eastAsia="Times New Roman" w:cs="Times New Roman"/>
          <w:color w:val="231F20"/>
          <w:spacing w:val="3"/>
        </w:rPr>
        <w:t>3.86% </w:t>
      </w:r>
      <w:r>
        <w:rPr>
          <w:color w:val="231F20"/>
          <w:spacing w:val="3"/>
        </w:rPr>
        <w:t>和</w:t>
      </w:r>
      <w:r>
        <w:rPr>
          <w:color w:val="231F20"/>
          <w:spacing w:val="8"/>
        </w:rPr>
        <w:t xml:space="preserve"> </w:t>
      </w:r>
      <w:r>
        <w:rPr>
          <w:rFonts w:ascii="Times New Roman" w:hAnsi="Times New Roman" w:eastAsia="Times New Roman" w:cs="Times New Roman"/>
          <w:color w:val="231F20"/>
          <w:spacing w:val="3"/>
        </w:rPr>
        <w:t>7.55%</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11</w:t>
      </w:r>
      <w:r>
        <w:rPr>
          <w:sz w:val="10"/>
          <w:szCs w:val="10"/>
          <w:color w:val="231F20"/>
          <w:spacing w:val="3"/>
          <w:position w:val="8"/>
        </w:rPr>
        <w:t>］</w:t>
      </w:r>
      <w:r>
        <w:rPr>
          <w:color w:val="231F20"/>
          <w:spacing w:val="3"/>
        </w:rPr>
        <w:t>。对</w:t>
      </w:r>
      <w:r>
        <w:rPr>
          <w:color w:val="231F20"/>
        </w:rPr>
        <w:t xml:space="preserve">  </w:t>
      </w:r>
      <w:r>
        <w:rPr>
          <w:color w:val="231F20"/>
          <w:spacing w:val="11"/>
        </w:rPr>
        <w:t>国内 </w:t>
      </w:r>
      <w:r>
        <w:rPr>
          <w:rFonts w:ascii="Times New Roman" w:hAnsi="Times New Roman" w:eastAsia="Times New Roman" w:cs="Times New Roman"/>
          <w:color w:val="231F20"/>
          <w:spacing w:val="11"/>
        </w:rPr>
        <w:t>10 714 </w:t>
      </w:r>
      <w:r>
        <w:rPr>
          <w:color w:val="231F20"/>
          <w:spacing w:val="11"/>
        </w:rPr>
        <w:t>例住院心衰患者的调查显示</w:t>
      </w:r>
      <w:r>
        <w:rPr>
          <w:color w:val="231F20"/>
          <w:spacing w:val="-19"/>
        </w:rPr>
        <w:t xml:space="preserve"> </w:t>
      </w:r>
      <w:r>
        <w:rPr>
          <w:color w:val="231F20"/>
          <w:spacing w:val="11"/>
        </w:rPr>
        <w:t>：</w:t>
      </w:r>
      <w:r>
        <w:rPr>
          <w:rFonts w:ascii="Times New Roman" w:hAnsi="Times New Roman" w:eastAsia="Times New Roman" w:cs="Times New Roman"/>
          <w:color w:val="231F20"/>
          <w:spacing w:val="11"/>
        </w:rPr>
        <w:t>1980</w:t>
      </w:r>
      <w:r>
        <w:rPr>
          <w:color w:val="231F20"/>
          <w:spacing w:val="11"/>
        </w:rPr>
        <w:t>、</w:t>
      </w:r>
      <w:r>
        <w:rPr>
          <w:color w:val="231F20"/>
        </w:rPr>
        <w:t xml:space="preserve"> </w:t>
      </w:r>
      <w:r>
        <w:rPr>
          <w:rFonts w:ascii="Times New Roman" w:hAnsi="Times New Roman" w:eastAsia="Times New Roman" w:cs="Times New Roman"/>
          <w:color w:val="231F20"/>
          <w:spacing w:val="-3"/>
        </w:rPr>
        <w:t>1990</w:t>
      </w:r>
      <w:r>
        <w:rPr>
          <w:color w:val="231F20"/>
          <w:spacing w:val="-3"/>
        </w:rPr>
        <w:t>、</w:t>
      </w:r>
      <w:r>
        <w:rPr>
          <w:rFonts w:ascii="Times New Roman" w:hAnsi="Times New Roman" w:eastAsia="Times New Roman" w:cs="Times New Roman"/>
          <w:color w:val="231F20"/>
          <w:spacing w:val="-3"/>
        </w:rPr>
        <w:t>2000 </w:t>
      </w:r>
      <w:r>
        <w:rPr>
          <w:color w:val="231F20"/>
          <w:spacing w:val="-3"/>
        </w:rPr>
        <w:t>年</w:t>
      </w:r>
      <w:r>
        <w:rPr>
          <w:color w:val="231F20"/>
          <w:spacing w:val="-9"/>
        </w:rPr>
        <w:t xml:space="preserve"> </w:t>
      </w:r>
      <w:r>
        <w:rPr>
          <w:color w:val="231F20"/>
          <w:spacing w:val="-3"/>
        </w:rPr>
        <w:t>心</w:t>
      </w:r>
      <w:r>
        <w:rPr>
          <w:color w:val="231F20"/>
          <w:spacing w:val="-22"/>
        </w:rPr>
        <w:t xml:space="preserve"> </w:t>
      </w:r>
      <w:r>
        <w:rPr>
          <w:color w:val="231F20"/>
          <w:spacing w:val="-3"/>
        </w:rPr>
        <w:t>衰</w:t>
      </w:r>
      <w:r>
        <w:rPr>
          <w:color w:val="231F20"/>
          <w:spacing w:val="-20"/>
        </w:rPr>
        <w:t xml:space="preserve"> </w:t>
      </w:r>
      <w:r>
        <w:rPr>
          <w:color w:val="231F20"/>
          <w:spacing w:val="-3"/>
        </w:rPr>
        <w:t>患</w:t>
      </w:r>
      <w:r>
        <w:rPr>
          <w:color w:val="231F20"/>
          <w:spacing w:val="-24"/>
        </w:rPr>
        <w:t xml:space="preserve"> </w:t>
      </w:r>
      <w:r>
        <w:rPr>
          <w:color w:val="231F20"/>
          <w:spacing w:val="-3"/>
        </w:rPr>
        <w:t>者</w:t>
      </w:r>
      <w:r>
        <w:rPr>
          <w:color w:val="231F20"/>
          <w:spacing w:val="-26"/>
        </w:rPr>
        <w:t xml:space="preserve"> </w:t>
      </w:r>
      <w:r>
        <w:rPr>
          <w:color w:val="231F20"/>
          <w:spacing w:val="-3"/>
        </w:rPr>
        <w:t>住 院</w:t>
      </w:r>
      <w:r>
        <w:rPr>
          <w:color w:val="231F20"/>
          <w:spacing w:val="-26"/>
        </w:rPr>
        <w:t xml:space="preserve"> </w:t>
      </w:r>
      <w:r>
        <w:rPr>
          <w:color w:val="231F20"/>
          <w:spacing w:val="-3"/>
        </w:rPr>
        <w:t>期 间</w:t>
      </w:r>
      <w:r>
        <w:rPr>
          <w:color w:val="231F20"/>
          <w:spacing w:val="-25"/>
        </w:rPr>
        <w:t xml:space="preserve"> </w:t>
      </w:r>
      <w:r>
        <w:rPr>
          <w:color w:val="231F20"/>
          <w:spacing w:val="-3"/>
        </w:rPr>
        <w:t>病</w:t>
      </w:r>
      <w:r>
        <w:rPr>
          <w:color w:val="231F20"/>
          <w:spacing w:val="-25"/>
        </w:rPr>
        <w:t xml:space="preserve"> </w:t>
      </w:r>
      <w:r>
        <w:rPr>
          <w:color w:val="231F20"/>
          <w:spacing w:val="-3"/>
        </w:rPr>
        <w:t>死</w:t>
      </w:r>
      <w:r>
        <w:rPr>
          <w:color w:val="231F20"/>
          <w:spacing w:val="-25"/>
        </w:rPr>
        <w:t xml:space="preserve"> </w:t>
      </w:r>
      <w:r>
        <w:rPr>
          <w:color w:val="231F20"/>
          <w:spacing w:val="-3"/>
        </w:rPr>
        <w:t>率</w:t>
      </w:r>
      <w:r>
        <w:rPr>
          <w:color w:val="231F20"/>
          <w:spacing w:val="-25"/>
        </w:rPr>
        <w:t xml:space="preserve"> </w:t>
      </w:r>
      <w:r>
        <w:rPr>
          <w:color w:val="231F20"/>
          <w:spacing w:val="-3"/>
        </w:rPr>
        <w:t>分</w:t>
      </w:r>
      <w:r>
        <w:rPr>
          <w:color w:val="231F20"/>
          <w:spacing w:val="-26"/>
        </w:rPr>
        <w:t xml:space="preserve"> </w:t>
      </w:r>
      <w:r>
        <w:rPr>
          <w:color w:val="231F20"/>
          <w:spacing w:val="-3"/>
        </w:rPr>
        <w:t>别</w:t>
      </w:r>
      <w:r>
        <w:rPr>
          <w:color w:val="231F20"/>
          <w:spacing w:val="-20"/>
        </w:rPr>
        <w:t xml:space="preserve"> </w:t>
      </w:r>
      <w:r>
        <w:rPr>
          <w:color w:val="231F20"/>
          <w:spacing w:val="-3"/>
        </w:rPr>
        <w:t>为</w:t>
      </w:r>
      <w:r>
        <w:rPr>
          <w:color w:val="231F20"/>
        </w:rPr>
        <w:t xml:space="preserve">  </w:t>
      </w:r>
      <w:r>
        <w:rPr>
          <w:rFonts w:ascii="Times New Roman" w:hAnsi="Times New Roman" w:eastAsia="Times New Roman" w:cs="Times New Roman"/>
          <w:color w:val="231F20"/>
          <w:spacing w:val="-1"/>
        </w:rPr>
        <w:t>15.4%</w:t>
      </w:r>
      <w:r>
        <w:rPr>
          <w:color w:val="231F20"/>
          <w:spacing w:val="-1"/>
        </w:rPr>
        <w:t>、</w:t>
      </w:r>
      <w:r>
        <w:rPr>
          <w:rFonts w:ascii="Times New Roman" w:hAnsi="Times New Roman" w:eastAsia="Times New Roman" w:cs="Times New Roman"/>
          <w:color w:val="231F20"/>
          <w:spacing w:val="-1"/>
        </w:rPr>
        <w:t>12.3% </w:t>
      </w:r>
      <w:r>
        <w:rPr>
          <w:color w:val="231F20"/>
          <w:spacing w:val="-1"/>
        </w:rPr>
        <w:t>和</w:t>
      </w:r>
      <w:r>
        <w:rPr>
          <w:color w:val="231F20"/>
          <w:spacing w:val="-5"/>
        </w:rPr>
        <w:t xml:space="preserve"> </w:t>
      </w:r>
      <w:r>
        <w:rPr>
          <w:rFonts w:ascii="Times New Roman" w:hAnsi="Times New Roman" w:eastAsia="Times New Roman" w:cs="Times New Roman"/>
          <w:color w:val="231F20"/>
          <w:spacing w:val="-1"/>
        </w:rPr>
        <w:t>6.2%</w:t>
      </w:r>
      <w:r>
        <w:rPr>
          <w:color w:val="231F20"/>
          <w:spacing w:val="-1"/>
        </w:rPr>
        <w:t>，主要死亡原因依次为左心衰</w:t>
      </w:r>
      <w:r>
        <w:rPr>
          <w:color w:val="231F20"/>
        </w:rPr>
        <w:t xml:space="preserve">  </w:t>
      </w:r>
      <w:r>
        <w:rPr>
          <w:color w:val="231F20"/>
          <w:spacing w:val="-15"/>
        </w:rPr>
        <w:t>竭（</w:t>
      </w:r>
      <w:r>
        <w:rPr>
          <w:rFonts w:ascii="Times New Roman" w:hAnsi="Times New Roman" w:eastAsia="Times New Roman" w:cs="Times New Roman"/>
          <w:color w:val="231F20"/>
          <w:spacing w:val="-15"/>
        </w:rPr>
        <w:t>59%</w:t>
      </w:r>
      <w:r>
        <w:rPr>
          <w:color w:val="231F20"/>
          <w:spacing w:val="-15"/>
        </w:rPr>
        <w:t>）、心律失常（</w:t>
      </w:r>
      <w:r>
        <w:rPr>
          <w:rFonts w:ascii="Times New Roman" w:hAnsi="Times New Roman" w:eastAsia="Times New Roman" w:cs="Times New Roman"/>
          <w:color w:val="231F20"/>
          <w:spacing w:val="-15"/>
        </w:rPr>
        <w:t>13%</w:t>
      </w:r>
      <w:r>
        <w:rPr>
          <w:color w:val="231F20"/>
          <w:spacing w:val="-15"/>
        </w:rPr>
        <w:t>）和心脏性</w:t>
      </w:r>
      <w:r>
        <w:rPr>
          <w:color w:val="231F20"/>
          <w:spacing w:val="-16"/>
        </w:rPr>
        <w:t>猝死（</w:t>
      </w:r>
      <w:r>
        <w:rPr>
          <w:rFonts w:ascii="Times New Roman" w:hAnsi="Times New Roman" w:eastAsia="Times New Roman" w:cs="Times New Roman"/>
          <w:color w:val="231F20"/>
          <w:spacing w:val="-16"/>
        </w:rPr>
        <w:t>13%</w:t>
      </w:r>
      <w:r>
        <w:rPr>
          <w:color w:val="231F20"/>
          <w:spacing w:val="-26"/>
          <w:w w:val="74"/>
        </w:rPr>
        <w:t>）</w:t>
      </w:r>
      <w:r>
        <w:rPr>
          <w:sz w:val="10"/>
          <w:szCs w:val="10"/>
          <w:color w:val="231F20"/>
          <w:spacing w:val="-6"/>
          <w:w w:val="29"/>
          <w:position w:val="8"/>
        </w:rPr>
        <w:t>［</w:t>
      </w:r>
      <w:r>
        <w:rPr>
          <w:rFonts w:ascii="Times New Roman" w:hAnsi="Times New Roman" w:eastAsia="Times New Roman" w:cs="Times New Roman"/>
          <w:sz w:val="10"/>
          <w:szCs w:val="10"/>
          <w:color w:val="231F20"/>
          <w:position w:val="8"/>
        </w:rPr>
        <w:t>12</w:t>
      </w:r>
      <w:r>
        <w:rPr>
          <w:sz w:val="10"/>
          <w:szCs w:val="10"/>
          <w:color w:val="231F20"/>
          <w:position w:val="8"/>
        </w:rPr>
        <w:t>］</w:t>
      </w:r>
      <w:r>
        <w:rPr>
          <w:color w:val="231F20"/>
          <w:spacing w:val="-22"/>
          <w:w w:val="90"/>
        </w:rPr>
        <w:t>。</w:t>
      </w:r>
      <w:r>
        <w:rPr>
          <w:color w:val="231F20"/>
        </w:rPr>
        <w:t xml:space="preserve"> </w:t>
      </w:r>
      <w:r>
        <w:rPr>
          <w:rFonts w:ascii="Times New Roman" w:hAnsi="Times New Roman" w:eastAsia="Times New Roman" w:cs="Times New Roman"/>
          <w:color w:val="231F20"/>
        </w:rPr>
        <w:t>China</w:t>
      </w:r>
      <w:r>
        <w:rPr>
          <w:rFonts w:ascii="Times New Roman" w:hAnsi="Times New Roman" w:eastAsia="Times New Roman" w:cs="Times New Roman"/>
          <w:color w:val="231F20"/>
          <w:spacing w:val="5"/>
        </w:rPr>
        <w:t>⁃</w:t>
      </w:r>
      <w:r>
        <w:rPr>
          <w:rFonts w:ascii="Times New Roman" w:hAnsi="Times New Roman" w:eastAsia="Times New Roman" w:cs="Times New Roman"/>
          <w:color w:val="231F20"/>
        </w:rPr>
        <w:t>HF</w:t>
      </w:r>
      <w:r>
        <w:rPr>
          <w:rFonts w:ascii="Times New Roman" w:hAnsi="Times New Roman" w:eastAsia="Times New Roman" w:cs="Times New Roman"/>
          <w:color w:val="231F20"/>
          <w:spacing w:val="-2"/>
        </w:rPr>
        <w:t xml:space="preserve"> </w:t>
      </w:r>
      <w:r>
        <w:rPr>
          <w:color w:val="231F20"/>
          <w:spacing w:val="5"/>
        </w:rPr>
        <w:t>研究入选的</w:t>
      </w:r>
      <w:r>
        <w:rPr>
          <w:color w:val="231F20"/>
          <w:spacing w:val="-17"/>
        </w:rPr>
        <w:t xml:space="preserve"> </w:t>
      </w:r>
      <w:r>
        <w:rPr>
          <w:rFonts w:ascii="Times New Roman" w:hAnsi="Times New Roman" w:eastAsia="Times New Roman" w:cs="Times New Roman"/>
          <w:color w:val="231F20"/>
          <w:spacing w:val="5"/>
        </w:rPr>
        <w:t>2012</w:t>
      </w:r>
      <w:r>
        <w:rPr>
          <w:color w:val="231F20"/>
          <w:spacing w:val="5"/>
        </w:rPr>
        <w:t>—</w:t>
      </w:r>
      <w:r>
        <w:rPr>
          <w:rFonts w:ascii="Times New Roman" w:hAnsi="Times New Roman" w:eastAsia="Times New Roman" w:cs="Times New Roman"/>
          <w:color w:val="231F20"/>
          <w:spacing w:val="5"/>
        </w:rPr>
        <w:t>2015</w:t>
      </w:r>
      <w:r>
        <w:rPr>
          <w:rFonts w:ascii="Times New Roman" w:hAnsi="Times New Roman" w:eastAsia="Times New Roman" w:cs="Times New Roman"/>
          <w:color w:val="231F20"/>
          <w:spacing w:val="-10"/>
        </w:rPr>
        <w:t xml:space="preserve"> </w:t>
      </w:r>
      <w:r>
        <w:rPr>
          <w:color w:val="231F20"/>
          <w:spacing w:val="5"/>
        </w:rPr>
        <w:t>年全国 </w:t>
      </w:r>
      <w:r>
        <w:rPr>
          <w:rFonts w:ascii="Times New Roman" w:hAnsi="Times New Roman" w:eastAsia="Times New Roman" w:cs="Times New Roman"/>
          <w:color w:val="231F20"/>
          <w:spacing w:val="5"/>
        </w:rPr>
        <w:t>13 687</w:t>
      </w:r>
      <w:r>
        <w:rPr>
          <w:rFonts w:ascii="Times New Roman" w:hAnsi="Times New Roman" w:eastAsia="Times New Roman" w:cs="Times New Roman"/>
          <w:color w:val="231F20"/>
          <w:spacing w:val="-10"/>
        </w:rPr>
        <w:t xml:space="preserve"> </w:t>
      </w:r>
      <w:r>
        <w:rPr>
          <w:color w:val="231F20"/>
          <w:spacing w:val="5"/>
        </w:rPr>
        <w:t>例</w:t>
      </w:r>
      <w:r>
        <w:rPr>
          <w:color w:val="231F20"/>
        </w:rPr>
        <w:t xml:space="preserve">  </w:t>
      </w:r>
      <w:r>
        <w:rPr>
          <w:color w:val="231F20"/>
        </w:rPr>
        <w:t>心衰患者中，住院心衰患者的病死率为</w:t>
      </w:r>
      <w:r>
        <w:rPr>
          <w:color w:val="231F20"/>
          <w:spacing w:val="-20"/>
        </w:rPr>
        <w:t xml:space="preserve"> </w:t>
      </w:r>
      <w:r>
        <w:rPr>
          <w:rFonts w:ascii="Times New Roman" w:hAnsi="Times New Roman" w:eastAsia="Times New Roman" w:cs="Times New Roman"/>
          <w:color w:val="231F20"/>
        </w:rPr>
        <w:t>4.1%</w:t>
      </w:r>
      <w:r>
        <w:rPr>
          <w:sz w:val="10"/>
          <w:szCs w:val="10"/>
          <w:color w:val="231F20"/>
          <w:position w:val="8"/>
        </w:rPr>
        <w:t>［</w:t>
      </w:r>
      <w:r>
        <w:rPr>
          <w:rFonts w:ascii="Times New Roman" w:hAnsi="Times New Roman" w:eastAsia="Times New Roman" w:cs="Times New Roman"/>
          <w:sz w:val="10"/>
          <w:szCs w:val="10"/>
          <w:color w:val="231F20"/>
          <w:position w:val="8"/>
        </w:rPr>
        <w:t>13</w:t>
      </w:r>
      <w:r>
        <w:rPr>
          <w:sz w:val="10"/>
          <w:szCs w:val="10"/>
          <w:color w:val="231F20"/>
          <w:position w:val="8"/>
        </w:rPr>
        <w:t>］</w:t>
      </w:r>
      <w:r>
        <w:rPr>
          <w:color w:val="231F20"/>
        </w:rPr>
        <w:t>。</w:t>
      </w:r>
    </w:p>
    <w:p>
      <w:pPr>
        <w:pStyle w:val="BodyText"/>
        <w:ind w:left="487" w:right="325" w:firstLine="423"/>
        <w:spacing w:before="32" w:line="220" w:lineRule="auto"/>
        <w:jc w:val="both"/>
        <w:rPr/>
      </w:pPr>
      <w:r>
        <w:rPr>
          <w:color w:val="231F20"/>
          <w:spacing w:val="16"/>
        </w:rPr>
        <w:t>原发性心肌损害和异常是引起心衰最主要的</w:t>
      </w:r>
      <w:r>
        <w:rPr>
          <w:color w:val="231F20"/>
        </w:rPr>
        <w:t xml:space="preserve">  </w:t>
      </w:r>
      <w:r>
        <w:rPr>
          <w:color w:val="231F20"/>
          <w:spacing w:val="9"/>
        </w:rPr>
        <w:t>病因（表</w:t>
      </w:r>
      <w:r>
        <w:rPr>
          <w:color w:val="231F20"/>
          <w:spacing w:val="-11"/>
        </w:rPr>
        <w:t xml:space="preserve"> </w:t>
      </w:r>
      <w:r>
        <w:rPr>
          <w:rFonts w:ascii="Times New Roman" w:hAnsi="Times New Roman" w:eastAsia="Times New Roman" w:cs="Times New Roman"/>
          <w:color w:val="231F20"/>
          <w:spacing w:val="9"/>
        </w:rPr>
        <w:t>2</w:t>
      </w:r>
      <w:r>
        <w:rPr>
          <w:color w:val="231F20"/>
          <w:spacing w:val="-30"/>
          <w:w w:val="63"/>
        </w:rPr>
        <w:t>），</w:t>
      </w:r>
      <w:r>
        <w:rPr>
          <w:color w:val="231F20"/>
          <w:spacing w:val="9"/>
        </w:rPr>
        <w:t>除心血管疾病外，非心血管疾病也可</w:t>
      </w:r>
      <w:r>
        <w:rPr>
          <w:color w:val="231F20"/>
        </w:rPr>
        <w:t xml:space="preserve">  </w:t>
      </w:r>
      <w:r>
        <w:rPr>
          <w:color w:val="231F20"/>
          <w:spacing w:val="8"/>
        </w:rPr>
        <w:t>导致心衰。识别这些病因是心衰诊断的重要部分，</w:t>
      </w:r>
      <w:r>
        <w:rPr>
          <w:color w:val="231F20"/>
          <w:spacing w:val="18"/>
          <w:w w:val="101"/>
        </w:rPr>
        <w:t xml:space="preserve"> </w:t>
      </w:r>
      <w:r>
        <w:rPr>
          <w:color w:val="231F20"/>
          <w:spacing w:val="9"/>
        </w:rPr>
        <w:t>从而能尽早采取特异性或针对性的治疗。</w:t>
      </w:r>
    </w:p>
    <w:p>
      <w:pPr>
        <w:pStyle w:val="BodyText"/>
        <w:ind w:left="490" w:right="325" w:firstLine="458"/>
        <w:spacing w:before="17" w:line="222" w:lineRule="auto"/>
        <w:jc w:val="both"/>
        <w:rPr/>
      </w:pPr>
      <w:r>
        <w:rPr>
          <w:color w:val="231F20"/>
          <w:spacing w:val="3"/>
        </w:rPr>
        <w:t>目前认为心衰是慢性、自发进展性疾病。神经  </w:t>
      </w:r>
      <w:r>
        <w:rPr>
          <w:color w:val="231F20"/>
          <w:spacing w:val="15"/>
        </w:rPr>
        <w:t>内分泌系统激活导致心肌重构是引起心衰发生和</w:t>
      </w:r>
      <w:r>
        <w:rPr>
          <w:color w:val="231F20"/>
          <w:spacing w:val="5"/>
        </w:rPr>
        <w:t xml:space="preserve">  </w:t>
      </w:r>
      <w:r>
        <w:rPr>
          <w:color w:val="231F20"/>
          <w:spacing w:val="-4"/>
        </w:rPr>
        <w:t>发展的关键因素；心肌代谢、炎症、脂肪因子和细胞</w:t>
      </w:r>
      <w:r>
        <w:rPr>
          <w:color w:val="231F20"/>
          <w:spacing w:val="8"/>
        </w:rPr>
        <w:t xml:space="preserve">  </w:t>
      </w:r>
      <w:r>
        <w:rPr>
          <w:color w:val="231F20"/>
          <w:spacing w:val="5"/>
        </w:rPr>
        <w:t>因子在心衰发生发展中也有重要作用；内皮细胞损</w:t>
      </w:r>
      <w:r>
        <w:rPr>
          <w:color w:val="231F20"/>
          <w:spacing w:val="7"/>
        </w:rPr>
        <w:t xml:space="preserve">  </w:t>
      </w:r>
      <w:r>
        <w:rPr>
          <w:color w:val="231F20"/>
          <w:spacing w:val="1"/>
        </w:rPr>
        <w:t>伤导致一氧化氮（</w:t>
      </w:r>
      <w:r>
        <w:rPr>
          <w:rFonts w:ascii="Times New Roman" w:hAnsi="Times New Roman" w:eastAsia="Times New Roman" w:cs="Times New Roman"/>
          <w:color w:val="231F20"/>
        </w:rPr>
        <w:t>NO</w:t>
      </w:r>
      <w:r>
        <w:rPr>
          <w:color w:val="231F20"/>
          <w:spacing w:val="1"/>
        </w:rPr>
        <w:t>）分泌不足，进而导致 </w:t>
      </w:r>
      <w:r>
        <w:rPr>
          <w:rFonts w:ascii="Times New Roman" w:hAnsi="Times New Roman" w:eastAsia="Times New Roman" w:cs="Times New Roman"/>
          <w:color w:val="231F20"/>
        </w:rPr>
        <w:t>NO</w:t>
      </w:r>
      <w:r>
        <w:rPr>
          <w:rFonts w:ascii="Times New Roman" w:hAnsi="Times New Roman" w:eastAsia="Times New Roman" w:cs="Times New Roman"/>
          <w:color w:val="231F20"/>
          <w:spacing w:val="1"/>
        </w:rPr>
        <w:t>⁃</w:t>
      </w:r>
      <w:r>
        <w:rPr>
          <w:color w:val="231F20"/>
          <w:spacing w:val="1"/>
        </w:rPr>
        <w:t>可</w:t>
      </w:r>
      <w:r>
        <w:rPr>
          <w:color w:val="231F20"/>
        </w:rPr>
        <w:t xml:space="preserve">  </w:t>
      </w:r>
      <w:r>
        <w:rPr>
          <w:color w:val="231F20"/>
          <w:spacing w:val="11"/>
        </w:rPr>
        <w:t>溶性鸟苷酸环化酶</w:t>
      </w:r>
      <w:r>
        <w:rPr>
          <w:rFonts w:ascii="Times New Roman" w:hAnsi="Times New Roman" w:eastAsia="Times New Roman" w:cs="Times New Roman"/>
          <w:color w:val="231F20"/>
          <w:spacing w:val="11"/>
        </w:rPr>
        <w:t>⁃</w:t>
      </w:r>
      <w:r>
        <w:rPr>
          <w:color w:val="231F20"/>
          <w:spacing w:val="11"/>
        </w:rPr>
        <w:t>环磷酸鸟苷的细胞信号通路损</w:t>
      </w:r>
      <w:r>
        <w:rPr>
          <w:color w:val="231F20"/>
          <w:spacing w:val="8"/>
        </w:rPr>
        <w:t xml:space="preserve">  </w:t>
      </w:r>
      <w:r>
        <w:rPr>
          <w:color w:val="231F20"/>
          <w:spacing w:val="5"/>
        </w:rPr>
        <w:t>伤也会对心肌纤维化、心肌重构产生重要影响；线</w:t>
      </w:r>
      <w:r>
        <w:rPr>
          <w:color w:val="231F20"/>
          <w:spacing w:val="8"/>
        </w:rPr>
        <w:t xml:space="preserve">  </w:t>
      </w:r>
      <w:r>
        <w:rPr>
          <w:color w:val="231F20"/>
          <w:spacing w:val="15"/>
        </w:rPr>
        <w:t>粒体功能损伤也是心衰发生发展的重要因素。心</w:t>
      </w:r>
      <w:r>
        <w:rPr>
          <w:color w:val="231F20"/>
          <w:spacing w:val="5"/>
        </w:rPr>
        <w:t xml:space="preserve">  </w:t>
      </w:r>
      <w:r>
        <w:rPr>
          <w:color w:val="231F20"/>
          <w:spacing w:val="5"/>
        </w:rPr>
        <w:t>肌重构最初可以对心功能产生部分代偿，但随着心</w:t>
      </w:r>
      <w:r>
        <w:rPr>
          <w:color w:val="231F20"/>
          <w:spacing w:val="8"/>
        </w:rPr>
        <w:t xml:space="preserve">  </w:t>
      </w:r>
      <w:r>
        <w:rPr>
          <w:color w:val="231F20"/>
          <w:spacing w:val="8"/>
        </w:rPr>
        <w:t>肌重构的加剧，心功能逐渐由代偿向失代偿转变，</w:t>
      </w:r>
      <w:r>
        <w:rPr>
          <w:color w:val="231F20"/>
          <w:spacing w:val="16"/>
          <w:w w:val="101"/>
        </w:rPr>
        <w:t xml:space="preserve"> </w:t>
      </w:r>
      <w:r>
        <w:rPr>
          <w:color w:val="231F20"/>
          <w:spacing w:val="8"/>
        </w:rPr>
        <w:t>出现明显的症状和体征。根据心衰发生发展过程，</w:t>
      </w:r>
      <w:r>
        <w:rPr>
          <w:color w:val="231F20"/>
          <w:spacing w:val="16"/>
        </w:rPr>
        <w:t xml:space="preserve"> </w:t>
      </w:r>
      <w:r>
        <w:rPr>
          <w:color w:val="231F20"/>
          <w:spacing w:val="10"/>
        </w:rPr>
        <w:t>可将心衰分为</w:t>
      </w:r>
      <w:r>
        <w:rPr>
          <w:color w:val="231F20"/>
          <w:spacing w:val="-15"/>
        </w:rPr>
        <w:t xml:space="preserve"> </w:t>
      </w:r>
      <w:r>
        <w:rPr>
          <w:rFonts w:ascii="Times New Roman" w:hAnsi="Times New Roman" w:eastAsia="Times New Roman" w:cs="Times New Roman"/>
          <w:color w:val="231F20"/>
          <w:spacing w:val="10"/>
        </w:rPr>
        <w:t>4</w:t>
      </w:r>
      <w:r>
        <w:rPr>
          <w:rFonts w:ascii="Times New Roman" w:hAnsi="Times New Roman" w:eastAsia="Times New Roman" w:cs="Times New Roman"/>
          <w:color w:val="231F20"/>
          <w:spacing w:val="-12"/>
        </w:rPr>
        <w:t xml:space="preserve"> </w:t>
      </w:r>
      <w:r>
        <w:rPr>
          <w:color w:val="231F20"/>
          <w:spacing w:val="10"/>
        </w:rPr>
        <w:t>个阶段（表</w:t>
      </w:r>
      <w:r>
        <w:rPr>
          <w:color w:val="231F20"/>
          <w:spacing w:val="-13"/>
        </w:rPr>
        <w:t xml:space="preserve"> </w:t>
      </w:r>
      <w:r>
        <w:rPr>
          <w:rFonts w:ascii="Times New Roman" w:hAnsi="Times New Roman" w:eastAsia="Times New Roman" w:cs="Times New Roman"/>
          <w:color w:val="231F20"/>
          <w:spacing w:val="10"/>
        </w:rPr>
        <w:t>3</w:t>
      </w:r>
      <w:r>
        <w:rPr>
          <w:color w:val="231F20"/>
          <w:spacing w:val="-29"/>
          <w:w w:val="61"/>
        </w:rPr>
        <w:t>），</w:t>
      </w:r>
      <w:r>
        <w:rPr>
          <w:color w:val="231F20"/>
          <w:spacing w:val="10"/>
        </w:rPr>
        <w:t>旨在强调心衰重在</w:t>
      </w:r>
      <w:r>
        <w:rPr>
          <w:color w:val="231F20"/>
        </w:rPr>
        <w:t xml:space="preserve">  </w:t>
      </w:r>
      <w:r>
        <w:rPr>
          <w:color w:val="231F20"/>
          <w:spacing w:val="-3"/>
        </w:rPr>
        <w:t>预  防</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3</w:t>
      </w:r>
      <w:r>
        <w:rPr>
          <w:sz w:val="10"/>
          <w:szCs w:val="10"/>
          <w:color w:val="231F20"/>
          <w:spacing w:val="-1"/>
          <w:position w:val="8"/>
        </w:rPr>
        <w:t>］  </w:t>
      </w:r>
      <w:r>
        <w:rPr>
          <w:color w:val="231F20"/>
          <w:spacing w:val="-1"/>
        </w:rPr>
        <w:t>。</w:t>
      </w:r>
      <w:r>
        <w:rPr>
          <w:color w:val="231F20"/>
          <w:spacing w:val="34"/>
        </w:rPr>
        <w:t xml:space="preserve"> </w:t>
      </w:r>
      <w:r>
        <w:rPr>
          <w:color w:val="231F20"/>
          <w:spacing w:val="-1"/>
        </w:rPr>
        <w:t>纽  约</w:t>
      </w:r>
      <w:r>
        <w:rPr>
          <w:color w:val="231F20"/>
          <w:spacing w:val="46"/>
        </w:rPr>
        <w:t xml:space="preserve"> </w:t>
      </w:r>
      <w:r>
        <w:rPr>
          <w:color w:val="231F20"/>
          <w:spacing w:val="-1"/>
        </w:rPr>
        <w:t>心</w:t>
      </w:r>
      <w:r>
        <w:rPr>
          <w:color w:val="231F20"/>
          <w:spacing w:val="44"/>
        </w:rPr>
        <w:t xml:space="preserve"> </w:t>
      </w:r>
      <w:r>
        <w:rPr>
          <w:color w:val="231F20"/>
          <w:spacing w:val="-1"/>
        </w:rPr>
        <w:t>脏</w:t>
      </w:r>
      <w:r>
        <w:rPr>
          <w:color w:val="231F20"/>
          <w:spacing w:val="44"/>
        </w:rPr>
        <w:t xml:space="preserve"> </w:t>
      </w:r>
      <w:r>
        <w:rPr>
          <w:color w:val="231F20"/>
          <w:spacing w:val="-1"/>
        </w:rPr>
        <w:t>协</w:t>
      </w:r>
      <w:r>
        <w:rPr>
          <w:color w:val="231F20"/>
          <w:spacing w:val="41"/>
          <w:w w:val="101"/>
        </w:rPr>
        <w:t xml:space="preserve"> </w:t>
      </w:r>
      <w:r>
        <w:rPr>
          <w:color w:val="231F20"/>
          <w:spacing w:val="-1"/>
        </w:rPr>
        <w:t>会（</w:t>
      </w:r>
      <w:r>
        <w:rPr>
          <w:rFonts w:ascii="Times New Roman" w:hAnsi="Times New Roman" w:eastAsia="Times New Roman" w:cs="Times New Roman"/>
          <w:color w:val="231F20"/>
          <w:spacing w:val="-1"/>
        </w:rPr>
        <w:t>New   </w:t>
      </w:r>
      <w:r>
        <w:rPr>
          <w:rFonts w:ascii="Times New Roman" w:hAnsi="Times New Roman" w:eastAsia="Times New Roman" w:cs="Times New Roman"/>
          <w:color w:val="231F20"/>
          <w:spacing w:val="-2"/>
        </w:rPr>
        <w:t>York   Heart</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rPr>
        <w:t>Association</w:t>
      </w:r>
      <w:r>
        <w:rPr>
          <w:color w:val="231F20"/>
        </w:rPr>
        <w:t>，</w:t>
      </w:r>
      <w:r>
        <w:rPr>
          <w:rFonts w:ascii="Times New Roman" w:hAnsi="Times New Roman" w:eastAsia="Times New Roman" w:cs="Times New Roman"/>
          <w:color w:val="231F20"/>
        </w:rPr>
        <w:t>NYHA</w:t>
      </w:r>
      <w:r>
        <w:rPr>
          <w:color w:val="231F20"/>
        </w:rPr>
        <w:t>）心功能分级是临床常用的心功</w:t>
      </w:r>
      <w:r>
        <w:rPr>
          <w:color w:val="231F20"/>
          <w:spacing w:val="2"/>
        </w:rPr>
        <w:t xml:space="preserve">  </w:t>
      </w:r>
      <w:r>
        <w:rPr>
          <w:color w:val="231F20"/>
          <w:spacing w:val="5"/>
        </w:rPr>
        <w:t>能评估方法，常用于评价患者的症状随病程或治疗</w:t>
      </w:r>
      <w:r>
        <w:rPr>
          <w:color w:val="231F20"/>
          <w:spacing w:val="7"/>
        </w:rPr>
        <w:t xml:space="preserve">  </w:t>
      </w:r>
      <w:r>
        <w:rPr>
          <w:color w:val="231F20"/>
          <w:spacing w:val="-14"/>
        </w:rPr>
        <w:t>而发生的变化（表</w:t>
      </w:r>
      <w:r>
        <w:rPr>
          <w:color w:val="231F20"/>
          <w:spacing w:val="-21"/>
        </w:rPr>
        <w:t xml:space="preserve"> </w:t>
      </w:r>
      <w:r>
        <w:rPr>
          <w:rFonts w:ascii="Times New Roman" w:hAnsi="Times New Roman" w:eastAsia="Times New Roman" w:cs="Times New Roman"/>
          <w:color w:val="231F20"/>
          <w:spacing w:val="-14"/>
        </w:rPr>
        <w:t>4</w:t>
      </w:r>
      <w:r>
        <w:rPr>
          <w:color w:val="231F20"/>
          <w:spacing w:val="-14"/>
        </w:rPr>
        <w:t>）。</w:t>
      </w:r>
    </w:p>
    <w:p>
      <w:pPr>
        <w:ind w:left="1923"/>
        <w:spacing w:before="248" w:line="268" w:lineRule="exact"/>
        <w:rPr>
          <w:rFonts w:ascii="SimHei" w:hAnsi="SimHei" w:eastAsia="SimHei" w:cs="SimHei"/>
          <w:sz w:val="20"/>
          <w:szCs w:val="20"/>
        </w:rPr>
      </w:pPr>
      <w:r>
        <w:rPr>
          <w:rFonts w:ascii="SimHei" w:hAnsi="SimHei" w:eastAsia="SimHei" w:cs="SimHei"/>
          <w:sz w:val="20"/>
          <w:szCs w:val="20"/>
          <w:color w:val="231F20"/>
          <w:spacing w:val="8"/>
          <w:position w:val="1"/>
        </w:rPr>
        <w:t>心衰的诊断与评估</w:t>
      </w:r>
    </w:p>
    <w:p>
      <w:pPr>
        <w:spacing w:line="284" w:lineRule="auto"/>
        <w:rPr>
          <w:rFonts w:ascii="Arial"/>
          <w:sz w:val="21"/>
        </w:rPr>
      </w:pPr>
      <w:r/>
    </w:p>
    <w:p>
      <w:pPr>
        <w:pStyle w:val="BodyText"/>
        <w:ind w:left="487" w:right="310" w:firstLine="424"/>
        <w:spacing w:before="86" w:line="222" w:lineRule="auto"/>
        <w:jc w:val="both"/>
        <w:rPr/>
      </w:pPr>
      <w:r>
        <w:drawing>
          <wp:anchor distT="0" distB="0" distL="0" distR="0" simplePos="0" relativeHeight="251664384" behindDoc="1" locked="0" layoutInCell="1" allowOverlap="1">
            <wp:simplePos x="0" y="0"/>
            <wp:positionH relativeFrom="column">
              <wp:posOffset>0</wp:posOffset>
            </wp:positionH>
            <wp:positionV relativeFrom="paragraph">
              <wp:posOffset>1931866</wp:posOffset>
            </wp:positionV>
            <wp:extent cx="2805668" cy="304216"/>
            <wp:effectExtent l="0" t="0" r="0" b="0"/>
            <wp:wrapNone/>
            <wp:docPr id="8" name="IM 8"/>
            <wp:cNvGraphicFramePr/>
            <a:graphic>
              <a:graphicData uri="http://schemas.openxmlformats.org/drawingml/2006/picture">
                <pic:pic>
                  <pic:nvPicPr>
                    <pic:cNvPr id="8" name="IM 8"/>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5"/>
        </w:rPr>
        <w:t>心衰的诊断和评估依赖于病史、体格检查、实</w:t>
      </w:r>
      <w:r>
        <w:rPr>
          <w:color w:val="231F20"/>
          <w:spacing w:val="1"/>
        </w:rPr>
        <w:t xml:space="preserve">  </w:t>
      </w:r>
      <w:r>
        <w:rPr>
          <w:color w:val="231F20"/>
          <w:spacing w:val="5"/>
        </w:rPr>
        <w:t>验室检验、心脏影像学和功能检查。慢性心衰诊断</w:t>
      </w:r>
      <w:r>
        <w:rPr>
          <w:color w:val="231F20"/>
          <w:spacing w:val="9"/>
        </w:rPr>
        <w:t xml:space="preserve">  </w:t>
      </w:r>
      <w:r>
        <w:rPr>
          <w:color w:val="231F20"/>
          <w:spacing w:val="2"/>
        </w:rPr>
        <w:t>流程见图 </w:t>
      </w:r>
      <w:r>
        <w:rPr>
          <w:rFonts w:ascii="Times New Roman" w:hAnsi="Times New Roman" w:eastAsia="Times New Roman" w:cs="Times New Roman"/>
          <w:color w:val="231F20"/>
          <w:spacing w:val="2"/>
        </w:rPr>
        <w:t>1</w:t>
      </w:r>
      <w:r>
        <w:rPr>
          <w:color w:val="231F20"/>
          <w:spacing w:val="2"/>
        </w:rPr>
        <w:t>。首先，根据病史、体格检查、心电图、 </w:t>
      </w:r>
      <w:r>
        <w:rPr>
          <w:color w:val="231F20"/>
          <w:spacing w:val="5"/>
        </w:rPr>
        <w:t>胸部影像学检查判断有无心衰的可能性；然后，通</w:t>
      </w:r>
      <w:r>
        <w:rPr>
          <w:color w:val="231F20"/>
          <w:spacing w:val="9"/>
        </w:rPr>
        <w:t xml:space="preserve">  </w:t>
      </w:r>
      <w:r>
        <w:rPr>
          <w:color w:val="231F20"/>
          <w:spacing w:val="15"/>
        </w:rPr>
        <w:t>过血浆利钠肽检测和超声心动图明确是否存在心</w:t>
      </w:r>
      <w:r>
        <w:rPr>
          <w:color w:val="231F20"/>
          <w:spacing w:val="6"/>
        </w:rPr>
        <w:t xml:space="preserve">  </w:t>
      </w:r>
      <w:r>
        <w:rPr>
          <w:color w:val="231F20"/>
          <w:spacing w:val="8"/>
        </w:rPr>
        <w:t>衰（诊断标准见表 </w:t>
      </w:r>
      <w:r>
        <w:rPr>
          <w:rFonts w:ascii="Times New Roman" w:hAnsi="Times New Roman" w:eastAsia="Times New Roman" w:cs="Times New Roman"/>
          <w:color w:val="231F20"/>
          <w:spacing w:val="8"/>
        </w:rPr>
        <w:t>1</w:t>
      </w:r>
      <w:r>
        <w:rPr>
          <w:color w:val="231F20"/>
          <w:spacing w:val="-30"/>
          <w:w w:val="63"/>
        </w:rPr>
        <w:t>），</w:t>
      </w:r>
      <w:r>
        <w:rPr>
          <w:color w:val="231F20"/>
          <w:spacing w:val="8"/>
        </w:rPr>
        <w:t>结合具有针对性的特殊检查</w:t>
      </w:r>
      <w:r>
        <w:rPr>
          <w:color w:val="231F20"/>
        </w:rPr>
        <w:t xml:space="preserve">  </w:t>
      </w:r>
      <w:r>
        <w:rPr>
          <w:color w:val="231F20"/>
          <w:spacing w:val="-3"/>
        </w:rPr>
        <w:t>进一步确定心衰的病因、诱因和分型；最后，</w:t>
      </w:r>
      <w:r>
        <w:rPr>
          <w:color w:val="231F20"/>
          <w:spacing w:val="-4"/>
        </w:rPr>
        <w:t>还需评</w:t>
      </w:r>
      <w:r>
        <w:rPr>
          <w:color w:val="231F20"/>
        </w:rPr>
        <w:t xml:space="preserve">  </w:t>
      </w:r>
      <w:r>
        <w:rPr>
          <w:color w:val="231F20"/>
          <w:spacing w:val="5"/>
        </w:rPr>
        <w:t>估病情的严重程度及预后，以及是否存在并发症及</w:t>
      </w:r>
      <w:r>
        <w:rPr>
          <w:color w:val="231F20"/>
          <w:spacing w:val="9"/>
        </w:rPr>
        <w:t xml:space="preserve">  </w:t>
      </w:r>
      <w:r>
        <w:rPr>
          <w:color w:val="231F20"/>
          <w:spacing w:val="15"/>
        </w:rPr>
        <w:t>合并症。全面准确的诊断与评估是给予心衰患者</w:t>
      </w:r>
      <w:r>
        <w:rPr>
          <w:color w:val="231F20"/>
          <w:spacing w:val="7"/>
        </w:rPr>
        <w:t xml:space="preserve">  </w:t>
      </w:r>
      <w:r>
        <w:rPr>
          <w:color w:val="231F20"/>
          <w:spacing w:val="8"/>
        </w:rPr>
        <w:t>有效治疗的前提和基础。</w:t>
      </w:r>
    </w:p>
    <w:p>
      <w:pPr>
        <w:spacing w:line="14" w:lineRule="auto"/>
        <w:rPr>
          <w:rFonts w:ascii="Arial"/>
          <w:sz w:val="2"/>
        </w:rPr>
      </w:pPr>
      <w:r>
        <w:rPr>
          <w:rFonts w:ascii="Arial" w:hAnsi="Arial" w:eastAsia="Arial" w:cs="Arial"/>
          <w:sz w:val="2"/>
          <w:szCs w:val="2"/>
        </w:rPr>
        <w:br w:type="column"/>
      </w:r>
    </w:p>
    <w:p>
      <w:pPr>
        <w:pStyle w:val="BodyText"/>
        <w:ind w:left="504"/>
        <w:spacing w:before="38" w:line="184" w:lineRule="auto"/>
        <w:rPr/>
      </w:pPr>
      <w:r>
        <w:rPr>
          <w:color w:val="231F20"/>
          <w:spacing w:val="-3"/>
        </w:rPr>
        <w:t>一、心衰的症状和体征</w:t>
      </w:r>
    </w:p>
    <w:p>
      <w:pPr>
        <w:pStyle w:val="BodyText"/>
        <w:ind w:left="83" w:right="296" w:firstLine="419"/>
        <w:spacing w:before="58" w:line="220" w:lineRule="auto"/>
        <w:jc w:val="both"/>
        <w:rPr/>
      </w:pPr>
      <w:r>
        <w:rPr>
          <w:color w:val="231F20"/>
          <w:spacing w:val="16"/>
        </w:rPr>
        <w:t>详细的病史采集和体格检查可提供心衰的病</w:t>
      </w:r>
      <w:r>
        <w:rPr>
          <w:color w:val="231F20"/>
        </w:rPr>
        <w:t xml:space="preserve">  </w:t>
      </w:r>
      <w:r>
        <w:rPr>
          <w:color w:val="231F20"/>
          <w:spacing w:val="5"/>
        </w:rPr>
        <w:t>因和诱因线索，明确患者存在的心血管疾病及非心</w:t>
      </w:r>
      <w:r>
        <w:rPr>
          <w:color w:val="231F20"/>
          <w:spacing w:val="8"/>
        </w:rPr>
        <w:t xml:space="preserve">  </w:t>
      </w:r>
      <w:r>
        <w:rPr>
          <w:color w:val="231F20"/>
          <w:spacing w:val="8"/>
        </w:rPr>
        <w:t>血管疾病(</w:t>
      </w:r>
      <w:r>
        <w:rPr>
          <w:color w:val="231F20"/>
          <w:spacing w:val="47"/>
        </w:rPr>
        <w:t xml:space="preserve"> </w:t>
      </w:r>
      <w:r>
        <w:rPr>
          <w:rFonts w:ascii="Times New Roman" w:hAnsi="Times New Roman" w:eastAsia="Times New Roman" w:cs="Times New Roman"/>
          <w:color w:val="231F20"/>
          <w:spacing w:val="8"/>
        </w:rPr>
        <w:t>Ⅰ </w:t>
      </w:r>
      <w:r>
        <w:rPr>
          <w:color w:val="231F20"/>
          <w:spacing w:val="8"/>
        </w:rPr>
        <w:t>, </w:t>
      </w:r>
      <w:r>
        <w:rPr>
          <w:rFonts w:ascii="Times New Roman" w:hAnsi="Times New Roman" w:eastAsia="Times New Roman" w:cs="Times New Roman"/>
          <w:color w:val="231F20"/>
          <w:spacing w:val="8"/>
        </w:rPr>
        <w:t>C</w:t>
      </w:r>
      <w:r>
        <w:rPr>
          <w:color w:val="231F20"/>
          <w:spacing w:val="8"/>
        </w:rPr>
        <w:t>）。由于心衰的代偿程度</w:t>
      </w:r>
      <w:r>
        <w:rPr>
          <w:color w:val="231F20"/>
          <w:spacing w:val="7"/>
        </w:rPr>
        <w:t>和受累心</w:t>
      </w:r>
      <w:r>
        <w:rPr>
          <w:color w:val="231F20"/>
        </w:rPr>
        <w:t xml:space="preserve">  </w:t>
      </w:r>
      <w:r>
        <w:rPr>
          <w:color w:val="231F20"/>
          <w:spacing w:val="15"/>
        </w:rPr>
        <w:t>室不同，心衰患者的症状和体征有较大的个体差</w:t>
      </w:r>
      <w:r>
        <w:rPr>
          <w:color w:val="231F20"/>
          <w:spacing w:val="5"/>
        </w:rPr>
        <w:t xml:space="preserve">  </w:t>
      </w:r>
      <w:r>
        <w:rPr>
          <w:color w:val="231F20"/>
          <w:spacing w:val="5"/>
        </w:rPr>
        <w:t>异，代偿良好的心衰患者可以无症状和体征。对特</w:t>
      </w:r>
      <w:r>
        <w:rPr>
          <w:color w:val="231F20"/>
          <w:spacing w:val="8"/>
        </w:rPr>
        <w:t xml:space="preserve">  </w:t>
      </w:r>
      <w:r>
        <w:rPr>
          <w:color w:val="231F20"/>
          <w:spacing w:val="5"/>
        </w:rPr>
        <w:t>发性扩张型心肌病患者，应询问患者三代家族史以</w:t>
      </w:r>
      <w:r>
        <w:rPr>
          <w:color w:val="231F20"/>
          <w:spacing w:val="8"/>
        </w:rPr>
        <w:t xml:space="preserve">  </w:t>
      </w:r>
      <w:r>
        <w:rPr>
          <w:color w:val="231F20"/>
          <w:spacing w:val="6"/>
        </w:rPr>
        <w:t>帮助确定家族性扩张型心肌病的诊断</w:t>
      </w:r>
      <w:r>
        <w:rPr>
          <w:sz w:val="10"/>
          <w:szCs w:val="10"/>
          <w:color w:val="231F20"/>
          <w:spacing w:val="6"/>
          <w:position w:val="8"/>
        </w:rPr>
        <w:t>［</w:t>
      </w:r>
      <w:r>
        <w:rPr>
          <w:rFonts w:ascii="Times New Roman" w:hAnsi="Times New Roman" w:eastAsia="Times New Roman" w:cs="Times New Roman"/>
          <w:sz w:val="10"/>
          <w:szCs w:val="10"/>
          <w:color w:val="231F20"/>
          <w:spacing w:val="6"/>
          <w:position w:val="8"/>
        </w:rPr>
        <w:t>14</w:t>
      </w:r>
      <w:r>
        <w:rPr>
          <w:sz w:val="10"/>
          <w:szCs w:val="10"/>
          <w:color w:val="231F20"/>
          <w:spacing w:val="6"/>
          <w:position w:val="8"/>
        </w:rPr>
        <w:t>］</w:t>
      </w:r>
      <w:r>
        <w:rPr>
          <w:color w:val="231F20"/>
          <w:spacing w:val="6"/>
        </w:rPr>
        <w:t>(</w:t>
      </w:r>
      <w:r>
        <w:rPr>
          <w:color w:val="231F20"/>
          <w:spacing w:val="53"/>
          <w:w w:val="101"/>
        </w:rPr>
        <w:t xml:space="preserve"> </w:t>
      </w:r>
      <w:r>
        <w:rPr>
          <w:rFonts w:ascii="Times New Roman" w:hAnsi="Times New Roman" w:eastAsia="Times New Roman" w:cs="Times New Roman"/>
          <w:color w:val="231F20"/>
          <w:spacing w:val="6"/>
        </w:rPr>
        <w:t>Ⅰ </w:t>
      </w:r>
      <w:r>
        <w:rPr>
          <w:color w:val="231F20"/>
          <w:spacing w:val="6"/>
        </w:rPr>
        <w:t>, </w:t>
      </w:r>
      <w:r>
        <w:rPr>
          <w:rFonts w:ascii="Times New Roman" w:hAnsi="Times New Roman" w:eastAsia="Times New Roman" w:cs="Times New Roman"/>
          <w:color w:val="231F20"/>
          <w:spacing w:val="6"/>
        </w:rPr>
        <w:t>C</w:t>
      </w:r>
      <w:r>
        <w:rPr>
          <w:color w:val="231F20"/>
          <w:spacing w:val="6"/>
        </w:rPr>
        <w:t>）。</w:t>
      </w:r>
      <w:r>
        <w:rPr>
          <w:color w:val="231F20"/>
        </w:rPr>
        <w:t xml:space="preserve"> </w:t>
      </w:r>
      <w:r>
        <w:rPr>
          <w:color w:val="231F20"/>
          <w:spacing w:val="15"/>
        </w:rPr>
        <w:t>体格检查应评估患者的生命体征和判断液体潴留</w:t>
      </w:r>
      <w:r>
        <w:rPr>
          <w:color w:val="231F20"/>
          <w:spacing w:val="6"/>
        </w:rPr>
        <w:t xml:space="preserve">  </w:t>
      </w:r>
      <w:r>
        <w:rPr>
          <w:color w:val="231F20"/>
        </w:rPr>
        <w:t>的严重程度，注意有无近期体重增加、颈静脉充盈、</w:t>
      </w:r>
      <w:r>
        <w:rPr>
          <w:color w:val="231F20"/>
          <w:spacing w:val="8"/>
        </w:rPr>
        <w:t xml:space="preserve"> </w:t>
      </w:r>
      <w:r>
        <w:rPr>
          <w:color w:val="231F20"/>
          <w:spacing w:val="8"/>
        </w:rPr>
        <w:t>外周水肿等(</w:t>
      </w:r>
      <w:r>
        <w:rPr>
          <w:color w:val="231F20"/>
          <w:spacing w:val="59"/>
          <w:w w:val="101"/>
        </w:rPr>
        <w:t xml:space="preserve"> </w:t>
      </w:r>
      <w:r>
        <w:rPr>
          <w:rFonts w:ascii="Times New Roman" w:hAnsi="Times New Roman" w:eastAsia="Times New Roman" w:cs="Times New Roman"/>
          <w:color w:val="231F20"/>
          <w:spacing w:val="8"/>
        </w:rPr>
        <w:t>Ⅰ </w:t>
      </w:r>
      <w:r>
        <w:rPr>
          <w:color w:val="231F20"/>
          <w:spacing w:val="8"/>
        </w:rPr>
        <w:t>,</w:t>
      </w:r>
      <w:r>
        <w:rPr>
          <w:color w:val="231F20"/>
          <w:spacing w:val="-8"/>
        </w:rPr>
        <w:t xml:space="preserve"> </w:t>
      </w:r>
      <w:r>
        <w:rPr>
          <w:rFonts w:ascii="Times New Roman" w:hAnsi="Times New Roman" w:eastAsia="Times New Roman" w:cs="Times New Roman"/>
          <w:color w:val="231F20"/>
          <w:spacing w:val="8"/>
        </w:rPr>
        <w:t>B</w:t>
      </w:r>
      <w:r>
        <w:rPr>
          <w:color w:val="231F20"/>
          <w:spacing w:val="8"/>
        </w:rPr>
        <w:t>）。颈静脉压升高和心尖搏动位</w:t>
      </w:r>
      <w:r>
        <w:rPr>
          <w:color w:val="231F20"/>
        </w:rPr>
        <w:t xml:space="preserve">  </w:t>
      </w:r>
      <w:r>
        <w:rPr>
          <w:color w:val="231F20"/>
          <w:spacing w:val="8"/>
        </w:rPr>
        <w:t>置改变对诊断心衰更为特异。</w:t>
      </w:r>
    </w:p>
    <w:p>
      <w:pPr>
        <w:pStyle w:val="BodyText"/>
        <w:ind w:left="504"/>
        <w:spacing w:line="182" w:lineRule="auto"/>
        <w:rPr/>
      </w:pPr>
      <w:r>
        <w:rPr>
          <w:color w:val="231F20"/>
          <w:spacing w:val="-10"/>
        </w:rPr>
        <w:t>二、常规检查</w:t>
      </w:r>
    </w:p>
    <w:p>
      <w:pPr>
        <w:pStyle w:val="BodyText"/>
        <w:ind w:left="81" w:right="378" w:firstLine="441"/>
        <w:spacing w:before="56" w:line="217" w:lineRule="auto"/>
        <w:rPr/>
      </w:pPr>
      <w:r>
        <w:rPr>
          <w:rFonts w:ascii="Times New Roman" w:hAnsi="Times New Roman" w:eastAsia="Times New Roman" w:cs="Times New Roman"/>
          <w:color w:val="231F20"/>
          <w:spacing w:val="4"/>
        </w:rPr>
        <w:t>1.</w:t>
      </w:r>
      <w:r>
        <w:rPr>
          <w:rFonts w:ascii="Times New Roman" w:hAnsi="Times New Roman" w:eastAsia="Times New Roman" w:cs="Times New Roman"/>
          <w:color w:val="231F20"/>
          <w:spacing w:val="2"/>
        </w:rPr>
        <w:t xml:space="preserve"> </w:t>
      </w:r>
      <w:r>
        <w:rPr>
          <w:color w:val="231F20"/>
          <w:spacing w:val="4"/>
        </w:rPr>
        <w:t>心电图：所有心衰和怀疑心衰患者均应行心</w:t>
      </w:r>
      <w:r>
        <w:rPr>
          <w:color w:val="231F20"/>
        </w:rPr>
        <w:t xml:space="preserve"> </w:t>
      </w:r>
      <w:r>
        <w:rPr>
          <w:color w:val="231F20"/>
          <w:spacing w:val="-4"/>
        </w:rPr>
        <w:t>电图检查，明确心律、心率、</w:t>
      </w:r>
      <w:r>
        <w:rPr>
          <w:rFonts w:ascii="Times New Roman" w:hAnsi="Times New Roman" w:eastAsia="Times New Roman" w:cs="Times New Roman"/>
          <w:color w:val="231F20"/>
          <w:spacing w:val="-4"/>
        </w:rPr>
        <w:t>QRS</w:t>
      </w:r>
      <w:r>
        <w:rPr>
          <w:rFonts w:ascii="Times New Roman" w:hAnsi="Times New Roman" w:eastAsia="Times New Roman" w:cs="Times New Roman"/>
          <w:color w:val="231F20"/>
          <w:spacing w:val="-15"/>
        </w:rPr>
        <w:t xml:space="preserve"> </w:t>
      </w:r>
      <w:r>
        <w:rPr>
          <w:color w:val="231F20"/>
          <w:spacing w:val="-4"/>
        </w:rPr>
        <w:t>形态和宽度及是否</w:t>
      </w:r>
      <w:r>
        <w:rPr>
          <w:color w:val="231F20"/>
        </w:rPr>
        <w:t xml:space="preserve"> </w:t>
      </w:r>
      <w:r>
        <w:rPr>
          <w:color w:val="231F20"/>
          <w:spacing w:val="-3"/>
        </w:rPr>
        <w:t>存在频发房性或室性早搏、心房颤动（房颤）</w:t>
      </w:r>
      <w:r>
        <w:rPr>
          <w:color w:val="231F20"/>
          <w:spacing w:val="-4"/>
        </w:rPr>
        <w:t>或左心</w:t>
      </w:r>
      <w:r>
        <w:rPr>
          <w:color w:val="231F20"/>
        </w:rPr>
        <w:t xml:space="preserve"> </w:t>
      </w:r>
      <w:r>
        <w:rPr>
          <w:color w:val="231F20"/>
          <w:spacing w:val="15"/>
        </w:rPr>
        <w:t>室肥厚等。心衰患者心电图完全正常的可能性极</w:t>
      </w:r>
      <w:r>
        <w:rPr>
          <w:color w:val="231F20"/>
          <w:spacing w:val="13"/>
        </w:rPr>
        <w:t xml:space="preserve"> </w:t>
      </w:r>
      <w:r>
        <w:rPr>
          <w:color w:val="231F20"/>
          <w:spacing w:val="3"/>
        </w:rPr>
        <w:t>低</w:t>
      </w:r>
      <w:r>
        <w:rPr>
          <w:sz w:val="10"/>
          <w:szCs w:val="10"/>
          <w:color w:val="231F20"/>
          <w:spacing w:val="9"/>
          <w:position w:val="8"/>
        </w:rPr>
        <w:t>［</w:t>
      </w:r>
      <w:r>
        <w:rPr>
          <w:rFonts w:ascii="Times New Roman" w:hAnsi="Times New Roman" w:eastAsia="Times New Roman" w:cs="Times New Roman"/>
          <w:sz w:val="10"/>
          <w:szCs w:val="10"/>
          <w:color w:val="231F20"/>
          <w:spacing w:val="9"/>
          <w:position w:val="8"/>
        </w:rPr>
        <w:t>15</w:t>
      </w:r>
      <w:r>
        <w:rPr>
          <w:sz w:val="10"/>
          <w:szCs w:val="10"/>
          <w:color w:val="231F20"/>
          <w:spacing w:val="9"/>
          <w:position w:val="8"/>
        </w:rPr>
        <w:t>］</w:t>
      </w:r>
      <w:r>
        <w:rPr>
          <w:color w:val="231F20"/>
          <w:spacing w:val="9"/>
        </w:rPr>
        <w:t>。怀疑存在心律失常或无症状性心肌缺血时</w:t>
      </w:r>
      <w:r>
        <w:rPr>
          <w:color w:val="231F20"/>
          <w:spacing w:val="17"/>
          <w:w w:val="101"/>
        </w:rPr>
        <w:t xml:space="preserve"> </w:t>
      </w:r>
      <w:r>
        <w:rPr>
          <w:color w:val="231F20"/>
        </w:rPr>
        <w:t>应行</w:t>
      </w:r>
      <w:r>
        <w:rPr>
          <w:color w:val="231F20"/>
          <w:spacing w:val="-9"/>
        </w:rPr>
        <w:t xml:space="preserve"> </w:t>
      </w:r>
      <w:r>
        <w:rPr>
          <w:rFonts w:ascii="Times New Roman" w:hAnsi="Times New Roman" w:eastAsia="Times New Roman" w:cs="Times New Roman"/>
          <w:color w:val="231F20"/>
        </w:rPr>
        <w:t>24 h</w:t>
      </w:r>
      <w:r>
        <w:rPr>
          <w:rFonts w:ascii="Times New Roman" w:hAnsi="Times New Roman" w:eastAsia="Times New Roman" w:cs="Times New Roman"/>
          <w:color w:val="231F20"/>
          <w:spacing w:val="-14"/>
        </w:rPr>
        <w:t xml:space="preserve"> </w:t>
      </w:r>
      <w:r>
        <w:rPr>
          <w:color w:val="231F20"/>
        </w:rPr>
        <w:t>动态心电图检查(</w:t>
      </w:r>
      <w:r>
        <w:rPr>
          <w:color w:val="231F20"/>
          <w:spacing w:val="41"/>
          <w:w w:val="101"/>
        </w:rPr>
        <w:t xml:space="preserve"> </w:t>
      </w:r>
      <w:r>
        <w:rPr>
          <w:rFonts w:ascii="Times New Roman" w:hAnsi="Times New Roman" w:eastAsia="Times New Roman" w:cs="Times New Roman"/>
          <w:color w:val="231F20"/>
        </w:rPr>
        <w:t>Ⅰ</w:t>
      </w:r>
      <w:r>
        <w:rPr>
          <w:rFonts w:ascii="Times New Roman" w:hAnsi="Times New Roman" w:eastAsia="Times New Roman" w:cs="Times New Roman"/>
          <w:color w:val="231F20"/>
          <w:spacing w:val="-10"/>
        </w:rPr>
        <w:t xml:space="preserve"> </w:t>
      </w:r>
      <w:r>
        <w:rPr>
          <w:color w:val="231F20"/>
        </w:rPr>
        <w:t>,</w:t>
      </w:r>
      <w:r>
        <w:rPr>
          <w:color w:val="231F20"/>
          <w:spacing w:val="-12"/>
        </w:rPr>
        <w:t xml:space="preserve"> </w:t>
      </w:r>
      <w:r>
        <w:rPr>
          <w:rFonts w:ascii="Times New Roman" w:hAnsi="Times New Roman" w:eastAsia="Times New Roman" w:cs="Times New Roman"/>
          <w:color w:val="231F20"/>
        </w:rPr>
        <w:t>C</w:t>
      </w:r>
      <w:r>
        <w:rPr>
          <w:color w:val="231F20"/>
        </w:rPr>
        <w:t>）。</w:t>
      </w:r>
    </w:p>
    <w:p>
      <w:pPr>
        <w:pStyle w:val="BodyText"/>
        <w:ind w:left="85" w:right="378" w:firstLine="419"/>
        <w:spacing w:before="24" w:line="217" w:lineRule="auto"/>
        <w:rPr/>
      </w:pPr>
      <w:r>
        <w:rPr>
          <w:rFonts w:ascii="Times New Roman" w:hAnsi="Times New Roman" w:eastAsia="Times New Roman" w:cs="Times New Roman"/>
          <w:color w:val="231F20"/>
          <w:spacing w:val="-4"/>
        </w:rPr>
        <w:t>2.</w:t>
      </w:r>
      <w:r>
        <w:rPr>
          <w:rFonts w:ascii="Times New Roman" w:hAnsi="Times New Roman" w:eastAsia="Times New Roman" w:cs="Times New Roman"/>
          <w:color w:val="231F20"/>
          <w:spacing w:val="-8"/>
        </w:rPr>
        <w:t xml:space="preserve"> </w:t>
      </w:r>
      <w:r>
        <w:rPr>
          <w:color w:val="231F20"/>
          <w:spacing w:val="-4"/>
        </w:rPr>
        <w:t>胸部影像学检查：对疑似、急性、新发的心衰</w:t>
      </w:r>
      <w:r>
        <w:rPr>
          <w:color w:val="231F20"/>
        </w:rPr>
        <w:t xml:space="preserve"> </w:t>
      </w:r>
      <w:r>
        <w:rPr>
          <w:color w:val="231F20"/>
          <w:spacing w:val="12"/>
        </w:rPr>
        <w:t>患者应行胸部影像学检查，以识别</w:t>
      </w:r>
      <w:r>
        <w:rPr>
          <w:rFonts w:ascii="Times New Roman" w:hAnsi="Times New Roman" w:eastAsia="Times New Roman" w:cs="Times New Roman"/>
          <w:color w:val="231F20"/>
          <w:spacing w:val="12"/>
        </w:rPr>
        <w:t>/</w:t>
      </w:r>
      <w:r>
        <w:rPr>
          <w:color w:val="231F20"/>
          <w:spacing w:val="12"/>
        </w:rPr>
        <w:t>排除肺部疾病</w:t>
      </w:r>
      <w:r>
        <w:rPr>
          <w:color w:val="231F20"/>
          <w:spacing w:val="3"/>
        </w:rPr>
        <w:t xml:space="preserve"> </w:t>
      </w:r>
      <w:r>
        <w:rPr>
          <w:color w:val="231F20"/>
          <w:spacing w:val="12"/>
        </w:rPr>
        <w:t>或其他引起呼吸困难的疾病，提供肺淤血</w:t>
      </w:r>
      <w:r>
        <w:rPr>
          <w:rFonts w:ascii="Times New Roman" w:hAnsi="Times New Roman" w:eastAsia="Times New Roman" w:cs="Times New Roman"/>
          <w:color w:val="231F20"/>
          <w:spacing w:val="12"/>
        </w:rPr>
        <w:t>/</w:t>
      </w:r>
      <w:r>
        <w:rPr>
          <w:color w:val="231F20"/>
          <w:spacing w:val="12"/>
        </w:rPr>
        <w:t>水肿和</w:t>
      </w:r>
      <w:r>
        <w:rPr>
          <w:color w:val="231F20"/>
          <w:spacing w:val="4"/>
        </w:rPr>
        <w:t xml:space="preserve"> </w:t>
      </w:r>
      <w:r>
        <w:rPr>
          <w:color w:val="231F20"/>
          <w:spacing w:val="5"/>
        </w:rPr>
        <w:t>心脏增大的信息，但胸部影像学检查结果正常并不</w:t>
      </w:r>
      <w:r>
        <w:rPr>
          <w:color w:val="231F20"/>
          <w:spacing w:val="13"/>
        </w:rPr>
        <w:t xml:space="preserve"> </w:t>
      </w:r>
      <w:r>
        <w:rPr>
          <w:color w:val="231F20"/>
          <w:spacing w:val="-3"/>
        </w:rPr>
        <w:t>能除外心衰(</w:t>
      </w:r>
      <w:r>
        <w:rPr>
          <w:color w:val="231F20"/>
          <w:spacing w:val="46"/>
          <w:w w:val="101"/>
        </w:rPr>
        <w:t xml:space="preserve"> </w:t>
      </w:r>
      <w:r>
        <w:rPr>
          <w:rFonts w:ascii="Times New Roman" w:hAnsi="Times New Roman" w:eastAsia="Times New Roman" w:cs="Times New Roman"/>
          <w:color w:val="231F20"/>
          <w:spacing w:val="-3"/>
        </w:rPr>
        <w:t>Ⅰ</w:t>
      </w:r>
      <w:r>
        <w:rPr>
          <w:rFonts w:ascii="Times New Roman" w:hAnsi="Times New Roman" w:eastAsia="Times New Roman" w:cs="Times New Roman"/>
          <w:color w:val="231F20"/>
          <w:spacing w:val="-11"/>
        </w:rPr>
        <w:t xml:space="preserve"> </w:t>
      </w:r>
      <w:r>
        <w:rPr>
          <w:color w:val="231F20"/>
          <w:spacing w:val="-3"/>
        </w:rPr>
        <w:t>,</w:t>
      </w:r>
      <w:r>
        <w:rPr>
          <w:color w:val="231F20"/>
          <w:spacing w:val="-11"/>
        </w:rPr>
        <w:t xml:space="preserve"> </w:t>
      </w:r>
      <w:r>
        <w:rPr>
          <w:rFonts w:ascii="Times New Roman" w:hAnsi="Times New Roman" w:eastAsia="Times New Roman" w:cs="Times New Roman"/>
          <w:color w:val="231F20"/>
          <w:spacing w:val="-3"/>
        </w:rPr>
        <w:t>C</w:t>
      </w:r>
      <w:r>
        <w:rPr>
          <w:color w:val="231F20"/>
          <w:spacing w:val="-3"/>
        </w:rPr>
        <w:t>）。</w:t>
      </w:r>
    </w:p>
    <w:p>
      <w:pPr>
        <w:pStyle w:val="BodyText"/>
        <w:ind w:right="377" w:firstLine="507"/>
        <w:spacing w:before="23" w:line="218" w:lineRule="auto"/>
        <w:rPr>
          <w:rFonts w:ascii="Times New Roman" w:hAnsi="Times New Roman" w:eastAsia="Times New Roman" w:cs="Times New Roman"/>
        </w:rPr>
      </w:pPr>
      <w:r>
        <w:rPr>
          <w:rFonts w:ascii="Times New Roman" w:hAnsi="Times New Roman" w:eastAsia="Times New Roman" w:cs="Times New Roman"/>
          <w:color w:val="231F20"/>
          <w:spacing w:val="9"/>
        </w:rPr>
        <w:t>3. </w:t>
      </w:r>
      <w:r>
        <w:rPr>
          <w:color w:val="231F20"/>
          <w:spacing w:val="9"/>
        </w:rPr>
        <w:t>生物标志物</w:t>
      </w:r>
      <w:r>
        <w:rPr>
          <w:color w:val="231F20"/>
          <w:spacing w:val="-42"/>
          <w:w w:val="76"/>
        </w:rPr>
        <w:t>：（</w:t>
      </w:r>
      <w:r>
        <w:rPr>
          <w:rFonts w:ascii="Times New Roman" w:hAnsi="Times New Roman" w:eastAsia="Times New Roman" w:cs="Times New Roman"/>
          <w:color w:val="231F20"/>
          <w:spacing w:val="9"/>
        </w:rPr>
        <w:t>1</w:t>
      </w:r>
      <w:r>
        <w:rPr>
          <w:color w:val="231F20"/>
          <w:spacing w:val="9"/>
        </w:rPr>
        <w:t>）血浆利钠肽［</w:t>
      </w:r>
      <w:r>
        <w:rPr>
          <w:rFonts w:ascii="Times New Roman" w:hAnsi="Times New Roman" w:eastAsia="Times New Roman" w:cs="Times New Roman"/>
          <w:color w:val="231F20"/>
          <w:spacing w:val="9"/>
        </w:rPr>
        <w:t>B </w:t>
      </w:r>
      <w:r>
        <w:rPr>
          <w:color w:val="231F20"/>
          <w:spacing w:val="9"/>
        </w:rPr>
        <w:t>型</w:t>
      </w:r>
      <w:r>
        <w:rPr>
          <w:color w:val="231F20"/>
          <w:spacing w:val="8"/>
        </w:rPr>
        <w:t>利钠肽</w:t>
      </w:r>
      <w:r>
        <w:rPr>
          <w:color w:val="231F20"/>
          <w:spacing w:val="2"/>
        </w:rPr>
        <w:t xml:space="preserve"> </w:t>
      </w:r>
      <w:r>
        <w:rPr>
          <w:color w:val="231F20"/>
          <w:spacing w:val="-3"/>
        </w:rPr>
        <w:t>（</w:t>
      </w:r>
      <w:r>
        <w:rPr>
          <w:rFonts w:ascii="Times New Roman" w:hAnsi="Times New Roman" w:eastAsia="Times New Roman" w:cs="Times New Roman"/>
          <w:color w:val="231F20"/>
          <w:spacing w:val="-3"/>
        </w:rPr>
        <w:t>B⁃type</w:t>
      </w:r>
      <w:r>
        <w:rPr>
          <w:rFonts w:ascii="Times New Roman" w:hAnsi="Times New Roman" w:eastAsia="Times New Roman" w:cs="Times New Roman"/>
          <w:color w:val="231F20"/>
          <w:spacing w:val="17"/>
        </w:rPr>
        <w:t xml:space="preserve"> </w:t>
      </w:r>
      <w:r>
        <w:rPr>
          <w:rFonts w:ascii="Times New Roman" w:hAnsi="Times New Roman" w:eastAsia="Times New Roman" w:cs="Times New Roman"/>
          <w:color w:val="231F20"/>
          <w:spacing w:val="-3"/>
        </w:rPr>
        <w:t>natriuretic</w:t>
      </w:r>
      <w:r>
        <w:rPr>
          <w:rFonts w:ascii="Times New Roman" w:hAnsi="Times New Roman" w:eastAsia="Times New Roman" w:cs="Times New Roman"/>
          <w:color w:val="231F20"/>
          <w:spacing w:val="15"/>
          <w:w w:val="101"/>
        </w:rPr>
        <w:t xml:space="preserve"> </w:t>
      </w:r>
      <w:r>
        <w:rPr>
          <w:rFonts w:ascii="Times New Roman" w:hAnsi="Times New Roman" w:eastAsia="Times New Roman" w:cs="Times New Roman"/>
          <w:color w:val="231F20"/>
          <w:spacing w:val="-3"/>
        </w:rPr>
        <w:t>peptide</w:t>
      </w:r>
      <w:r>
        <w:rPr>
          <w:color w:val="231F20"/>
          <w:spacing w:val="-3"/>
        </w:rPr>
        <w:t>，</w:t>
      </w:r>
      <w:r>
        <w:rPr>
          <w:rFonts w:ascii="Times New Roman" w:hAnsi="Times New Roman" w:eastAsia="Times New Roman" w:cs="Times New Roman"/>
          <w:color w:val="231F20"/>
          <w:spacing w:val="-3"/>
        </w:rPr>
        <w:t>BNP</w:t>
      </w:r>
      <w:r>
        <w:rPr>
          <w:color w:val="231F20"/>
          <w:spacing w:val="-3"/>
        </w:rPr>
        <w:t>）或</w:t>
      </w:r>
      <w:r>
        <w:rPr>
          <w:color w:val="231F20"/>
          <w:spacing w:val="-14"/>
        </w:rPr>
        <w:t xml:space="preserve"> </w:t>
      </w:r>
      <w:r>
        <w:rPr>
          <w:rFonts w:ascii="Times New Roman" w:hAnsi="Times New Roman" w:eastAsia="Times New Roman" w:cs="Times New Roman"/>
          <w:color w:val="231F20"/>
          <w:spacing w:val="-3"/>
        </w:rPr>
        <w:t>N</w:t>
      </w:r>
      <w:r>
        <w:rPr>
          <w:rFonts w:ascii="Times New Roman" w:hAnsi="Times New Roman" w:eastAsia="Times New Roman" w:cs="Times New Roman"/>
          <w:color w:val="231F20"/>
          <w:spacing w:val="-12"/>
        </w:rPr>
        <w:t xml:space="preserve"> </w:t>
      </w:r>
      <w:r>
        <w:rPr>
          <w:color w:val="231F20"/>
          <w:spacing w:val="-3"/>
        </w:rPr>
        <w:t>末</w:t>
      </w:r>
      <w:r>
        <w:rPr>
          <w:color w:val="231F20"/>
          <w:spacing w:val="-4"/>
        </w:rPr>
        <w:t>端</w:t>
      </w:r>
      <w:r>
        <w:rPr>
          <w:color w:val="231F20"/>
          <w:spacing w:val="-15"/>
        </w:rPr>
        <w:t xml:space="preserve"> </w:t>
      </w:r>
      <w:r>
        <w:rPr>
          <w:rFonts w:ascii="Times New Roman" w:hAnsi="Times New Roman" w:eastAsia="Times New Roman" w:cs="Times New Roman"/>
          <w:color w:val="231F20"/>
          <w:spacing w:val="-4"/>
        </w:rPr>
        <w:t>B </w:t>
      </w:r>
      <w:r>
        <w:rPr>
          <w:color w:val="231F20"/>
          <w:spacing w:val="-4"/>
        </w:rPr>
        <w:t>型利钠</w:t>
      </w:r>
      <w:r>
        <w:rPr>
          <w:color w:val="231F20"/>
        </w:rPr>
        <w:t xml:space="preserve"> </w:t>
      </w:r>
      <w:r>
        <w:rPr>
          <w:color w:val="231F20"/>
          <w:spacing w:val="-2"/>
        </w:rPr>
        <w:t>肽</w:t>
      </w:r>
      <w:r>
        <w:rPr>
          <w:color w:val="231F20"/>
          <w:spacing w:val="-27"/>
        </w:rPr>
        <w:t xml:space="preserve"> </w:t>
      </w:r>
      <w:r>
        <w:rPr>
          <w:color w:val="231F20"/>
          <w:spacing w:val="-2"/>
        </w:rPr>
        <w:t>原（</w:t>
      </w:r>
      <w:r>
        <w:rPr>
          <w:rFonts w:ascii="Times New Roman" w:hAnsi="Times New Roman" w:eastAsia="Times New Roman" w:cs="Times New Roman"/>
          <w:color w:val="231F20"/>
          <w:spacing w:val="-2"/>
        </w:rPr>
        <w:t>N⁃terminal</w:t>
      </w:r>
      <w:r>
        <w:rPr>
          <w:rFonts w:ascii="Times New Roman" w:hAnsi="Times New Roman" w:eastAsia="Times New Roman" w:cs="Times New Roman"/>
          <w:color w:val="231F20"/>
          <w:spacing w:val="31"/>
          <w:w w:val="101"/>
        </w:rPr>
        <w:t xml:space="preserve"> </w:t>
      </w:r>
      <w:r>
        <w:rPr>
          <w:rFonts w:ascii="Times New Roman" w:hAnsi="Times New Roman" w:eastAsia="Times New Roman" w:cs="Times New Roman"/>
          <w:color w:val="231F20"/>
          <w:spacing w:val="-2"/>
        </w:rPr>
        <w:t>pro⁃BNP</w:t>
      </w:r>
      <w:r>
        <w:rPr>
          <w:color w:val="231F20"/>
          <w:spacing w:val="-2"/>
        </w:rPr>
        <w:t>，</w:t>
      </w:r>
      <w:r>
        <w:rPr>
          <w:rFonts w:ascii="Times New Roman" w:hAnsi="Times New Roman" w:eastAsia="Times New Roman" w:cs="Times New Roman"/>
          <w:color w:val="231F20"/>
          <w:spacing w:val="-2"/>
        </w:rPr>
        <w:t>NT⁃proBNP</w:t>
      </w:r>
      <w:r>
        <w:rPr>
          <w:color w:val="231F20"/>
          <w:spacing w:val="-26"/>
          <w:w w:val="68"/>
        </w:rPr>
        <w:t>）］</w:t>
      </w:r>
      <w:r>
        <w:rPr>
          <w:color w:val="231F20"/>
          <w:spacing w:val="-2"/>
        </w:rPr>
        <w:t>。</w:t>
      </w:r>
      <w:r>
        <w:rPr>
          <w:color w:val="231F20"/>
          <w:spacing w:val="33"/>
        </w:rPr>
        <w:t xml:space="preserve"> </w:t>
      </w:r>
      <w:r>
        <w:rPr>
          <w:color w:val="231F20"/>
          <w:spacing w:val="-2"/>
        </w:rPr>
        <w:t>血</w:t>
      </w:r>
      <w:r>
        <w:rPr>
          <w:color w:val="231F20"/>
          <w:spacing w:val="-29"/>
        </w:rPr>
        <w:t xml:space="preserve"> </w:t>
      </w:r>
      <w:r>
        <w:rPr>
          <w:color w:val="231F20"/>
          <w:spacing w:val="-2"/>
        </w:rPr>
        <w:t>浆</w:t>
      </w:r>
      <w:r>
        <w:rPr>
          <w:color w:val="231F20"/>
          <w:spacing w:val="-27"/>
        </w:rPr>
        <w:t xml:space="preserve"> </w:t>
      </w:r>
      <w:r>
        <w:rPr>
          <w:color w:val="231F20"/>
          <w:spacing w:val="-2"/>
        </w:rPr>
        <w:t>利</w:t>
      </w:r>
      <w:r>
        <w:rPr>
          <w:color w:val="231F20"/>
        </w:rPr>
        <w:t xml:space="preserve"> </w:t>
      </w:r>
      <w:r>
        <w:rPr>
          <w:color w:val="231F20"/>
          <w:spacing w:val="4"/>
        </w:rPr>
        <w:t>钠肽检测推荐用于心衰筛查(</w:t>
      </w:r>
      <w:r>
        <w:rPr>
          <w:color w:val="231F20"/>
          <w:spacing w:val="36"/>
        </w:rPr>
        <w:t xml:space="preserve"> </w:t>
      </w:r>
      <w:r>
        <w:rPr>
          <w:rFonts w:ascii="Times New Roman" w:hAnsi="Times New Roman" w:eastAsia="Times New Roman" w:cs="Times New Roman"/>
          <w:color w:val="231F20"/>
          <w:spacing w:val="4"/>
        </w:rPr>
        <w:t>Ⅱa</w:t>
      </w:r>
      <w:r>
        <w:rPr>
          <w:color w:val="231F20"/>
          <w:spacing w:val="4"/>
        </w:rPr>
        <w:t>，</w:t>
      </w:r>
      <w:r>
        <w:rPr>
          <w:rFonts w:ascii="Times New Roman" w:hAnsi="Times New Roman" w:eastAsia="Times New Roman" w:cs="Times New Roman"/>
          <w:color w:val="231F20"/>
          <w:spacing w:val="4"/>
        </w:rPr>
        <w:t>B</w:t>
      </w:r>
      <w:r>
        <w:rPr>
          <w:color w:val="231F20"/>
          <w:spacing w:val="4"/>
        </w:rPr>
        <w:t>）、诊断和鉴别</w:t>
      </w:r>
      <w:r>
        <w:rPr>
          <w:color w:val="231F20"/>
        </w:rPr>
        <w:t xml:space="preserve"> </w:t>
      </w:r>
      <w:r>
        <w:rPr>
          <w:color w:val="231F20"/>
          <w:spacing w:val="15"/>
        </w:rPr>
        <w:t>诊断(</w:t>
      </w:r>
      <w:r>
        <w:rPr>
          <w:color w:val="231F20"/>
          <w:spacing w:val="58"/>
        </w:rPr>
        <w:t xml:space="preserve"> </w:t>
      </w:r>
      <w:r>
        <w:rPr>
          <w:rFonts w:ascii="Times New Roman" w:hAnsi="Times New Roman" w:eastAsia="Times New Roman" w:cs="Times New Roman"/>
          <w:color w:val="231F20"/>
          <w:spacing w:val="15"/>
        </w:rPr>
        <w:t>Ⅰ </w:t>
      </w:r>
      <w:r>
        <w:rPr>
          <w:color w:val="231F20"/>
          <w:spacing w:val="15"/>
        </w:rPr>
        <w:t>, </w:t>
      </w:r>
      <w:r>
        <w:rPr>
          <w:rFonts w:ascii="Times New Roman" w:hAnsi="Times New Roman" w:eastAsia="Times New Roman" w:cs="Times New Roman"/>
          <w:color w:val="231F20"/>
          <w:spacing w:val="15"/>
        </w:rPr>
        <w:t>A</w:t>
      </w:r>
      <w:r>
        <w:rPr>
          <w:color w:val="231F20"/>
          <w:spacing w:val="-31"/>
          <w:w w:val="64"/>
        </w:rPr>
        <w:t>），</w:t>
      </w:r>
      <w:r>
        <w:rPr>
          <w:color w:val="231F20"/>
          <w:spacing w:val="15"/>
        </w:rPr>
        <w:t>病情严重程度及预后评估</w:t>
      </w:r>
      <w:r>
        <w:rPr>
          <w:sz w:val="10"/>
          <w:szCs w:val="10"/>
          <w:color w:val="231F20"/>
          <w:spacing w:val="15"/>
          <w:position w:val="8"/>
        </w:rPr>
        <w:t>［</w:t>
      </w:r>
      <w:r>
        <w:rPr>
          <w:rFonts w:ascii="Times New Roman" w:hAnsi="Times New Roman" w:eastAsia="Times New Roman" w:cs="Times New Roman"/>
          <w:sz w:val="10"/>
          <w:szCs w:val="10"/>
          <w:color w:val="231F20"/>
          <w:spacing w:val="15"/>
          <w:position w:val="8"/>
        </w:rPr>
        <w:t>16⁃17</w:t>
      </w:r>
      <w:r>
        <w:rPr>
          <w:sz w:val="10"/>
          <w:szCs w:val="10"/>
          <w:color w:val="231F20"/>
          <w:spacing w:val="15"/>
          <w:position w:val="8"/>
        </w:rPr>
        <w:t>］</w:t>
      </w:r>
      <w:r>
        <w:rPr>
          <w:color w:val="231F20"/>
          <w:spacing w:val="15"/>
        </w:rPr>
        <w:t>(</w:t>
      </w:r>
      <w:r>
        <w:rPr>
          <w:color w:val="231F20"/>
          <w:spacing w:val="55"/>
          <w:w w:val="101"/>
        </w:rPr>
        <w:t xml:space="preserve"> </w:t>
      </w:r>
      <w:r>
        <w:rPr>
          <w:rFonts w:ascii="Times New Roman" w:hAnsi="Times New Roman" w:eastAsia="Times New Roman" w:cs="Times New Roman"/>
          <w:color w:val="231F20"/>
          <w:spacing w:val="15"/>
        </w:rPr>
        <w:t>Ⅰ </w:t>
      </w:r>
      <w:r>
        <w:rPr>
          <w:color w:val="231F20"/>
          <w:spacing w:val="15"/>
        </w:rPr>
        <w:t>,</w:t>
      </w:r>
      <w:r>
        <w:rPr>
          <w:color w:val="231F20"/>
        </w:rPr>
        <w:t xml:space="preserve"> </w:t>
      </w:r>
      <w:r>
        <w:rPr>
          <w:rFonts w:ascii="Times New Roman" w:hAnsi="Times New Roman" w:eastAsia="Times New Roman" w:cs="Times New Roman"/>
          <w:color w:val="231F20"/>
          <w:spacing w:val="12"/>
        </w:rPr>
        <w:t>A</w:t>
      </w:r>
      <w:r>
        <w:rPr>
          <w:color w:val="231F20"/>
          <w:spacing w:val="12"/>
        </w:rPr>
        <w:t>）。出院前的血浆利钠肽检测有助于评估心衰患</w:t>
      </w:r>
      <w:r>
        <w:rPr>
          <w:color w:val="231F20"/>
        </w:rPr>
        <w:t xml:space="preserve"> </w:t>
      </w:r>
      <w:r>
        <w:rPr>
          <w:color w:val="231F20"/>
          <w:spacing w:val="-4"/>
        </w:rPr>
        <w:t>者 出 院</w:t>
      </w:r>
      <w:r>
        <w:rPr>
          <w:color w:val="231F20"/>
          <w:spacing w:val="-25"/>
        </w:rPr>
        <w:t xml:space="preserve"> </w:t>
      </w:r>
      <w:r>
        <w:rPr>
          <w:color w:val="231F20"/>
          <w:spacing w:val="-4"/>
        </w:rPr>
        <w:t>后 的</w:t>
      </w:r>
      <w:r>
        <w:rPr>
          <w:color w:val="231F20"/>
          <w:spacing w:val="-23"/>
        </w:rPr>
        <w:t xml:space="preserve"> </w:t>
      </w:r>
      <w:r>
        <w:rPr>
          <w:color w:val="231F20"/>
          <w:spacing w:val="-4"/>
        </w:rPr>
        <w:t>心</w:t>
      </w:r>
      <w:r>
        <w:rPr>
          <w:color w:val="231F20"/>
          <w:spacing w:val="-23"/>
        </w:rPr>
        <w:t xml:space="preserve"> </w:t>
      </w:r>
      <w:r>
        <w:rPr>
          <w:color w:val="231F20"/>
          <w:spacing w:val="-4"/>
        </w:rPr>
        <w:t>血</w:t>
      </w:r>
      <w:r>
        <w:rPr>
          <w:color w:val="231F20"/>
          <w:spacing w:val="-23"/>
        </w:rPr>
        <w:t xml:space="preserve"> </w:t>
      </w:r>
      <w:r>
        <w:rPr>
          <w:color w:val="231F20"/>
          <w:spacing w:val="-4"/>
        </w:rPr>
        <w:t>管</w:t>
      </w:r>
      <w:r>
        <w:rPr>
          <w:color w:val="231F20"/>
          <w:spacing w:val="-24"/>
        </w:rPr>
        <w:t xml:space="preserve"> </w:t>
      </w:r>
      <w:r>
        <w:rPr>
          <w:color w:val="231F20"/>
          <w:spacing w:val="-4"/>
        </w:rPr>
        <w:t>事</w:t>
      </w:r>
      <w:r>
        <w:rPr>
          <w:color w:val="231F20"/>
          <w:spacing w:val="-24"/>
        </w:rPr>
        <w:t xml:space="preserve"> </w:t>
      </w:r>
      <w:r>
        <w:rPr>
          <w:color w:val="231F20"/>
          <w:spacing w:val="-4"/>
        </w:rPr>
        <w:t>件</w:t>
      </w:r>
      <w:r>
        <w:rPr>
          <w:color w:val="231F20"/>
          <w:spacing w:val="-22"/>
        </w:rPr>
        <w:t xml:space="preserve"> </w:t>
      </w:r>
      <w:r>
        <w:rPr>
          <w:color w:val="231F20"/>
          <w:spacing w:val="-4"/>
        </w:rPr>
        <w:t>风</w:t>
      </w:r>
      <w:r>
        <w:rPr>
          <w:color w:val="231F20"/>
          <w:spacing w:val="-13"/>
        </w:rPr>
        <w:t xml:space="preserve"> </w:t>
      </w:r>
      <w:r>
        <w:rPr>
          <w:color w:val="231F20"/>
          <w:spacing w:val="-4"/>
        </w:rPr>
        <w:t>险</w:t>
      </w:r>
      <w:r>
        <w:rPr>
          <w:sz w:val="10"/>
          <w:szCs w:val="10"/>
          <w:color w:val="231F20"/>
          <w:spacing w:val="-4"/>
          <w:position w:val="8"/>
        </w:rPr>
        <w:t>［</w:t>
      </w:r>
      <w:r>
        <w:rPr>
          <w:rFonts w:ascii="Times New Roman" w:hAnsi="Times New Roman" w:eastAsia="Times New Roman" w:cs="Times New Roman"/>
          <w:sz w:val="10"/>
          <w:szCs w:val="10"/>
          <w:color w:val="231F20"/>
          <w:spacing w:val="-4"/>
          <w:position w:val="8"/>
        </w:rPr>
        <w:t>18</w:t>
      </w:r>
      <w:r>
        <w:rPr>
          <w:sz w:val="10"/>
          <w:szCs w:val="10"/>
          <w:color w:val="231F20"/>
          <w:spacing w:val="-4"/>
          <w:position w:val="8"/>
        </w:rPr>
        <w:t>］</w:t>
      </w:r>
      <w:r>
        <w:rPr>
          <w:color w:val="231F20"/>
          <w:spacing w:val="-4"/>
        </w:rPr>
        <w:t>( </w:t>
      </w:r>
      <w:r>
        <w:rPr>
          <w:color w:val="231F20"/>
          <w:spacing w:val="-5"/>
        </w:rPr>
        <w:t xml:space="preserve"> </w:t>
      </w:r>
      <w:r>
        <w:rPr>
          <w:rFonts w:ascii="Times New Roman" w:hAnsi="Times New Roman" w:eastAsia="Times New Roman" w:cs="Times New Roman"/>
          <w:color w:val="231F20"/>
          <w:spacing w:val="-5"/>
        </w:rPr>
        <w:t>Ⅰ</w:t>
      </w:r>
      <w:r>
        <w:rPr>
          <w:rFonts w:ascii="Times New Roman" w:hAnsi="Times New Roman" w:eastAsia="Times New Roman" w:cs="Times New Roman"/>
          <w:color w:val="231F20"/>
          <w:spacing w:val="16"/>
          <w:w w:val="101"/>
        </w:rPr>
        <w:t xml:space="preserve"> </w:t>
      </w:r>
      <w:r>
        <w:rPr>
          <w:color w:val="231F20"/>
          <w:spacing w:val="-5"/>
        </w:rPr>
        <w:t>,</w:t>
      </w:r>
      <w:r>
        <w:rPr>
          <w:color w:val="231F20"/>
          <w:spacing w:val="13"/>
        </w:rPr>
        <w:t xml:space="preserve"> </w:t>
      </w:r>
      <w:r>
        <w:rPr>
          <w:rFonts w:ascii="Times New Roman" w:hAnsi="Times New Roman" w:eastAsia="Times New Roman" w:cs="Times New Roman"/>
          <w:color w:val="231F20"/>
          <w:spacing w:val="-5"/>
        </w:rPr>
        <w:t>B</w:t>
      </w:r>
      <w:r>
        <w:rPr>
          <w:color w:val="231F20"/>
          <w:spacing w:val="-5"/>
        </w:rPr>
        <w:t>）。</w:t>
      </w:r>
      <w:r>
        <w:rPr>
          <w:color w:val="231F20"/>
          <w:spacing w:val="37"/>
          <w:w w:val="101"/>
        </w:rPr>
        <w:t xml:space="preserve"> </w:t>
      </w:r>
      <w:r>
        <w:rPr>
          <w:rFonts w:ascii="Times New Roman" w:hAnsi="Times New Roman" w:eastAsia="Times New Roman" w:cs="Times New Roman"/>
          <w:color w:val="231F20"/>
          <w:spacing w:val="-5"/>
        </w:rPr>
        <w:t>BNP&lt;</w:t>
      </w:r>
    </w:p>
    <w:p>
      <w:pPr>
        <w:pStyle w:val="BodyText"/>
        <w:ind w:left="86" w:right="312" w:firstLine="16"/>
        <w:spacing w:before="17" w:line="216" w:lineRule="auto"/>
        <w:rPr>
          <w:rFonts w:ascii="Times New Roman" w:hAnsi="Times New Roman" w:eastAsia="Times New Roman" w:cs="Times New Roman"/>
        </w:rPr>
      </w:pPr>
      <w:r>
        <w:rPr>
          <w:rFonts w:ascii="Times New Roman" w:hAnsi="Times New Roman" w:eastAsia="Times New Roman" w:cs="Times New Roman"/>
          <w:color w:val="231F20"/>
          <w:spacing w:val="4"/>
        </w:rPr>
        <w:t>100 </w:t>
      </w:r>
      <w:r>
        <w:rPr>
          <w:rFonts w:ascii="Times New Roman" w:hAnsi="Times New Roman" w:eastAsia="Times New Roman" w:cs="Times New Roman"/>
          <w:color w:val="231F20"/>
        </w:rPr>
        <w:t>ng</w:t>
      </w:r>
      <w:r>
        <w:rPr>
          <w:rFonts w:ascii="Times New Roman" w:hAnsi="Times New Roman" w:eastAsia="Times New Roman" w:cs="Times New Roman"/>
          <w:color w:val="231F20"/>
          <w:spacing w:val="4"/>
        </w:rPr>
        <w:t>/L</w:t>
      </w:r>
      <w:r>
        <w:rPr>
          <w:color w:val="231F20"/>
          <w:spacing w:val="4"/>
        </w:rPr>
        <w:t>、</w:t>
      </w:r>
      <w:r>
        <w:rPr>
          <w:rFonts w:ascii="Times New Roman" w:hAnsi="Times New Roman" w:eastAsia="Times New Roman" w:cs="Times New Roman"/>
          <w:color w:val="231F20"/>
        </w:rPr>
        <w:t>NT</w:t>
      </w:r>
      <w:r>
        <w:rPr>
          <w:rFonts w:ascii="Times New Roman" w:hAnsi="Times New Roman" w:eastAsia="Times New Roman" w:cs="Times New Roman"/>
          <w:color w:val="231F20"/>
          <w:spacing w:val="4"/>
        </w:rPr>
        <w:t>⁃</w:t>
      </w:r>
      <w:r>
        <w:rPr>
          <w:rFonts w:ascii="Times New Roman" w:hAnsi="Times New Roman" w:eastAsia="Times New Roman" w:cs="Times New Roman"/>
          <w:color w:val="231F20"/>
        </w:rPr>
        <w:t>proBNP</w:t>
      </w:r>
      <w:r>
        <w:rPr>
          <w:rFonts w:ascii="Times New Roman" w:hAnsi="Times New Roman" w:eastAsia="Times New Roman" w:cs="Times New Roman"/>
          <w:color w:val="231F20"/>
          <w:spacing w:val="4"/>
        </w:rPr>
        <w:t>&lt;300 </w:t>
      </w:r>
      <w:r>
        <w:rPr>
          <w:rFonts w:ascii="Times New Roman" w:hAnsi="Times New Roman" w:eastAsia="Times New Roman" w:cs="Times New Roman"/>
          <w:color w:val="231F20"/>
        </w:rPr>
        <w:t>ng</w:t>
      </w:r>
      <w:r>
        <w:rPr>
          <w:rFonts w:ascii="Times New Roman" w:hAnsi="Times New Roman" w:eastAsia="Times New Roman" w:cs="Times New Roman"/>
          <w:color w:val="231F20"/>
          <w:spacing w:val="4"/>
        </w:rPr>
        <w:t>/L </w:t>
      </w:r>
      <w:r>
        <w:rPr>
          <w:color w:val="231F20"/>
          <w:spacing w:val="4"/>
        </w:rPr>
        <w:t>时通常可排除急性</w:t>
      </w:r>
      <w:r>
        <w:rPr>
          <w:color w:val="231F20"/>
          <w:spacing w:val="1"/>
        </w:rPr>
        <w:t xml:space="preserve">  </w:t>
      </w:r>
      <w:r>
        <w:rPr>
          <w:color w:val="231F20"/>
          <w:spacing w:val="-3"/>
        </w:rPr>
        <w:t>心</w:t>
      </w:r>
      <w:r>
        <w:rPr>
          <w:color w:val="231F20"/>
          <w:spacing w:val="-10"/>
        </w:rPr>
        <w:t xml:space="preserve"> </w:t>
      </w:r>
      <w:r>
        <w:rPr>
          <w:color w:val="231F20"/>
          <w:spacing w:val="-3"/>
        </w:rPr>
        <w:t>衰 。</w:t>
      </w:r>
      <w:r>
        <w:rPr>
          <w:color w:val="231F20"/>
          <w:spacing w:val="-33"/>
        </w:rPr>
        <w:t xml:space="preserve"> </w:t>
      </w:r>
      <w:r>
        <w:rPr>
          <w:rFonts w:ascii="Times New Roman" w:hAnsi="Times New Roman" w:eastAsia="Times New Roman" w:cs="Times New Roman"/>
          <w:color w:val="231F20"/>
          <w:spacing w:val="-3"/>
        </w:rPr>
        <w:t>BNP&lt;35 ng/L</w:t>
      </w:r>
      <w:r>
        <w:rPr>
          <w:color w:val="231F20"/>
          <w:spacing w:val="-3"/>
        </w:rPr>
        <w:t>、</w:t>
      </w:r>
      <w:r>
        <w:rPr>
          <w:rFonts w:ascii="Times New Roman" w:hAnsi="Times New Roman" w:eastAsia="Times New Roman" w:cs="Times New Roman"/>
          <w:color w:val="231F20"/>
          <w:spacing w:val="-3"/>
        </w:rPr>
        <w:t>NT⁃proBNP&lt;125 ng/L</w:t>
      </w:r>
      <w:r>
        <w:rPr>
          <w:rFonts w:ascii="Times New Roman" w:hAnsi="Times New Roman" w:eastAsia="Times New Roman" w:cs="Times New Roman"/>
          <w:color w:val="231F20"/>
          <w:spacing w:val="18"/>
        </w:rPr>
        <w:t xml:space="preserve"> </w:t>
      </w:r>
      <w:r>
        <w:rPr>
          <w:color w:val="231F20"/>
          <w:spacing w:val="-3"/>
        </w:rPr>
        <w:t>时</w:t>
      </w:r>
      <w:r>
        <w:rPr>
          <w:color w:val="231F20"/>
          <w:spacing w:val="-26"/>
        </w:rPr>
        <w:t xml:space="preserve"> </w:t>
      </w:r>
      <w:r>
        <w:rPr>
          <w:color w:val="231F20"/>
          <w:spacing w:val="-3"/>
        </w:rPr>
        <w:t>通</w:t>
      </w:r>
      <w:r>
        <w:rPr>
          <w:color w:val="231F20"/>
          <w:spacing w:val="-20"/>
        </w:rPr>
        <w:t xml:space="preserve"> </w:t>
      </w:r>
      <w:r>
        <w:rPr>
          <w:color w:val="231F20"/>
          <w:spacing w:val="-3"/>
        </w:rPr>
        <w:t>常</w:t>
      </w:r>
      <w:r>
        <w:rPr>
          <w:color w:val="231F20"/>
        </w:rPr>
        <w:t xml:space="preserve">  </w:t>
      </w:r>
      <w:r>
        <w:rPr>
          <w:color w:val="231F20"/>
          <w:spacing w:val="5"/>
        </w:rPr>
        <w:t>可排除慢性心衰，但其敏感性和特异性较诊断急性</w:t>
      </w:r>
      <w:r>
        <w:rPr>
          <w:color w:val="231F20"/>
          <w:spacing w:val="6"/>
        </w:rPr>
        <w:t xml:space="preserve">  </w:t>
      </w:r>
      <w:r>
        <w:rPr>
          <w:color w:val="231F20"/>
          <w:spacing w:val="-2"/>
        </w:rPr>
        <w:t>心 衰 时 低</w:t>
      </w:r>
      <w:r>
        <w:rPr>
          <w:color w:val="231F20"/>
          <w:spacing w:val="31"/>
        </w:rPr>
        <w:t xml:space="preserve"> </w:t>
      </w:r>
      <w:r>
        <w:rPr>
          <w:color w:val="231F20"/>
          <w:spacing w:val="-2"/>
        </w:rPr>
        <w:t>。 根 据 年 龄 和</w:t>
      </w:r>
      <w:r>
        <w:rPr>
          <w:color w:val="231F20"/>
          <w:spacing w:val="18"/>
          <w:w w:val="101"/>
        </w:rPr>
        <w:t xml:space="preserve"> </w:t>
      </w:r>
      <w:r>
        <w:rPr>
          <w:color w:val="231F20"/>
          <w:spacing w:val="-2"/>
        </w:rPr>
        <w:t>肾 功 能 进 行 分 层 ，</w:t>
      </w:r>
      <w:r>
        <w:rPr>
          <w:color w:val="231F20"/>
        </w:rPr>
        <w:t xml:space="preserve"> </w:t>
      </w:r>
      <w:r>
        <w:rPr>
          <w:rFonts w:ascii="Times New Roman" w:hAnsi="Times New Roman" w:eastAsia="Times New Roman" w:cs="Times New Roman"/>
          <w:color w:val="231F20"/>
        </w:rPr>
        <w:t>NT</w:t>
      </w:r>
      <w:r>
        <w:rPr>
          <w:rFonts w:ascii="Times New Roman" w:hAnsi="Times New Roman" w:eastAsia="Times New Roman" w:cs="Times New Roman"/>
          <w:color w:val="231F20"/>
          <w:spacing w:val="3"/>
        </w:rPr>
        <w:t>⁃</w:t>
      </w:r>
      <w:r>
        <w:rPr>
          <w:rFonts w:ascii="Times New Roman" w:hAnsi="Times New Roman" w:eastAsia="Times New Roman" w:cs="Times New Roman"/>
          <w:color w:val="231F20"/>
        </w:rPr>
        <w:t>proBNP</w:t>
      </w:r>
      <w:r>
        <w:rPr>
          <w:rFonts w:ascii="Times New Roman" w:hAnsi="Times New Roman" w:eastAsia="Times New Roman" w:cs="Times New Roman"/>
          <w:color w:val="231F20"/>
          <w:spacing w:val="-10"/>
        </w:rPr>
        <w:t xml:space="preserve"> </w:t>
      </w:r>
      <w:r>
        <w:rPr>
          <w:color w:val="231F20"/>
          <w:spacing w:val="3"/>
        </w:rPr>
        <w:t>达到下述水平时可诊断急性心衰：</w:t>
      </w:r>
      <w:r>
        <w:rPr>
          <w:rFonts w:ascii="Times New Roman" w:hAnsi="Times New Roman" w:eastAsia="Times New Roman" w:cs="Times New Roman"/>
          <w:color w:val="231F20"/>
          <w:spacing w:val="3"/>
        </w:rPr>
        <w:t>50</w:t>
      </w:r>
      <w:r>
        <w:rPr>
          <w:rFonts w:ascii="Times New Roman" w:hAnsi="Times New Roman" w:eastAsia="Times New Roman" w:cs="Times New Roman"/>
          <w:color w:val="231F20"/>
          <w:spacing w:val="-13"/>
        </w:rPr>
        <w:t xml:space="preserve"> </w:t>
      </w:r>
      <w:r>
        <w:rPr>
          <w:color w:val="231F20"/>
          <w:spacing w:val="3"/>
        </w:rPr>
        <w:t>岁</w:t>
      </w:r>
      <w:r>
        <w:rPr>
          <w:color w:val="231F20"/>
        </w:rPr>
        <w:t xml:space="preserve">  </w:t>
      </w:r>
      <w:r>
        <w:rPr>
          <w:color w:val="231F20"/>
          <w:spacing w:val="4"/>
        </w:rPr>
        <w:t>以下的患者 </w:t>
      </w:r>
      <w:r>
        <w:rPr>
          <w:rFonts w:ascii="Times New Roman" w:hAnsi="Times New Roman" w:eastAsia="Times New Roman" w:cs="Times New Roman"/>
          <w:color w:val="231F20"/>
        </w:rPr>
        <w:t>NT</w:t>
      </w:r>
      <w:r>
        <w:rPr>
          <w:rFonts w:ascii="Times New Roman" w:hAnsi="Times New Roman" w:eastAsia="Times New Roman" w:cs="Times New Roman"/>
          <w:color w:val="231F20"/>
          <w:spacing w:val="4"/>
        </w:rPr>
        <w:t>⁃</w:t>
      </w:r>
      <w:r>
        <w:rPr>
          <w:rFonts w:ascii="Times New Roman" w:hAnsi="Times New Roman" w:eastAsia="Times New Roman" w:cs="Times New Roman"/>
          <w:color w:val="231F20"/>
        </w:rPr>
        <w:t>proBNP</w:t>
      </w:r>
      <w:r>
        <w:rPr>
          <w:rFonts w:ascii="Times New Roman" w:hAnsi="Times New Roman" w:eastAsia="Times New Roman" w:cs="Times New Roman"/>
          <w:color w:val="231F20"/>
          <w:spacing w:val="4"/>
        </w:rPr>
        <w:t xml:space="preserve"> </w:t>
      </w:r>
      <w:r>
        <w:rPr>
          <w:color w:val="231F20"/>
          <w:spacing w:val="4"/>
        </w:rPr>
        <w:t>水平</w:t>
      </w:r>
      <w:r>
        <w:rPr>
          <w:rFonts w:ascii="Times New Roman" w:hAnsi="Times New Roman" w:eastAsia="Times New Roman" w:cs="Times New Roman"/>
          <w:color w:val="231F20"/>
          <w:spacing w:val="4"/>
        </w:rPr>
        <w:t>&gt;450 </w:t>
      </w:r>
      <w:r>
        <w:rPr>
          <w:rFonts w:ascii="Times New Roman" w:hAnsi="Times New Roman" w:eastAsia="Times New Roman" w:cs="Times New Roman"/>
          <w:color w:val="231F20"/>
        </w:rPr>
        <w:t>ng</w:t>
      </w:r>
      <w:r>
        <w:rPr>
          <w:rFonts w:ascii="Times New Roman" w:hAnsi="Times New Roman" w:eastAsia="Times New Roman" w:cs="Times New Roman"/>
          <w:color w:val="231F20"/>
          <w:spacing w:val="4"/>
        </w:rPr>
        <w:t>/L</w:t>
      </w:r>
      <w:r>
        <w:rPr>
          <w:color w:val="231F20"/>
          <w:spacing w:val="4"/>
        </w:rPr>
        <w:t>，</w:t>
      </w:r>
      <w:r>
        <w:rPr>
          <w:rFonts w:ascii="Times New Roman" w:hAnsi="Times New Roman" w:eastAsia="Times New Roman" w:cs="Times New Roman"/>
          <w:color w:val="231F20"/>
          <w:spacing w:val="4"/>
        </w:rPr>
        <w:t>50~75 </w:t>
      </w:r>
      <w:r>
        <w:rPr>
          <w:color w:val="231F20"/>
          <w:spacing w:val="4"/>
        </w:rPr>
        <w:t>岁</w:t>
      </w:r>
      <w:r>
        <w:rPr>
          <w:rFonts w:ascii="Times New Roman" w:hAnsi="Times New Roman" w:eastAsia="Times New Roman" w:cs="Times New Roman"/>
          <w:color w:val="231F20"/>
          <w:spacing w:val="4"/>
        </w:rPr>
        <w:t>&gt;</w:t>
      </w:r>
    </w:p>
    <w:p>
      <w:pPr>
        <w:pStyle w:val="BodyText"/>
        <w:ind w:left="82" w:right="300" w:firstLine="2"/>
        <w:spacing w:before="44" w:line="215" w:lineRule="auto"/>
        <w:rPr/>
      </w:pPr>
      <w:r>
        <w:rPr>
          <w:rFonts w:ascii="Times New Roman" w:hAnsi="Times New Roman" w:eastAsia="Times New Roman" w:cs="Times New Roman"/>
          <w:color w:val="231F20"/>
          <w:spacing w:val="-2"/>
        </w:rPr>
        <w:t>900 ng/L</w:t>
      </w:r>
      <w:r>
        <w:rPr>
          <w:color w:val="231F20"/>
          <w:spacing w:val="-2"/>
        </w:rPr>
        <w:t>，</w:t>
      </w:r>
      <w:r>
        <w:rPr>
          <w:rFonts w:ascii="Times New Roman" w:hAnsi="Times New Roman" w:eastAsia="Times New Roman" w:cs="Times New Roman"/>
          <w:color w:val="231F20"/>
          <w:spacing w:val="-2"/>
        </w:rPr>
        <w:t>75 </w:t>
      </w:r>
      <w:r>
        <w:rPr>
          <w:color w:val="231F20"/>
          <w:spacing w:val="-2"/>
        </w:rPr>
        <w:t>岁以上应</w:t>
      </w:r>
      <w:r>
        <w:rPr>
          <w:rFonts w:ascii="Times New Roman" w:hAnsi="Times New Roman" w:eastAsia="Times New Roman" w:cs="Times New Roman"/>
          <w:color w:val="231F20"/>
          <w:spacing w:val="-2"/>
        </w:rPr>
        <w:t>&gt;1</w:t>
      </w:r>
      <w:r>
        <w:rPr>
          <w:rFonts w:ascii="Times New Roman" w:hAnsi="Times New Roman" w:eastAsia="Times New Roman" w:cs="Times New Roman"/>
          <w:color w:val="231F20"/>
          <w:spacing w:val="24"/>
        </w:rPr>
        <w:t xml:space="preserve"> </w:t>
      </w:r>
      <w:r>
        <w:rPr>
          <w:rFonts w:ascii="Times New Roman" w:hAnsi="Times New Roman" w:eastAsia="Times New Roman" w:cs="Times New Roman"/>
          <w:color w:val="231F20"/>
          <w:spacing w:val="-2"/>
        </w:rPr>
        <w:t>800 ng/L</w:t>
      </w:r>
      <w:r>
        <w:rPr>
          <w:color w:val="231F20"/>
          <w:spacing w:val="-2"/>
        </w:rPr>
        <w:t>，肾功能不全［估</w:t>
      </w:r>
      <w:r>
        <w:rPr>
          <w:color w:val="231F20"/>
        </w:rPr>
        <w:t xml:space="preserve">  </w:t>
      </w:r>
      <w:r>
        <w:rPr>
          <w:color w:val="231F20"/>
          <w:spacing w:val="-2"/>
        </w:rPr>
        <w:t>算 的 肾</w:t>
      </w:r>
      <w:r>
        <w:rPr>
          <w:color w:val="231F20"/>
          <w:spacing w:val="-19"/>
        </w:rPr>
        <w:t xml:space="preserve"> </w:t>
      </w:r>
      <w:r>
        <w:rPr>
          <w:color w:val="231F20"/>
          <w:spacing w:val="-2"/>
        </w:rPr>
        <w:t>小</w:t>
      </w:r>
      <w:r>
        <w:rPr>
          <w:color w:val="231F20"/>
          <w:spacing w:val="-26"/>
        </w:rPr>
        <w:t xml:space="preserve"> </w:t>
      </w:r>
      <w:r>
        <w:rPr>
          <w:color w:val="231F20"/>
          <w:spacing w:val="-2"/>
        </w:rPr>
        <w:t>球</w:t>
      </w:r>
      <w:r>
        <w:rPr>
          <w:color w:val="231F20"/>
          <w:spacing w:val="-23"/>
        </w:rPr>
        <w:t xml:space="preserve"> </w:t>
      </w:r>
      <w:r>
        <w:rPr>
          <w:color w:val="231F20"/>
          <w:spacing w:val="-2"/>
        </w:rPr>
        <w:t>滤</w:t>
      </w:r>
      <w:r>
        <w:rPr>
          <w:color w:val="231F20"/>
          <w:spacing w:val="-24"/>
        </w:rPr>
        <w:t xml:space="preserve"> </w:t>
      </w:r>
      <w:r>
        <w:rPr>
          <w:color w:val="231F20"/>
          <w:spacing w:val="-2"/>
        </w:rPr>
        <w:t>过</w:t>
      </w:r>
      <w:r>
        <w:rPr>
          <w:color w:val="231F20"/>
          <w:spacing w:val="-25"/>
        </w:rPr>
        <w:t xml:space="preserve"> </w:t>
      </w:r>
      <w:r>
        <w:rPr>
          <w:color w:val="231F20"/>
          <w:spacing w:val="-2"/>
        </w:rPr>
        <w:t>率（</w:t>
      </w:r>
      <w:r>
        <w:rPr>
          <w:rFonts w:ascii="Times New Roman" w:hAnsi="Times New Roman" w:eastAsia="Times New Roman" w:cs="Times New Roman"/>
          <w:color w:val="231F20"/>
          <w:spacing w:val="-2"/>
        </w:rPr>
        <w:t>estimated</w:t>
      </w:r>
      <w:r>
        <w:rPr>
          <w:rFonts w:ascii="Times New Roman" w:hAnsi="Times New Roman" w:eastAsia="Times New Roman" w:cs="Times New Roman"/>
          <w:color w:val="231F20"/>
          <w:spacing w:val="36"/>
        </w:rPr>
        <w:t xml:space="preserve"> </w:t>
      </w:r>
      <w:r>
        <w:rPr>
          <w:rFonts w:ascii="Times New Roman" w:hAnsi="Times New Roman" w:eastAsia="Times New Roman" w:cs="Times New Roman"/>
          <w:color w:val="231F20"/>
          <w:spacing w:val="-2"/>
        </w:rPr>
        <w:t>glomerular</w:t>
      </w:r>
      <w:r>
        <w:rPr>
          <w:rFonts w:ascii="Times New Roman" w:hAnsi="Times New Roman" w:eastAsia="Times New Roman" w:cs="Times New Roman"/>
          <w:color w:val="231F20"/>
          <w:spacing w:val="29"/>
        </w:rPr>
        <w:t xml:space="preserve"> </w:t>
      </w:r>
      <w:r>
        <w:rPr>
          <w:rFonts w:ascii="Times New Roman" w:hAnsi="Times New Roman" w:eastAsia="Times New Roman" w:cs="Times New Roman"/>
          <w:color w:val="231F20"/>
          <w:spacing w:val="-2"/>
        </w:rPr>
        <w:t>filtration</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2"/>
        </w:rPr>
        <w:t>rate</w:t>
      </w:r>
      <w:r>
        <w:rPr>
          <w:color w:val="231F20"/>
          <w:spacing w:val="-2"/>
        </w:rPr>
        <w:t>，</w:t>
      </w:r>
      <w:r>
        <w:rPr>
          <w:rFonts w:ascii="Times New Roman" w:hAnsi="Times New Roman" w:eastAsia="Times New Roman" w:cs="Times New Roman"/>
          <w:color w:val="231F20"/>
          <w:spacing w:val="-2"/>
        </w:rPr>
        <w:t>eGFR</w:t>
      </w:r>
      <w:r>
        <w:rPr>
          <w:color w:val="231F20"/>
          <w:spacing w:val="-2"/>
        </w:rPr>
        <w:t>）</w:t>
      </w:r>
      <w:r>
        <w:rPr>
          <w:rFonts w:ascii="Times New Roman" w:hAnsi="Times New Roman" w:eastAsia="Times New Roman" w:cs="Times New Roman"/>
          <w:color w:val="231F20"/>
          <w:spacing w:val="-2"/>
        </w:rPr>
        <w:t>&lt;60 ml</w:t>
      </w:r>
      <w:r>
        <w:rPr>
          <w:rFonts w:ascii="Times New Roman" w:hAnsi="Times New Roman" w:eastAsia="Times New Roman" w:cs="Times New Roman"/>
          <w:color w:val="231F20"/>
          <w:spacing w:val="-3"/>
        </w:rPr>
        <w:t xml:space="preserve"> </w:t>
      </w:r>
      <w:r>
        <w:rPr>
          <w:rFonts w:ascii="Times New Roman" w:hAnsi="Times New Roman" w:eastAsia="Times New Roman" w:cs="Times New Roman"/>
          <w:color w:val="231F20"/>
          <w:spacing w:val="-2"/>
        </w:rPr>
        <w:t>·min</w:t>
      </w:r>
      <w:r>
        <w:rPr>
          <w:rFonts w:ascii="Times New Roman" w:hAnsi="Times New Roman" w:eastAsia="Times New Roman" w:cs="Times New Roman"/>
          <w:sz w:val="10"/>
          <w:szCs w:val="10"/>
          <w:color w:val="231F20"/>
          <w:spacing w:val="-2"/>
          <w:position w:val="8"/>
        </w:rPr>
        <w:t>-1</w:t>
      </w:r>
      <w:r>
        <w:rPr>
          <w:rFonts w:ascii="Times New Roman" w:hAnsi="Times New Roman" w:eastAsia="Times New Roman" w:cs="Times New Roman"/>
          <w:sz w:val="10"/>
          <w:szCs w:val="10"/>
          <w:color w:val="231F20"/>
          <w:spacing w:val="10"/>
          <w:w w:val="101"/>
          <w:position w:val="8"/>
        </w:rPr>
        <w:t xml:space="preserve"> </w:t>
      </w:r>
      <w:r>
        <w:rPr>
          <w:rFonts w:ascii="Times New Roman" w:hAnsi="Times New Roman" w:eastAsia="Times New Roman" w:cs="Times New Roman"/>
          <w:color w:val="231F20"/>
          <w:spacing w:val="-2"/>
        </w:rPr>
        <w:t>·1.73  m</w:t>
      </w:r>
      <w:r>
        <w:rPr>
          <w:rFonts w:ascii="Times New Roman" w:hAnsi="Times New Roman" w:eastAsia="Times New Roman" w:cs="Times New Roman"/>
          <w:sz w:val="10"/>
          <w:szCs w:val="10"/>
          <w:color w:val="231F20"/>
          <w:spacing w:val="-2"/>
          <w:position w:val="8"/>
        </w:rPr>
        <w:t>-2</w:t>
      </w:r>
      <w:r>
        <w:rPr>
          <w:color w:val="231F20"/>
          <w:spacing w:val="-2"/>
        </w:rPr>
        <w:t>］时 </w:t>
      </w:r>
      <w:r>
        <w:rPr>
          <w:rFonts w:ascii="Times New Roman" w:hAnsi="Times New Roman" w:eastAsia="Times New Roman" w:cs="Times New Roman"/>
          <w:color w:val="231F20"/>
          <w:spacing w:val="-2"/>
        </w:rPr>
        <w:t>&gt;1 200 ng/L</w:t>
      </w:r>
      <w:r>
        <w:rPr>
          <w:color w:val="231F20"/>
          <w:spacing w:val="-2"/>
        </w:rPr>
        <w:t>。</w:t>
      </w:r>
      <w:r>
        <w:rPr>
          <w:color w:val="231F20"/>
        </w:rPr>
        <w:t xml:space="preserve"> </w:t>
      </w:r>
      <w:r>
        <w:rPr>
          <w:color w:val="231F20"/>
          <w:spacing w:val="15"/>
        </w:rPr>
        <w:t>经住院治疗后利钠肽水平无下降的心衰患者预后</w:t>
      </w:r>
      <w:r>
        <w:rPr>
          <w:color w:val="231F20"/>
          <w:spacing w:val="6"/>
        </w:rPr>
        <w:t xml:space="preserve">  </w:t>
      </w:r>
      <w:r>
        <w:rPr>
          <w:color w:val="231F20"/>
          <w:spacing w:val="3"/>
        </w:rPr>
        <w:t>差。除心衰外，多种心血管因素</w:t>
      </w:r>
      <w:r>
        <w:rPr>
          <w:rFonts w:ascii="Times New Roman" w:hAnsi="Times New Roman" w:eastAsia="Times New Roman" w:cs="Times New Roman"/>
          <w:color w:val="231F20"/>
          <w:spacing w:val="3"/>
        </w:rPr>
        <w:t>/</w:t>
      </w:r>
      <w:r>
        <w:rPr>
          <w:color w:val="231F20"/>
          <w:spacing w:val="3"/>
        </w:rPr>
        <w:t>疾病［急性冠脉综</w:t>
      </w:r>
      <w:r>
        <w:rPr>
          <w:color w:val="231F20"/>
          <w:spacing w:val="1"/>
        </w:rPr>
        <w:t xml:space="preserve">  </w:t>
      </w:r>
      <w:r>
        <w:rPr>
          <w:color w:val="231F20"/>
          <w:spacing w:val="-9"/>
        </w:rPr>
        <w:t>合征（</w:t>
      </w:r>
      <w:r>
        <w:rPr>
          <w:rFonts w:ascii="Times New Roman" w:hAnsi="Times New Roman" w:eastAsia="Times New Roman" w:cs="Times New Roman"/>
          <w:color w:val="231F20"/>
          <w:spacing w:val="-9"/>
        </w:rPr>
        <w:t>acute</w:t>
      </w:r>
      <w:r>
        <w:rPr>
          <w:rFonts w:ascii="Times New Roman" w:hAnsi="Times New Roman" w:eastAsia="Times New Roman" w:cs="Times New Roman"/>
          <w:color w:val="231F20"/>
          <w:spacing w:val="21"/>
          <w:w w:val="101"/>
        </w:rPr>
        <w:t xml:space="preserve"> </w:t>
      </w:r>
      <w:r>
        <w:rPr>
          <w:rFonts w:ascii="Times New Roman" w:hAnsi="Times New Roman" w:eastAsia="Times New Roman" w:cs="Times New Roman"/>
          <w:color w:val="231F20"/>
          <w:spacing w:val="-9"/>
        </w:rPr>
        <w:t>coronary</w:t>
      </w:r>
      <w:r>
        <w:rPr>
          <w:rFonts w:ascii="Times New Roman" w:hAnsi="Times New Roman" w:eastAsia="Times New Roman" w:cs="Times New Roman"/>
          <w:color w:val="231F20"/>
          <w:spacing w:val="22"/>
        </w:rPr>
        <w:t xml:space="preserve"> </w:t>
      </w:r>
      <w:r>
        <w:rPr>
          <w:rFonts w:ascii="Times New Roman" w:hAnsi="Times New Roman" w:eastAsia="Times New Roman" w:cs="Times New Roman"/>
          <w:color w:val="231F20"/>
          <w:spacing w:val="-9"/>
        </w:rPr>
        <w:t>syndrome</w:t>
      </w:r>
      <w:r>
        <w:rPr>
          <w:color w:val="231F20"/>
          <w:spacing w:val="-9"/>
        </w:rPr>
        <w:t>，</w:t>
      </w:r>
      <w:r>
        <w:rPr>
          <w:rFonts w:ascii="Times New Roman" w:hAnsi="Times New Roman" w:eastAsia="Times New Roman" w:cs="Times New Roman"/>
          <w:color w:val="231F20"/>
          <w:spacing w:val="-9"/>
        </w:rPr>
        <w:t>ACS</w:t>
      </w:r>
      <w:r>
        <w:rPr>
          <w:color w:val="231F20"/>
          <w:spacing w:val="-9"/>
        </w:rPr>
        <w:t>）、心肌病</w:t>
      </w:r>
      <w:r>
        <w:rPr>
          <w:color w:val="231F20"/>
          <w:spacing w:val="-10"/>
        </w:rPr>
        <w:t>变、心</w:t>
      </w:r>
      <w:r>
        <w:rPr>
          <w:color w:val="231F20"/>
        </w:rPr>
        <w:t xml:space="preserve">  </w:t>
      </w:r>
      <w:r>
        <w:rPr>
          <w:color w:val="231F20"/>
          <w:spacing w:val="-8"/>
          <w:w w:val="98"/>
        </w:rPr>
        <w:t>脏瓣膜病、心包疾病、房颤、心肌炎、心脏手术、电复</w:t>
      </w:r>
    </w:p>
    <w:p>
      <w:pPr>
        <w:spacing w:line="215" w:lineRule="auto"/>
        <w:sectPr>
          <w:type w:val="continuous"/>
          <w:pgSz w:w="12246" w:h="16498"/>
          <w:pgMar w:top="1221" w:right="927" w:bottom="0" w:left="819" w:header="979" w:footer="0" w:gutter="0"/>
          <w:cols w:equalWidth="0" w:num="2">
            <w:col w:w="5410" w:space="100"/>
            <w:col w:w="4990" w:space="0"/>
          </w:cols>
        </w:sectPr>
        <w:rPr/>
      </w:pPr>
    </w:p>
    <w:p>
      <w:pPr>
        <w:spacing w:line="269" w:lineRule="auto"/>
        <w:rPr>
          <w:rFonts w:ascii="Arial"/>
          <w:sz w:val="21"/>
        </w:rPr>
      </w:pPr>
      <w:r>
        <w:pict>
          <v:shape id="_x0000_s26" style="position:absolute;margin-left:203.982pt;margin-top:-1.2168pt;mso-position-vertical-relative:text;mso-position-horizontal-relative:text;width:302.3pt;height:0.4pt;z-index:251667456;" filled="false" strokecolor="#231F20" strokeweight="0.37pt" coordsize="6045,8" coordorigin="0,0" path="m0,3l6045,3e">
            <v:stroke joinstyle="miter" miterlimit="4"/>
          </v:shape>
        </w:pict>
      </w:r>
      <w:r/>
    </w:p>
    <w:p>
      <w:pPr>
        <w:pStyle w:val="BodyText"/>
        <w:ind w:left="3814"/>
        <w:spacing w:before="73" w:line="208" w:lineRule="auto"/>
        <w:outlineLvl w:val="0"/>
        <w:rPr>
          <w:sz w:val="17"/>
          <w:szCs w:val="17"/>
        </w:rPr>
      </w:pPr>
      <w:r>
        <w:rPr>
          <w:rFonts w:ascii="SimHei" w:hAnsi="SimHei" w:eastAsia="SimHei" w:cs="SimHei"/>
          <w:sz w:val="17"/>
          <w:szCs w:val="17"/>
          <w:color w:val="231F20"/>
          <w:spacing w:val="8"/>
        </w:rPr>
        <w:t>表</w:t>
      </w:r>
      <w:r>
        <w:rPr>
          <w:rFonts w:ascii="Times New Roman" w:hAnsi="Times New Roman" w:eastAsia="Times New Roman" w:cs="Times New Roman"/>
          <w:sz w:val="17"/>
          <w:szCs w:val="17"/>
          <w:color w:val="231F20"/>
          <w:spacing w:val="8"/>
        </w:rPr>
        <w:t>2    </w:t>
      </w:r>
      <w:r>
        <w:rPr>
          <w:sz w:val="17"/>
          <w:szCs w:val="17"/>
          <w:color w:val="231F20"/>
          <w:spacing w:val="8"/>
        </w:rPr>
        <w:t>心力衰竭的病因和具体检查方法</w:t>
      </w:r>
    </w:p>
    <w:p>
      <w:pPr>
        <w:spacing w:line="31"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549"/>
        <w:gridCol w:w="3601"/>
        <w:gridCol w:w="3476"/>
      </w:tblGrid>
      <w:tr>
        <w:trPr>
          <w:trHeight w:val="269" w:hRule="atLeast"/>
        </w:trPr>
        <w:tc>
          <w:tcPr>
            <w:tcW w:w="2549" w:type="dxa"/>
            <w:vAlign w:val="top"/>
            <w:tcBorders>
              <w:bottom w:val="single" w:color="231F20" w:sz="2" w:space="0"/>
              <w:top w:val="single" w:color="231F20" w:sz="4" w:space="0"/>
            </w:tcBorders>
          </w:tcPr>
          <w:p>
            <w:pPr>
              <w:ind w:left="691"/>
              <w:spacing w:before="56"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病因分类</w:t>
            </w:r>
          </w:p>
        </w:tc>
        <w:tc>
          <w:tcPr>
            <w:tcW w:w="3601" w:type="dxa"/>
            <w:vAlign w:val="top"/>
            <w:tcBorders>
              <w:bottom w:val="single" w:color="231F20" w:sz="2" w:space="0"/>
              <w:top w:val="single" w:color="231F20" w:sz="4" w:space="0"/>
            </w:tcBorders>
          </w:tcPr>
          <w:p>
            <w:pPr>
              <w:ind w:left="1306"/>
              <w:spacing w:before="56" w:line="18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具体病因或疾病</w:t>
            </w:r>
          </w:p>
        </w:tc>
        <w:tc>
          <w:tcPr>
            <w:tcW w:w="3476" w:type="dxa"/>
            <w:vAlign w:val="top"/>
            <w:tcBorders>
              <w:bottom w:val="single" w:color="231F20" w:sz="2" w:space="0"/>
              <w:top w:val="single" w:color="231F20" w:sz="4" w:space="0"/>
            </w:tcBorders>
          </w:tcPr>
          <w:p>
            <w:pPr>
              <w:ind w:left="1582"/>
              <w:spacing w:before="59"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检查</w:t>
            </w:r>
          </w:p>
        </w:tc>
      </w:tr>
      <w:tr>
        <w:trPr>
          <w:trHeight w:val="10048" w:hRule="atLeast"/>
        </w:trPr>
        <w:tc>
          <w:tcPr>
            <w:tcW w:w="2549" w:type="dxa"/>
            <w:vAlign w:val="top"/>
            <w:tcBorders>
              <w:top w:val="single" w:color="231F20" w:sz="2" w:space="0"/>
              <w:bottom w:val="single" w:color="231F20" w:sz="4" w:space="0"/>
            </w:tcBorders>
          </w:tcPr>
          <w:p>
            <w:pPr>
              <w:ind w:left="63"/>
              <w:spacing w:before="56"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心肌病变</w:t>
            </w:r>
          </w:p>
          <w:p>
            <w:pPr>
              <w:ind w:left="219"/>
              <w:spacing w:before="74"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缺血性心脏病</w:t>
            </w:r>
          </w:p>
          <w:p>
            <w:pPr>
              <w:ind w:left="63"/>
              <w:spacing w:before="296"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心脏毒性损伤</w:t>
            </w:r>
          </w:p>
          <w:p>
            <w:pPr>
              <w:ind w:left="220"/>
              <w:spacing w:before="75"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心脏毒性药物</w:t>
            </w:r>
          </w:p>
          <w:p>
            <w:pPr>
              <w:ind w:left="219"/>
              <w:spacing w:before="298"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药物滥用</w:t>
            </w:r>
          </w:p>
          <w:p>
            <w:pPr>
              <w:ind w:left="218"/>
              <w:spacing w:before="75"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放射性心肌损伤</w:t>
            </w:r>
          </w:p>
          <w:p>
            <w:pPr>
              <w:ind w:left="217" w:right="574" w:hanging="155"/>
              <w:spacing w:before="77" w:line="25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免疫及炎症介导的心肌损害</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8"/>
              </w:rPr>
              <w:t>感染性疾病</w:t>
            </w:r>
          </w:p>
          <w:p>
            <w:pPr>
              <w:ind w:left="377" w:right="177" w:hanging="158"/>
              <w:spacing w:before="1" w:line="22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非感染疾病（主要为自身免疫性</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4"/>
              </w:rPr>
              <w:t>疾病）</w:t>
            </w:r>
          </w:p>
          <w:p>
            <w:pPr>
              <w:ind w:left="220"/>
              <w:spacing w:before="12"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心肌浸润性病变</w:t>
            </w:r>
          </w:p>
          <w:p>
            <w:pPr>
              <w:ind w:left="376"/>
              <w:spacing w:before="75"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非恶性肿瘤相关</w:t>
            </w:r>
          </w:p>
          <w:p>
            <w:pPr>
              <w:spacing w:line="338" w:lineRule="auto"/>
              <w:rPr>
                <w:rFonts w:ascii="Arial"/>
                <w:sz w:val="21"/>
              </w:rPr>
            </w:pPr>
            <w:r/>
          </w:p>
          <w:p>
            <w:pPr>
              <w:spacing w:line="338" w:lineRule="auto"/>
              <w:rPr>
                <w:rFonts w:ascii="Arial"/>
                <w:sz w:val="21"/>
              </w:rPr>
            </w:pPr>
            <w:r/>
          </w:p>
          <w:p>
            <w:pPr>
              <w:ind w:left="378"/>
              <w:spacing w:before="65"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恶性肿瘤相关</w:t>
            </w:r>
          </w:p>
          <w:p>
            <w:pPr>
              <w:ind w:left="235"/>
              <w:spacing w:before="76"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内分泌代谢性疾病</w:t>
            </w:r>
          </w:p>
          <w:p>
            <w:pPr>
              <w:ind w:left="376"/>
              <w:spacing w:before="73"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激素相关</w:t>
            </w:r>
          </w:p>
          <w:p>
            <w:pPr>
              <w:spacing w:line="454" w:lineRule="auto"/>
              <w:rPr>
                <w:rFonts w:ascii="Arial"/>
                <w:sz w:val="21"/>
              </w:rPr>
            </w:pPr>
            <w:r/>
          </w:p>
          <w:p>
            <w:pPr>
              <w:ind w:left="218" w:right="1536" w:firstLine="164"/>
              <w:spacing w:before="65" w:line="26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营养相关</w:t>
            </w:r>
            <w:r>
              <w:rPr>
                <w:rFonts w:ascii="Microsoft YaHei" w:hAnsi="Microsoft YaHei" w:eastAsia="Microsoft YaHei" w:cs="Microsoft YaHei"/>
                <w:sz w:val="15"/>
                <w:szCs w:val="15"/>
                <w:color w:val="231F20"/>
                <w:spacing w:val="1"/>
              </w:rPr>
              <w:t xml:space="preserve"> </w:t>
            </w:r>
            <w:r>
              <w:rPr>
                <w:rFonts w:ascii="Microsoft YaHei" w:hAnsi="Microsoft YaHei" w:eastAsia="Microsoft YaHei" w:cs="Microsoft YaHei"/>
                <w:sz w:val="15"/>
                <w:szCs w:val="15"/>
                <w:color w:val="231F20"/>
                <w:spacing w:val="8"/>
              </w:rPr>
              <w:t>遗传学异常</w:t>
            </w:r>
          </w:p>
          <w:p>
            <w:pPr>
              <w:spacing w:line="355" w:lineRule="auto"/>
              <w:rPr>
                <w:rFonts w:ascii="Arial"/>
                <w:sz w:val="21"/>
              </w:rPr>
            </w:pPr>
            <w:r/>
          </w:p>
          <w:p>
            <w:pPr>
              <w:ind w:left="218"/>
              <w:spacing w:before="65"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应激</w:t>
            </w:r>
          </w:p>
          <w:p>
            <w:pPr>
              <w:ind w:left="220" w:right="1534" w:hanging="158"/>
              <w:spacing w:before="77" w:line="26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心脏负荷异常</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6"/>
              </w:rPr>
              <w:t>高血压</w:t>
            </w:r>
          </w:p>
          <w:p>
            <w:pPr>
              <w:ind w:left="216"/>
              <w:spacing w:before="198"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瓣膜和心脏结构的异常</w:t>
            </w:r>
          </w:p>
          <w:p>
            <w:pPr>
              <w:ind w:left="221" w:right="1057" w:hanging="1"/>
              <w:spacing w:before="299" w:line="25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心包及心内膜疾病</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8"/>
              </w:rPr>
              <w:t>高心输出量状态</w:t>
            </w:r>
          </w:p>
          <w:p>
            <w:pPr>
              <w:ind w:left="217" w:right="1376" w:firstLine="1"/>
              <w:spacing w:line="25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容量负荷过度</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8"/>
              </w:rPr>
              <w:t>肺部疾病</w:t>
            </w:r>
          </w:p>
          <w:p>
            <w:pPr>
              <w:ind w:left="62"/>
              <w:spacing w:before="1"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心律失常</w:t>
            </w:r>
          </w:p>
          <w:p>
            <w:pPr>
              <w:ind w:left="220" w:right="1696"/>
              <w:spacing w:before="77" w:line="21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心动过速</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7"/>
              </w:rPr>
              <w:t>心动过缓</w:t>
            </w:r>
          </w:p>
        </w:tc>
        <w:tc>
          <w:tcPr>
            <w:tcW w:w="3601" w:type="dxa"/>
            <w:vAlign w:val="top"/>
            <w:tcBorders>
              <w:top w:val="single" w:color="231F20" w:sz="2" w:space="0"/>
              <w:bottom w:val="single" w:color="231F20" w:sz="4" w:space="0"/>
            </w:tcBorders>
          </w:tcPr>
          <w:p>
            <w:pPr>
              <w:spacing w:line="265" w:lineRule="auto"/>
              <w:rPr>
                <w:rFonts w:ascii="Arial"/>
                <w:sz w:val="21"/>
              </w:rPr>
            </w:pPr>
            <w:r/>
          </w:p>
          <w:p>
            <w:pPr>
              <w:ind w:left="346" w:hanging="159"/>
              <w:spacing w:before="65" w:line="21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心肌梗死、冠状动脉病变、冠状动脉微循环异常、</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8"/>
              </w:rPr>
              <w:t>血管内皮功能障碍</w:t>
            </w:r>
          </w:p>
          <w:p>
            <w:pPr>
              <w:pStyle w:val="TableText"/>
              <w:ind w:left="343" w:right="58" w:hanging="159"/>
              <w:spacing w:before="301" w:line="208" w:lineRule="auto"/>
              <w:rPr>
                <w:rFonts w:ascii="Microsoft YaHei" w:hAnsi="Microsoft YaHei" w:eastAsia="Microsoft YaHei" w:cs="Microsoft YaHei"/>
              </w:rPr>
            </w:pPr>
            <w:r>
              <w:rPr>
                <w:rFonts w:ascii="Microsoft YaHei" w:hAnsi="Microsoft YaHei" w:eastAsia="Microsoft YaHei" w:cs="Microsoft YaHei"/>
                <w:color w:val="231F20"/>
                <w:spacing w:val="-2"/>
              </w:rPr>
              <w:t>抗肿瘤药（如</w:t>
            </w:r>
            <w:r>
              <w:rPr>
                <w:rFonts w:ascii="Microsoft YaHei" w:hAnsi="Microsoft YaHei" w:eastAsia="Microsoft YaHei" w:cs="Microsoft YaHei"/>
                <w:color w:val="231F20"/>
                <w:spacing w:val="4"/>
              </w:rPr>
              <w:t xml:space="preserve"> </w:t>
            </w:r>
            <w:r>
              <w:rPr>
                <w:color w:val="231F20"/>
                <w:spacing w:val="-2"/>
              </w:rPr>
              <w:t>PD⁃1</w:t>
            </w:r>
            <w:r>
              <w:rPr>
                <w:color w:val="231F20"/>
                <w:spacing w:val="-11"/>
              </w:rPr>
              <w:t xml:space="preserve"> </w:t>
            </w:r>
            <w:r>
              <w:rPr>
                <w:rFonts w:ascii="Microsoft YaHei" w:hAnsi="Microsoft YaHei" w:eastAsia="Microsoft YaHei" w:cs="Microsoft YaHei"/>
                <w:color w:val="231F20"/>
                <w:spacing w:val="-2"/>
              </w:rPr>
              <w:t>及</w:t>
            </w:r>
            <w:r>
              <w:rPr>
                <w:rFonts w:ascii="Microsoft YaHei" w:hAnsi="Microsoft YaHei" w:eastAsia="Microsoft YaHei" w:cs="Microsoft YaHei"/>
                <w:color w:val="231F20"/>
                <w:spacing w:val="-14"/>
              </w:rPr>
              <w:t xml:space="preserve"> </w:t>
            </w:r>
            <w:r>
              <w:rPr>
                <w:color w:val="231F20"/>
                <w:spacing w:val="-2"/>
              </w:rPr>
              <w:t>PD⁃L1</w:t>
            </w:r>
            <w:r>
              <w:rPr>
                <w:color w:val="231F20"/>
                <w:spacing w:val="-9"/>
              </w:rPr>
              <w:t xml:space="preserve"> </w:t>
            </w:r>
            <w:r>
              <w:rPr>
                <w:rFonts w:ascii="Microsoft YaHei" w:hAnsi="Microsoft YaHei" w:eastAsia="Microsoft YaHei" w:cs="Microsoft YaHei"/>
                <w:color w:val="231F20"/>
                <w:spacing w:val="-2"/>
              </w:rPr>
              <w:t>抑制剂、蒽环类、曲妥</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珠单抗）、抗抑郁药、抗心律失常药等</w:t>
            </w:r>
          </w:p>
          <w:p>
            <w:pPr>
              <w:ind w:left="184" w:right="1182" w:hanging="1"/>
              <w:spacing w:before="48" w:line="26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
              </w:rPr>
              <w:t>酒精、可卡因、合成代谢类固醇等</w:t>
            </w:r>
            <w:r>
              <w:rPr>
                <w:rFonts w:ascii="Microsoft YaHei" w:hAnsi="Microsoft YaHei" w:eastAsia="Microsoft YaHei" w:cs="Microsoft YaHei"/>
                <w:sz w:val="15"/>
                <w:szCs w:val="15"/>
                <w:color w:val="231F20"/>
                <w:spacing w:val="13"/>
                <w:w w:val="102"/>
              </w:rPr>
              <w:t xml:space="preserve"> </w:t>
            </w:r>
            <w:r>
              <w:rPr>
                <w:rFonts w:ascii="Microsoft YaHei" w:hAnsi="Microsoft YaHei" w:eastAsia="Microsoft YaHei" w:cs="Microsoft YaHei"/>
                <w:sz w:val="15"/>
                <w:szCs w:val="15"/>
                <w:color w:val="231F20"/>
                <w:spacing w:val="8"/>
              </w:rPr>
              <w:t>放射治疗</w:t>
            </w:r>
          </w:p>
          <w:p>
            <w:pPr>
              <w:pStyle w:val="TableText"/>
              <w:ind w:left="185"/>
              <w:spacing w:before="249" w:line="192" w:lineRule="auto"/>
              <w:rPr>
                <w:rFonts w:ascii="Microsoft YaHei" w:hAnsi="Microsoft YaHei" w:eastAsia="Microsoft YaHei" w:cs="Microsoft YaHei"/>
              </w:rPr>
            </w:pPr>
            <w:r>
              <w:rPr>
                <w:rFonts w:ascii="Microsoft YaHei" w:hAnsi="Microsoft YaHei" w:eastAsia="Microsoft YaHei" w:cs="Microsoft YaHei"/>
                <w:color w:val="231F20"/>
                <w:spacing w:val="-8"/>
                <w:w w:val="99"/>
              </w:rPr>
              <w:t>病毒、寄生虫（</w:t>
            </w:r>
            <w:r>
              <w:rPr>
                <w:color w:val="231F20"/>
                <w:spacing w:val="-8"/>
                <w:w w:val="99"/>
              </w:rPr>
              <w:t>Chagas</w:t>
            </w:r>
            <w:r>
              <w:rPr>
                <w:color w:val="231F20"/>
                <w:spacing w:val="-9"/>
              </w:rPr>
              <w:t xml:space="preserve"> </w:t>
            </w:r>
            <w:r>
              <w:rPr>
                <w:rFonts w:ascii="Microsoft YaHei" w:hAnsi="Microsoft YaHei" w:eastAsia="Microsoft YaHei" w:cs="Microsoft YaHei"/>
                <w:color w:val="231F20"/>
                <w:spacing w:val="-8"/>
                <w:w w:val="99"/>
              </w:rPr>
              <w:t>病）、螺旋体等</w:t>
            </w:r>
          </w:p>
          <w:p>
            <w:pPr>
              <w:ind w:left="342" w:right="59" w:hanging="146"/>
              <w:spacing w:before="68" w:line="22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巨细胞性心肌炎、自身免疫病（如系统性红斑狼</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5"/>
              </w:rPr>
              <w:t>疮等）</w:t>
            </w:r>
          </w:p>
          <w:p>
            <w:pPr>
              <w:ind w:left="344" w:right="57" w:hanging="153"/>
              <w:spacing w:before="285" w:line="22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系统性浸润性疾病（心肌淀粉样变、结节病）、贮积</w:t>
            </w:r>
            <w:r>
              <w:rPr>
                <w:rFonts w:ascii="Microsoft YaHei" w:hAnsi="Microsoft YaHei" w:eastAsia="Microsoft YaHei" w:cs="Microsoft YaHei"/>
                <w:sz w:val="15"/>
                <w:szCs w:val="15"/>
                <w:color w:val="231F20"/>
                <w:spacing w:val="16"/>
                <w:w w:val="101"/>
              </w:rPr>
              <w:t xml:space="preserve"> </w:t>
            </w:r>
            <w:r>
              <w:rPr>
                <w:rFonts w:ascii="Microsoft YaHei" w:hAnsi="Microsoft YaHei" w:eastAsia="Microsoft YaHei" w:cs="Microsoft YaHei"/>
                <w:sz w:val="15"/>
                <w:szCs w:val="15"/>
                <w:color w:val="231F20"/>
                <w:spacing w:val="-3"/>
              </w:rPr>
              <w:t>性疾病（血色病、糖原贮积病）</w:t>
            </w:r>
          </w:p>
          <w:p>
            <w:pPr>
              <w:spacing w:line="392" w:lineRule="auto"/>
              <w:rPr>
                <w:rFonts w:ascii="Arial"/>
                <w:sz w:val="21"/>
              </w:rPr>
            </w:pPr>
            <w:r/>
          </w:p>
          <w:p>
            <w:pPr>
              <w:ind w:left="185"/>
              <w:spacing w:before="64"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肿瘤转移或浸润</w:t>
            </w:r>
          </w:p>
          <w:p>
            <w:pPr>
              <w:spacing w:line="281" w:lineRule="auto"/>
              <w:rPr>
                <w:rFonts w:ascii="Arial"/>
                <w:sz w:val="21"/>
              </w:rPr>
            </w:pPr>
            <w:r/>
          </w:p>
          <w:p>
            <w:pPr>
              <w:ind w:left="344" w:hanging="160"/>
              <w:spacing w:before="66" w:line="21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
              </w:rPr>
              <w:t>糖尿病、甲状腺疾病、甲状旁腺疾病、肢端肥大症、</w:t>
            </w:r>
            <w:r>
              <w:rPr>
                <w:rFonts w:ascii="Microsoft YaHei" w:hAnsi="Microsoft YaHei" w:eastAsia="Microsoft YaHei" w:cs="Microsoft YaHei"/>
                <w:sz w:val="15"/>
                <w:szCs w:val="15"/>
                <w:color w:val="231F20"/>
                <w:spacing w:val="11"/>
                <w:w w:val="101"/>
              </w:rPr>
              <w:t xml:space="preserve"> </w:t>
            </w:r>
            <w:r>
              <w:rPr>
                <w:rFonts w:ascii="Microsoft YaHei" w:hAnsi="Microsoft YaHei" w:eastAsia="Microsoft YaHei" w:cs="Microsoft YaHei"/>
                <w:sz w:val="15"/>
                <w:szCs w:val="15"/>
                <w:color w:val="231F20"/>
                <w:spacing w:val="2"/>
              </w:rPr>
              <w:t>皮质醇增多症、醛固酮增多症、肾上腺皮质功能</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减退症等</w:t>
            </w:r>
          </w:p>
          <w:p>
            <w:pPr>
              <w:pStyle w:val="TableText"/>
              <w:ind w:left="185"/>
              <w:spacing w:before="25" w:line="202" w:lineRule="auto"/>
              <w:rPr>
                <w:rFonts w:ascii="Microsoft YaHei" w:hAnsi="Microsoft YaHei" w:eastAsia="Microsoft YaHei" w:cs="Microsoft YaHei"/>
              </w:rPr>
            </w:pPr>
            <w:r>
              <w:rPr>
                <w:rFonts w:ascii="Microsoft YaHei" w:hAnsi="Microsoft YaHei" w:eastAsia="Microsoft YaHei" w:cs="Microsoft YaHei"/>
                <w:color w:val="231F20"/>
                <w:spacing w:val="-8"/>
              </w:rPr>
              <w:t>肥胖，缺乏维生素</w:t>
            </w:r>
            <w:r>
              <w:rPr>
                <w:rFonts w:ascii="Microsoft YaHei" w:hAnsi="Microsoft YaHei" w:eastAsia="Microsoft YaHei" w:cs="Microsoft YaHei"/>
                <w:color w:val="231F20"/>
                <w:spacing w:val="-12"/>
              </w:rPr>
              <w:t xml:space="preserve"> </w:t>
            </w:r>
            <w:r>
              <w:rPr>
                <w:color w:val="231F20"/>
                <w:spacing w:val="-8"/>
              </w:rPr>
              <w:t>B1</w:t>
            </w:r>
            <w:r>
              <w:rPr>
                <w:rFonts w:ascii="Microsoft YaHei" w:hAnsi="Microsoft YaHei" w:eastAsia="Microsoft YaHei" w:cs="Microsoft YaHei"/>
                <w:color w:val="231F20"/>
                <w:spacing w:val="-8"/>
              </w:rPr>
              <w:t>、</w:t>
            </w:r>
            <w:r>
              <w:rPr>
                <w:color w:val="231F20"/>
                <w:spacing w:val="-8"/>
              </w:rPr>
              <w:t>L⁃</w:t>
            </w:r>
            <w:r>
              <w:rPr>
                <w:rFonts w:ascii="Microsoft YaHei" w:hAnsi="Microsoft YaHei" w:eastAsia="Microsoft YaHei" w:cs="Microsoft YaHei"/>
                <w:color w:val="231F20"/>
                <w:spacing w:val="-8"/>
              </w:rPr>
              <w:t>卡尼汀、硒、铁等</w:t>
            </w:r>
          </w:p>
          <w:p>
            <w:pPr>
              <w:ind w:left="355" w:right="59" w:hanging="171"/>
              <w:spacing w:before="56" w:line="20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遗传因素相关的肥厚型心肌病、扩张型心肌病及</w:t>
            </w:r>
            <w:r>
              <w:rPr>
                <w:rFonts w:ascii="Microsoft YaHei" w:hAnsi="Microsoft YaHei" w:eastAsia="Microsoft YaHei" w:cs="Microsoft YaHei"/>
                <w:sz w:val="15"/>
                <w:szCs w:val="15"/>
                <w:color w:val="231F20"/>
                <w:spacing w:val="16"/>
                <w:w w:val="102"/>
              </w:rPr>
              <w:t xml:space="preserve"> </w:t>
            </w:r>
            <w:r>
              <w:rPr>
                <w:rFonts w:ascii="Microsoft YaHei" w:hAnsi="Microsoft YaHei" w:eastAsia="Microsoft YaHei" w:cs="Microsoft YaHei"/>
                <w:sz w:val="15"/>
                <w:szCs w:val="15"/>
                <w:color w:val="231F20"/>
                <w:spacing w:val="1"/>
              </w:rPr>
              <w:t>限制型心肌病、致心律失常性右心室心肌病、左</w:t>
            </w:r>
          </w:p>
          <w:p>
            <w:pPr>
              <w:ind w:left="184" w:right="62" w:firstLine="162"/>
              <w:spacing w:before="1" w:line="26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
              </w:rPr>
              <w:t>心室致密化不全、核纤层蛋白病、肌营养不</w:t>
            </w:r>
            <w:r>
              <w:rPr>
                <w:rFonts w:ascii="Microsoft YaHei" w:hAnsi="Microsoft YaHei" w:eastAsia="Microsoft YaHei" w:cs="Microsoft YaHei"/>
                <w:sz w:val="15"/>
                <w:szCs w:val="15"/>
                <w:color w:val="231F20"/>
                <w:spacing w:val="1"/>
              </w:rPr>
              <w:t>良症</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应激性心肌病</w:t>
            </w:r>
          </w:p>
          <w:p>
            <w:pPr>
              <w:ind w:left="185"/>
              <w:spacing w:before="250"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原发性高血压、继发性高血压</w:t>
            </w:r>
          </w:p>
          <w:p>
            <w:pPr>
              <w:pStyle w:val="TableText"/>
              <w:ind w:left="343" w:right="60" w:hanging="158"/>
              <w:spacing w:before="296" w:line="217" w:lineRule="auto"/>
              <w:rPr>
                <w:rFonts w:ascii="Microsoft YaHei" w:hAnsi="Microsoft YaHei" w:eastAsia="Microsoft YaHei" w:cs="Microsoft YaHei"/>
              </w:rPr>
            </w:pPr>
            <w:r>
              <w:rPr>
                <w:rFonts w:ascii="Microsoft YaHei" w:hAnsi="Microsoft YaHei" w:eastAsia="Microsoft YaHei" w:cs="Microsoft YaHei"/>
                <w:color w:val="231F20"/>
                <w:spacing w:val="7"/>
              </w:rPr>
              <w:t>房室瓣和主</w:t>
            </w:r>
            <w:r>
              <w:rPr>
                <w:color w:val="231F20"/>
                <w:spacing w:val="7"/>
              </w:rPr>
              <w:t>/</w:t>
            </w:r>
            <w:r>
              <w:rPr>
                <w:rFonts w:ascii="Microsoft YaHei" w:hAnsi="Microsoft YaHei" w:eastAsia="Microsoft YaHei" w:cs="Microsoft YaHei"/>
                <w:color w:val="231F20"/>
                <w:spacing w:val="7"/>
              </w:rPr>
              <w:t>肺动脉瓣狭窄或关闭不全、先天性心</w:t>
            </w:r>
            <w:r>
              <w:rPr>
                <w:rFonts w:ascii="Microsoft YaHei" w:hAnsi="Microsoft YaHei" w:eastAsia="Microsoft YaHei" w:cs="Microsoft YaHei"/>
                <w:color w:val="231F20"/>
                <w:spacing w:val="8"/>
              </w:rPr>
              <w:t xml:space="preserve"> </w:t>
            </w:r>
            <w:r>
              <w:rPr>
                <w:rFonts w:ascii="Microsoft YaHei" w:hAnsi="Microsoft YaHei" w:eastAsia="Microsoft YaHei" w:cs="Microsoft YaHei"/>
                <w:color w:val="231F20"/>
                <w:spacing w:val="3"/>
              </w:rPr>
              <w:t>脏病（先天性心内或心外分流）</w:t>
            </w:r>
          </w:p>
          <w:p>
            <w:pPr>
              <w:ind w:left="185" w:right="1423" w:hanging="1"/>
              <w:spacing w:before="33" w:line="25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缩窄性心包炎、心内膜纤维化</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rPr>
              <w:t>动静脉瘘、慢性贫血</w:t>
            </w:r>
          </w:p>
          <w:p>
            <w:pPr>
              <w:ind w:left="182" w:right="2623" w:firstLine="15"/>
              <w:spacing w:before="2" w:line="26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肾功能衰竭</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8"/>
              </w:rPr>
              <w:t>肺血管疾病</w:t>
            </w:r>
          </w:p>
          <w:p>
            <w:pPr>
              <w:ind w:left="187"/>
              <w:spacing w:before="250"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室上性和室性心律失常</w:t>
            </w:r>
          </w:p>
          <w:p>
            <w:pPr>
              <w:ind w:left="185"/>
              <w:spacing w:before="74"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窦房结功能异常、传导系统异常</w:t>
            </w:r>
          </w:p>
        </w:tc>
        <w:tc>
          <w:tcPr>
            <w:tcW w:w="3476" w:type="dxa"/>
            <w:vAlign w:val="top"/>
            <w:tcBorders>
              <w:top w:val="single" w:color="231F20" w:sz="2" w:space="0"/>
              <w:bottom w:val="single" w:color="231F20" w:sz="4" w:space="0"/>
            </w:tcBorders>
          </w:tcPr>
          <w:p>
            <w:pPr>
              <w:spacing w:line="265" w:lineRule="auto"/>
              <w:rPr>
                <w:rFonts w:ascii="Arial"/>
                <w:sz w:val="21"/>
              </w:rPr>
            </w:pPr>
            <w:r/>
          </w:p>
          <w:p>
            <w:pPr>
              <w:pStyle w:val="TableText"/>
              <w:ind w:left="60"/>
              <w:spacing w:before="64" w:line="185" w:lineRule="auto"/>
              <w:rPr>
                <w:rFonts w:ascii="Microsoft YaHei" w:hAnsi="Microsoft YaHei" w:eastAsia="Microsoft YaHei" w:cs="Microsoft YaHei"/>
              </w:rPr>
            </w:pPr>
            <w:r>
              <w:rPr>
                <w:rFonts w:ascii="Microsoft YaHei" w:hAnsi="Microsoft YaHei" w:eastAsia="Microsoft YaHei" w:cs="Microsoft YaHei"/>
                <w:color w:val="231F20"/>
                <w:spacing w:val="-1"/>
              </w:rPr>
              <w:t>冠状动脉造影、冠状动脉</w:t>
            </w:r>
            <w:r>
              <w:rPr>
                <w:rFonts w:ascii="Microsoft YaHei" w:hAnsi="Microsoft YaHei" w:eastAsia="Microsoft YaHei" w:cs="Microsoft YaHei"/>
                <w:color w:val="231F20"/>
                <w:spacing w:val="-2"/>
              </w:rPr>
              <w:t xml:space="preserve"> </w:t>
            </w:r>
            <w:r>
              <w:rPr>
                <w:color w:val="231F20"/>
                <w:spacing w:val="-1"/>
              </w:rPr>
              <w:t>CTA</w:t>
            </w:r>
            <w:r>
              <w:rPr>
                <w:rFonts w:ascii="Microsoft YaHei" w:hAnsi="Microsoft YaHei" w:eastAsia="Microsoft YaHei" w:cs="Microsoft YaHei"/>
                <w:color w:val="231F20"/>
                <w:spacing w:val="-1"/>
              </w:rPr>
              <w:t>、运动负荷试验</w:t>
            </w:r>
          </w:p>
          <w:p>
            <w:pPr>
              <w:spacing w:line="263" w:lineRule="auto"/>
              <w:rPr>
                <w:rFonts w:ascii="Arial"/>
                <w:sz w:val="21"/>
              </w:rPr>
            </w:pPr>
            <w:r/>
          </w:p>
          <w:p>
            <w:pPr>
              <w:spacing w:line="263" w:lineRule="auto"/>
              <w:rPr>
                <w:rFonts w:ascii="Arial"/>
                <w:sz w:val="21"/>
              </w:rPr>
            </w:pPr>
            <w:r/>
          </w:p>
          <w:p>
            <w:pPr>
              <w:pStyle w:val="TableText"/>
              <w:ind w:left="61"/>
              <w:spacing w:before="65" w:line="161" w:lineRule="auto"/>
              <w:rPr/>
            </w:pPr>
            <w:r>
              <w:rPr>
                <w:color w:val="231F20"/>
                <w:spacing w:val="-8"/>
                <w:w w:val="96"/>
              </w:rPr>
              <w:t>ECHO</w:t>
            </w:r>
            <w:r>
              <w:rPr>
                <w:rFonts w:ascii="Microsoft YaHei" w:hAnsi="Microsoft YaHei" w:eastAsia="Microsoft YaHei" w:cs="Microsoft YaHei"/>
                <w:color w:val="231F20"/>
                <w:spacing w:val="-8"/>
                <w:w w:val="96"/>
              </w:rPr>
              <w:t>、</w:t>
            </w:r>
            <w:r>
              <w:rPr>
                <w:color w:val="231F20"/>
                <w:spacing w:val="-8"/>
                <w:w w:val="96"/>
              </w:rPr>
              <w:t>CMR</w:t>
            </w:r>
            <w:r>
              <w:rPr>
                <w:rFonts w:ascii="Microsoft YaHei" w:hAnsi="Microsoft YaHei" w:eastAsia="Microsoft YaHei" w:cs="Microsoft YaHei"/>
                <w:color w:val="231F20"/>
                <w:spacing w:val="-8"/>
                <w:w w:val="96"/>
              </w:rPr>
              <w:t>、</w:t>
            </w:r>
            <w:r>
              <w:rPr>
                <w:color w:val="231F20"/>
                <w:spacing w:val="-8"/>
                <w:w w:val="96"/>
              </w:rPr>
              <w:t>EMB</w:t>
            </w:r>
          </w:p>
          <w:p>
            <w:pPr>
              <w:ind w:left="60"/>
              <w:spacing w:before="300"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毒物检测</w:t>
            </w:r>
          </w:p>
          <w:p>
            <w:pPr>
              <w:pStyle w:val="TableText"/>
              <w:ind w:left="61"/>
              <w:spacing w:before="98" w:line="161" w:lineRule="auto"/>
              <w:rPr/>
            </w:pPr>
            <w:r>
              <w:rPr>
                <w:color w:val="231F20"/>
                <w:spacing w:val="-9"/>
                <w:w w:val="99"/>
              </w:rPr>
              <w:t>ECHO</w:t>
            </w:r>
            <w:r>
              <w:rPr>
                <w:rFonts w:ascii="Microsoft YaHei" w:hAnsi="Microsoft YaHei" w:eastAsia="Microsoft YaHei" w:cs="Microsoft YaHei"/>
                <w:color w:val="231F20"/>
                <w:spacing w:val="-9"/>
                <w:w w:val="99"/>
              </w:rPr>
              <w:t>、</w:t>
            </w:r>
            <w:r>
              <w:rPr>
                <w:color w:val="231F20"/>
                <w:spacing w:val="-9"/>
                <w:w w:val="99"/>
              </w:rPr>
              <w:t>CMR</w:t>
            </w:r>
          </w:p>
          <w:p>
            <w:pPr>
              <w:spacing w:line="284" w:lineRule="auto"/>
              <w:rPr>
                <w:rFonts w:ascii="Arial"/>
                <w:sz w:val="21"/>
              </w:rPr>
            </w:pPr>
            <w:r/>
          </w:p>
          <w:p>
            <w:pPr>
              <w:pStyle w:val="TableText"/>
              <w:ind w:left="60"/>
              <w:spacing w:before="65" w:line="186" w:lineRule="auto"/>
              <w:rPr/>
            </w:pPr>
            <w:r>
              <w:rPr>
                <w:rFonts w:ascii="Microsoft YaHei" w:hAnsi="Microsoft YaHei" w:eastAsia="Microsoft YaHei" w:cs="Microsoft YaHei"/>
                <w:color w:val="231F20"/>
                <w:spacing w:val="-8"/>
                <w:w w:val="99"/>
              </w:rPr>
              <w:t>血清学检查、</w:t>
            </w:r>
            <w:r>
              <w:rPr>
                <w:color w:val="231F20"/>
                <w:spacing w:val="-8"/>
                <w:w w:val="99"/>
              </w:rPr>
              <w:t>CMR</w:t>
            </w:r>
            <w:r>
              <w:rPr>
                <w:rFonts w:ascii="Microsoft YaHei" w:hAnsi="Microsoft YaHei" w:eastAsia="Microsoft YaHei" w:cs="Microsoft YaHei"/>
                <w:color w:val="231F20"/>
                <w:spacing w:val="-8"/>
                <w:w w:val="99"/>
              </w:rPr>
              <w:t>、</w:t>
            </w:r>
            <w:r>
              <w:rPr>
                <w:color w:val="231F20"/>
                <w:spacing w:val="-8"/>
                <w:w w:val="99"/>
              </w:rPr>
              <w:t>EMB</w:t>
            </w:r>
          </w:p>
          <w:p>
            <w:pPr>
              <w:pStyle w:val="TableText"/>
              <w:ind w:left="60"/>
              <w:spacing w:before="73" w:line="186" w:lineRule="auto"/>
              <w:rPr/>
            </w:pPr>
            <w:r>
              <w:rPr>
                <w:rFonts w:ascii="Microsoft YaHei" w:hAnsi="Microsoft YaHei" w:eastAsia="Microsoft YaHei" w:cs="Microsoft YaHei"/>
                <w:color w:val="231F20"/>
                <w:spacing w:val="-8"/>
                <w:w w:val="99"/>
              </w:rPr>
              <w:t>血清学检查、</w:t>
            </w:r>
            <w:r>
              <w:rPr>
                <w:color w:val="231F20"/>
                <w:spacing w:val="-8"/>
                <w:w w:val="99"/>
              </w:rPr>
              <w:t>CMR</w:t>
            </w:r>
            <w:r>
              <w:rPr>
                <w:rFonts w:ascii="Microsoft YaHei" w:hAnsi="Microsoft YaHei" w:eastAsia="Microsoft YaHei" w:cs="Microsoft YaHei"/>
                <w:color w:val="231F20"/>
                <w:spacing w:val="-8"/>
                <w:w w:val="99"/>
              </w:rPr>
              <w:t>、</w:t>
            </w:r>
            <w:r>
              <w:rPr>
                <w:color w:val="231F20"/>
                <w:spacing w:val="-8"/>
                <w:w w:val="99"/>
              </w:rPr>
              <w:t>EMB</w:t>
            </w:r>
          </w:p>
          <w:p>
            <w:pPr>
              <w:spacing w:line="251" w:lineRule="auto"/>
              <w:rPr>
                <w:rFonts w:ascii="Arial"/>
                <w:sz w:val="21"/>
              </w:rPr>
            </w:pPr>
            <w:r/>
          </w:p>
          <w:p>
            <w:pPr>
              <w:spacing w:line="251" w:lineRule="auto"/>
              <w:rPr>
                <w:rFonts w:ascii="Arial"/>
                <w:sz w:val="21"/>
              </w:rPr>
            </w:pPr>
            <w:r/>
          </w:p>
          <w:p>
            <w:pPr>
              <w:pStyle w:val="TableText"/>
              <w:ind w:left="230" w:hanging="170"/>
              <w:spacing w:before="65" w:line="208" w:lineRule="auto"/>
              <w:rPr>
                <w:rFonts w:ascii="Microsoft YaHei" w:hAnsi="Microsoft YaHei" w:eastAsia="Microsoft YaHei" w:cs="Microsoft YaHei"/>
              </w:rPr>
            </w:pPr>
            <w:r>
              <w:rPr>
                <w:rFonts w:ascii="Microsoft YaHei" w:hAnsi="Microsoft YaHei" w:eastAsia="Microsoft YaHei" w:cs="Microsoft YaHei"/>
                <w:color w:val="231F20"/>
                <w:spacing w:val="9"/>
              </w:rPr>
              <w:t>血清免疫固定电泳和血清游离轻链、尿本周氏蛋</w:t>
            </w:r>
            <w:r>
              <w:rPr>
                <w:rFonts w:ascii="Microsoft YaHei" w:hAnsi="Microsoft YaHei" w:eastAsia="Microsoft YaHei" w:cs="Microsoft YaHei"/>
                <w:color w:val="231F20"/>
                <w:spacing w:val="7"/>
              </w:rPr>
              <w:t xml:space="preserve">  </w:t>
            </w:r>
            <w:r>
              <w:rPr>
                <w:rFonts w:ascii="Microsoft YaHei" w:hAnsi="Microsoft YaHei" w:eastAsia="Microsoft YaHei" w:cs="Microsoft YaHei"/>
                <w:color w:val="231F20"/>
                <w:spacing w:val="-5"/>
              </w:rPr>
              <w:t>白、血清</w:t>
            </w:r>
            <w:r>
              <w:rPr>
                <w:rFonts w:ascii="Microsoft YaHei" w:hAnsi="Microsoft YaHei" w:eastAsia="Microsoft YaHei" w:cs="Microsoft YaHei"/>
                <w:color w:val="231F20"/>
                <w:spacing w:val="-8"/>
              </w:rPr>
              <w:t xml:space="preserve"> </w:t>
            </w:r>
            <w:r>
              <w:rPr>
                <w:color w:val="231F20"/>
                <w:spacing w:val="-5"/>
              </w:rPr>
              <w:t>ACE</w:t>
            </w:r>
            <w:r>
              <w:rPr>
                <w:rFonts w:ascii="Microsoft YaHei" w:hAnsi="Microsoft YaHei" w:eastAsia="Microsoft YaHei" w:cs="Microsoft YaHei"/>
                <w:color w:val="231F20"/>
                <w:spacing w:val="-5"/>
              </w:rPr>
              <w:t>、铁、</w:t>
            </w:r>
            <w:r>
              <w:rPr>
                <w:color w:val="231F20"/>
                <w:spacing w:val="-5"/>
              </w:rPr>
              <w:t>α </w:t>
            </w:r>
            <w:r>
              <w:rPr>
                <w:rFonts w:ascii="Microsoft YaHei" w:hAnsi="Microsoft YaHei" w:eastAsia="Microsoft YaHei" w:cs="Microsoft YaHei"/>
                <w:color w:val="231F20"/>
                <w:spacing w:val="-5"/>
              </w:rPr>
              <w:t>半乳糖苷酶、基因检测、骨</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闪 烁 显 像 、</w:t>
            </w:r>
            <w:r>
              <w:rPr>
                <w:color w:val="231F20"/>
                <w:spacing w:val="-5"/>
              </w:rPr>
              <w:t>ECHO</w:t>
            </w:r>
            <w:r>
              <w:rPr>
                <w:rFonts w:ascii="Microsoft YaHei" w:hAnsi="Microsoft YaHei" w:eastAsia="Microsoft YaHei" w:cs="Microsoft YaHei"/>
                <w:color w:val="231F20"/>
                <w:spacing w:val="-5"/>
              </w:rPr>
              <w:t>、</w:t>
            </w:r>
            <w:r>
              <w:rPr>
                <w:color w:val="231F20"/>
                <w:spacing w:val="-5"/>
              </w:rPr>
              <w:t>CMR</w:t>
            </w:r>
            <w:r>
              <w:rPr>
                <w:rFonts w:ascii="Microsoft YaHei" w:hAnsi="Microsoft YaHei" w:eastAsia="Microsoft YaHei" w:cs="Microsoft YaHei"/>
                <w:color w:val="231F20"/>
                <w:spacing w:val="-5"/>
              </w:rPr>
              <w:t>、胸 部</w:t>
            </w:r>
            <w:r>
              <w:rPr>
                <w:rFonts w:ascii="Microsoft YaHei" w:hAnsi="Microsoft YaHei" w:eastAsia="Microsoft YaHei" w:cs="Microsoft YaHei"/>
                <w:color w:val="231F20"/>
                <w:spacing w:val="40"/>
                <w:w w:val="101"/>
              </w:rPr>
              <w:t xml:space="preserve"> </w:t>
            </w:r>
            <w:r>
              <w:rPr>
                <w:color w:val="231F20"/>
                <w:spacing w:val="-5"/>
              </w:rPr>
              <w:t>CT</w:t>
            </w:r>
            <w:r>
              <w:rPr>
                <w:rFonts w:ascii="Microsoft YaHei" w:hAnsi="Microsoft YaHei" w:eastAsia="Microsoft YaHei" w:cs="Microsoft YaHei"/>
                <w:color w:val="231F20"/>
                <w:spacing w:val="-5"/>
              </w:rPr>
              <w:t>、</w:t>
            </w:r>
            <w:r>
              <w:rPr>
                <w:color w:val="231F20"/>
                <w:spacing w:val="-5"/>
              </w:rPr>
              <w:t>CT⁃PET</w:t>
            </w:r>
            <w:r>
              <w:rPr>
                <w:rFonts w:ascii="Microsoft YaHei" w:hAnsi="Microsoft YaHei" w:eastAsia="Microsoft YaHei" w:cs="Microsoft YaHei"/>
                <w:color w:val="231F20"/>
                <w:spacing w:val="-5"/>
              </w:rPr>
              <w:t>、</w:t>
            </w:r>
          </w:p>
          <w:p>
            <w:pPr>
              <w:pStyle w:val="TableText"/>
              <w:ind w:left="61" w:right="2195" w:firstLine="161"/>
              <w:spacing w:before="1" w:line="259" w:lineRule="auto"/>
              <w:rPr/>
            </w:pPr>
            <w:r>
              <w:rPr>
                <w:color w:val="231F20"/>
                <w:spacing w:val="-7"/>
              </w:rPr>
              <w:t>FDG⁃PET</w:t>
            </w:r>
            <w:r>
              <w:rPr>
                <w:rFonts w:ascii="Microsoft YaHei" w:hAnsi="Microsoft YaHei" w:eastAsia="Microsoft YaHei" w:cs="Microsoft YaHei"/>
                <w:color w:val="231F20"/>
                <w:spacing w:val="-7"/>
              </w:rPr>
              <w:t>、</w:t>
            </w:r>
            <w:r>
              <w:rPr>
                <w:color w:val="231F20"/>
                <w:spacing w:val="-7"/>
              </w:rPr>
              <w:t>EMB</w:t>
            </w:r>
            <w:r>
              <w:rPr>
                <w:color w:val="231F20"/>
                <w:spacing w:val="3"/>
              </w:rPr>
              <w:t xml:space="preserve">  </w:t>
            </w:r>
            <w:r>
              <w:rPr>
                <w:color w:val="231F20"/>
                <w:spacing w:val="-8"/>
                <w:w w:val="96"/>
              </w:rPr>
              <w:t>ECHO</w:t>
            </w:r>
            <w:r>
              <w:rPr>
                <w:rFonts w:ascii="Microsoft YaHei" w:hAnsi="Microsoft YaHei" w:eastAsia="Microsoft YaHei" w:cs="Microsoft YaHei"/>
                <w:color w:val="231F20"/>
                <w:spacing w:val="-8"/>
                <w:w w:val="96"/>
              </w:rPr>
              <w:t>、</w:t>
            </w:r>
            <w:r>
              <w:rPr>
                <w:color w:val="231F20"/>
                <w:spacing w:val="-8"/>
                <w:w w:val="96"/>
              </w:rPr>
              <w:t>CMR</w:t>
            </w:r>
            <w:r>
              <w:rPr>
                <w:rFonts w:ascii="Microsoft YaHei" w:hAnsi="Microsoft YaHei" w:eastAsia="Microsoft YaHei" w:cs="Microsoft YaHei"/>
                <w:color w:val="231F20"/>
                <w:spacing w:val="-8"/>
                <w:w w:val="96"/>
              </w:rPr>
              <w:t>、</w:t>
            </w:r>
            <w:r>
              <w:rPr>
                <w:color w:val="231F20"/>
                <w:spacing w:val="-8"/>
                <w:w w:val="96"/>
              </w:rPr>
              <w:t>EMB</w:t>
            </w:r>
          </w:p>
          <w:p>
            <w:pPr>
              <w:ind w:left="218" w:hanging="141"/>
              <w:spacing w:before="263" w:line="21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4"/>
              </w:rPr>
              <w:t>甲状腺功能检查、血尿儿茶酚胺、肾素和醛固酮、</w:t>
            </w:r>
            <w:r>
              <w:rPr>
                <w:rFonts w:ascii="Microsoft YaHei" w:hAnsi="Microsoft YaHei" w:eastAsia="Microsoft YaHei" w:cs="Microsoft YaHei"/>
                <w:sz w:val="15"/>
                <w:szCs w:val="15"/>
                <w:color w:val="231F20"/>
                <w:spacing w:val="9"/>
              </w:rPr>
              <w:t xml:space="preserve"> </w:t>
            </w:r>
            <w:r>
              <w:rPr>
                <w:rFonts w:ascii="Microsoft YaHei" w:hAnsi="Microsoft YaHei" w:eastAsia="Microsoft YaHei" w:cs="Microsoft YaHei"/>
                <w:sz w:val="15"/>
                <w:szCs w:val="15"/>
                <w:color w:val="231F20"/>
                <w:spacing w:val="-5"/>
              </w:rPr>
              <w:t>皮质醇、血糖</w:t>
            </w:r>
          </w:p>
          <w:p>
            <w:pPr>
              <w:ind w:left="60"/>
              <w:spacing w:before="251"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血清营养素检测</w:t>
            </w:r>
          </w:p>
          <w:p>
            <w:pPr>
              <w:pStyle w:val="TableText"/>
              <w:ind w:left="60"/>
              <w:spacing w:before="76" w:line="184" w:lineRule="auto"/>
              <w:rPr>
                <w:rFonts w:ascii="Microsoft YaHei" w:hAnsi="Microsoft YaHei" w:eastAsia="Microsoft YaHei" w:cs="Microsoft YaHei"/>
              </w:rPr>
            </w:pPr>
            <w:r>
              <w:rPr>
                <w:color w:val="231F20"/>
                <w:spacing w:val="-10"/>
              </w:rPr>
              <w:t>ECHO</w:t>
            </w:r>
            <w:r>
              <w:rPr>
                <w:rFonts w:ascii="Microsoft YaHei" w:hAnsi="Microsoft YaHei" w:eastAsia="Microsoft YaHei" w:cs="Microsoft YaHei"/>
                <w:color w:val="231F20"/>
                <w:spacing w:val="-10"/>
              </w:rPr>
              <w:t>、</w:t>
            </w:r>
            <w:r>
              <w:rPr>
                <w:color w:val="231F20"/>
                <w:spacing w:val="-10"/>
              </w:rPr>
              <w:t>CMR</w:t>
            </w:r>
            <w:r>
              <w:rPr>
                <w:rFonts w:ascii="Microsoft YaHei" w:hAnsi="Microsoft YaHei" w:eastAsia="Microsoft YaHei" w:cs="Microsoft YaHei"/>
                <w:color w:val="231F20"/>
                <w:spacing w:val="-10"/>
              </w:rPr>
              <w:t>、</w:t>
            </w:r>
            <w:r>
              <w:rPr>
                <w:color w:val="231F20"/>
                <w:spacing w:val="-10"/>
              </w:rPr>
              <w:t>EMB</w:t>
            </w:r>
            <w:r>
              <w:rPr>
                <w:rFonts w:ascii="Microsoft YaHei" w:hAnsi="Microsoft YaHei" w:eastAsia="Microsoft YaHei" w:cs="Microsoft YaHei"/>
                <w:color w:val="231F20"/>
                <w:spacing w:val="-10"/>
              </w:rPr>
              <w:t>、肌肉活检、基因检测</w:t>
            </w:r>
          </w:p>
          <w:p>
            <w:pPr>
              <w:spacing w:line="454" w:lineRule="auto"/>
              <w:rPr>
                <w:rFonts w:ascii="Arial"/>
                <w:sz w:val="21"/>
              </w:rPr>
            </w:pPr>
            <w:r/>
          </w:p>
          <w:p>
            <w:pPr>
              <w:pStyle w:val="TableText"/>
              <w:ind w:left="60"/>
              <w:spacing w:before="65" w:line="184" w:lineRule="auto"/>
              <w:rPr/>
            </w:pPr>
            <w:r>
              <w:rPr>
                <w:color w:val="231F20"/>
                <w:spacing w:val="-5"/>
              </w:rPr>
              <w:t>ECHO</w:t>
            </w:r>
            <w:r>
              <w:rPr>
                <w:rFonts w:ascii="Microsoft YaHei" w:hAnsi="Microsoft YaHei" w:eastAsia="Microsoft YaHei" w:cs="Microsoft YaHei"/>
                <w:color w:val="231F20"/>
                <w:spacing w:val="-5"/>
              </w:rPr>
              <w:t>、冠状动脉造影、左心室造影、</w:t>
            </w:r>
            <w:r>
              <w:rPr>
                <w:color w:val="231F20"/>
                <w:spacing w:val="-5"/>
              </w:rPr>
              <w:t>CMR</w:t>
            </w:r>
          </w:p>
          <w:p>
            <w:pPr>
              <w:spacing w:line="281" w:lineRule="auto"/>
              <w:rPr>
                <w:rFonts w:ascii="Arial"/>
                <w:sz w:val="21"/>
              </w:rPr>
            </w:pPr>
            <w:r/>
          </w:p>
          <w:p>
            <w:pPr>
              <w:pStyle w:val="TableText"/>
              <w:ind w:left="220" w:right="60" w:hanging="160"/>
              <w:spacing w:before="65" w:line="211" w:lineRule="auto"/>
              <w:rPr>
                <w:rFonts w:ascii="Microsoft YaHei" w:hAnsi="Microsoft YaHei" w:eastAsia="Microsoft YaHei" w:cs="Microsoft YaHei"/>
              </w:rPr>
            </w:pPr>
            <w:r>
              <w:rPr>
                <w:color w:val="231F20"/>
                <w:spacing w:val="2"/>
              </w:rPr>
              <w:t>24 h </w:t>
            </w:r>
            <w:r>
              <w:rPr>
                <w:rFonts w:ascii="Microsoft YaHei" w:hAnsi="Microsoft YaHei" w:eastAsia="Microsoft YaHei" w:cs="Microsoft YaHei"/>
                <w:color w:val="231F20"/>
                <w:spacing w:val="2"/>
              </w:rPr>
              <w:t>动态血压、血尿儿茶酚胺、肾素和醛固酮、肾</w:t>
            </w:r>
            <w:r>
              <w:rPr>
                <w:rFonts w:ascii="Microsoft YaHei" w:hAnsi="Microsoft YaHei" w:eastAsia="Microsoft YaHei" w:cs="Microsoft YaHei"/>
                <w:color w:val="231F20"/>
                <w:spacing w:val="4"/>
              </w:rPr>
              <w:t xml:space="preserve"> </w:t>
            </w:r>
            <w:r>
              <w:rPr>
                <w:rFonts w:ascii="Microsoft YaHei" w:hAnsi="Microsoft YaHei" w:eastAsia="Microsoft YaHei" w:cs="Microsoft YaHei"/>
                <w:color w:val="231F20"/>
                <w:spacing w:val="7"/>
              </w:rPr>
              <w:t>动脉成像</w:t>
            </w:r>
          </w:p>
          <w:p>
            <w:pPr>
              <w:pStyle w:val="TableText"/>
              <w:ind w:left="60"/>
              <w:spacing w:before="44" w:line="197" w:lineRule="auto"/>
              <w:rPr>
                <w:rFonts w:ascii="Microsoft YaHei" w:hAnsi="Microsoft YaHei" w:eastAsia="Microsoft YaHei" w:cs="Microsoft YaHei"/>
              </w:rPr>
            </w:pPr>
            <w:r>
              <w:rPr>
                <w:color w:val="231F20"/>
                <w:spacing w:val="-8"/>
              </w:rPr>
              <w:t>ECHO</w:t>
            </w:r>
            <w:r>
              <w:rPr>
                <w:rFonts w:ascii="Microsoft YaHei" w:hAnsi="Microsoft YaHei" w:eastAsia="Microsoft YaHei" w:cs="Microsoft YaHei"/>
                <w:color w:val="231F20"/>
                <w:spacing w:val="-8"/>
              </w:rPr>
              <w:t>（经胸、经食管</w:t>
            </w:r>
            <w:r>
              <w:rPr>
                <w:color w:val="231F20"/>
                <w:spacing w:val="-8"/>
              </w:rPr>
              <w:t>/</w:t>
            </w:r>
            <w:r>
              <w:rPr>
                <w:rFonts w:ascii="Microsoft YaHei" w:hAnsi="Microsoft YaHei" w:eastAsia="Microsoft YaHei" w:cs="Microsoft YaHei"/>
                <w:color w:val="231F20"/>
                <w:spacing w:val="-8"/>
              </w:rPr>
              <w:t>负荷试验）、心导管</w:t>
            </w:r>
          </w:p>
          <w:p>
            <w:pPr>
              <w:pStyle w:val="TableText"/>
              <w:ind w:left="59" w:right="1374"/>
              <w:spacing w:before="287" w:line="257" w:lineRule="auto"/>
              <w:rPr>
                <w:rFonts w:ascii="Microsoft YaHei" w:hAnsi="Microsoft YaHei" w:eastAsia="Microsoft YaHei" w:cs="Microsoft YaHei"/>
              </w:rPr>
            </w:pPr>
            <w:r>
              <w:rPr>
                <w:rFonts w:ascii="Microsoft YaHei" w:hAnsi="Microsoft YaHei" w:eastAsia="Microsoft YaHei" w:cs="Microsoft YaHei"/>
                <w:color w:val="231F20"/>
                <w:spacing w:val="-7"/>
                <w:w w:val="96"/>
              </w:rPr>
              <w:t>胸部</w:t>
            </w:r>
            <w:r>
              <w:rPr>
                <w:rFonts w:ascii="Microsoft YaHei" w:hAnsi="Microsoft YaHei" w:eastAsia="Microsoft YaHei" w:cs="Microsoft YaHei"/>
                <w:color w:val="231F20"/>
                <w:spacing w:val="4"/>
              </w:rPr>
              <w:t xml:space="preserve"> </w:t>
            </w:r>
            <w:r>
              <w:rPr>
                <w:color w:val="231F20"/>
                <w:spacing w:val="-7"/>
                <w:w w:val="96"/>
              </w:rPr>
              <w:t>CT</w:t>
            </w:r>
            <w:r>
              <w:rPr>
                <w:rFonts w:ascii="Microsoft YaHei" w:hAnsi="Microsoft YaHei" w:eastAsia="Microsoft YaHei" w:cs="Microsoft YaHei"/>
                <w:color w:val="231F20"/>
                <w:spacing w:val="-7"/>
                <w:w w:val="96"/>
              </w:rPr>
              <w:t>、</w:t>
            </w:r>
            <w:r>
              <w:rPr>
                <w:color w:val="231F20"/>
                <w:spacing w:val="-7"/>
                <w:w w:val="96"/>
              </w:rPr>
              <w:t>CMR</w:t>
            </w:r>
            <w:r>
              <w:rPr>
                <w:rFonts w:ascii="Microsoft YaHei" w:hAnsi="Microsoft YaHei" w:eastAsia="Microsoft YaHei" w:cs="Microsoft YaHei"/>
                <w:color w:val="231F20"/>
                <w:spacing w:val="-7"/>
                <w:w w:val="96"/>
              </w:rPr>
              <w:t>、</w:t>
            </w:r>
            <w:r>
              <w:rPr>
                <w:color w:val="231F20"/>
                <w:spacing w:val="-7"/>
                <w:w w:val="96"/>
              </w:rPr>
              <w:t>EMB</w:t>
            </w:r>
            <w:r>
              <w:rPr>
                <w:rFonts w:ascii="Microsoft YaHei" w:hAnsi="Microsoft YaHei" w:eastAsia="Microsoft YaHei" w:cs="Microsoft YaHei"/>
                <w:color w:val="231F20"/>
                <w:spacing w:val="-7"/>
                <w:w w:val="96"/>
              </w:rPr>
              <w:t>、右心导管</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血清学检查、血管造影</w:t>
            </w:r>
          </w:p>
          <w:p>
            <w:pPr>
              <w:ind w:left="60"/>
              <w:spacing w:before="1" w:line="18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血肌酐</w:t>
            </w:r>
          </w:p>
          <w:p>
            <w:pPr>
              <w:pStyle w:val="TableText"/>
              <w:ind w:left="58"/>
              <w:spacing w:before="75" w:line="184" w:lineRule="auto"/>
              <w:rPr>
                <w:rFonts w:ascii="Microsoft YaHei" w:hAnsi="Microsoft YaHei" w:eastAsia="Microsoft YaHei" w:cs="Microsoft YaHei"/>
              </w:rPr>
            </w:pPr>
            <w:r>
              <w:rPr>
                <w:rFonts w:ascii="Microsoft YaHei" w:hAnsi="Microsoft YaHei" w:eastAsia="Microsoft YaHei" w:cs="Microsoft YaHei"/>
                <w:color w:val="231F20"/>
                <w:spacing w:val="-4"/>
              </w:rPr>
              <w:t>胸部</w:t>
            </w:r>
            <w:r>
              <w:rPr>
                <w:rFonts w:ascii="Microsoft YaHei" w:hAnsi="Microsoft YaHei" w:eastAsia="Microsoft YaHei" w:cs="Microsoft YaHei"/>
                <w:color w:val="231F20"/>
                <w:spacing w:val="-9"/>
              </w:rPr>
              <w:t xml:space="preserve"> </w:t>
            </w:r>
            <w:r>
              <w:rPr>
                <w:color w:val="231F20"/>
                <w:spacing w:val="-4"/>
              </w:rPr>
              <w:t>CT</w:t>
            </w:r>
            <w:r>
              <w:rPr>
                <w:rFonts w:ascii="Microsoft YaHei" w:hAnsi="Microsoft YaHei" w:eastAsia="Microsoft YaHei" w:cs="Microsoft YaHei"/>
                <w:color w:val="231F20"/>
                <w:spacing w:val="-4"/>
              </w:rPr>
              <w:t>、右心导管、肺血管</w:t>
            </w:r>
            <w:r>
              <w:rPr>
                <w:rFonts w:ascii="Microsoft YaHei" w:hAnsi="Microsoft YaHei" w:eastAsia="Microsoft YaHei" w:cs="Microsoft YaHei"/>
                <w:color w:val="231F20"/>
                <w:spacing w:val="-13"/>
              </w:rPr>
              <w:t xml:space="preserve"> </w:t>
            </w:r>
            <w:r>
              <w:rPr>
                <w:color w:val="231F20"/>
                <w:spacing w:val="-4"/>
              </w:rPr>
              <w:t>CT</w:t>
            </w:r>
            <w:r>
              <w:rPr>
                <w:color w:val="231F20"/>
                <w:spacing w:val="-10"/>
              </w:rPr>
              <w:t xml:space="preserve"> </w:t>
            </w:r>
            <w:r>
              <w:rPr>
                <w:rFonts w:ascii="Microsoft YaHei" w:hAnsi="Microsoft YaHei" w:eastAsia="Microsoft YaHei" w:cs="Microsoft YaHei"/>
                <w:color w:val="231F20"/>
                <w:spacing w:val="-4"/>
              </w:rPr>
              <w:t>或造影</w:t>
            </w:r>
          </w:p>
          <w:p>
            <w:pPr>
              <w:spacing w:line="280" w:lineRule="auto"/>
              <w:rPr>
                <w:rFonts w:ascii="Arial"/>
                <w:sz w:val="21"/>
              </w:rPr>
            </w:pPr>
            <w:r/>
          </w:p>
          <w:p>
            <w:pPr>
              <w:ind w:left="61" w:right="1765" w:firstLine="12"/>
              <w:spacing w:before="64" w:line="22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
              </w:rPr>
              <w:t>电生理检查（如有指征）</w:t>
            </w:r>
            <w:r>
              <w:rPr>
                <w:rFonts w:ascii="Microsoft YaHei" w:hAnsi="Microsoft YaHei" w:eastAsia="Microsoft YaHei" w:cs="Microsoft YaHei"/>
                <w:sz w:val="15"/>
                <w:szCs w:val="15"/>
                <w:color w:val="231F20"/>
                <w:spacing w:val="8"/>
              </w:rPr>
              <w:t xml:space="preserve"> </w:t>
            </w:r>
            <w:r>
              <w:rPr>
                <w:rFonts w:ascii="Microsoft YaHei" w:hAnsi="Microsoft YaHei" w:eastAsia="Microsoft YaHei" w:cs="Microsoft YaHei"/>
                <w:sz w:val="15"/>
                <w:szCs w:val="15"/>
                <w:color w:val="231F20"/>
                <w:spacing w:val="8"/>
              </w:rPr>
              <w:t>动态心电图</w:t>
            </w:r>
          </w:p>
        </w:tc>
      </w:tr>
    </w:tbl>
    <w:p>
      <w:pPr>
        <w:pStyle w:val="BodyText"/>
        <w:ind w:left="491" w:right="383" w:firstLine="321"/>
        <w:spacing w:before="82" w:line="249" w:lineRule="auto"/>
        <w:rPr>
          <w:sz w:val="15"/>
          <w:szCs w:val="15"/>
        </w:rPr>
      </w:pPr>
      <w:r>
        <w:rPr>
          <w:sz w:val="15"/>
          <w:szCs w:val="15"/>
          <w:color w:val="231F20"/>
          <w:spacing w:val="-1"/>
        </w:rPr>
        <w:t>注：</w:t>
      </w:r>
      <w:r>
        <w:rPr>
          <w:rFonts w:ascii="Times New Roman" w:hAnsi="Times New Roman" w:eastAsia="Times New Roman" w:cs="Times New Roman"/>
          <w:sz w:val="15"/>
          <w:szCs w:val="15"/>
          <w:color w:val="231F20"/>
          <w:spacing w:val="-1"/>
        </w:rPr>
        <w:t>PD⁃1 </w:t>
      </w:r>
      <w:r>
        <w:rPr>
          <w:sz w:val="15"/>
          <w:szCs w:val="15"/>
          <w:color w:val="231F20"/>
          <w:spacing w:val="-1"/>
        </w:rPr>
        <w:t>为程序性死亡受体 </w:t>
      </w:r>
      <w:r>
        <w:rPr>
          <w:rFonts w:ascii="Times New Roman" w:hAnsi="Times New Roman" w:eastAsia="Times New Roman" w:cs="Times New Roman"/>
          <w:sz w:val="15"/>
          <w:szCs w:val="15"/>
          <w:color w:val="231F20"/>
          <w:spacing w:val="-1"/>
        </w:rPr>
        <w:t>1</w:t>
      </w:r>
      <w:r>
        <w:rPr>
          <w:sz w:val="15"/>
          <w:szCs w:val="15"/>
          <w:color w:val="231F20"/>
          <w:spacing w:val="-1"/>
        </w:rPr>
        <w:t>，</w:t>
      </w:r>
      <w:r>
        <w:rPr>
          <w:rFonts w:ascii="Times New Roman" w:hAnsi="Times New Roman" w:eastAsia="Times New Roman" w:cs="Times New Roman"/>
          <w:sz w:val="15"/>
          <w:szCs w:val="15"/>
          <w:color w:val="231F20"/>
          <w:spacing w:val="-1"/>
        </w:rPr>
        <w:t>PD⁃L1 </w:t>
      </w:r>
      <w:r>
        <w:rPr>
          <w:sz w:val="15"/>
          <w:szCs w:val="15"/>
          <w:color w:val="231F20"/>
          <w:spacing w:val="-1"/>
        </w:rPr>
        <w:t>为程序性死亡配体 </w:t>
      </w:r>
      <w:r>
        <w:rPr>
          <w:rFonts w:ascii="Times New Roman" w:hAnsi="Times New Roman" w:eastAsia="Times New Roman" w:cs="Times New Roman"/>
          <w:sz w:val="15"/>
          <w:szCs w:val="15"/>
          <w:color w:val="231F20"/>
          <w:spacing w:val="-1"/>
        </w:rPr>
        <w:t>1</w:t>
      </w:r>
      <w:r>
        <w:rPr>
          <w:sz w:val="15"/>
          <w:szCs w:val="15"/>
          <w:color w:val="231F20"/>
          <w:spacing w:val="-1"/>
        </w:rPr>
        <w:t>，</w:t>
      </w:r>
      <w:r>
        <w:rPr>
          <w:rFonts w:ascii="Times New Roman" w:hAnsi="Times New Roman" w:eastAsia="Times New Roman" w:cs="Times New Roman"/>
          <w:sz w:val="15"/>
          <w:szCs w:val="15"/>
          <w:color w:val="231F20"/>
          <w:spacing w:val="-1"/>
        </w:rPr>
        <w:t>CTA </w:t>
      </w:r>
      <w:r>
        <w:rPr>
          <w:sz w:val="15"/>
          <w:szCs w:val="15"/>
          <w:color w:val="231F20"/>
          <w:spacing w:val="-1"/>
        </w:rPr>
        <w:t>为</w:t>
      </w:r>
      <w:r>
        <w:rPr>
          <w:sz w:val="15"/>
          <w:szCs w:val="15"/>
          <w:color w:val="231F20"/>
          <w:spacing w:val="-12"/>
        </w:rPr>
        <w:t xml:space="preserve"> </w:t>
      </w:r>
      <w:r>
        <w:rPr>
          <w:rFonts w:ascii="Times New Roman" w:hAnsi="Times New Roman" w:eastAsia="Times New Roman" w:cs="Times New Roman"/>
          <w:sz w:val="15"/>
          <w:szCs w:val="15"/>
          <w:color w:val="231F20"/>
          <w:spacing w:val="-1"/>
        </w:rPr>
        <w:t>CT</w:t>
      </w:r>
      <w:r>
        <w:rPr>
          <w:rFonts w:ascii="Times New Roman" w:hAnsi="Times New Roman" w:eastAsia="Times New Roman" w:cs="Times New Roman"/>
          <w:sz w:val="15"/>
          <w:szCs w:val="15"/>
          <w:color w:val="231F20"/>
          <w:spacing w:val="-9"/>
        </w:rPr>
        <w:t xml:space="preserve"> </w:t>
      </w:r>
      <w:r>
        <w:rPr>
          <w:sz w:val="15"/>
          <w:szCs w:val="15"/>
          <w:color w:val="231F20"/>
          <w:spacing w:val="-1"/>
        </w:rPr>
        <w:t>血管成像，</w:t>
      </w:r>
      <w:r>
        <w:rPr>
          <w:rFonts w:ascii="Times New Roman" w:hAnsi="Times New Roman" w:eastAsia="Times New Roman" w:cs="Times New Roman"/>
          <w:sz w:val="15"/>
          <w:szCs w:val="15"/>
          <w:color w:val="231F20"/>
          <w:spacing w:val="-1"/>
        </w:rPr>
        <w:t>E</w:t>
      </w:r>
      <w:r>
        <w:rPr>
          <w:rFonts w:ascii="Times New Roman" w:hAnsi="Times New Roman" w:eastAsia="Times New Roman" w:cs="Times New Roman"/>
          <w:sz w:val="15"/>
          <w:szCs w:val="15"/>
          <w:color w:val="231F20"/>
          <w:spacing w:val="-2"/>
        </w:rPr>
        <w:t>CHO </w:t>
      </w:r>
      <w:r>
        <w:rPr>
          <w:sz w:val="15"/>
          <w:szCs w:val="15"/>
          <w:color w:val="231F20"/>
          <w:spacing w:val="-2"/>
        </w:rPr>
        <w:t>为超声心动图，</w:t>
      </w:r>
      <w:r>
        <w:rPr>
          <w:rFonts w:ascii="Times New Roman" w:hAnsi="Times New Roman" w:eastAsia="Times New Roman" w:cs="Times New Roman"/>
          <w:sz w:val="15"/>
          <w:szCs w:val="15"/>
          <w:color w:val="231F20"/>
          <w:spacing w:val="-2"/>
        </w:rPr>
        <w:t>CMR </w:t>
      </w:r>
      <w:r>
        <w:rPr>
          <w:sz w:val="15"/>
          <w:szCs w:val="15"/>
          <w:color w:val="231F20"/>
          <w:spacing w:val="-2"/>
        </w:rPr>
        <w:t>为心脏磁共振，</w:t>
      </w:r>
      <w:r>
        <w:rPr>
          <w:rFonts w:ascii="Times New Roman" w:hAnsi="Times New Roman" w:eastAsia="Times New Roman" w:cs="Times New Roman"/>
          <w:sz w:val="15"/>
          <w:szCs w:val="15"/>
          <w:color w:val="231F20"/>
          <w:spacing w:val="-2"/>
        </w:rPr>
        <w:t>EMB </w:t>
      </w:r>
      <w:r>
        <w:rPr>
          <w:sz w:val="15"/>
          <w:szCs w:val="15"/>
          <w:color w:val="231F20"/>
          <w:spacing w:val="-2"/>
        </w:rPr>
        <w:t>为心内膜</w:t>
      </w:r>
      <w:r>
        <w:rPr>
          <w:sz w:val="15"/>
          <w:szCs w:val="15"/>
          <w:color w:val="231F20"/>
        </w:rPr>
        <w:t xml:space="preserve"> </w:t>
      </w:r>
      <w:r>
        <w:rPr>
          <w:sz w:val="15"/>
          <w:szCs w:val="15"/>
          <w:color w:val="231F20"/>
          <w:spacing w:val="2"/>
        </w:rPr>
        <w:t>心肌活检，</w:t>
      </w:r>
      <w:r>
        <w:rPr>
          <w:rFonts w:ascii="Times New Roman" w:hAnsi="Times New Roman" w:eastAsia="Times New Roman" w:cs="Times New Roman"/>
          <w:sz w:val="15"/>
          <w:szCs w:val="15"/>
          <w:color w:val="231F20"/>
        </w:rPr>
        <w:t>ACE</w:t>
      </w:r>
      <w:r>
        <w:rPr>
          <w:rFonts w:ascii="Times New Roman" w:hAnsi="Times New Roman" w:eastAsia="Times New Roman" w:cs="Times New Roman"/>
          <w:sz w:val="15"/>
          <w:szCs w:val="15"/>
          <w:color w:val="231F20"/>
          <w:spacing w:val="-8"/>
        </w:rPr>
        <w:t xml:space="preserve"> </w:t>
      </w:r>
      <w:r>
        <w:rPr>
          <w:sz w:val="15"/>
          <w:szCs w:val="15"/>
          <w:color w:val="231F20"/>
          <w:spacing w:val="2"/>
        </w:rPr>
        <w:t>为血管紧张素转化酶，</w:t>
      </w:r>
      <w:r>
        <w:rPr>
          <w:rFonts w:ascii="Times New Roman" w:hAnsi="Times New Roman" w:eastAsia="Times New Roman" w:cs="Times New Roman"/>
          <w:sz w:val="15"/>
          <w:szCs w:val="15"/>
          <w:color w:val="231F20"/>
        </w:rPr>
        <w:t>PET</w:t>
      </w:r>
      <w:r>
        <w:rPr>
          <w:rFonts w:ascii="Times New Roman" w:hAnsi="Times New Roman" w:eastAsia="Times New Roman" w:cs="Times New Roman"/>
          <w:sz w:val="15"/>
          <w:szCs w:val="15"/>
          <w:color w:val="231F20"/>
          <w:spacing w:val="-8"/>
        </w:rPr>
        <w:t xml:space="preserve"> </w:t>
      </w:r>
      <w:r>
        <w:rPr>
          <w:sz w:val="15"/>
          <w:szCs w:val="15"/>
          <w:color w:val="231F20"/>
          <w:spacing w:val="2"/>
        </w:rPr>
        <w:t>为正电子发射断层显像，</w:t>
      </w:r>
      <w:r>
        <w:rPr>
          <w:rFonts w:ascii="Times New Roman" w:hAnsi="Times New Roman" w:eastAsia="Times New Roman" w:cs="Times New Roman"/>
          <w:sz w:val="15"/>
          <w:szCs w:val="15"/>
          <w:color w:val="231F20"/>
        </w:rPr>
        <w:t>FDG</w:t>
      </w:r>
      <w:r>
        <w:rPr>
          <w:rFonts w:ascii="Times New Roman" w:hAnsi="Times New Roman" w:eastAsia="Times New Roman" w:cs="Times New Roman"/>
          <w:sz w:val="15"/>
          <w:szCs w:val="15"/>
          <w:color w:val="231F20"/>
          <w:spacing w:val="-7"/>
        </w:rPr>
        <w:t xml:space="preserve"> </w:t>
      </w:r>
      <w:r>
        <w:rPr>
          <w:sz w:val="15"/>
          <w:szCs w:val="15"/>
          <w:color w:val="231F20"/>
          <w:spacing w:val="2"/>
        </w:rPr>
        <w:t>为氟脱氧葡</w:t>
      </w:r>
      <w:r>
        <w:rPr>
          <w:sz w:val="15"/>
          <w:szCs w:val="15"/>
          <w:color w:val="231F20"/>
          <w:spacing w:val="1"/>
        </w:rPr>
        <w:t>萄糖</w:t>
      </w:r>
    </w:p>
    <w:p>
      <w:pPr>
        <w:spacing w:line="88" w:lineRule="exact"/>
        <w:rPr/>
      </w:pPr>
      <w:r/>
    </w:p>
    <w:p>
      <w:pPr>
        <w:spacing w:line="88" w:lineRule="exact"/>
        <w:sectPr>
          <w:headerReference w:type="default" r:id="rId6"/>
          <w:pgSz w:w="12246" w:h="16498"/>
          <w:pgMar w:top="1221" w:right="927" w:bottom="0" w:left="819" w:header="979" w:footer="0" w:gutter="0"/>
          <w:cols w:equalWidth="0" w:num="1">
            <w:col w:w="10499" w:space="0"/>
          </w:cols>
        </w:sectPr>
        <w:rPr/>
      </w:pPr>
    </w:p>
    <w:p>
      <w:pPr>
        <w:pStyle w:val="BodyText"/>
        <w:ind w:left="407" w:right="391" w:firstLine="83"/>
        <w:spacing w:before="49" w:line="223" w:lineRule="auto"/>
        <w:jc w:val="both"/>
        <w:rPr/>
      </w:pPr>
      <w:r>
        <w:rPr>
          <w:color w:val="231F20"/>
          <w:spacing w:val="-2"/>
        </w:rPr>
        <w:t>律、心肌毒性损伤等］和非心血管因素</w:t>
      </w:r>
      <w:r>
        <w:rPr>
          <w:rFonts w:ascii="Times New Roman" w:hAnsi="Times New Roman" w:eastAsia="Times New Roman" w:cs="Times New Roman"/>
          <w:color w:val="231F20"/>
          <w:spacing w:val="-2"/>
        </w:rPr>
        <w:t>/</w:t>
      </w:r>
      <w:r>
        <w:rPr>
          <w:color w:val="231F20"/>
          <w:spacing w:val="-2"/>
        </w:rPr>
        <w:t>疾病（高龄、</w:t>
      </w:r>
      <w:r>
        <w:rPr>
          <w:color w:val="231F20"/>
        </w:rPr>
        <w:t xml:space="preserve"> </w:t>
      </w:r>
      <w:r>
        <w:rPr>
          <w:color w:val="231F20"/>
        </w:rPr>
        <w:t>贫血、肾功能不全、睡眠呼吸暂停低通气综合征、重</w:t>
      </w:r>
      <w:r>
        <w:rPr>
          <w:color w:val="231F20"/>
          <w:spacing w:val="4"/>
        </w:rPr>
        <w:t xml:space="preserve">  </w:t>
      </w:r>
      <w:r>
        <w:rPr>
          <w:color w:val="231F20"/>
        </w:rPr>
        <w:t>症肺炎、肺高血压、肺栓塞、脓毒症、严重烧伤和卒</w:t>
      </w:r>
      <w:r>
        <w:rPr>
          <w:color w:val="231F20"/>
          <w:spacing w:val="4"/>
        </w:rPr>
        <w:t xml:space="preserve">  </w:t>
      </w:r>
      <w:r>
        <w:rPr>
          <w:color w:val="231F20"/>
        </w:rPr>
        <w:t>中等）均会导致利钠肽水平增高，尤其是房颤、高龄</w:t>
      </w:r>
      <w:r>
        <w:rPr>
          <w:color w:val="231F20"/>
          <w:spacing w:val="4"/>
        </w:rPr>
        <w:t xml:space="preserve">  </w:t>
      </w:r>
      <w:r>
        <w:rPr>
          <w:color w:val="231F20"/>
          <w:spacing w:val="19"/>
        </w:rPr>
        <w:t>和肾功能不全。血管紧张素受体脑啡肽酶抑制剂</w:t>
      </w:r>
      <w:r>
        <w:rPr>
          <w:color w:val="231F20"/>
          <w:spacing w:val="5"/>
        </w:rPr>
        <w:t xml:space="preserve">  </w:t>
      </w:r>
      <w:r>
        <w:rPr>
          <w:color w:val="231F20"/>
          <w:spacing w:val="-1"/>
        </w:rPr>
        <w:t>（</w:t>
      </w:r>
      <w:r>
        <w:rPr>
          <w:rFonts w:ascii="Times New Roman" w:hAnsi="Times New Roman" w:eastAsia="Times New Roman" w:cs="Times New Roman"/>
          <w:color w:val="231F20"/>
          <w:spacing w:val="-1"/>
        </w:rPr>
        <w:t>angiotensin  receptor  neprilysin  inhibitor</w:t>
      </w:r>
      <w:r>
        <w:rPr>
          <w:color w:val="231F20"/>
          <w:spacing w:val="-1"/>
        </w:rPr>
        <w:t>，</w:t>
      </w:r>
      <w:r>
        <w:rPr>
          <w:rFonts w:ascii="Times New Roman" w:hAnsi="Times New Roman" w:eastAsia="Times New Roman" w:cs="Times New Roman"/>
          <w:color w:val="231F20"/>
          <w:spacing w:val="-1"/>
        </w:rPr>
        <w:t>ARNI</w:t>
      </w:r>
      <w:r>
        <w:rPr>
          <w:color w:val="231F20"/>
          <w:spacing w:val="-1"/>
        </w:rPr>
        <w:t>）使</w:t>
      </w:r>
      <w:r>
        <w:rPr>
          <w:color w:val="231F20"/>
          <w:spacing w:val="3"/>
        </w:rPr>
        <w:t xml:space="preserve">  </w:t>
      </w:r>
      <w:r>
        <w:rPr>
          <w:color w:val="231F20"/>
          <w:spacing w:val="6"/>
        </w:rPr>
        <w:t>血中</w:t>
      </w:r>
      <w:r>
        <w:rPr>
          <w:color w:val="231F20"/>
          <w:spacing w:val="-3"/>
        </w:rPr>
        <w:t xml:space="preserve"> </w:t>
      </w:r>
      <w:r>
        <w:rPr>
          <w:rFonts w:ascii="Times New Roman" w:hAnsi="Times New Roman" w:eastAsia="Times New Roman" w:cs="Times New Roman"/>
          <w:color w:val="231F20"/>
        </w:rPr>
        <w:t>BNP</w:t>
      </w:r>
      <w:r>
        <w:rPr>
          <w:rFonts w:ascii="Times New Roman" w:hAnsi="Times New Roman" w:eastAsia="Times New Roman" w:cs="Times New Roman"/>
          <w:color w:val="231F20"/>
          <w:spacing w:val="6"/>
        </w:rPr>
        <w:t xml:space="preserve"> </w:t>
      </w:r>
      <w:r>
        <w:rPr>
          <w:color w:val="231F20"/>
          <w:spacing w:val="6"/>
        </w:rPr>
        <w:t>降解减少，而血中</w:t>
      </w:r>
      <w:r>
        <w:rPr>
          <w:color w:val="231F20"/>
          <w:spacing w:val="-13"/>
        </w:rPr>
        <w:t xml:space="preserve"> </w:t>
      </w:r>
      <w:r>
        <w:rPr>
          <w:rFonts w:ascii="Times New Roman" w:hAnsi="Times New Roman" w:eastAsia="Times New Roman" w:cs="Times New Roman"/>
          <w:color w:val="231F20"/>
        </w:rPr>
        <w:t>NT</w:t>
      </w:r>
      <w:r>
        <w:rPr>
          <w:rFonts w:ascii="Times New Roman" w:hAnsi="Times New Roman" w:eastAsia="Times New Roman" w:cs="Times New Roman"/>
          <w:color w:val="231F20"/>
          <w:spacing w:val="6"/>
        </w:rPr>
        <w:t>⁃</w:t>
      </w:r>
      <w:r>
        <w:rPr>
          <w:rFonts w:ascii="Times New Roman" w:hAnsi="Times New Roman" w:eastAsia="Times New Roman" w:cs="Times New Roman"/>
          <w:color w:val="231F20"/>
        </w:rPr>
        <w:t>proBNP</w:t>
      </w:r>
      <w:r>
        <w:rPr>
          <w:rFonts w:ascii="Times New Roman" w:hAnsi="Times New Roman" w:eastAsia="Times New Roman" w:cs="Times New Roman"/>
          <w:color w:val="231F20"/>
          <w:spacing w:val="-7"/>
        </w:rPr>
        <w:t xml:space="preserve"> </w:t>
      </w:r>
      <w:r>
        <w:rPr>
          <w:color w:val="231F20"/>
          <w:spacing w:val="6"/>
        </w:rPr>
        <w:t>不受影响，</w:t>
      </w:r>
    </w:p>
    <w:p>
      <w:pPr>
        <w:spacing w:before="61" w:line="479" w:lineRule="exact"/>
        <w:rPr/>
      </w:pPr>
      <w:r>
        <w:rPr>
          <w:position w:val="-9"/>
        </w:rPr>
        <w:drawing>
          <wp:inline distT="0" distB="0" distL="0" distR="0">
            <wp:extent cx="2805668" cy="304216"/>
            <wp:effectExtent l="0" t="0" r="0" b="0"/>
            <wp:docPr id="10" name="IM 10"/>
            <wp:cNvGraphicFramePr/>
            <a:graphic>
              <a:graphicData uri="http://schemas.openxmlformats.org/drawingml/2006/picture">
                <pic:pic>
                  <pic:nvPicPr>
                    <pic:cNvPr id="10" name="IM 10"/>
                    <pic:cNvPicPr/>
                  </pic:nvPicPr>
                  <pic:blipFill>
                    <a:blip r:embed="rId3"/>
                    <a:stretch>
                      <a:fillRect/>
                    </a:stretch>
                  </pic:blipFill>
                  <pic:spPr>
                    <a:xfrm rot="0">
                      <a:off x="0" y="0"/>
                      <a:ext cx="2805668" cy="30421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right="299" w:firstLine="20"/>
        <w:spacing w:before="45" w:line="224" w:lineRule="auto"/>
        <w:jc w:val="both"/>
        <w:rPr/>
      </w:pPr>
      <w:r>
        <w:rPr>
          <w:color w:val="231F20"/>
          <w:spacing w:val="3"/>
        </w:rPr>
        <w:t>因此对于使用</w:t>
      </w:r>
      <w:r>
        <w:rPr>
          <w:color w:val="231F20"/>
          <w:spacing w:val="-17"/>
        </w:rPr>
        <w:t xml:space="preserve"> </w:t>
      </w:r>
      <w:r>
        <w:rPr>
          <w:rFonts w:ascii="Times New Roman" w:hAnsi="Times New Roman" w:eastAsia="Times New Roman" w:cs="Times New Roman"/>
          <w:color w:val="231F20"/>
        </w:rPr>
        <w:t>ARNI</w:t>
      </w:r>
      <w:r>
        <w:rPr>
          <w:rFonts w:ascii="Times New Roman" w:hAnsi="Times New Roman" w:eastAsia="Times New Roman" w:cs="Times New Roman"/>
          <w:color w:val="231F20"/>
          <w:spacing w:val="3"/>
        </w:rPr>
        <w:t xml:space="preserve"> </w:t>
      </w:r>
      <w:r>
        <w:rPr>
          <w:color w:val="231F20"/>
          <w:spacing w:val="3"/>
        </w:rPr>
        <w:t>的患者，血浆</w:t>
      </w:r>
      <w:r>
        <w:rPr>
          <w:color w:val="231F20"/>
          <w:spacing w:val="-15"/>
        </w:rPr>
        <w:t xml:space="preserve"> </w:t>
      </w:r>
      <w:r>
        <w:rPr>
          <w:rFonts w:ascii="Times New Roman" w:hAnsi="Times New Roman" w:eastAsia="Times New Roman" w:cs="Times New Roman"/>
          <w:color w:val="231F20"/>
        </w:rPr>
        <w:t>BNP</w:t>
      </w:r>
      <w:r>
        <w:rPr>
          <w:rFonts w:ascii="Times New Roman" w:hAnsi="Times New Roman" w:eastAsia="Times New Roman" w:cs="Times New Roman"/>
          <w:color w:val="231F20"/>
          <w:spacing w:val="-11"/>
        </w:rPr>
        <w:t xml:space="preserve"> </w:t>
      </w:r>
      <w:r>
        <w:rPr>
          <w:color w:val="231F20"/>
          <w:spacing w:val="3"/>
        </w:rPr>
        <w:t>不能作为评</w:t>
      </w:r>
      <w:r>
        <w:rPr>
          <w:color w:val="231F20"/>
        </w:rPr>
        <w:t xml:space="preserve">  </w:t>
      </w:r>
      <w:r>
        <w:rPr>
          <w:color w:val="231F20"/>
          <w:spacing w:val="3"/>
        </w:rPr>
        <w:t>估心衰好转或恶化指标，而血浆</w:t>
      </w:r>
      <w:r>
        <w:rPr>
          <w:color w:val="231F20"/>
          <w:spacing w:val="-13"/>
        </w:rPr>
        <w:t xml:space="preserve"> </w:t>
      </w:r>
      <w:r>
        <w:rPr>
          <w:rFonts w:ascii="Times New Roman" w:hAnsi="Times New Roman" w:eastAsia="Times New Roman" w:cs="Times New Roman"/>
          <w:color w:val="231F20"/>
        </w:rPr>
        <w:t>NT</w:t>
      </w:r>
      <w:r>
        <w:rPr>
          <w:rFonts w:ascii="Times New Roman" w:hAnsi="Times New Roman" w:eastAsia="Times New Roman" w:cs="Times New Roman"/>
          <w:color w:val="231F20"/>
          <w:spacing w:val="3"/>
        </w:rPr>
        <w:t>⁃</w:t>
      </w:r>
      <w:r>
        <w:rPr>
          <w:rFonts w:ascii="Times New Roman" w:hAnsi="Times New Roman" w:eastAsia="Times New Roman" w:cs="Times New Roman"/>
          <w:color w:val="231F20"/>
        </w:rPr>
        <w:t>proBNP</w:t>
      </w:r>
      <w:r>
        <w:rPr>
          <w:rFonts w:ascii="Times New Roman" w:hAnsi="Times New Roman" w:eastAsia="Times New Roman" w:cs="Times New Roman"/>
          <w:color w:val="231F20"/>
          <w:spacing w:val="-11"/>
        </w:rPr>
        <w:t xml:space="preserve"> </w:t>
      </w:r>
      <w:r>
        <w:rPr>
          <w:color w:val="231F20"/>
          <w:spacing w:val="3"/>
        </w:rPr>
        <w:t>可以作</w:t>
      </w:r>
      <w:r>
        <w:rPr>
          <w:color w:val="231F20"/>
        </w:rPr>
        <w:t xml:space="preserve">  </w:t>
      </w:r>
      <w:r>
        <w:rPr>
          <w:color w:val="231F20"/>
          <w:spacing w:val="15"/>
        </w:rPr>
        <w:t>为相应指标。临床工作中应注意结合患者的病史</w:t>
      </w:r>
      <w:r>
        <w:rPr>
          <w:color w:val="231F20"/>
          <w:spacing w:val="6"/>
        </w:rPr>
        <w:t xml:space="preserve">  </w:t>
      </w:r>
      <w:r>
        <w:rPr>
          <w:color w:val="231F20"/>
          <w:spacing w:val="-9"/>
        </w:rPr>
        <w:t>进</w:t>
      </w:r>
      <w:r>
        <w:rPr>
          <w:color w:val="231F20"/>
          <w:spacing w:val="-15"/>
        </w:rPr>
        <w:t xml:space="preserve"> </w:t>
      </w:r>
      <w:r>
        <w:rPr>
          <w:color w:val="231F20"/>
          <w:spacing w:val="-9"/>
        </w:rPr>
        <w:t>行</w:t>
      </w:r>
      <w:r>
        <w:rPr>
          <w:color w:val="231F20"/>
          <w:spacing w:val="-15"/>
        </w:rPr>
        <w:t xml:space="preserve"> </w:t>
      </w:r>
      <w:r>
        <w:rPr>
          <w:color w:val="231F20"/>
          <w:spacing w:val="-9"/>
        </w:rPr>
        <w:t>分</w:t>
      </w:r>
      <w:r>
        <w:rPr>
          <w:color w:val="231F20"/>
          <w:spacing w:val="-14"/>
        </w:rPr>
        <w:t xml:space="preserve"> </w:t>
      </w:r>
      <w:r>
        <w:rPr>
          <w:color w:val="231F20"/>
          <w:spacing w:val="-9"/>
        </w:rPr>
        <w:t>析 。（</w:t>
      </w:r>
      <w:r>
        <w:rPr>
          <w:rFonts w:ascii="Times New Roman" w:hAnsi="Times New Roman" w:eastAsia="Times New Roman" w:cs="Times New Roman"/>
          <w:color w:val="231F20"/>
          <w:spacing w:val="-9"/>
        </w:rPr>
        <w:t>2</w:t>
      </w:r>
      <w:r>
        <w:rPr>
          <w:color w:val="231F20"/>
          <w:spacing w:val="-9"/>
        </w:rPr>
        <w:t>）心</w:t>
      </w:r>
      <w:r>
        <w:rPr>
          <w:color w:val="231F20"/>
          <w:spacing w:val="-13"/>
        </w:rPr>
        <w:t xml:space="preserve"> </w:t>
      </w:r>
      <w:r>
        <w:rPr>
          <w:color w:val="231F20"/>
          <w:spacing w:val="-9"/>
        </w:rPr>
        <w:t>肌</w:t>
      </w:r>
      <w:r>
        <w:rPr>
          <w:color w:val="231F20"/>
          <w:spacing w:val="-13"/>
        </w:rPr>
        <w:t xml:space="preserve"> </w:t>
      </w:r>
      <w:r>
        <w:rPr>
          <w:color w:val="231F20"/>
          <w:spacing w:val="-9"/>
        </w:rPr>
        <w:t>肌</w:t>
      </w:r>
      <w:r>
        <w:rPr>
          <w:color w:val="231F20"/>
          <w:spacing w:val="-14"/>
        </w:rPr>
        <w:t xml:space="preserve"> </w:t>
      </w:r>
      <w:r>
        <w:rPr>
          <w:color w:val="231F20"/>
          <w:spacing w:val="-9"/>
        </w:rPr>
        <w:t>钙</w:t>
      </w:r>
      <w:r>
        <w:rPr>
          <w:color w:val="231F20"/>
          <w:spacing w:val="-14"/>
        </w:rPr>
        <w:t xml:space="preserve"> </w:t>
      </w:r>
      <w:r>
        <w:rPr>
          <w:color w:val="231F20"/>
          <w:spacing w:val="-9"/>
        </w:rPr>
        <w:t>蛋</w:t>
      </w:r>
      <w:r>
        <w:rPr>
          <w:color w:val="231F20"/>
          <w:spacing w:val="11"/>
        </w:rPr>
        <w:t xml:space="preserve"> </w:t>
      </w:r>
      <w:r>
        <w:rPr>
          <w:color w:val="231F20"/>
          <w:spacing w:val="-9"/>
        </w:rPr>
        <w:t>白（</w:t>
      </w:r>
      <w:r>
        <w:rPr>
          <w:rFonts w:ascii="Times New Roman" w:hAnsi="Times New Roman" w:eastAsia="Times New Roman" w:cs="Times New Roman"/>
          <w:color w:val="231F20"/>
          <w:spacing w:val="-9"/>
        </w:rPr>
        <w:t>cardiac</w:t>
      </w:r>
      <w:r>
        <w:rPr>
          <w:rFonts w:ascii="Times New Roman" w:hAnsi="Times New Roman" w:eastAsia="Times New Roman" w:cs="Times New Roman"/>
          <w:color w:val="231F20"/>
          <w:spacing w:val="44"/>
        </w:rPr>
        <w:t xml:space="preserve"> </w:t>
      </w:r>
      <w:r>
        <w:rPr>
          <w:rFonts w:ascii="Times New Roman" w:hAnsi="Times New Roman" w:eastAsia="Times New Roman" w:cs="Times New Roman"/>
          <w:color w:val="231F20"/>
          <w:spacing w:val="-9"/>
        </w:rPr>
        <w:t>troponin</w:t>
      </w:r>
      <w:r>
        <w:rPr>
          <w:color w:val="231F20"/>
          <w:spacing w:val="-9"/>
        </w:rPr>
        <w:t>，</w:t>
      </w:r>
      <w:r>
        <w:rPr>
          <w:color w:val="231F20"/>
        </w:rPr>
        <w:t xml:space="preserve"> </w:t>
      </w:r>
      <w:r>
        <w:rPr>
          <w:rFonts w:ascii="Times New Roman" w:hAnsi="Times New Roman" w:eastAsia="Times New Roman" w:cs="Times New Roman"/>
          <w:color w:val="231F20"/>
        </w:rPr>
        <w:t>cTn</w:t>
      </w:r>
      <w:r>
        <w:rPr>
          <w:color w:val="231F20"/>
          <w:spacing w:val="1"/>
        </w:rPr>
        <w:t>）。推荐心衰患者入院时行</w:t>
      </w:r>
      <w:r>
        <w:rPr>
          <w:color w:val="231F20"/>
          <w:spacing w:val="-10"/>
        </w:rPr>
        <w:t xml:space="preserve"> </w:t>
      </w:r>
      <w:r>
        <w:rPr>
          <w:rFonts w:ascii="Times New Roman" w:hAnsi="Times New Roman" w:eastAsia="Times New Roman" w:cs="Times New Roman"/>
          <w:color w:val="231F20"/>
        </w:rPr>
        <w:t>cTn</w:t>
      </w:r>
      <w:r>
        <w:rPr>
          <w:rFonts w:ascii="Times New Roman" w:hAnsi="Times New Roman" w:eastAsia="Times New Roman" w:cs="Times New Roman"/>
          <w:color w:val="231F20"/>
          <w:spacing w:val="-12"/>
        </w:rPr>
        <w:t xml:space="preserve"> </w:t>
      </w:r>
      <w:r>
        <w:rPr>
          <w:color w:val="231F20"/>
          <w:spacing w:val="1"/>
        </w:rPr>
        <w:t>检测，用于急性</w:t>
      </w:r>
      <w:r>
        <w:rPr>
          <w:color w:val="231F20"/>
        </w:rPr>
        <w:t xml:space="preserve">  </w:t>
      </w:r>
      <w:r>
        <w:rPr>
          <w:color w:val="231F20"/>
          <w:spacing w:val="-4"/>
        </w:rPr>
        <w:t>心</w:t>
      </w:r>
      <w:r>
        <w:rPr>
          <w:color w:val="231F20"/>
          <w:spacing w:val="-16"/>
        </w:rPr>
        <w:t xml:space="preserve"> </w:t>
      </w:r>
      <w:r>
        <w:rPr>
          <w:color w:val="231F20"/>
          <w:spacing w:val="-4"/>
        </w:rPr>
        <w:t>衰</w:t>
      </w:r>
      <w:r>
        <w:rPr>
          <w:color w:val="231F20"/>
          <w:spacing w:val="-16"/>
        </w:rPr>
        <w:t xml:space="preserve"> </w:t>
      </w:r>
      <w:r>
        <w:rPr>
          <w:color w:val="231F20"/>
          <w:spacing w:val="-4"/>
        </w:rPr>
        <w:t>患</w:t>
      </w:r>
      <w:r>
        <w:rPr>
          <w:color w:val="231F20"/>
          <w:spacing w:val="-18"/>
        </w:rPr>
        <w:t xml:space="preserve"> </w:t>
      </w:r>
      <w:r>
        <w:rPr>
          <w:color w:val="231F20"/>
          <w:spacing w:val="-4"/>
        </w:rPr>
        <w:t>者 的</w:t>
      </w:r>
      <w:r>
        <w:rPr>
          <w:color w:val="231F20"/>
          <w:spacing w:val="-20"/>
        </w:rPr>
        <w:t xml:space="preserve"> </w:t>
      </w:r>
      <w:r>
        <w:rPr>
          <w:color w:val="231F20"/>
          <w:spacing w:val="-4"/>
        </w:rPr>
        <w:t>病 因</w:t>
      </w:r>
      <w:r>
        <w:rPr>
          <w:color w:val="231F20"/>
          <w:spacing w:val="-22"/>
        </w:rPr>
        <w:t xml:space="preserve"> </w:t>
      </w:r>
      <w:r>
        <w:rPr>
          <w:color w:val="231F20"/>
          <w:spacing w:val="-4"/>
        </w:rPr>
        <w:t>诊</w:t>
      </w:r>
      <w:r>
        <w:rPr>
          <w:color w:val="231F20"/>
          <w:spacing w:val="-15"/>
        </w:rPr>
        <w:t xml:space="preserve"> </w:t>
      </w:r>
      <w:r>
        <w:rPr>
          <w:color w:val="231F20"/>
          <w:spacing w:val="-4"/>
        </w:rPr>
        <w:t>断［如</w:t>
      </w:r>
      <w:r>
        <w:rPr>
          <w:color w:val="231F20"/>
          <w:spacing w:val="-17"/>
        </w:rPr>
        <w:t xml:space="preserve"> </w:t>
      </w:r>
      <w:r>
        <w:rPr>
          <w:color w:val="231F20"/>
          <w:spacing w:val="-4"/>
        </w:rPr>
        <w:t>急</w:t>
      </w:r>
      <w:r>
        <w:rPr>
          <w:color w:val="231F20"/>
          <w:spacing w:val="-20"/>
        </w:rPr>
        <w:t xml:space="preserve"> </w:t>
      </w:r>
      <w:r>
        <w:rPr>
          <w:color w:val="231F20"/>
          <w:spacing w:val="-4"/>
        </w:rPr>
        <w:t>性</w:t>
      </w:r>
      <w:r>
        <w:rPr>
          <w:color w:val="231F20"/>
          <w:spacing w:val="-18"/>
        </w:rPr>
        <w:t xml:space="preserve"> </w:t>
      </w:r>
      <w:r>
        <w:rPr>
          <w:color w:val="231F20"/>
          <w:spacing w:val="-4"/>
        </w:rPr>
        <w:t>心</w:t>
      </w:r>
      <w:r>
        <w:rPr>
          <w:color w:val="231F20"/>
          <w:spacing w:val="-18"/>
        </w:rPr>
        <w:t xml:space="preserve"> </w:t>
      </w:r>
      <w:r>
        <w:rPr>
          <w:color w:val="231F20"/>
          <w:spacing w:val="-4"/>
        </w:rPr>
        <w:t>肌</w:t>
      </w:r>
      <w:r>
        <w:rPr>
          <w:color w:val="231F20"/>
          <w:spacing w:val="-21"/>
        </w:rPr>
        <w:t xml:space="preserve"> </w:t>
      </w:r>
      <w:r>
        <w:rPr>
          <w:color w:val="231F20"/>
          <w:spacing w:val="-4"/>
        </w:rPr>
        <w:t>梗</w:t>
      </w:r>
      <w:r>
        <w:rPr>
          <w:color w:val="231F20"/>
          <w:spacing w:val="-20"/>
        </w:rPr>
        <w:t xml:space="preserve"> </w:t>
      </w:r>
      <w:r>
        <w:rPr>
          <w:color w:val="231F20"/>
          <w:spacing w:val="-4"/>
        </w:rPr>
        <w:t>死（</w:t>
      </w:r>
      <w:r>
        <w:rPr>
          <w:rFonts w:ascii="Times New Roman" w:hAnsi="Times New Roman" w:eastAsia="Times New Roman" w:cs="Times New Roman"/>
          <w:color w:val="231F20"/>
          <w:spacing w:val="-4"/>
        </w:rPr>
        <w:t>acute</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rPr>
        <w:t>myocardial</w:t>
      </w:r>
      <w:r>
        <w:rPr>
          <w:rFonts w:ascii="Times New Roman" w:hAnsi="Times New Roman" w:eastAsia="Times New Roman" w:cs="Times New Roman"/>
          <w:color w:val="231F20"/>
          <w:spacing w:val="31"/>
        </w:rPr>
        <w:t xml:space="preserve"> </w:t>
      </w:r>
      <w:r>
        <w:rPr>
          <w:rFonts w:ascii="Times New Roman" w:hAnsi="Times New Roman" w:eastAsia="Times New Roman" w:cs="Times New Roman"/>
          <w:color w:val="231F20"/>
        </w:rPr>
        <w:t>infarction</w:t>
      </w:r>
      <w:r>
        <w:rPr>
          <w:color w:val="231F20"/>
          <w:spacing w:val="6"/>
        </w:rPr>
        <w:t>，</w:t>
      </w:r>
      <w:r>
        <w:rPr>
          <w:rFonts w:ascii="Times New Roman" w:hAnsi="Times New Roman" w:eastAsia="Times New Roman" w:cs="Times New Roman"/>
          <w:color w:val="231F20"/>
        </w:rPr>
        <w:t>AMI</w:t>
      </w:r>
      <w:r>
        <w:rPr>
          <w:color w:val="231F20"/>
          <w:spacing w:val="-25"/>
          <w:w w:val="65"/>
        </w:rPr>
        <w:t>）］</w:t>
      </w:r>
      <w:r>
        <w:rPr>
          <w:color w:val="231F20"/>
          <w:spacing w:val="6"/>
        </w:rPr>
        <w:t>和预后评估(  </w:t>
      </w:r>
      <w:r>
        <w:rPr>
          <w:rFonts w:ascii="Times New Roman" w:hAnsi="Times New Roman" w:eastAsia="Times New Roman" w:cs="Times New Roman"/>
          <w:color w:val="231F20"/>
          <w:spacing w:val="6"/>
        </w:rPr>
        <w:t>Ⅰ </w:t>
      </w:r>
      <w:r>
        <w:rPr>
          <w:color w:val="231F20"/>
          <w:spacing w:val="6"/>
        </w:rPr>
        <w:t>, </w:t>
      </w:r>
      <w:r>
        <w:rPr>
          <w:rFonts w:ascii="Times New Roman" w:hAnsi="Times New Roman" w:eastAsia="Times New Roman" w:cs="Times New Roman"/>
          <w:color w:val="231F20"/>
          <w:spacing w:val="6"/>
        </w:rPr>
        <w:t>A</w:t>
      </w:r>
      <w:r>
        <w:rPr>
          <w:color w:val="231F20"/>
          <w:spacing w:val="6"/>
        </w:rPr>
        <w:t>）。</w:t>
      </w:r>
    </w:p>
    <w:p>
      <w:pPr>
        <w:spacing w:line="224" w:lineRule="auto"/>
        <w:sectPr>
          <w:type w:val="continuous"/>
          <w:pgSz w:w="12246" w:h="16498"/>
          <w:pgMar w:top="1221" w:right="927" w:bottom="0" w:left="819" w:header="979" w:footer="0" w:gutter="0"/>
          <w:cols w:equalWidth="0" w:num="2">
            <w:col w:w="5491" w:space="100"/>
            <w:col w:w="4908" w:space="0"/>
          </w:cols>
        </w:sectPr>
        <w:rPr/>
      </w:pPr>
    </w:p>
    <w:p>
      <w:pPr>
        <w:spacing w:line="268" w:lineRule="auto"/>
        <w:rPr>
          <w:rFonts w:ascii="Arial"/>
          <w:sz w:val="21"/>
        </w:rPr>
      </w:pPr>
      <w:r/>
    </w:p>
    <w:p>
      <w:pPr>
        <w:pStyle w:val="BodyText"/>
        <w:ind w:left="2362"/>
        <w:spacing w:before="73" w:line="204" w:lineRule="auto"/>
        <w:outlineLvl w:val="0"/>
        <w:rPr>
          <w:sz w:val="9"/>
          <w:szCs w:val="9"/>
        </w:rPr>
      </w:pPr>
      <w:r>
        <w:rPr>
          <w:rFonts w:ascii="SimHei" w:hAnsi="SimHei" w:eastAsia="SimHei" w:cs="SimHei"/>
          <w:sz w:val="17"/>
          <w:szCs w:val="17"/>
          <w:color w:val="231F20"/>
          <w:spacing w:val="-2"/>
        </w:rPr>
        <w:t>表</w:t>
      </w:r>
      <w:r>
        <w:rPr>
          <w:rFonts w:ascii="Times New Roman" w:hAnsi="Times New Roman" w:eastAsia="Times New Roman" w:cs="Times New Roman"/>
          <w:sz w:val="17"/>
          <w:szCs w:val="17"/>
          <w:color w:val="231F20"/>
          <w:spacing w:val="-2"/>
        </w:rPr>
        <w:t>3    </w:t>
      </w:r>
      <w:r>
        <w:rPr>
          <w:sz w:val="17"/>
          <w:szCs w:val="17"/>
          <w:color w:val="231F20"/>
          <w:spacing w:val="-2"/>
        </w:rPr>
        <w:t>心力衰竭（心衰）</w:t>
      </w:r>
      <w:r>
        <w:rPr>
          <w:rFonts w:ascii="Times New Roman" w:hAnsi="Times New Roman" w:eastAsia="Times New Roman" w:cs="Times New Roman"/>
          <w:sz w:val="17"/>
          <w:szCs w:val="17"/>
          <w:color w:val="231F20"/>
          <w:spacing w:val="-2"/>
        </w:rPr>
        <w:t>4</w:t>
      </w:r>
      <w:r>
        <w:rPr>
          <w:rFonts w:ascii="Times New Roman" w:hAnsi="Times New Roman" w:eastAsia="Times New Roman" w:cs="Times New Roman"/>
          <w:sz w:val="17"/>
          <w:szCs w:val="17"/>
          <w:color w:val="231F20"/>
          <w:spacing w:val="-15"/>
        </w:rPr>
        <w:t xml:space="preserve"> </w:t>
      </w:r>
      <w:r>
        <w:rPr>
          <w:sz w:val="17"/>
          <w:szCs w:val="17"/>
          <w:color w:val="231F20"/>
          <w:spacing w:val="-2"/>
        </w:rPr>
        <w:t>个阶段与纽约心脏协会（</w:t>
      </w:r>
      <w:r>
        <w:rPr>
          <w:rFonts w:ascii="Times New Roman" w:hAnsi="Times New Roman" w:eastAsia="Times New Roman" w:cs="Times New Roman"/>
          <w:sz w:val="17"/>
          <w:szCs w:val="17"/>
          <w:color w:val="231F20"/>
          <w:spacing w:val="-2"/>
        </w:rPr>
        <w:t>NYHA</w:t>
      </w:r>
      <w:r>
        <w:rPr>
          <w:sz w:val="17"/>
          <w:szCs w:val="17"/>
          <w:color w:val="231F20"/>
          <w:spacing w:val="-2"/>
        </w:rPr>
        <w:t>）心功能分级的对照</w:t>
      </w:r>
      <w:r>
        <w:rPr>
          <w:sz w:val="9"/>
          <w:szCs w:val="9"/>
          <w:color w:val="231F20"/>
          <w:spacing w:val="-2"/>
          <w:position w:val="7"/>
        </w:rPr>
        <w:t>［</w:t>
      </w:r>
      <w:r>
        <w:rPr>
          <w:rFonts w:ascii="Times New Roman" w:hAnsi="Times New Roman" w:eastAsia="Times New Roman" w:cs="Times New Roman"/>
          <w:sz w:val="9"/>
          <w:szCs w:val="9"/>
          <w:color w:val="231F20"/>
          <w:spacing w:val="-2"/>
          <w:position w:val="7"/>
        </w:rPr>
        <w:t>3</w:t>
      </w:r>
      <w:r>
        <w:rPr>
          <w:sz w:val="9"/>
          <w:szCs w:val="9"/>
          <w:color w:val="231F20"/>
          <w:spacing w:val="-2"/>
          <w:position w:val="7"/>
        </w:rPr>
        <w:t>］</w:t>
      </w:r>
    </w:p>
    <w:p>
      <w:pPr>
        <w:spacing w:line="37"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13"/>
        <w:gridCol w:w="3067"/>
        <w:gridCol w:w="4452"/>
        <w:gridCol w:w="594"/>
      </w:tblGrid>
      <w:tr>
        <w:trPr>
          <w:trHeight w:val="234" w:hRule="atLeast"/>
        </w:trPr>
        <w:tc>
          <w:tcPr>
            <w:tcW w:w="9626" w:type="dxa"/>
            <w:vAlign w:val="top"/>
            <w:gridSpan w:val="4"/>
            <w:tcBorders>
              <w:top w:val="single" w:color="231F20" w:sz="4" w:space="0"/>
            </w:tcBorders>
          </w:tcPr>
          <w:p>
            <w:pPr>
              <w:pStyle w:val="TableText"/>
              <w:ind w:left="9119"/>
              <w:spacing w:before="81" w:line="196" w:lineRule="auto"/>
              <w:rPr/>
            </w:pPr>
            <w:r>
              <w:rPr>
                <w:color w:val="231F20"/>
                <w:spacing w:val="-2"/>
              </w:rPr>
              <w:t>NYHA</w:t>
            </w:r>
          </w:p>
        </w:tc>
      </w:tr>
      <w:tr>
        <w:trPr>
          <w:trHeight w:val="478" w:hRule="atLeast"/>
        </w:trPr>
        <w:tc>
          <w:tcPr>
            <w:tcW w:w="1513" w:type="dxa"/>
            <w:vAlign w:val="top"/>
            <w:tcBorders>
              <w:bottom w:val="single" w:color="231F20" w:sz="2" w:space="0"/>
            </w:tcBorders>
          </w:tcPr>
          <w:p>
            <w:pPr>
              <w:ind w:left="378"/>
              <w:spacing w:before="46"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心衰阶段</w:t>
            </w:r>
          </w:p>
        </w:tc>
        <w:tc>
          <w:tcPr>
            <w:tcW w:w="3067" w:type="dxa"/>
            <w:vAlign w:val="top"/>
            <w:tcBorders>
              <w:bottom w:val="single" w:color="231F20" w:sz="2" w:space="0"/>
            </w:tcBorders>
          </w:tcPr>
          <w:p>
            <w:pPr>
              <w:ind w:left="1381"/>
              <w:spacing w:before="46"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定义</w:t>
            </w:r>
          </w:p>
        </w:tc>
        <w:tc>
          <w:tcPr>
            <w:tcW w:w="4452" w:type="dxa"/>
            <w:vAlign w:val="top"/>
            <w:tcBorders>
              <w:bottom w:val="single" w:color="231F20" w:sz="2" w:space="0"/>
            </w:tcBorders>
          </w:tcPr>
          <w:p>
            <w:pPr>
              <w:ind w:left="1915"/>
              <w:spacing w:before="46"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患病人群</w:t>
            </w:r>
          </w:p>
        </w:tc>
        <w:tc>
          <w:tcPr>
            <w:tcW w:w="594" w:type="dxa"/>
            <w:vAlign w:val="top"/>
            <w:tcBorders>
              <w:bottom w:val="single" w:color="231F20" w:sz="2" w:space="0"/>
            </w:tcBorders>
          </w:tcPr>
          <w:p>
            <w:pPr>
              <w:ind w:left="141" w:right="58" w:hanging="78"/>
              <w:spacing w:before="47" w:line="19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心功能</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6"/>
              </w:rPr>
              <w:t>分级</w:t>
            </w:r>
          </w:p>
        </w:tc>
      </w:tr>
      <w:tr>
        <w:trPr>
          <w:trHeight w:val="491" w:hRule="atLeast"/>
        </w:trPr>
        <w:tc>
          <w:tcPr>
            <w:tcW w:w="1513" w:type="dxa"/>
            <w:vAlign w:val="top"/>
            <w:tcBorders>
              <w:top w:val="single" w:color="231F20" w:sz="2" w:space="0"/>
            </w:tcBorders>
          </w:tcPr>
          <w:p>
            <w:pPr>
              <w:pStyle w:val="TableText"/>
              <w:ind w:left="73"/>
              <w:spacing w:before="55" w:line="208" w:lineRule="auto"/>
              <w:rPr>
                <w:rFonts w:ascii="Microsoft YaHei" w:hAnsi="Microsoft YaHei" w:eastAsia="Microsoft YaHei" w:cs="Microsoft YaHei"/>
              </w:rPr>
            </w:pPr>
            <w:r>
              <w:rPr>
                <w:rFonts w:ascii="Microsoft YaHei" w:hAnsi="Microsoft YaHei" w:eastAsia="Microsoft YaHei" w:cs="Microsoft YaHei"/>
                <w:color w:val="231F20"/>
                <w:spacing w:val="-5"/>
              </w:rPr>
              <w:t>阶段</w:t>
            </w:r>
            <w:r>
              <w:rPr>
                <w:rFonts w:ascii="Microsoft YaHei" w:hAnsi="Microsoft YaHei" w:eastAsia="Microsoft YaHei" w:cs="Microsoft YaHei"/>
                <w:color w:val="231F20"/>
                <w:spacing w:val="-11"/>
              </w:rPr>
              <w:t xml:space="preserve"> </w:t>
            </w:r>
            <w:r>
              <w:rPr>
                <w:color w:val="231F20"/>
                <w:spacing w:val="-5"/>
              </w:rPr>
              <w:t>A</w:t>
            </w:r>
            <w:r>
              <w:rPr>
                <w:rFonts w:ascii="Microsoft YaHei" w:hAnsi="Microsoft YaHei" w:eastAsia="Microsoft YaHei" w:cs="Microsoft YaHei"/>
                <w:color w:val="231F20"/>
                <w:spacing w:val="-5"/>
              </w:rPr>
              <w:t>（心衰风险）</w:t>
            </w:r>
          </w:p>
        </w:tc>
        <w:tc>
          <w:tcPr>
            <w:tcW w:w="3067" w:type="dxa"/>
            <w:vAlign w:val="top"/>
            <w:tcBorders>
              <w:top w:val="single" w:color="231F20" w:sz="2" w:space="0"/>
            </w:tcBorders>
          </w:tcPr>
          <w:p>
            <w:pPr>
              <w:ind w:left="232" w:right="57" w:hanging="160"/>
              <w:spacing w:before="58" w:line="19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3"/>
              </w:rPr>
              <w:t>患者为心衰的高危人群，无心脏结构或功</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7"/>
              </w:rPr>
              <w:t>能异常，无心衰症状和（或）体征</w:t>
            </w:r>
          </w:p>
        </w:tc>
        <w:tc>
          <w:tcPr>
            <w:tcW w:w="4452" w:type="dxa"/>
            <w:vAlign w:val="top"/>
            <w:tcBorders>
              <w:top w:val="single" w:color="231F20" w:sz="2" w:space="0"/>
            </w:tcBorders>
          </w:tcPr>
          <w:p>
            <w:pPr>
              <w:ind w:left="222" w:right="56" w:hanging="157"/>
              <w:spacing w:before="58" w:line="19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
              </w:rPr>
              <w:t>高血压、冠心病、糖尿病、肥胖、代谢综合征患者及具有使用心脏</w:t>
            </w:r>
            <w:r>
              <w:rPr>
                <w:rFonts w:ascii="Microsoft YaHei" w:hAnsi="Microsoft YaHei" w:eastAsia="Microsoft YaHei" w:cs="Microsoft YaHei"/>
                <w:sz w:val="15"/>
                <w:szCs w:val="15"/>
                <w:color w:val="231F20"/>
                <w:spacing w:val="7"/>
              </w:rPr>
              <w:t xml:space="preserve"> </w:t>
            </w:r>
            <w:r>
              <w:rPr>
                <w:rFonts w:ascii="Microsoft YaHei" w:hAnsi="Microsoft YaHei" w:eastAsia="Microsoft YaHei" w:cs="Microsoft YaHei"/>
                <w:sz w:val="15"/>
                <w:szCs w:val="15"/>
                <w:color w:val="231F20"/>
              </w:rPr>
              <w:t>毒性药物史、酗酒史、风湿热史、心肌病家族史的患者等</w:t>
            </w:r>
          </w:p>
        </w:tc>
        <w:tc>
          <w:tcPr>
            <w:tcW w:w="594" w:type="dxa"/>
            <w:vAlign w:val="top"/>
            <w:tcBorders>
              <w:top w:val="single" w:color="231F20" w:sz="2" w:space="0"/>
            </w:tcBorders>
          </w:tcPr>
          <w:p>
            <w:pPr>
              <w:ind w:left="60"/>
              <w:spacing w:before="64" w:line="17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4"/>
              </w:rPr>
              <w:t>无</w:t>
            </w:r>
          </w:p>
        </w:tc>
      </w:tr>
      <w:tr>
        <w:trPr>
          <w:trHeight w:val="492" w:hRule="atLeast"/>
        </w:trPr>
        <w:tc>
          <w:tcPr>
            <w:tcW w:w="1513" w:type="dxa"/>
            <w:vAlign w:val="top"/>
          </w:tcPr>
          <w:p>
            <w:pPr>
              <w:pStyle w:val="TableText"/>
              <w:ind w:left="73"/>
              <w:spacing w:before="61" w:line="208" w:lineRule="auto"/>
              <w:rPr>
                <w:rFonts w:ascii="Microsoft YaHei" w:hAnsi="Microsoft YaHei" w:eastAsia="Microsoft YaHei" w:cs="Microsoft YaHei"/>
              </w:rPr>
            </w:pPr>
            <w:r>
              <w:rPr>
                <w:rFonts w:ascii="Microsoft YaHei" w:hAnsi="Microsoft YaHei" w:eastAsia="Microsoft YaHei" w:cs="Microsoft YaHei"/>
                <w:color w:val="231F20"/>
                <w:spacing w:val="-5"/>
              </w:rPr>
              <w:t>阶段</w:t>
            </w:r>
            <w:r>
              <w:rPr>
                <w:rFonts w:ascii="Microsoft YaHei" w:hAnsi="Microsoft YaHei" w:eastAsia="Microsoft YaHei" w:cs="Microsoft YaHei"/>
                <w:color w:val="231F20"/>
                <w:spacing w:val="-11"/>
              </w:rPr>
              <w:t xml:space="preserve"> </w:t>
            </w:r>
            <w:r>
              <w:rPr>
                <w:color w:val="231F20"/>
                <w:spacing w:val="-5"/>
              </w:rPr>
              <w:t>B</w:t>
            </w:r>
            <w:r>
              <w:rPr>
                <w:rFonts w:ascii="Microsoft YaHei" w:hAnsi="Microsoft YaHei" w:eastAsia="Microsoft YaHei" w:cs="Microsoft YaHei"/>
                <w:color w:val="231F20"/>
                <w:spacing w:val="-5"/>
              </w:rPr>
              <w:t>（心衰前期）</w:t>
            </w:r>
          </w:p>
        </w:tc>
        <w:tc>
          <w:tcPr>
            <w:tcW w:w="3067" w:type="dxa"/>
            <w:vAlign w:val="top"/>
          </w:tcPr>
          <w:p>
            <w:pPr>
              <w:ind w:left="233" w:right="56" w:hanging="152"/>
              <w:spacing w:before="63" w:line="19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2"/>
              </w:rPr>
              <w:t>已发展成器质性心脏病，但并无心衰症状</w:t>
            </w:r>
            <w:r>
              <w:rPr>
                <w:rFonts w:ascii="Microsoft YaHei" w:hAnsi="Microsoft YaHei" w:eastAsia="Microsoft YaHei" w:cs="Microsoft YaHei"/>
                <w:sz w:val="15"/>
                <w:szCs w:val="15"/>
                <w:color w:val="231F20"/>
                <w:spacing w:val="11"/>
                <w:w w:val="101"/>
              </w:rPr>
              <w:t xml:space="preserve"> </w:t>
            </w:r>
            <w:r>
              <w:rPr>
                <w:rFonts w:ascii="Microsoft YaHei" w:hAnsi="Microsoft YaHei" w:eastAsia="Microsoft YaHei" w:cs="Microsoft YaHei"/>
                <w:sz w:val="15"/>
                <w:szCs w:val="15"/>
                <w:color w:val="231F20"/>
                <w:spacing w:val="-10"/>
                <w:w w:val="94"/>
              </w:rPr>
              <w:t>和（或）体征</w:t>
            </w:r>
          </w:p>
        </w:tc>
        <w:tc>
          <w:tcPr>
            <w:tcW w:w="4452" w:type="dxa"/>
            <w:vAlign w:val="top"/>
          </w:tcPr>
          <w:p>
            <w:pPr>
              <w:ind w:left="61"/>
              <w:spacing w:before="64"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左心室肥厚、陈旧性心肌梗死、无症状的心脏瓣膜病患者等</w:t>
            </w:r>
          </w:p>
        </w:tc>
        <w:tc>
          <w:tcPr>
            <w:tcW w:w="594" w:type="dxa"/>
            <w:vAlign w:val="top"/>
          </w:tcPr>
          <w:p>
            <w:pPr>
              <w:pStyle w:val="TableText"/>
              <w:ind w:left="114"/>
              <w:spacing w:before="64" w:line="200" w:lineRule="exact"/>
              <w:rPr/>
            </w:pPr>
            <w:r>
              <w:rPr>
                <w:color w:val="231F20"/>
                <w:spacing w:val="21"/>
                <w:w w:val="161"/>
                <w:position w:val="1"/>
              </w:rPr>
              <w:t>Ⅰ</w:t>
            </w:r>
          </w:p>
        </w:tc>
      </w:tr>
      <w:tr>
        <w:trPr>
          <w:trHeight w:val="495" w:hRule="atLeast"/>
        </w:trPr>
        <w:tc>
          <w:tcPr>
            <w:tcW w:w="1513" w:type="dxa"/>
            <w:vAlign w:val="top"/>
          </w:tcPr>
          <w:p>
            <w:pPr>
              <w:pStyle w:val="TableText"/>
              <w:spacing w:before="65" w:line="208" w:lineRule="auto"/>
              <w:jc w:val="right"/>
              <w:rPr>
                <w:rFonts w:ascii="Microsoft YaHei" w:hAnsi="Microsoft YaHei" w:eastAsia="Microsoft YaHei" w:cs="Microsoft YaHei"/>
              </w:rPr>
            </w:pPr>
            <w:r>
              <w:rPr>
                <w:rFonts w:ascii="Microsoft YaHei" w:hAnsi="Microsoft YaHei" w:eastAsia="Microsoft YaHei" w:cs="Microsoft YaHei"/>
                <w:color w:val="231F20"/>
                <w:spacing w:val="-5"/>
              </w:rPr>
              <w:t>阶段</w:t>
            </w:r>
            <w:r>
              <w:rPr>
                <w:rFonts w:ascii="Microsoft YaHei" w:hAnsi="Microsoft YaHei" w:eastAsia="Microsoft YaHei" w:cs="Microsoft YaHei"/>
                <w:color w:val="231F20"/>
                <w:spacing w:val="-8"/>
              </w:rPr>
              <w:t xml:space="preserve"> </w:t>
            </w:r>
            <w:r>
              <w:rPr>
                <w:color w:val="231F20"/>
                <w:spacing w:val="-5"/>
              </w:rPr>
              <w:t>C</w:t>
            </w:r>
            <w:r>
              <w:rPr>
                <w:rFonts w:ascii="Microsoft YaHei" w:hAnsi="Microsoft YaHei" w:eastAsia="Microsoft YaHei" w:cs="Microsoft YaHei"/>
                <w:color w:val="231F20"/>
                <w:spacing w:val="-5"/>
              </w:rPr>
              <w:t>（症状性心衰）</w:t>
            </w:r>
          </w:p>
        </w:tc>
        <w:tc>
          <w:tcPr>
            <w:tcW w:w="3067" w:type="dxa"/>
            <w:vAlign w:val="top"/>
          </w:tcPr>
          <w:p>
            <w:pPr>
              <w:ind w:left="233" w:right="56" w:hanging="165"/>
              <w:spacing w:before="68" w:line="19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3"/>
              </w:rPr>
              <w:t>有器质性心脏病，既往或目前有心衰症状</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spacing w:val="-10"/>
                <w:w w:val="94"/>
              </w:rPr>
              <w:t>和（或）体征</w:t>
            </w:r>
          </w:p>
        </w:tc>
        <w:tc>
          <w:tcPr>
            <w:tcW w:w="4452" w:type="dxa"/>
            <w:vAlign w:val="top"/>
          </w:tcPr>
          <w:p>
            <w:pPr>
              <w:ind w:left="218" w:right="57" w:hanging="156"/>
              <w:spacing w:before="66" w:line="19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0"/>
              </w:rPr>
              <w:t>器质性心脏病患者伴运动耐量下降（呼吸困难、疲乏）和液体 </w:t>
            </w:r>
            <w:r>
              <w:rPr>
                <w:rFonts w:ascii="Microsoft YaHei" w:hAnsi="Microsoft YaHei" w:eastAsia="Microsoft YaHei" w:cs="Microsoft YaHei"/>
                <w:sz w:val="15"/>
                <w:szCs w:val="15"/>
                <w:color w:val="231F20"/>
                <w:spacing w:val="8"/>
              </w:rPr>
              <w:t>潴留</w:t>
            </w:r>
          </w:p>
        </w:tc>
        <w:tc>
          <w:tcPr>
            <w:tcW w:w="594" w:type="dxa"/>
            <w:vAlign w:val="top"/>
          </w:tcPr>
          <w:p>
            <w:pPr>
              <w:pStyle w:val="TableText"/>
              <w:ind w:left="114"/>
              <w:spacing w:before="78" w:line="222" w:lineRule="auto"/>
              <w:rPr/>
            </w:pPr>
            <w:r>
              <w:rPr>
                <w:color w:val="231F20"/>
                <w:spacing w:val="20"/>
              </w:rPr>
              <w:t>Ⅰ~Ⅳ</w:t>
            </w:r>
          </w:p>
        </w:tc>
      </w:tr>
      <w:tr>
        <w:trPr>
          <w:trHeight w:val="501" w:hRule="atLeast"/>
        </w:trPr>
        <w:tc>
          <w:tcPr>
            <w:tcW w:w="1513" w:type="dxa"/>
            <w:vAlign w:val="top"/>
            <w:tcBorders>
              <w:bottom w:val="single" w:color="231F20" w:sz="4" w:space="0"/>
            </w:tcBorders>
          </w:tcPr>
          <w:p>
            <w:pPr>
              <w:pStyle w:val="TableText"/>
              <w:spacing w:before="67" w:line="208" w:lineRule="auto"/>
              <w:jc w:val="right"/>
              <w:rPr>
                <w:rFonts w:ascii="Microsoft YaHei" w:hAnsi="Microsoft YaHei" w:eastAsia="Microsoft YaHei" w:cs="Microsoft YaHei"/>
              </w:rPr>
            </w:pPr>
            <w:r>
              <w:rPr>
                <w:rFonts w:ascii="Microsoft YaHei" w:hAnsi="Microsoft YaHei" w:eastAsia="Microsoft YaHei" w:cs="Microsoft YaHei"/>
                <w:color w:val="231F20"/>
                <w:spacing w:val="-5"/>
              </w:rPr>
              <w:t>阶段</w:t>
            </w:r>
            <w:r>
              <w:rPr>
                <w:rFonts w:ascii="Microsoft YaHei" w:hAnsi="Microsoft YaHei" w:eastAsia="Microsoft YaHei" w:cs="Microsoft YaHei"/>
                <w:color w:val="231F20"/>
                <w:spacing w:val="-14"/>
              </w:rPr>
              <w:t xml:space="preserve"> </w:t>
            </w:r>
            <w:r>
              <w:rPr>
                <w:color w:val="231F20"/>
                <w:spacing w:val="-5"/>
              </w:rPr>
              <w:t>D</w:t>
            </w:r>
            <w:r>
              <w:rPr>
                <w:rFonts w:ascii="Microsoft YaHei" w:hAnsi="Microsoft YaHei" w:eastAsia="Microsoft YaHei" w:cs="Microsoft YaHei"/>
                <w:color w:val="231F20"/>
                <w:spacing w:val="-5"/>
              </w:rPr>
              <w:t>（终末期心衰）</w:t>
            </w:r>
          </w:p>
        </w:tc>
        <w:tc>
          <w:tcPr>
            <w:tcW w:w="3067" w:type="dxa"/>
            <w:vAlign w:val="top"/>
            <w:tcBorders>
              <w:bottom w:val="single" w:color="231F20" w:sz="4" w:space="0"/>
            </w:tcBorders>
          </w:tcPr>
          <w:p>
            <w:pPr>
              <w:ind w:left="230" w:right="56" w:hanging="161"/>
              <w:spacing w:before="70" w:line="19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3"/>
              </w:rPr>
              <w:t>器质性心脏病不断进展，虽经积极的内科</w:t>
            </w:r>
            <w:r>
              <w:rPr>
                <w:rFonts w:ascii="Microsoft YaHei" w:hAnsi="Microsoft YaHei" w:eastAsia="Microsoft YaHei" w:cs="Microsoft YaHei"/>
                <w:sz w:val="15"/>
                <w:szCs w:val="15"/>
                <w:color w:val="231F20"/>
                <w:spacing w:val="6"/>
              </w:rPr>
              <w:t xml:space="preserve"> </w:t>
            </w:r>
            <w:r>
              <w:rPr>
                <w:rFonts w:ascii="Microsoft YaHei" w:hAnsi="Microsoft YaHei" w:eastAsia="Microsoft YaHei" w:cs="Microsoft YaHei"/>
                <w:sz w:val="15"/>
                <w:szCs w:val="15"/>
                <w:color w:val="231F20"/>
              </w:rPr>
              <w:t>治疗，休息时仍有症状，且需要特殊干预</w:t>
            </w:r>
          </w:p>
        </w:tc>
        <w:tc>
          <w:tcPr>
            <w:tcW w:w="4452" w:type="dxa"/>
            <w:vAlign w:val="top"/>
            <w:tcBorders>
              <w:bottom w:val="single" w:color="231F20" w:sz="4" w:space="0"/>
            </w:tcBorders>
          </w:tcPr>
          <w:p>
            <w:pPr>
              <w:ind w:left="223" w:right="57" w:hanging="147"/>
              <w:spacing w:before="70" w:line="19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4"/>
              </w:rPr>
              <w:t>因心衰反复住院，且不能安全出院者；需要长期静脉用药者；等</w:t>
            </w:r>
            <w:r>
              <w:rPr>
                <w:rFonts w:ascii="Microsoft YaHei" w:hAnsi="Microsoft YaHei" w:eastAsia="Microsoft YaHei" w:cs="Microsoft YaHei"/>
                <w:sz w:val="15"/>
                <w:szCs w:val="15"/>
                <w:color w:val="231F20"/>
                <w:spacing w:val="5"/>
              </w:rPr>
              <w:t xml:space="preserve"> </w:t>
            </w:r>
            <w:r>
              <w:rPr>
                <w:rFonts w:ascii="Microsoft YaHei" w:hAnsi="Microsoft YaHei" w:eastAsia="Microsoft YaHei" w:cs="Microsoft YaHei"/>
                <w:sz w:val="15"/>
                <w:szCs w:val="15"/>
                <w:color w:val="231F20"/>
                <w:spacing w:val="5"/>
              </w:rPr>
              <w:t>待心脏移植者；使用心脏机械辅助装置者</w:t>
            </w:r>
          </w:p>
        </w:tc>
        <w:tc>
          <w:tcPr>
            <w:tcW w:w="594" w:type="dxa"/>
            <w:vAlign w:val="top"/>
            <w:tcBorders>
              <w:bottom w:val="single" w:color="231F20" w:sz="4" w:space="0"/>
            </w:tcBorders>
          </w:tcPr>
          <w:p>
            <w:pPr>
              <w:pStyle w:val="TableText"/>
              <w:ind w:left="75"/>
              <w:spacing w:before="79" w:line="222" w:lineRule="auto"/>
              <w:rPr/>
            </w:pPr>
            <w:r>
              <w:rPr>
                <w:color w:val="231F20"/>
              </w:rPr>
              <w:t>Ⅳ</w:t>
            </w:r>
          </w:p>
        </w:tc>
      </w:tr>
    </w:tbl>
    <w:p>
      <w:pPr>
        <w:pStyle w:val="BodyText"/>
        <w:ind w:left="3749"/>
        <w:spacing w:before="215" w:line="204" w:lineRule="auto"/>
        <w:outlineLvl w:val="0"/>
        <w:rPr>
          <w:sz w:val="17"/>
          <w:szCs w:val="17"/>
        </w:rPr>
      </w:pPr>
      <w:r>
        <w:rPr>
          <w:rFonts w:ascii="SimHei" w:hAnsi="SimHei" w:eastAsia="SimHei" w:cs="SimHei"/>
          <w:sz w:val="17"/>
          <w:szCs w:val="17"/>
          <w:color w:val="231F20"/>
          <w:spacing w:val="-1"/>
        </w:rPr>
        <w:t>表</w:t>
      </w:r>
      <w:r>
        <w:rPr>
          <w:rFonts w:ascii="Times New Roman" w:hAnsi="Times New Roman" w:eastAsia="Times New Roman" w:cs="Times New Roman"/>
          <w:sz w:val="17"/>
          <w:szCs w:val="17"/>
          <w:color w:val="231F20"/>
          <w:spacing w:val="-1"/>
        </w:rPr>
        <w:t>4    </w:t>
      </w:r>
      <w:r>
        <w:rPr>
          <w:sz w:val="17"/>
          <w:szCs w:val="17"/>
          <w:color w:val="231F20"/>
          <w:spacing w:val="-1"/>
        </w:rPr>
        <w:t>纽约心脏协会（</w:t>
      </w:r>
      <w:r>
        <w:rPr>
          <w:rFonts w:ascii="Times New Roman" w:hAnsi="Times New Roman" w:eastAsia="Times New Roman" w:cs="Times New Roman"/>
          <w:sz w:val="17"/>
          <w:szCs w:val="17"/>
          <w:color w:val="231F20"/>
          <w:spacing w:val="-1"/>
        </w:rPr>
        <w:t>NYHA</w:t>
      </w:r>
      <w:r>
        <w:rPr>
          <w:sz w:val="17"/>
          <w:szCs w:val="17"/>
          <w:color w:val="231F20"/>
          <w:spacing w:val="-1"/>
        </w:rPr>
        <w:t>）心功能分级</w:t>
      </w:r>
    </w:p>
    <w:p>
      <w:pPr>
        <w:spacing w:line="37"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41"/>
        <w:gridCol w:w="8485"/>
      </w:tblGrid>
      <w:tr>
        <w:trPr>
          <w:trHeight w:val="267" w:hRule="atLeast"/>
        </w:trPr>
        <w:tc>
          <w:tcPr>
            <w:tcW w:w="1141" w:type="dxa"/>
            <w:vAlign w:val="top"/>
            <w:tcBorders>
              <w:bottom w:val="single" w:color="231F20" w:sz="2" w:space="0"/>
              <w:top w:val="single" w:color="231F20" w:sz="4" w:space="0"/>
            </w:tcBorders>
          </w:tcPr>
          <w:p>
            <w:pPr>
              <w:ind w:left="61"/>
              <w:spacing w:before="58"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分级</w:t>
            </w:r>
          </w:p>
        </w:tc>
        <w:tc>
          <w:tcPr>
            <w:tcW w:w="8485" w:type="dxa"/>
            <w:vAlign w:val="top"/>
            <w:tcBorders>
              <w:bottom w:val="single" w:color="231F20" w:sz="2" w:space="0"/>
              <w:top w:val="single" w:color="231F20" w:sz="4" w:space="0"/>
            </w:tcBorders>
          </w:tcPr>
          <w:p>
            <w:pPr>
              <w:ind w:left="4442"/>
              <w:spacing w:before="58" w:line="182" w:lineRule="auto"/>
              <w:rPr>
                <w:rFonts w:ascii="Microsoft YaHei" w:hAnsi="Microsoft YaHei" w:eastAsia="Microsoft YaHei" w:cs="Microsoft YaHei"/>
                <w:sz w:val="15"/>
                <w:szCs w:val="15"/>
              </w:rPr>
            </w:pPr>
            <w:r>
              <w:drawing>
                <wp:anchor distT="0" distB="0" distL="0" distR="0" simplePos="0" relativeHeight="251687936" behindDoc="0" locked="0" layoutInCell="1" allowOverlap="1">
                  <wp:simplePos x="0" y="0"/>
                  <wp:positionH relativeFrom="column">
                    <wp:posOffset>666363</wp:posOffset>
                  </wp:positionH>
                  <wp:positionV relativeFrom="paragraph">
                    <wp:posOffset>89445</wp:posOffset>
                  </wp:positionV>
                  <wp:extent cx="3390900" cy="3886200"/>
                  <wp:effectExtent l="0" t="0" r="0" b="0"/>
                  <wp:wrapNone/>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3390900" cy="3886200"/>
                          </a:xfrm>
                          <a:prstGeom prst="rect">
                            <a:avLst/>
                          </a:prstGeom>
                        </pic:spPr>
                      </pic:pic>
                    </a:graphicData>
                  </a:graphic>
                </wp:anchor>
              </w:drawing>
            </w:r>
            <w:r>
              <w:rPr>
                <w:rFonts w:ascii="Microsoft YaHei" w:hAnsi="Microsoft YaHei" w:eastAsia="Microsoft YaHei" w:cs="Microsoft YaHei"/>
                <w:sz w:val="15"/>
                <w:szCs w:val="15"/>
                <w:color w:val="231F20"/>
                <w:spacing w:val="7"/>
              </w:rPr>
              <w:t>症状</w:t>
            </w:r>
          </w:p>
        </w:tc>
      </w:tr>
      <w:tr>
        <w:trPr>
          <w:trHeight w:val="266" w:hRule="atLeast"/>
        </w:trPr>
        <w:tc>
          <w:tcPr>
            <w:tcW w:w="1141" w:type="dxa"/>
            <w:vAlign w:val="top"/>
            <w:tcBorders>
              <w:top w:val="single" w:color="231F20" w:sz="2" w:space="0"/>
            </w:tcBorders>
          </w:tcPr>
          <w:p>
            <w:pPr>
              <w:pStyle w:val="TableText"/>
              <w:ind w:left="113"/>
              <w:spacing w:before="57" w:line="198" w:lineRule="exact"/>
              <w:rPr/>
            </w:pPr>
            <w:r>
              <w:rPr>
                <w:color w:val="231F20"/>
                <w:spacing w:val="21"/>
                <w:w w:val="161"/>
                <w:position w:val="1"/>
              </w:rPr>
              <w:t>Ⅰ</w:t>
            </w:r>
          </w:p>
        </w:tc>
        <w:tc>
          <w:tcPr>
            <w:tcW w:w="8485" w:type="dxa"/>
            <w:vAlign w:val="top"/>
            <w:tcBorders>
              <w:top w:val="single" w:color="231F20" w:sz="2" w:space="0"/>
            </w:tcBorders>
          </w:tcPr>
          <w:p>
            <w:pPr>
              <w:ind w:left="776"/>
              <w:spacing w:before="56"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活动不受限。日常体力活动不引起明显的气促、疲乏或心悸</w:t>
            </w:r>
          </w:p>
        </w:tc>
      </w:tr>
      <w:tr>
        <w:trPr>
          <w:trHeight w:val="272" w:hRule="atLeast"/>
        </w:trPr>
        <w:tc>
          <w:tcPr>
            <w:tcW w:w="1141" w:type="dxa"/>
            <w:vAlign w:val="top"/>
          </w:tcPr>
          <w:p>
            <w:pPr>
              <w:pStyle w:val="TableText"/>
              <w:ind w:left="95"/>
              <w:spacing w:before="76" w:line="220" w:lineRule="auto"/>
              <w:rPr/>
            </w:pPr>
            <w:r>
              <w:rPr>
                <w:color w:val="231F20"/>
                <w:spacing w:val="22"/>
              </w:rPr>
              <w:t>Ⅱ</w:t>
            </w:r>
          </w:p>
        </w:tc>
        <w:tc>
          <w:tcPr>
            <w:tcW w:w="8485" w:type="dxa"/>
            <w:vAlign w:val="top"/>
          </w:tcPr>
          <w:p>
            <w:pPr>
              <w:ind w:left="776"/>
              <w:spacing w:before="63"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活动轻度受限。休息时无症状，日常活动可引</w:t>
            </w:r>
            <w:r>
              <w:rPr>
                <w:rFonts w:ascii="Microsoft YaHei" w:hAnsi="Microsoft YaHei" w:eastAsia="Microsoft YaHei" w:cs="Microsoft YaHei"/>
                <w:sz w:val="15"/>
                <w:szCs w:val="15"/>
                <w:color w:val="231F20"/>
                <w:spacing w:val="4"/>
              </w:rPr>
              <w:t>起明显的气促、疲乏或心悸</w:t>
            </w:r>
          </w:p>
        </w:tc>
      </w:tr>
      <w:tr>
        <w:trPr>
          <w:trHeight w:val="272" w:hRule="atLeast"/>
        </w:trPr>
        <w:tc>
          <w:tcPr>
            <w:tcW w:w="1141" w:type="dxa"/>
            <w:vAlign w:val="top"/>
          </w:tcPr>
          <w:p>
            <w:pPr>
              <w:pStyle w:val="TableText"/>
              <w:ind w:left="82"/>
              <w:spacing w:before="78" w:line="218" w:lineRule="auto"/>
              <w:rPr/>
            </w:pPr>
            <w:r>
              <w:rPr>
                <w:color w:val="231F20"/>
              </w:rPr>
              <w:t>Ⅲ</w:t>
            </w:r>
          </w:p>
        </w:tc>
        <w:tc>
          <w:tcPr>
            <w:tcW w:w="8485" w:type="dxa"/>
            <w:vAlign w:val="top"/>
          </w:tcPr>
          <w:p>
            <w:pPr>
              <w:ind w:left="776"/>
              <w:spacing w:before="65"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活动明显受限。休息时可无症状，轻于日常活动即引起明显的气</w:t>
            </w:r>
            <w:r>
              <w:rPr>
                <w:rFonts w:ascii="Microsoft YaHei" w:hAnsi="Microsoft YaHei" w:eastAsia="Microsoft YaHei" w:cs="Microsoft YaHei"/>
                <w:sz w:val="15"/>
                <w:szCs w:val="15"/>
                <w:color w:val="231F20"/>
                <w:spacing w:val="2"/>
              </w:rPr>
              <w:t>促、疲乏、心悸</w:t>
            </w:r>
          </w:p>
        </w:tc>
      </w:tr>
      <w:tr>
        <w:trPr>
          <w:trHeight w:val="499" w:hRule="atLeast"/>
        </w:trPr>
        <w:tc>
          <w:tcPr>
            <w:tcW w:w="1141" w:type="dxa"/>
            <w:vAlign w:val="top"/>
            <w:tcBorders>
              <w:bottom w:val="single" w:color="231F20" w:sz="4" w:space="0"/>
            </w:tcBorders>
          </w:tcPr>
          <w:p>
            <w:pPr>
              <w:pStyle w:val="TableText"/>
              <w:ind w:left="74"/>
              <w:spacing w:before="77" w:line="222" w:lineRule="auto"/>
              <w:rPr/>
            </w:pPr>
            <w:r>
              <w:rPr>
                <w:color w:val="231F20"/>
              </w:rPr>
              <w:t>Ⅳ</w:t>
            </w:r>
          </w:p>
        </w:tc>
        <w:tc>
          <w:tcPr>
            <w:tcW w:w="8485" w:type="dxa"/>
            <w:vAlign w:val="top"/>
            <w:tcBorders>
              <w:bottom w:val="single" w:color="231F20" w:sz="4" w:space="0"/>
            </w:tcBorders>
          </w:tcPr>
          <w:p>
            <w:pPr>
              <w:pStyle w:val="TableText"/>
              <w:ind w:left="931" w:right="58" w:hanging="160"/>
              <w:spacing w:before="66" w:line="197" w:lineRule="auto"/>
              <w:rPr>
                <w:rFonts w:ascii="Microsoft YaHei" w:hAnsi="Microsoft YaHei" w:eastAsia="Microsoft YaHei" w:cs="Microsoft YaHei"/>
              </w:rPr>
            </w:pPr>
            <w:r>
              <w:rPr>
                <w:rFonts w:ascii="Microsoft YaHei" w:hAnsi="Microsoft YaHei" w:eastAsia="Microsoft YaHei" w:cs="Microsoft YaHei"/>
                <w:color w:val="231F20"/>
                <w:spacing w:val="7"/>
              </w:rPr>
              <w:t>休息时也有症状，任何体力活动均会引起不适。如无需静脉给药，可在室内或床边活动者为</w:t>
            </w:r>
            <w:r>
              <w:rPr>
                <w:color w:val="231F20"/>
                <w:spacing w:val="7"/>
              </w:rPr>
              <w:t>Ⅳa</w:t>
            </w:r>
            <w:r>
              <w:rPr>
                <w:color w:val="231F20"/>
                <w:spacing w:val="-1"/>
              </w:rPr>
              <w:t xml:space="preserve"> </w:t>
            </w:r>
            <w:r>
              <w:rPr>
                <w:rFonts w:ascii="Microsoft YaHei" w:hAnsi="Microsoft YaHei" w:eastAsia="Microsoft YaHei" w:cs="Microsoft YaHei"/>
                <w:color w:val="231F20"/>
                <w:spacing w:val="7"/>
              </w:rPr>
              <w:t>级；不能下床并</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8"/>
              </w:rPr>
              <w:t>需静脉给药支持者为</w:t>
            </w:r>
            <w:r>
              <w:rPr>
                <w:color w:val="231F20"/>
                <w:spacing w:val="8"/>
              </w:rPr>
              <w:t>Ⅳb</w:t>
            </w:r>
            <w:r>
              <w:rPr>
                <w:color w:val="231F20"/>
                <w:spacing w:val="-12"/>
              </w:rPr>
              <w:t xml:space="preserve"> </w:t>
            </w:r>
            <w:r>
              <w:rPr>
                <w:rFonts w:ascii="Microsoft YaHei" w:hAnsi="Microsoft YaHei" w:eastAsia="Microsoft YaHei" w:cs="Microsoft YaHei"/>
                <w:color w:val="231F20"/>
                <w:spacing w:val="8"/>
              </w:rPr>
              <w:t>级</w:t>
            </w:r>
          </w:p>
        </w:tc>
      </w:tr>
    </w:tbl>
    <w:p>
      <w:pPr>
        <w:spacing w:line="177" w:lineRule="exact"/>
        <w:rPr>
          <w:rFonts w:ascii="Arial"/>
          <w:sz w:val="15"/>
        </w:rPr>
      </w:pPr>
      <w:r/>
    </w:p>
    <w:p>
      <w:pPr>
        <w:spacing w:line="177" w:lineRule="exact"/>
        <w:sectPr>
          <w:headerReference w:type="default" r:id="rId7"/>
          <w:pgSz w:w="12246" w:h="16498"/>
          <w:pgMar w:top="1221" w:right="927" w:bottom="0" w:left="819" w:header="979" w:footer="0" w:gutter="0"/>
          <w:cols w:equalWidth="0" w:num="1">
            <w:col w:w="10499" w:space="0"/>
          </w:cols>
        </w:sectPr>
        <w:rPr>
          <w:rFonts w:ascii="Arial" w:hAnsi="Arial" w:eastAsia="Arial" w:cs="Arial"/>
          <w:sz w:val="15"/>
          <w:szCs w:val="15"/>
        </w:rPr>
      </w:pPr>
    </w:p>
    <w:p>
      <w:pPr>
        <w:ind w:left="1852"/>
        <w:spacing w:before="112" w:line="235" w:lineRule="auto"/>
        <w:rPr>
          <w:rFonts w:ascii="SimHei" w:hAnsi="SimHei" w:eastAsia="SimHei" w:cs="SimHei"/>
          <w:sz w:val="13"/>
          <w:szCs w:val="13"/>
        </w:rPr>
      </w:pPr>
      <w:r>
        <w:drawing>
          <wp:anchor distT="0" distB="0" distL="0" distR="0" simplePos="0" relativeHeight="251680768" behindDoc="0" locked="0" layoutInCell="1" allowOverlap="1">
            <wp:simplePos x="0" y="0"/>
            <wp:positionH relativeFrom="column">
              <wp:posOffset>962899</wp:posOffset>
            </wp:positionH>
            <wp:positionV relativeFrom="paragraph">
              <wp:posOffset>30901</wp:posOffset>
            </wp:positionV>
            <wp:extent cx="6350" cy="161887"/>
            <wp:effectExtent l="0" t="0" r="0" b="0"/>
            <wp:wrapNone/>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6350" cy="161887"/>
                    </a:xfrm>
                    <a:prstGeom prst="rect">
                      <a:avLst/>
                    </a:prstGeom>
                  </pic:spPr>
                </pic:pic>
              </a:graphicData>
            </a:graphic>
          </wp:anchor>
        </w:drawing>
      </w:r>
      <w:r>
        <w:drawing>
          <wp:anchor distT="0" distB="0" distL="0" distR="0" simplePos="0" relativeHeight="251681792" behindDoc="0" locked="0" layoutInCell="1" allowOverlap="1">
            <wp:simplePos x="0" y="0"/>
            <wp:positionH relativeFrom="column">
              <wp:posOffset>2143404</wp:posOffset>
            </wp:positionH>
            <wp:positionV relativeFrom="paragraph">
              <wp:posOffset>30901</wp:posOffset>
            </wp:positionV>
            <wp:extent cx="6350" cy="161887"/>
            <wp:effectExtent l="0" t="0" r="0" b="0"/>
            <wp:wrapNone/>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6350" cy="161887"/>
                    </a:xfrm>
                    <a:prstGeom prst="rect">
                      <a:avLst/>
                    </a:prstGeom>
                  </pic:spPr>
                </pic:pic>
              </a:graphicData>
            </a:graphic>
          </wp:anchor>
        </w:drawing>
      </w:r>
      <w:r>
        <w:rPr>
          <w:rFonts w:ascii="SimHei" w:hAnsi="SimHei" w:eastAsia="SimHei" w:cs="SimHei"/>
          <w:sz w:val="13"/>
          <w:szCs w:val="13"/>
          <w:color w:val="231F20"/>
          <w:spacing w:val="9"/>
        </w:rPr>
        <w:t>疑似心力衰竭的患者</w:t>
      </w:r>
    </w:p>
    <w:p>
      <w:pPr>
        <w:ind w:left="2445"/>
        <w:spacing w:before="26" w:line="184" w:lineRule="exact"/>
        <w:rPr/>
      </w:pPr>
      <w:r>
        <w:drawing>
          <wp:anchor distT="0" distB="0" distL="0" distR="0" simplePos="0" relativeHeight="251686912" behindDoc="0" locked="0" layoutInCell="1" allowOverlap="1">
            <wp:simplePos x="0" y="0"/>
            <wp:positionH relativeFrom="column">
              <wp:posOffset>307072</wp:posOffset>
            </wp:positionH>
            <wp:positionV relativeFrom="paragraph">
              <wp:posOffset>-148553</wp:posOffset>
            </wp:positionV>
            <wp:extent cx="3860633" cy="4509764"/>
            <wp:effectExtent l="0" t="0" r="0" b="0"/>
            <wp:wrapNone/>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3860633" cy="4509764"/>
                    </a:xfrm>
                    <a:prstGeom prst="rect">
                      <a:avLst/>
                    </a:prstGeom>
                  </pic:spPr>
                </pic:pic>
              </a:graphicData>
            </a:graphic>
          </wp:anchor>
        </w:drawing>
      </w:r>
      <w:r>
        <w:rPr>
          <w:position w:val="-4"/>
        </w:rPr>
        <w:drawing>
          <wp:inline distT="0" distB="0" distL="0" distR="0">
            <wp:extent cx="6346" cy="116757"/>
            <wp:effectExtent l="0" t="0" r="0" b="0"/>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6346" cy="116757"/>
                    </a:xfrm>
                    <a:prstGeom prst="rect">
                      <a:avLst/>
                    </a:prstGeom>
                  </pic:spPr>
                </pic:pic>
              </a:graphicData>
            </a:graphic>
          </wp:inline>
        </w:drawing>
      </w:r>
    </w:p>
    <w:p>
      <w:pPr>
        <w:ind w:left="1320"/>
        <w:spacing w:before="157" w:line="237" w:lineRule="auto"/>
        <w:rPr>
          <w:rFonts w:ascii="SimHei" w:hAnsi="SimHei" w:eastAsia="SimHei" w:cs="SimHei"/>
          <w:sz w:val="13"/>
          <w:szCs w:val="13"/>
        </w:rPr>
      </w:pPr>
      <w:r>
        <w:pict>
          <v:shape id="_x0000_s30" style="position:absolute;margin-left:150.067pt;margin-top:6.88444pt;mso-position-vertical-relative:text;mso-position-horizontal-relative:text;width:64.6pt;height:53.3pt;z-index:251691008;" filled="false" stroked="false" type="#_x0000_t202">
            <v:fill on="false"/>
            <v:stroke on="false"/>
            <v:path/>
            <v:imagedata o:title=""/>
            <o:lock v:ext="edit" aspectratio="false"/>
            <v:textbox inset="0mm,0mm,0mm,0mm">
              <w:txbxContent>
                <w:p>
                  <w:pPr>
                    <w:ind w:left="367"/>
                    <w:spacing w:before="20" w:line="237" w:lineRule="auto"/>
                    <w:rPr>
                      <w:rFonts w:ascii="SimHei" w:hAnsi="SimHei" w:eastAsia="SimHei" w:cs="SimHei"/>
                      <w:sz w:val="13"/>
                      <w:szCs w:val="13"/>
                    </w:rPr>
                  </w:pPr>
                  <w:r>
                    <w:rPr>
                      <w:rFonts w:ascii="SimHei" w:hAnsi="SimHei" w:eastAsia="SimHei" w:cs="SimHei"/>
                      <w:sz w:val="13"/>
                      <w:szCs w:val="13"/>
                      <w:color w:val="231F20"/>
                      <w:spacing w:val="8"/>
                    </w:rPr>
                    <w:t>体格检查</w:t>
                  </w:r>
                </w:p>
                <w:p>
                  <w:pPr>
                    <w:pStyle w:val="BodyText"/>
                    <w:ind w:left="367"/>
                    <w:spacing w:before="11" w:line="180" w:lineRule="auto"/>
                    <w:rPr>
                      <w:sz w:val="13"/>
                      <w:szCs w:val="13"/>
                    </w:rPr>
                  </w:pPr>
                  <w:r>
                    <w:rPr>
                      <w:sz w:val="13"/>
                      <w:szCs w:val="13"/>
                      <w:color w:val="231F20"/>
                      <w:spacing w:val="8"/>
                    </w:rPr>
                    <w:t>肺部啰音</w:t>
                  </w:r>
                </w:p>
                <w:p>
                  <w:pPr>
                    <w:pStyle w:val="BodyText"/>
                    <w:ind w:left="296"/>
                    <w:spacing w:line="181" w:lineRule="auto"/>
                    <w:rPr>
                      <w:sz w:val="13"/>
                      <w:szCs w:val="13"/>
                    </w:rPr>
                  </w:pPr>
                  <w:r>
                    <w:rPr>
                      <w:sz w:val="13"/>
                      <w:szCs w:val="13"/>
                      <w:color w:val="231F20"/>
                      <w:spacing w:val="9"/>
                    </w:rPr>
                    <w:t>双下肢水肿</w:t>
                  </w:r>
                </w:p>
                <w:p>
                  <w:pPr>
                    <w:pStyle w:val="BodyText"/>
                    <w:ind w:left="369"/>
                    <w:spacing w:line="178" w:lineRule="auto"/>
                    <w:rPr>
                      <w:sz w:val="13"/>
                      <w:szCs w:val="13"/>
                    </w:rPr>
                  </w:pPr>
                  <w:r>
                    <w:rPr>
                      <w:sz w:val="13"/>
                      <w:szCs w:val="13"/>
                      <w:color w:val="231F20"/>
                      <w:spacing w:val="8"/>
                    </w:rPr>
                    <w:t>心脏杂音</w:t>
                  </w:r>
                </w:p>
                <w:p>
                  <w:pPr>
                    <w:pStyle w:val="BodyText"/>
                    <w:ind w:left="296"/>
                    <w:spacing w:line="179" w:lineRule="auto"/>
                    <w:rPr>
                      <w:sz w:val="13"/>
                      <w:szCs w:val="13"/>
                    </w:rPr>
                  </w:pPr>
                  <w:r>
                    <w:rPr>
                      <w:sz w:val="13"/>
                      <w:szCs w:val="13"/>
                      <w:color w:val="231F20"/>
                      <w:spacing w:val="9"/>
                    </w:rPr>
                    <w:t>颈静脉充盈</w:t>
                  </w:r>
                </w:p>
                <w:p>
                  <w:pPr>
                    <w:pStyle w:val="BodyText"/>
                    <w:ind w:left="20"/>
                    <w:spacing w:line="191" w:lineRule="auto"/>
                    <w:rPr>
                      <w:sz w:val="13"/>
                      <w:szCs w:val="13"/>
                    </w:rPr>
                  </w:pPr>
                  <w:r>
                    <w:rPr>
                      <w:sz w:val="13"/>
                      <w:szCs w:val="13"/>
                      <w:color w:val="231F20"/>
                      <w:spacing w:val="9"/>
                    </w:rPr>
                    <w:t>心尖搏动侧移或弥散</w:t>
                  </w:r>
                </w:p>
              </w:txbxContent>
            </v:textbox>
          </v:shape>
        </w:pict>
      </w:r>
      <w:r>
        <w:rPr>
          <w:rFonts w:ascii="SimHei" w:hAnsi="SimHei" w:eastAsia="SimHei" w:cs="SimHei"/>
          <w:sz w:val="13"/>
          <w:szCs w:val="13"/>
          <w:color w:val="231F20"/>
          <w:spacing w:val="8"/>
        </w:rPr>
        <w:t>病史</w:t>
      </w:r>
    </w:p>
    <w:p>
      <w:pPr>
        <w:pStyle w:val="BodyText"/>
        <w:ind w:left="585"/>
        <w:spacing w:before="9" w:line="180" w:lineRule="auto"/>
        <w:rPr>
          <w:sz w:val="13"/>
          <w:szCs w:val="13"/>
        </w:rPr>
      </w:pPr>
      <w:r>
        <w:rPr>
          <w:sz w:val="13"/>
          <w:szCs w:val="13"/>
          <w:color w:val="231F20"/>
          <w:spacing w:val="9"/>
        </w:rPr>
        <w:t>冠状动脉粥样硬化性心脏病</w:t>
      </w:r>
    </w:p>
    <w:p>
      <w:pPr>
        <w:pStyle w:val="BodyText"/>
        <w:ind w:left="1185"/>
        <w:spacing w:before="1" w:line="180" w:lineRule="auto"/>
        <w:rPr>
          <w:sz w:val="13"/>
          <w:szCs w:val="13"/>
        </w:rPr>
      </w:pPr>
      <w:r>
        <w:rPr>
          <w:sz w:val="13"/>
          <w:szCs w:val="13"/>
          <w:color w:val="231F20"/>
          <w:spacing w:val="7"/>
        </w:rPr>
        <w:t>高血压病</w:t>
      </w:r>
    </w:p>
    <w:p>
      <w:pPr>
        <w:pStyle w:val="BodyText"/>
        <w:ind w:left="1041" w:right="4713" w:hanging="172"/>
        <w:spacing w:before="2" w:line="181" w:lineRule="auto"/>
        <w:rPr>
          <w:sz w:val="13"/>
          <w:szCs w:val="13"/>
        </w:rPr>
      </w:pPr>
      <w:r>
        <w:rPr>
          <w:sz w:val="13"/>
          <w:szCs w:val="13"/>
          <w:color w:val="231F20"/>
          <w:spacing w:val="9"/>
        </w:rPr>
        <w:t>心力衰竭高危因素</w:t>
      </w:r>
      <w:r>
        <w:rPr>
          <w:sz w:val="13"/>
          <w:szCs w:val="13"/>
          <w:color w:val="231F20"/>
        </w:rPr>
        <w:t xml:space="preserve"> </w:t>
      </w:r>
      <w:r>
        <w:rPr>
          <w:sz w:val="13"/>
          <w:szCs w:val="13"/>
          <w:color w:val="231F20"/>
          <w:spacing w:val="9"/>
        </w:rPr>
        <w:t>使用利尿剂</w:t>
      </w:r>
    </w:p>
    <w:p>
      <w:pPr>
        <w:pStyle w:val="BodyText"/>
        <w:ind w:left="740" w:right="4503" w:hanging="156"/>
        <w:spacing w:line="189" w:lineRule="auto"/>
        <w:rPr>
          <w:sz w:val="13"/>
          <w:szCs w:val="13"/>
        </w:rPr>
      </w:pPr>
      <w:r>
        <w:rPr>
          <w:sz w:val="13"/>
          <w:szCs w:val="13"/>
          <w:color w:val="231F20"/>
          <w:spacing w:val="10"/>
        </w:rPr>
        <w:t>端坐呼吸/夜间阵发性呼吸</w:t>
      </w:r>
      <w:r>
        <w:rPr>
          <w:sz w:val="13"/>
          <w:szCs w:val="13"/>
          <w:color w:val="231F20"/>
        </w:rPr>
        <w:t xml:space="preserve"> </w:t>
      </w:r>
      <w:r>
        <w:rPr>
          <w:sz w:val="13"/>
          <w:szCs w:val="13"/>
          <w:color w:val="231F20"/>
        </w:rPr>
        <w:t>困难</w:t>
      </w:r>
    </w:p>
    <w:p>
      <w:pPr>
        <w:spacing w:line="333" w:lineRule="auto"/>
        <w:rPr>
          <w:rFonts w:ascii="Arial"/>
          <w:sz w:val="21"/>
        </w:rPr>
      </w:pPr>
      <w:r/>
    </w:p>
    <w:p>
      <w:pPr>
        <w:ind w:left="1189"/>
        <w:spacing w:before="43" w:line="234" w:lineRule="auto"/>
        <w:rPr>
          <w:rFonts w:ascii="SimHei" w:hAnsi="SimHei" w:eastAsia="SimHei" w:cs="SimHei"/>
          <w:sz w:val="13"/>
          <w:szCs w:val="13"/>
        </w:rPr>
      </w:pPr>
      <w:r>
        <w:rPr>
          <w:rFonts w:ascii="SimHei" w:hAnsi="SimHei" w:eastAsia="SimHei" w:cs="SimHei"/>
          <w:sz w:val="13"/>
          <w:szCs w:val="13"/>
          <w:color w:val="231F20"/>
          <w:spacing w:val="8"/>
        </w:rPr>
        <w:t>胸部X线片</w:t>
      </w:r>
    </w:p>
    <w:p>
      <w:pPr>
        <w:pStyle w:val="BodyText"/>
        <w:ind w:left="841" w:right="4460" w:hanging="142"/>
        <w:spacing w:before="13" w:line="190" w:lineRule="auto"/>
        <w:rPr>
          <w:sz w:val="13"/>
          <w:szCs w:val="13"/>
        </w:rPr>
      </w:pPr>
      <w:r>
        <w:pict>
          <v:shape id="_x0000_s32" style="position:absolute;margin-left:153.39pt;margin-top:0.761583pt;mso-position-vertical-relative:text;mso-position-horizontal-relative:text;width:36.65pt;height:10.35pt;z-index:251677696;" filled="false" stroked="false" type="#_x0000_t202">
            <v:fill on="false"/>
            <v:stroke on="false"/>
            <v:path/>
            <v:imagedata o:title=""/>
            <o:lock v:ext="edit" aspectratio="false"/>
            <v:textbox inset="0mm,0mm,0mm,0mm">
              <w:txbxContent>
                <w:p>
                  <w:pPr>
                    <w:ind w:left="20"/>
                    <w:spacing w:before="19" w:line="237" w:lineRule="auto"/>
                    <w:rPr>
                      <w:rFonts w:ascii="SimHei" w:hAnsi="SimHei" w:eastAsia="SimHei" w:cs="SimHei"/>
                      <w:sz w:val="13"/>
                      <w:szCs w:val="13"/>
                    </w:rPr>
                  </w:pPr>
                  <w:r>
                    <w:rPr>
                      <w:rFonts w:ascii="SimHei" w:hAnsi="SimHei" w:eastAsia="SimHei" w:cs="SimHei"/>
                      <w:sz w:val="13"/>
                      <w:szCs w:val="13"/>
                      <w:color w:val="231F20"/>
                      <w:spacing w:val="8"/>
                    </w:rPr>
                    <w:t>心电图异常</w:t>
                  </w:r>
                </w:p>
              </w:txbxContent>
            </v:textbox>
          </v:shape>
        </w:pict>
      </w:r>
      <w:r>
        <w:rPr>
          <w:sz w:val="13"/>
          <w:szCs w:val="13"/>
          <w:color w:val="231F20"/>
          <w:spacing w:val="10"/>
        </w:rPr>
        <w:t>识别/排除肺淤血/水肿和</w:t>
      </w:r>
      <w:r>
        <w:rPr>
          <w:sz w:val="13"/>
          <w:szCs w:val="13"/>
          <w:color w:val="231F20"/>
          <w:spacing w:val="2"/>
        </w:rPr>
        <w:t xml:space="preserve"> </w:t>
      </w:r>
      <w:r>
        <w:rPr>
          <w:sz w:val="13"/>
          <w:szCs w:val="13"/>
          <w:color w:val="231F20"/>
          <w:spacing w:val="8"/>
        </w:rPr>
        <w:t>心脏增大</w:t>
      </w:r>
    </w:p>
    <w:p>
      <w:pPr>
        <w:pStyle w:val="BodyText"/>
        <w:ind w:left="2048"/>
        <w:spacing w:before="101" w:line="185" w:lineRule="auto"/>
        <w:rPr>
          <w:sz w:val="13"/>
          <w:szCs w:val="13"/>
        </w:rPr>
      </w:pPr>
      <w:r>
        <w:pict>
          <v:shape id="_x0000_s34" style="position:absolute;margin-left:179.018pt;margin-top:14.7075pt;mso-position-vertical-relative:text;mso-position-horizontal-relative:text;width:0.5pt;height:10.15pt;z-index:251682816;" filled="false" strokecolor="#231F20" strokeweight="0.50pt" coordsize="10,202" coordorigin="0,0" path="m4,0l4,202e">
            <v:stroke joinstyle="miter" miterlimit="10"/>
          </v:shape>
        </w:pict>
      </w:r>
      <w:r>
        <w:pict>
          <v:shape id="_x0000_s36" style="position:absolute;margin-left:282.278pt;margin-top:14.8424pt;mso-position-vertical-relative:text;mso-position-horizontal-relative:text;width:0.5pt;height:10.15pt;z-index:251683840;" filled="false" strokecolor="#231F20" strokeweight="0.50pt" coordsize="10,202" coordorigin="0,0" path="m4,0l4,202e">
            <v:stroke joinstyle="miter" miterlimit="10"/>
          </v:shape>
        </w:pict>
      </w:r>
      <w:r>
        <w:rPr>
          <w:sz w:val="13"/>
          <w:szCs w:val="13"/>
          <w:color w:val="231F20"/>
          <w:spacing w:val="2"/>
        </w:rPr>
        <w:t>否</w:t>
      </w:r>
    </w:p>
    <w:p>
      <w:pPr>
        <w:pStyle w:val="BodyText"/>
        <w:ind w:left="3297"/>
        <w:spacing w:before="90" w:line="184" w:lineRule="auto"/>
        <w:rPr>
          <w:sz w:val="13"/>
          <w:szCs w:val="13"/>
        </w:rPr>
      </w:pPr>
      <w:r>
        <w:rPr>
          <w:sz w:val="13"/>
          <w:szCs w:val="13"/>
          <w:color w:val="231F20"/>
          <w:spacing w:val="5"/>
        </w:rPr>
        <w:t>是</w:t>
      </w:r>
    </w:p>
    <w:p>
      <w:pPr>
        <w:pStyle w:val="BodyText"/>
        <w:ind w:left="1969"/>
        <w:spacing w:before="153" w:line="129" w:lineRule="exact"/>
        <w:rPr>
          <w:sz w:val="13"/>
          <w:szCs w:val="13"/>
        </w:rPr>
      </w:pPr>
      <w:r>
        <w:pict>
          <v:shape id="_x0000_s38" style="position:absolute;margin-left:242.008pt;margin-top:5.78632pt;mso-position-vertical-relative:text;mso-position-horizontal-relative:text;width:82.2pt;height:18.55pt;z-index:251670528;" filled="false" stroked="false" type="#_x0000_t202">
            <v:fill on="false"/>
            <v:stroke on="false"/>
            <v:path/>
            <v:imagedata o:title=""/>
            <o:lock v:ext="edit" aspectratio="false"/>
            <v:textbox inset="0mm,0mm,0mm,0mm">
              <w:txbxContent>
                <w:p>
                  <w:pPr>
                    <w:pStyle w:val="BodyText"/>
                    <w:ind w:left="20"/>
                    <w:spacing w:before="19" w:line="183" w:lineRule="auto"/>
                    <w:rPr>
                      <w:sz w:val="13"/>
                      <w:szCs w:val="13"/>
                    </w:rPr>
                  </w:pPr>
                  <w:r>
                    <w:rPr>
                      <w:sz w:val="13"/>
                      <w:szCs w:val="13"/>
                      <w:color w:val="231F20"/>
                      <w:spacing w:val="9"/>
                    </w:rPr>
                    <w:t>或强烈怀疑为心力衰竭</w:t>
                  </w:r>
                </w:p>
                <w:p>
                  <w:pPr>
                    <w:pStyle w:val="BodyText"/>
                    <w:ind w:left="20"/>
                    <w:spacing w:line="173" w:lineRule="auto"/>
                    <w:rPr>
                      <w:sz w:val="13"/>
                      <w:szCs w:val="13"/>
                    </w:rPr>
                  </w:pPr>
                  <w:r>
                    <w:rPr>
                      <w:sz w:val="13"/>
                      <w:szCs w:val="13"/>
                      <w:color w:val="231F20"/>
                      <w:spacing w:val="7"/>
                    </w:rPr>
                    <w:t>或</w:t>
                  </w:r>
                  <w:r>
                    <w:rPr>
                      <w:sz w:val="13"/>
                      <w:szCs w:val="13"/>
                      <w:color w:val="231F20"/>
                    </w:rPr>
                    <w:t>NT</w:t>
                  </w:r>
                  <w:r>
                    <w:rPr>
                      <w:sz w:val="13"/>
                      <w:szCs w:val="13"/>
                      <w:color w:val="231F20"/>
                      <w:spacing w:val="7"/>
                    </w:rPr>
                    <w:t>-</w:t>
                  </w:r>
                  <w:r>
                    <w:rPr>
                      <w:sz w:val="13"/>
                      <w:szCs w:val="13"/>
                      <w:color w:val="231F20"/>
                    </w:rPr>
                    <w:t>proBNP</w:t>
                  </w:r>
                  <w:r>
                    <w:rPr>
                      <w:sz w:val="13"/>
                      <w:szCs w:val="13"/>
                      <w:color w:val="231F20"/>
                      <w:spacing w:val="7"/>
                    </w:rPr>
                    <w:t>/</w:t>
                  </w:r>
                  <w:r>
                    <w:rPr>
                      <w:sz w:val="13"/>
                      <w:szCs w:val="13"/>
                      <w:color w:val="231F20"/>
                    </w:rPr>
                    <w:t>BNP</w:t>
                  </w:r>
                  <w:r>
                    <w:rPr>
                      <w:sz w:val="13"/>
                      <w:szCs w:val="13"/>
                      <w:color w:val="231F20"/>
                      <w:spacing w:val="7"/>
                    </w:rPr>
                    <w:t>不可用</w:t>
                  </w:r>
                </w:p>
              </w:txbxContent>
            </v:textbox>
          </v:shape>
        </w:pict>
      </w:r>
      <w:r>
        <w:pict>
          <v:shape id="_x0000_s40" style="position:absolute;margin-left:164.599pt;margin-top:4.0585pt;mso-position-vertical-relative:text;mso-position-horizontal-relative:text;width:36.7pt;height:10.35pt;z-index:251676672;" filled="false" stroked="false" type="#_x0000_t202">
            <v:fill on="false"/>
            <v:stroke on="false"/>
            <v:path/>
            <v:imagedata o:title=""/>
            <o:lock v:ext="edit" aspectratio="false"/>
            <v:textbox inset="0mm,0mm,0mm,0mm">
              <w:txbxContent>
                <w:p>
                  <w:pPr>
                    <w:ind w:left="20"/>
                    <w:spacing w:before="19" w:line="236" w:lineRule="auto"/>
                    <w:rPr>
                      <w:rFonts w:ascii="SimHei" w:hAnsi="SimHei" w:eastAsia="SimHei" w:cs="SimHei"/>
                      <w:sz w:val="13"/>
                      <w:szCs w:val="13"/>
                    </w:rPr>
                  </w:pPr>
                  <w:r>
                    <w:rPr>
                      <w:rFonts w:ascii="SimHei" w:hAnsi="SimHei" w:eastAsia="SimHei" w:cs="SimHei"/>
                      <w:sz w:val="13"/>
                      <w:szCs w:val="13"/>
                      <w:color w:val="231F20"/>
                      <w:spacing w:val="8"/>
                    </w:rPr>
                    <w:t>利钠肽水平</w:t>
                  </w:r>
                </w:p>
              </w:txbxContent>
            </v:textbox>
          </v:shape>
        </w:pict>
      </w:r>
      <w:r>
        <w:rPr>
          <w:sz w:val="13"/>
          <w:szCs w:val="13"/>
          <w:color w:val="231F20"/>
          <w:spacing w:val="2"/>
        </w:rPr>
        <w:t>否</w:t>
      </w:r>
    </w:p>
    <w:p>
      <w:pPr>
        <w:pStyle w:val="BodyText"/>
        <w:ind w:left="2922"/>
        <w:spacing w:before="1" w:line="164" w:lineRule="auto"/>
        <w:rPr>
          <w:sz w:val="13"/>
          <w:szCs w:val="13"/>
        </w:rPr>
      </w:pPr>
      <w:r>
        <w:rPr>
          <w:sz w:val="13"/>
          <w:szCs w:val="13"/>
          <w:color w:val="231F20"/>
        </w:rPr>
        <w:t>NT-proBNP≥125 ng/L</w:t>
      </w:r>
    </w:p>
    <w:p>
      <w:pPr>
        <w:pStyle w:val="BodyText"/>
        <w:ind w:left="3102"/>
        <w:spacing w:before="12" w:line="172" w:lineRule="auto"/>
        <w:rPr>
          <w:sz w:val="13"/>
          <w:szCs w:val="13"/>
        </w:rPr>
      </w:pPr>
      <w:r>
        <w:rPr>
          <w:sz w:val="13"/>
          <w:szCs w:val="13"/>
          <w:color w:val="231F20"/>
          <w:spacing w:val="4"/>
        </w:rPr>
        <w:t>或</w:t>
      </w:r>
      <w:r>
        <w:rPr>
          <w:sz w:val="13"/>
          <w:szCs w:val="13"/>
          <w:color w:val="231F20"/>
        </w:rPr>
        <w:t>BNP</w:t>
      </w:r>
      <w:r>
        <w:rPr>
          <w:sz w:val="13"/>
          <w:szCs w:val="13"/>
          <w:color w:val="231F20"/>
          <w:spacing w:val="4"/>
        </w:rPr>
        <w:t>≥35 </w:t>
      </w:r>
      <w:r>
        <w:rPr>
          <w:sz w:val="13"/>
          <w:szCs w:val="13"/>
          <w:color w:val="231F20"/>
        </w:rPr>
        <w:t>ng</w:t>
      </w:r>
      <w:r>
        <w:rPr>
          <w:sz w:val="13"/>
          <w:szCs w:val="13"/>
          <w:color w:val="231F20"/>
          <w:spacing w:val="4"/>
        </w:rPr>
        <w:t>/L</w:t>
      </w:r>
    </w:p>
    <w:p>
      <w:pPr>
        <w:pStyle w:val="BodyText"/>
        <w:ind w:left="3271"/>
        <w:spacing w:before="161" w:line="184" w:lineRule="auto"/>
        <w:rPr>
          <w:sz w:val="13"/>
          <w:szCs w:val="13"/>
        </w:rPr>
      </w:pPr>
      <w:r>
        <w:rPr>
          <w:sz w:val="13"/>
          <w:szCs w:val="13"/>
          <w:color w:val="231F20"/>
          <w:spacing w:val="5"/>
        </w:rPr>
        <w:t>是</w:t>
      </w:r>
    </w:p>
    <w:p>
      <w:pPr>
        <w:pStyle w:val="BodyText"/>
        <w:ind w:left="1969"/>
        <w:spacing w:before="160" w:line="185" w:lineRule="auto"/>
        <w:rPr>
          <w:sz w:val="13"/>
          <w:szCs w:val="13"/>
        </w:rPr>
      </w:pPr>
      <w:r>
        <w:pict>
          <v:shape id="_x0000_s42" style="position:absolute;margin-left:146.065pt;margin-top:8.71695pt;mso-position-vertical-relative:text;mso-position-horizontal-relative:text;width:75.7pt;height:19.55pt;z-index:251671552;" filled="false" stroked="false" type="#_x0000_t202">
            <v:fill on="false"/>
            <v:stroke on="false"/>
            <v:path/>
            <v:imagedata o:title=""/>
            <o:lock v:ext="edit" aspectratio="false"/>
            <v:textbox inset="0mm,0mm,0mm,0mm">
              <w:txbxContent>
                <w:p>
                  <w:pPr>
                    <w:ind w:left="401"/>
                    <w:spacing w:before="19" w:line="236" w:lineRule="auto"/>
                    <w:rPr>
                      <w:rFonts w:ascii="SimHei" w:hAnsi="SimHei" w:eastAsia="SimHei" w:cs="SimHei"/>
                      <w:sz w:val="13"/>
                      <w:szCs w:val="13"/>
                    </w:rPr>
                  </w:pPr>
                  <w:r>
                    <w:rPr>
                      <w:rFonts w:ascii="SimHei" w:hAnsi="SimHei" w:eastAsia="SimHei" w:cs="SimHei"/>
                      <w:sz w:val="13"/>
                      <w:szCs w:val="13"/>
                      <w:color w:val="231F20"/>
                      <w:spacing w:val="9"/>
                    </w:rPr>
                    <w:t>超声心动图</w:t>
                  </w:r>
                </w:p>
                <w:p>
                  <w:pPr>
                    <w:pStyle w:val="BodyText"/>
                    <w:ind w:left="20"/>
                    <w:spacing w:before="11" w:line="186" w:lineRule="auto"/>
                    <w:rPr>
                      <w:sz w:val="13"/>
                      <w:szCs w:val="13"/>
                    </w:rPr>
                  </w:pPr>
                  <w:r>
                    <w:rPr>
                      <w:sz w:val="13"/>
                      <w:szCs w:val="13"/>
                      <w:color w:val="231F20"/>
                      <w:spacing w:val="7"/>
                    </w:rPr>
                    <w:t>心脏结构和(或)功能异常</w:t>
                  </w:r>
                </w:p>
              </w:txbxContent>
            </v:textbox>
          </v:shape>
        </w:pict>
      </w:r>
      <w:r>
        <w:rPr>
          <w:sz w:val="13"/>
          <w:szCs w:val="13"/>
          <w:color w:val="231F20"/>
          <w:spacing w:val="2"/>
        </w:rPr>
        <w:t>否</w:t>
      </w:r>
    </w:p>
    <w:p>
      <w:pPr>
        <w:spacing w:line="418" w:lineRule="auto"/>
        <w:rPr>
          <w:rFonts w:ascii="Arial"/>
          <w:sz w:val="21"/>
        </w:rPr>
      </w:pPr>
      <w:r/>
    </w:p>
    <w:p>
      <w:pPr>
        <w:pStyle w:val="BodyText"/>
        <w:ind w:left="3271"/>
        <w:spacing w:before="56" w:line="184" w:lineRule="auto"/>
        <w:rPr>
          <w:sz w:val="13"/>
          <w:szCs w:val="13"/>
        </w:rPr>
      </w:pPr>
      <w:r>
        <w:pict>
          <v:shape id="_x0000_s44" style="position:absolute;margin-left:41.4538pt;margin-top:-2.39638pt;mso-position-vertical-relative:text;mso-position-horizontal-relative:text;width:61.2pt;height:19.3pt;z-index:251672576;" filled="false" stroked="false" type="#_x0000_t202">
            <v:fill on="false"/>
            <v:stroke on="false"/>
            <v:path/>
            <v:imagedata o:title=""/>
            <o:lock v:ext="edit" aspectratio="false"/>
            <v:textbox inset="0mm,0mm,0mm,0mm">
              <w:txbxContent>
                <w:p>
                  <w:pPr>
                    <w:pStyle w:val="BodyText"/>
                    <w:ind w:left="158" w:right="20" w:hanging="138"/>
                    <w:spacing w:before="19" w:line="191" w:lineRule="auto"/>
                    <w:rPr>
                      <w:sz w:val="13"/>
                      <w:szCs w:val="13"/>
                    </w:rPr>
                  </w:pPr>
                  <w:r>
                    <w:rPr>
                      <w:sz w:val="13"/>
                      <w:szCs w:val="13"/>
                      <w:color w:val="231F20"/>
                      <w:spacing w:val="12"/>
                    </w:rPr>
                    <w:t>心力衰竭可能性小,</w:t>
                  </w:r>
                  <w:r>
                    <w:rPr>
                      <w:sz w:val="13"/>
                      <w:szCs w:val="13"/>
                      <w:color w:val="231F20"/>
                      <w:spacing w:val="2"/>
                    </w:rPr>
                    <w:t xml:space="preserve"> </w:t>
                  </w:r>
                  <w:r>
                    <w:rPr>
                      <w:sz w:val="13"/>
                      <w:szCs w:val="13"/>
                      <w:color w:val="231F20"/>
                      <w:spacing w:val="8"/>
                    </w:rPr>
                    <w:t>考虑其他疾病</w:t>
                  </w:r>
                </w:p>
              </w:txbxContent>
            </v:textbox>
          </v:shape>
        </w:pict>
      </w:r>
      <w:r>
        <w:rPr>
          <w:sz w:val="13"/>
          <w:szCs w:val="13"/>
          <w:color w:val="231F20"/>
          <w:spacing w:val="5"/>
        </w:rPr>
        <w:t>是</w:t>
      </w:r>
    </w:p>
    <w:p>
      <w:pPr>
        <w:ind w:left="3158"/>
        <w:spacing w:before="241" w:line="235" w:lineRule="auto"/>
        <w:rPr>
          <w:rFonts w:ascii="SimHei" w:hAnsi="SimHei" w:eastAsia="SimHei" w:cs="SimHei"/>
          <w:sz w:val="13"/>
          <w:szCs w:val="13"/>
        </w:rPr>
      </w:pPr>
      <w:r>
        <w:rPr>
          <w:rFonts w:ascii="SimHei" w:hAnsi="SimHei" w:eastAsia="SimHei" w:cs="SimHei"/>
          <w:sz w:val="13"/>
          <w:szCs w:val="13"/>
          <w:color w:val="231F20"/>
          <w:spacing w:val="9"/>
        </w:rPr>
        <w:t>确诊心力衰竭</w:t>
      </w:r>
    </w:p>
    <w:p>
      <w:pPr>
        <w:spacing w:line="423" w:lineRule="auto"/>
        <w:rPr>
          <w:rFonts w:ascii="Arial"/>
          <w:sz w:val="21"/>
        </w:rPr>
      </w:pPr>
      <w:r>
        <w:pict>
          <v:shape id="_x0000_s46" style="position:absolute;margin-left:118.714pt;margin-top:10.5065pt;mso-position-vertical-relative:text;mso-position-horizontal-relative:text;width:0.5pt;height:7.45pt;z-index:251684864;" filled="false" strokecolor="#231F20" strokeweight="0.50pt" coordsize="10,148" coordorigin="0,0" path="m4,0l4,148e">
            <v:stroke joinstyle="miter" miterlimit="10"/>
          </v:shape>
        </w:pict>
      </w:r>
      <w:r>
        <w:pict>
          <v:shape id="_x0000_s48" style="position:absolute;margin-left:233.324pt;margin-top:10.5065pt;mso-position-vertical-relative:text;mso-position-horizontal-relative:text;width:0.5pt;height:7.45pt;z-index:251685888;" filled="false" strokecolor="#231F20" strokeweight="0.50pt" coordsize="10,148" coordorigin="0,0" path="m4,0l4,148e">
            <v:stroke joinstyle="miter" miterlimit="10"/>
          </v:shape>
        </w:pict>
      </w:r>
      <w:r/>
    </w:p>
    <w:p>
      <w:pPr>
        <w:pStyle w:val="BodyText"/>
        <w:ind w:left="5802"/>
        <w:spacing w:before="56" w:line="185" w:lineRule="auto"/>
        <w:rPr>
          <w:sz w:val="13"/>
          <w:szCs w:val="13"/>
        </w:rPr>
      </w:pPr>
      <w:r>
        <w:pict>
          <v:shape id="_x0000_s50" style="position:absolute;margin-left:164.879pt;margin-top:2.46552pt;mso-position-vertical-relative:text;mso-position-horizontal-relative:text;width:31.15pt;height:17.95pt;z-index:251673600;" filled="false" stroked="false" type="#_x0000_t202">
            <v:fill on="false"/>
            <v:stroke on="false"/>
            <v:path/>
            <v:imagedata o:title=""/>
            <o:lock v:ext="edit" aspectratio="false"/>
            <v:textbox inset="0mm,0mm,0mm,0mm">
              <w:txbxContent>
                <w:p>
                  <w:pPr>
                    <w:pStyle w:val="BodyText"/>
                    <w:ind w:left="54" w:right="20" w:hanging="34"/>
                    <w:spacing w:before="20" w:line="182" w:lineRule="auto"/>
                    <w:rPr>
                      <w:sz w:val="13"/>
                      <w:szCs w:val="13"/>
                    </w:rPr>
                  </w:pPr>
                  <w:r>
                    <w:rPr>
                      <w:sz w:val="13"/>
                      <w:szCs w:val="13"/>
                      <w:color w:val="231F20"/>
                      <w:spacing w:val="-8"/>
                    </w:rPr>
                    <w:t>41%~49%</w:t>
                  </w:r>
                  <w:r>
                    <w:rPr>
                      <w:sz w:val="13"/>
                      <w:szCs w:val="13"/>
                      <w:color w:val="231F20"/>
                      <w:spacing w:val="4"/>
                    </w:rPr>
                    <w:t xml:space="preserve"> </w:t>
                  </w:r>
                  <w:r>
                    <w:rPr>
                      <w:sz w:val="13"/>
                      <w:szCs w:val="13"/>
                      <w:color w:val="231F20"/>
                      <w:spacing w:val="5"/>
                    </w:rPr>
                    <w:t>HFmrEF</w:t>
                  </w:r>
                </w:p>
              </w:txbxContent>
            </v:textbox>
          </v:shape>
        </w:pict>
      </w:r>
      <w:r>
        <w:pict>
          <v:shape id="_x0000_s52" style="position:absolute;margin-left:222.145pt;margin-top:3.41688pt;mso-position-vertical-relative:text;mso-position-horizontal-relative:text;width:23.45pt;height:17.75pt;z-index:251674624;" filled="false" stroked="false" type="#_x0000_t202">
            <v:fill on="false"/>
            <v:stroke on="false"/>
            <v:path/>
            <v:imagedata o:title=""/>
            <o:lock v:ext="edit" aspectratio="false"/>
            <v:textbox inset="0mm,0mm,0mm,0mm">
              <w:txbxContent>
                <w:p>
                  <w:pPr>
                    <w:pStyle w:val="BodyText"/>
                    <w:ind w:left="20" w:right="20" w:firstLine="21"/>
                    <w:spacing w:before="19" w:line="180" w:lineRule="auto"/>
                    <w:rPr>
                      <w:sz w:val="13"/>
                      <w:szCs w:val="13"/>
                    </w:rPr>
                  </w:pPr>
                  <w:r>
                    <w:rPr>
                      <w:sz w:val="13"/>
                      <w:szCs w:val="13"/>
                      <w:color w:val="231F20"/>
                      <w:spacing w:val="-1"/>
                    </w:rPr>
                    <w:t>≥50%</w:t>
                  </w:r>
                  <w:r>
                    <w:rPr>
                      <w:sz w:val="13"/>
                      <w:szCs w:val="13"/>
                      <w:color w:val="231F20"/>
                    </w:rPr>
                    <w:t xml:space="preserve">  </w:t>
                  </w:r>
                  <w:r>
                    <w:rPr>
                      <w:sz w:val="13"/>
                      <w:szCs w:val="13"/>
                      <w:color w:val="231F20"/>
                      <w:spacing w:val="7"/>
                    </w:rPr>
                    <w:t>HFpEF</w:t>
                  </w:r>
                </w:p>
              </w:txbxContent>
            </v:textbox>
          </v:shape>
        </w:pict>
      </w:r>
      <w:r>
        <w:pict>
          <v:shape id="_x0000_s54" style="position:absolute;margin-left:108.2pt;margin-top:3.47282pt;mso-position-vertical-relative:text;mso-position-horizontal-relative:text;width:22.3pt;height:17.95pt;z-index:251675648;" filled="false" stroked="false" type="#_x0000_t202">
            <v:fill on="false"/>
            <v:stroke on="false"/>
            <v:path/>
            <v:imagedata o:title=""/>
            <o:lock v:ext="edit" aspectratio="false"/>
            <v:textbox inset="0mm,0mm,0mm,0mm">
              <w:txbxContent>
                <w:p>
                  <w:pPr>
                    <w:pStyle w:val="BodyText"/>
                    <w:ind w:left="20" w:right="20" w:firstLine="13"/>
                    <w:spacing w:before="20" w:line="182" w:lineRule="auto"/>
                    <w:rPr>
                      <w:sz w:val="13"/>
                      <w:szCs w:val="13"/>
                    </w:rPr>
                  </w:pPr>
                  <w:r>
                    <w:rPr>
                      <w:sz w:val="13"/>
                      <w:szCs w:val="13"/>
                      <w:color w:val="231F20"/>
                      <w:spacing w:val="1"/>
                    </w:rPr>
                    <w:t>≤40%</w:t>
                  </w:r>
                  <w:r>
                    <w:rPr>
                      <w:sz w:val="13"/>
                      <w:szCs w:val="13"/>
                      <w:color w:val="231F20"/>
                    </w:rPr>
                    <w:t xml:space="preserve">  </w:t>
                  </w:r>
                  <w:r>
                    <w:rPr>
                      <w:sz w:val="13"/>
                      <w:szCs w:val="13"/>
                      <w:color w:val="231F20"/>
                      <w:spacing w:val="9"/>
                    </w:rPr>
                    <w:t>HFrEF</w:t>
                  </w:r>
                </w:p>
              </w:txbxContent>
            </v:textbox>
          </v:shape>
        </w:pict>
      </w:r>
      <w:r>
        <w:rPr>
          <w:sz w:val="13"/>
          <w:szCs w:val="13"/>
          <w:color w:val="231F20"/>
          <w:spacing w:val="9"/>
        </w:rPr>
        <w:t>评估合并</w:t>
      </w:r>
    </w:p>
    <w:p>
      <w:pPr>
        <w:pStyle w:val="BodyText"/>
        <w:ind w:left="5802"/>
        <w:spacing w:before="1" w:line="187" w:lineRule="auto"/>
        <w:rPr>
          <w:sz w:val="13"/>
          <w:szCs w:val="13"/>
        </w:rPr>
      </w:pPr>
      <w:r>
        <w:pict>
          <v:shape id="_x0000_s56" style="position:absolute;margin-left:30.4413pt;margin-top:-4.47439pt;mso-position-vertical-relative:text;mso-position-horizontal-relative:text;width:29.65pt;height:10.85pt;z-index:251678720;" filled="false" stroked="false" type="#_x0000_t202">
            <v:fill on="false"/>
            <v:stroke on="false"/>
            <v:path/>
            <v:imagedata o:title=""/>
            <o:lock v:ext="edit" aspectratio="false"/>
            <v:textbox inset="0mm,0mm,0mm,0mm">
              <w:txbxContent>
                <w:p>
                  <w:pPr>
                    <w:pStyle w:val="BodyText"/>
                    <w:ind w:left="20"/>
                    <w:spacing w:before="20" w:line="190" w:lineRule="auto"/>
                    <w:rPr>
                      <w:sz w:val="13"/>
                      <w:szCs w:val="13"/>
                    </w:rPr>
                  </w:pPr>
                  <w:r>
                    <w:rPr>
                      <w:sz w:val="13"/>
                      <w:szCs w:val="13"/>
                      <w:color w:val="231F20"/>
                      <w:spacing w:val="8"/>
                    </w:rPr>
                    <w:t>确定病因</w:t>
                  </w:r>
                </w:p>
              </w:txbxContent>
            </v:textbox>
          </v:shape>
        </w:pict>
      </w:r>
      <w:r>
        <w:rPr>
          <w:sz w:val="13"/>
          <w:szCs w:val="13"/>
          <w:color w:val="231F20"/>
          <w:spacing w:val="9"/>
        </w:rPr>
        <w:t>症和诱因</w:t>
      </w:r>
    </w:p>
    <w:p>
      <w:pPr>
        <w:spacing w:line="443" w:lineRule="auto"/>
        <w:rPr>
          <w:rFonts w:ascii="Arial"/>
          <w:sz w:val="21"/>
        </w:rPr>
      </w:pPr>
      <w:r>
        <w:pict>
          <v:shape id="_x0000_s58" style="position:absolute;margin-left:118.714pt;margin-top:1.37878pt;mso-position-vertical-relative:text;mso-position-horizontal-relative:text;width:0.5pt;height:9.9pt;z-index:251688960;" filled="false" strokecolor="#231F20" strokeweight="0.50pt" coordsize="10,197" coordorigin="0,0" path="m4,0l4,197e">
            <v:stroke joinstyle="miter" miterlimit="10"/>
          </v:shape>
        </w:pict>
      </w:r>
      <w:r>
        <w:pict>
          <v:shape id="_x0000_s60" style="position:absolute;margin-left:233.324pt;margin-top:1.37878pt;mso-position-vertical-relative:text;mso-position-horizontal-relative:text;width:0.5pt;height:9.9pt;z-index:251689984;" filled="false" strokecolor="#231F20" strokeweight="0.50pt" coordsize="10,197" coordorigin="0,0" path="m4,197l4,0e">
            <v:stroke joinstyle="miter" miterlimit="10"/>
          </v:shape>
        </w:pict>
      </w:r>
      <w:r/>
    </w:p>
    <w:p>
      <w:pPr>
        <w:pStyle w:val="BodyText"/>
        <w:ind w:left="3333"/>
        <w:spacing w:before="55" w:line="189" w:lineRule="auto"/>
        <w:rPr>
          <w:sz w:val="13"/>
          <w:szCs w:val="13"/>
        </w:rPr>
      </w:pPr>
      <w:r>
        <w:rPr>
          <w:sz w:val="13"/>
          <w:szCs w:val="13"/>
          <w:color w:val="231F20"/>
          <w:spacing w:val="8"/>
        </w:rPr>
        <w:t>开始治疗</w:t>
      </w:r>
    </w:p>
    <w:p>
      <w:pPr>
        <w:pStyle w:val="BodyText"/>
        <w:ind w:left="596" w:right="188"/>
        <w:spacing w:before="151" w:line="247" w:lineRule="auto"/>
        <w:rPr>
          <w:sz w:val="15"/>
          <w:szCs w:val="15"/>
        </w:rPr>
      </w:pPr>
      <w:r>
        <w:rPr>
          <w:rFonts w:ascii="Times New Roman" w:hAnsi="Times New Roman" w:eastAsia="Times New Roman" w:cs="Times New Roman"/>
          <w:sz w:val="15"/>
          <w:szCs w:val="15"/>
          <w:color w:val="231F20"/>
          <w:spacing w:val="-3"/>
        </w:rPr>
        <w:t>NT⁃proBNP</w:t>
      </w:r>
      <w:r>
        <w:rPr>
          <w:sz w:val="15"/>
          <w:szCs w:val="15"/>
          <w:color w:val="231F20"/>
          <w:spacing w:val="-3"/>
        </w:rPr>
        <w:t>：</w:t>
      </w:r>
      <w:r>
        <w:rPr>
          <w:rFonts w:ascii="Times New Roman" w:hAnsi="Times New Roman" w:eastAsia="Times New Roman" w:cs="Times New Roman"/>
          <w:sz w:val="15"/>
          <w:szCs w:val="15"/>
          <w:color w:val="231F20"/>
          <w:spacing w:val="-3"/>
        </w:rPr>
        <w:t>N</w:t>
      </w:r>
      <w:r>
        <w:rPr>
          <w:rFonts w:ascii="Times New Roman" w:hAnsi="Times New Roman" w:eastAsia="Times New Roman" w:cs="Times New Roman"/>
          <w:sz w:val="15"/>
          <w:szCs w:val="15"/>
          <w:color w:val="231F20"/>
          <w:spacing w:val="-13"/>
        </w:rPr>
        <w:t xml:space="preserve"> </w:t>
      </w:r>
      <w:r>
        <w:rPr>
          <w:sz w:val="15"/>
          <w:szCs w:val="15"/>
          <w:color w:val="231F20"/>
          <w:spacing w:val="-3"/>
        </w:rPr>
        <w:t>末端</w:t>
      </w:r>
      <w:r>
        <w:rPr>
          <w:sz w:val="15"/>
          <w:szCs w:val="15"/>
          <w:color w:val="231F20"/>
          <w:spacing w:val="-14"/>
        </w:rPr>
        <w:t xml:space="preserve"> </w:t>
      </w:r>
      <w:r>
        <w:rPr>
          <w:rFonts w:ascii="Times New Roman" w:hAnsi="Times New Roman" w:eastAsia="Times New Roman" w:cs="Times New Roman"/>
          <w:sz w:val="15"/>
          <w:szCs w:val="15"/>
          <w:color w:val="231F20"/>
          <w:spacing w:val="-3"/>
        </w:rPr>
        <w:t>B</w:t>
      </w:r>
      <w:r>
        <w:rPr>
          <w:rFonts w:ascii="Times New Roman" w:hAnsi="Times New Roman" w:eastAsia="Times New Roman" w:cs="Times New Roman"/>
          <w:sz w:val="15"/>
          <w:szCs w:val="15"/>
          <w:color w:val="231F20"/>
          <w:spacing w:val="-8"/>
        </w:rPr>
        <w:t xml:space="preserve"> </w:t>
      </w:r>
      <w:r>
        <w:rPr>
          <w:sz w:val="15"/>
          <w:szCs w:val="15"/>
          <w:color w:val="231F20"/>
          <w:spacing w:val="-3"/>
        </w:rPr>
        <w:t>型利钠肽原，</w:t>
      </w:r>
      <w:r>
        <w:rPr>
          <w:rFonts w:ascii="Times New Roman" w:hAnsi="Times New Roman" w:eastAsia="Times New Roman" w:cs="Times New Roman"/>
          <w:sz w:val="15"/>
          <w:szCs w:val="15"/>
          <w:color w:val="231F20"/>
          <w:spacing w:val="-3"/>
        </w:rPr>
        <w:t>BNP</w:t>
      </w:r>
      <w:r>
        <w:rPr>
          <w:sz w:val="15"/>
          <w:szCs w:val="15"/>
          <w:color w:val="231F20"/>
          <w:spacing w:val="-3"/>
        </w:rPr>
        <w:t>：</w:t>
      </w:r>
      <w:r>
        <w:rPr>
          <w:rFonts w:ascii="Times New Roman" w:hAnsi="Times New Roman" w:eastAsia="Times New Roman" w:cs="Times New Roman"/>
          <w:sz w:val="15"/>
          <w:szCs w:val="15"/>
          <w:color w:val="231F20"/>
          <w:spacing w:val="-3"/>
        </w:rPr>
        <w:t>B</w:t>
      </w:r>
      <w:r>
        <w:rPr>
          <w:rFonts w:ascii="Times New Roman" w:hAnsi="Times New Roman" w:eastAsia="Times New Roman" w:cs="Times New Roman"/>
          <w:sz w:val="15"/>
          <w:szCs w:val="15"/>
          <w:color w:val="231F20"/>
          <w:spacing w:val="-7"/>
        </w:rPr>
        <w:t xml:space="preserve"> </w:t>
      </w:r>
      <w:r>
        <w:rPr>
          <w:sz w:val="15"/>
          <w:szCs w:val="15"/>
          <w:color w:val="231F20"/>
          <w:spacing w:val="-3"/>
        </w:rPr>
        <w:t>型利</w:t>
      </w:r>
      <w:r>
        <w:rPr>
          <w:sz w:val="15"/>
          <w:szCs w:val="15"/>
          <w:color w:val="231F20"/>
          <w:spacing w:val="-4"/>
        </w:rPr>
        <w:t>钠肽，</w:t>
      </w:r>
      <w:r>
        <w:rPr>
          <w:rFonts w:ascii="Times New Roman" w:hAnsi="Times New Roman" w:eastAsia="Times New Roman" w:cs="Times New Roman"/>
          <w:sz w:val="15"/>
          <w:szCs w:val="15"/>
          <w:color w:val="231F20"/>
          <w:spacing w:val="-4"/>
        </w:rPr>
        <w:t>HFrEF</w:t>
      </w:r>
      <w:r>
        <w:rPr>
          <w:sz w:val="15"/>
          <w:szCs w:val="15"/>
          <w:color w:val="231F20"/>
          <w:spacing w:val="-4"/>
        </w:rPr>
        <w:t>：射血分数降低的心力衰竭，</w:t>
      </w:r>
      <w:r>
        <w:rPr>
          <w:sz w:val="15"/>
          <w:szCs w:val="15"/>
          <w:color w:val="231F20"/>
        </w:rPr>
        <w:t xml:space="preserve"> </w:t>
      </w:r>
      <w:r>
        <w:rPr>
          <w:rFonts w:ascii="Times New Roman" w:hAnsi="Times New Roman" w:eastAsia="Times New Roman" w:cs="Times New Roman"/>
          <w:sz w:val="15"/>
          <w:szCs w:val="15"/>
          <w:color w:val="231F20"/>
        </w:rPr>
        <w:t>HFmrEF</w:t>
      </w:r>
      <w:r>
        <w:rPr>
          <w:sz w:val="15"/>
          <w:szCs w:val="15"/>
          <w:color w:val="231F20"/>
          <w:spacing w:val="3"/>
        </w:rPr>
        <w:t>：射血分数轻度降低的心力衰竭，</w:t>
      </w:r>
      <w:r>
        <w:rPr>
          <w:rFonts w:ascii="Times New Roman" w:hAnsi="Times New Roman" w:eastAsia="Times New Roman" w:cs="Times New Roman"/>
          <w:sz w:val="15"/>
          <w:szCs w:val="15"/>
          <w:color w:val="231F20"/>
        </w:rPr>
        <w:t>HFpEF</w:t>
      </w:r>
      <w:r>
        <w:rPr>
          <w:sz w:val="15"/>
          <w:szCs w:val="15"/>
          <w:color w:val="231F20"/>
          <w:spacing w:val="3"/>
        </w:rPr>
        <w:t>：射血分</w:t>
      </w:r>
      <w:r>
        <w:rPr>
          <w:sz w:val="15"/>
          <w:szCs w:val="15"/>
          <w:color w:val="231F20"/>
          <w:spacing w:val="2"/>
        </w:rPr>
        <w:t>数保留的心力衰竭</w:t>
      </w:r>
    </w:p>
    <w:p>
      <w:pPr>
        <w:pStyle w:val="BodyText"/>
        <w:ind w:left="2450"/>
        <w:spacing w:before="5" w:line="184" w:lineRule="auto"/>
        <w:outlineLvl w:val="0"/>
        <w:rPr>
          <w:sz w:val="15"/>
          <w:szCs w:val="15"/>
        </w:rPr>
      </w:pPr>
      <w:r>
        <w:rPr>
          <w:rFonts w:ascii="SimHei" w:hAnsi="SimHei" w:eastAsia="SimHei" w:cs="SimHei"/>
          <w:sz w:val="15"/>
          <w:szCs w:val="15"/>
          <w:color w:val="231F20"/>
          <w:spacing w:val="5"/>
        </w:rPr>
        <w:t>图</w:t>
      </w:r>
      <w:r>
        <w:rPr>
          <w:rFonts w:ascii="SimHei" w:hAnsi="SimHei" w:eastAsia="SimHei" w:cs="SimHei"/>
          <w:sz w:val="15"/>
          <w:szCs w:val="15"/>
          <w:color w:val="231F20"/>
          <w:spacing w:val="-26"/>
        </w:rPr>
        <w:t xml:space="preserve"> </w:t>
      </w:r>
      <w:r>
        <w:rPr>
          <w:rFonts w:ascii="Times New Roman" w:hAnsi="Times New Roman" w:eastAsia="Times New Roman" w:cs="Times New Roman"/>
          <w:sz w:val="15"/>
          <w:szCs w:val="15"/>
          <w:color w:val="231F20"/>
          <w:spacing w:val="5"/>
        </w:rPr>
        <w:t>1    </w:t>
      </w:r>
      <w:r>
        <w:rPr>
          <w:sz w:val="15"/>
          <w:szCs w:val="15"/>
          <w:color w:val="231F20"/>
          <w:spacing w:val="5"/>
        </w:rPr>
        <w:t>慢性心力衰竭的诊断流程</w:t>
      </w:r>
    </w:p>
    <w:p>
      <w:pPr>
        <w:spacing w:line="14" w:lineRule="auto"/>
        <w:rPr>
          <w:rFonts w:ascii="Arial"/>
          <w:sz w:val="2"/>
        </w:rPr>
      </w:pPr>
      <w:r>
        <w:rPr>
          <w:rFonts w:ascii="Arial" w:hAnsi="Arial" w:eastAsia="Arial" w:cs="Arial"/>
          <w:sz w:val="2"/>
          <w:szCs w:val="2"/>
        </w:rPr>
        <w:br w:type="column"/>
      </w:r>
    </w:p>
    <w:p>
      <w:pPr>
        <w:pStyle w:val="BodyText"/>
        <w:ind w:left="3" w:right="312" w:hanging="2"/>
        <w:spacing w:before="55" w:line="220" w:lineRule="auto"/>
        <w:jc w:val="both"/>
        <w:rPr/>
      </w:pPr>
      <w:r>
        <w:rPr>
          <w:color w:val="231F20"/>
          <w:spacing w:val="10"/>
        </w:rPr>
        <w:t>性生长刺激表达基因</w:t>
      </w:r>
      <w:r>
        <w:rPr>
          <w:color w:val="231F20"/>
          <w:spacing w:val="-3"/>
        </w:rPr>
        <w:t xml:space="preserve"> </w:t>
      </w:r>
      <w:r>
        <w:rPr>
          <w:rFonts w:ascii="Times New Roman" w:hAnsi="Times New Roman" w:eastAsia="Times New Roman" w:cs="Times New Roman"/>
          <w:color w:val="231F20"/>
          <w:spacing w:val="10"/>
        </w:rPr>
        <w:t>2 </w:t>
      </w:r>
      <w:r>
        <w:rPr>
          <w:color w:val="231F20"/>
          <w:spacing w:val="10"/>
        </w:rPr>
        <w:t>蛋白（</w:t>
      </w:r>
      <w:r>
        <w:rPr>
          <w:rFonts w:ascii="Times New Roman" w:hAnsi="Times New Roman" w:eastAsia="Times New Roman" w:cs="Times New Roman"/>
          <w:color w:val="231F20"/>
        </w:rPr>
        <w:t>soluble  </w:t>
      </w:r>
      <w:r>
        <w:rPr>
          <w:rFonts w:ascii="Times New Roman" w:hAnsi="Times New Roman" w:eastAsia="Times New Roman" w:cs="Times New Roman"/>
          <w:color w:val="231F20"/>
          <w:spacing w:val="-1"/>
        </w:rPr>
        <w:t>growth  stimulation</w:t>
      </w:r>
      <w:r>
        <w:rPr>
          <w:rFonts w:ascii="Times New Roman" w:hAnsi="Times New Roman" w:eastAsia="Times New Roman" w:cs="Times New Roman"/>
          <w:color w:val="231F20"/>
          <w:spacing w:val="11"/>
        </w:rPr>
        <w:t xml:space="preserve">  </w:t>
      </w:r>
      <w:r>
        <w:rPr>
          <w:rFonts w:ascii="Times New Roman" w:hAnsi="Times New Roman" w:eastAsia="Times New Roman" w:cs="Times New Roman"/>
          <w:color w:val="231F20"/>
          <w:spacing w:val="-1"/>
        </w:rPr>
        <w:t>expressed</w:t>
      </w:r>
      <w:r>
        <w:rPr>
          <w:rFonts w:ascii="Times New Roman" w:hAnsi="Times New Roman" w:eastAsia="Times New Roman" w:cs="Times New Roman"/>
          <w:color w:val="231F20"/>
          <w:spacing w:val="10"/>
        </w:rPr>
        <w:t xml:space="preserve">  </w:t>
      </w:r>
      <w:r>
        <w:rPr>
          <w:rFonts w:ascii="Times New Roman" w:hAnsi="Times New Roman" w:eastAsia="Times New Roman" w:cs="Times New Roman"/>
          <w:color w:val="231F20"/>
          <w:spacing w:val="-1"/>
        </w:rPr>
        <w:t>gene   </w:t>
      </w:r>
      <w:r>
        <w:rPr>
          <w:rFonts w:ascii="Times New Roman" w:hAnsi="Times New Roman" w:eastAsia="Times New Roman" w:cs="Times New Roman"/>
          <w:color w:val="231F20"/>
          <w:spacing w:val="-2"/>
        </w:rPr>
        <w:t>2</w:t>
      </w:r>
      <w:r>
        <w:rPr>
          <w:color w:val="231F20"/>
          <w:spacing w:val="-2"/>
        </w:rPr>
        <w:t>，</w:t>
      </w:r>
      <w:r>
        <w:rPr>
          <w:color w:val="231F20"/>
          <w:spacing w:val="1"/>
        </w:rPr>
        <w:t xml:space="preserve"> </w:t>
      </w:r>
      <w:r>
        <w:rPr>
          <w:rFonts w:ascii="Times New Roman" w:hAnsi="Times New Roman" w:eastAsia="Times New Roman" w:cs="Times New Roman"/>
          <w:color w:val="231F20"/>
          <w:spacing w:val="-4"/>
        </w:rPr>
        <w:t>sST2</w:t>
      </w:r>
      <w:r>
        <w:rPr>
          <w:color w:val="231F20"/>
          <w:spacing w:val="-4"/>
        </w:rPr>
        <w:t>）、半乳糖凝集素</w:t>
      </w:r>
      <w:r>
        <w:rPr>
          <w:color w:val="231F20"/>
          <w:spacing w:val="-7"/>
        </w:rPr>
        <w:t xml:space="preserve"> </w:t>
      </w:r>
      <w:r>
        <w:rPr>
          <w:rFonts w:ascii="Times New Roman" w:hAnsi="Times New Roman" w:eastAsia="Times New Roman" w:cs="Times New Roman"/>
          <w:color w:val="231F20"/>
          <w:spacing w:val="-4"/>
        </w:rPr>
        <w:t>3</w:t>
      </w:r>
      <w:r>
        <w:rPr>
          <w:rFonts w:ascii="Times New Roman" w:hAnsi="Times New Roman" w:eastAsia="Times New Roman" w:cs="Times New Roman"/>
          <w:color w:val="231F20"/>
          <w:spacing w:val="-17"/>
        </w:rPr>
        <w:t xml:space="preserve"> </w:t>
      </w:r>
      <w:r>
        <w:rPr>
          <w:color w:val="231F20"/>
          <w:spacing w:val="-4"/>
        </w:rPr>
        <w:t>及生长分化因</w:t>
      </w:r>
      <w:r>
        <w:rPr>
          <w:color w:val="231F20"/>
        </w:rPr>
        <w:t xml:space="preserve">  </w:t>
      </w:r>
      <w:r>
        <w:rPr>
          <w:color w:val="231F20"/>
          <w:spacing w:val="12"/>
        </w:rPr>
        <w:t>子 </w:t>
      </w:r>
      <w:r>
        <w:rPr>
          <w:rFonts w:ascii="Times New Roman" w:hAnsi="Times New Roman" w:eastAsia="Times New Roman" w:cs="Times New Roman"/>
          <w:color w:val="231F20"/>
          <w:spacing w:val="12"/>
        </w:rPr>
        <w:t>15</w:t>
      </w:r>
      <w:r>
        <w:rPr>
          <w:rFonts w:ascii="Times New Roman" w:hAnsi="Times New Roman" w:eastAsia="Times New Roman" w:cs="Times New Roman"/>
          <w:color w:val="231F20"/>
          <w:spacing w:val="7"/>
        </w:rPr>
        <w:t xml:space="preserve"> </w:t>
      </w:r>
      <w:r>
        <w:rPr>
          <w:color w:val="231F20"/>
          <w:spacing w:val="12"/>
        </w:rPr>
        <w:t>也有助于心衰患者的危险分层</w:t>
      </w:r>
      <w:r>
        <w:rPr>
          <w:color w:val="231F20"/>
        </w:rPr>
        <w:t xml:space="preserve">  </w:t>
      </w:r>
      <w:r>
        <w:rPr>
          <w:color w:val="231F20"/>
          <w:spacing w:val="7"/>
        </w:rPr>
        <w:t>和预后评估，联合使用多项生物标志</w:t>
      </w:r>
      <w:r>
        <w:rPr>
          <w:color w:val="231F20"/>
          <w:spacing w:val="4"/>
        </w:rPr>
        <w:t xml:space="preserve">  </w:t>
      </w:r>
      <w:r>
        <w:rPr>
          <w:color w:val="231F20"/>
          <w:spacing w:val="2"/>
        </w:rPr>
        <w:t>物可能是未来的发展方向</w:t>
      </w:r>
      <w:r>
        <w:rPr>
          <w:sz w:val="10"/>
          <w:szCs w:val="10"/>
          <w:color w:val="231F20"/>
          <w:spacing w:val="2"/>
          <w:position w:val="7"/>
        </w:rPr>
        <w:t>［</w:t>
      </w:r>
      <w:r>
        <w:rPr>
          <w:rFonts w:ascii="Times New Roman" w:hAnsi="Times New Roman" w:eastAsia="Times New Roman" w:cs="Times New Roman"/>
          <w:sz w:val="10"/>
          <w:szCs w:val="10"/>
          <w:color w:val="231F20"/>
          <w:spacing w:val="2"/>
          <w:position w:val="7"/>
        </w:rPr>
        <w:t>19</w:t>
      </w:r>
      <w:r>
        <w:rPr>
          <w:sz w:val="10"/>
          <w:szCs w:val="10"/>
          <w:color w:val="231F20"/>
          <w:spacing w:val="2"/>
          <w:position w:val="7"/>
        </w:rPr>
        <w:t>］</w:t>
      </w:r>
      <w:r>
        <w:rPr>
          <w:color w:val="231F20"/>
          <w:spacing w:val="2"/>
          <w:position w:val="-1"/>
        </w:rPr>
        <w:t>。</w:t>
      </w:r>
    </w:p>
    <w:p>
      <w:pPr>
        <w:pStyle w:val="BodyText"/>
        <w:ind w:left="1" w:right="296" w:firstLine="419"/>
        <w:spacing w:before="5" w:line="220" w:lineRule="auto"/>
        <w:jc w:val="both"/>
        <w:rPr/>
      </w:pPr>
      <w:r>
        <w:rPr>
          <w:rFonts w:ascii="Times New Roman" w:hAnsi="Times New Roman" w:eastAsia="Times New Roman" w:cs="Times New Roman"/>
          <w:color w:val="231F20"/>
          <w:spacing w:val="7"/>
        </w:rPr>
        <w:t>4.</w:t>
      </w:r>
      <w:r>
        <w:rPr>
          <w:rFonts w:ascii="Times New Roman" w:hAnsi="Times New Roman" w:eastAsia="Times New Roman" w:cs="Times New Roman"/>
          <w:color w:val="231F20"/>
          <w:spacing w:val="-1"/>
        </w:rPr>
        <w:t xml:space="preserve"> </w:t>
      </w:r>
      <w:r>
        <w:rPr>
          <w:color w:val="231F20"/>
          <w:spacing w:val="7"/>
        </w:rPr>
        <w:t>经胸超声心动图：是评估心脏</w:t>
      </w:r>
      <w:r>
        <w:rPr>
          <w:color w:val="231F20"/>
        </w:rPr>
        <w:t xml:space="preserve">  </w:t>
      </w:r>
      <w:r>
        <w:rPr>
          <w:color w:val="231F20"/>
          <w:spacing w:val="7"/>
        </w:rPr>
        <w:t>结构和功能的首选方法，可提供房室</w:t>
      </w:r>
      <w:r>
        <w:rPr>
          <w:color w:val="231F20"/>
          <w:spacing w:val="5"/>
        </w:rPr>
        <w:t xml:space="preserve">  </w:t>
      </w:r>
      <w:r>
        <w:rPr>
          <w:color w:val="231F20"/>
          <w:spacing w:val="12"/>
        </w:rPr>
        <w:t>容量、左心室向心性或离心性肥厚、 </w:t>
      </w:r>
      <w:r>
        <w:rPr>
          <w:color w:val="231F20"/>
          <w:spacing w:val="7"/>
        </w:rPr>
        <w:t>局部室壁运动异常（可提示潜在的冠</w:t>
      </w:r>
      <w:r>
        <w:rPr>
          <w:color w:val="231F20"/>
          <w:spacing w:val="5"/>
        </w:rPr>
        <w:t xml:space="preserve">  </w:t>
      </w:r>
      <w:r>
        <w:rPr>
          <w:color w:val="231F20"/>
          <w:spacing w:val="8"/>
        </w:rPr>
        <w:t>心病、</w:t>
      </w:r>
      <w:r>
        <w:rPr>
          <w:rFonts w:ascii="Times New Roman" w:hAnsi="Times New Roman" w:eastAsia="Times New Roman" w:cs="Times New Roman"/>
          <w:color w:val="231F20"/>
        </w:rPr>
        <w:t>Takotsubo</w:t>
      </w:r>
      <w:r>
        <w:rPr>
          <w:rFonts w:ascii="Times New Roman" w:hAnsi="Times New Roman" w:eastAsia="Times New Roman" w:cs="Times New Roman"/>
          <w:color w:val="231F20"/>
          <w:spacing w:val="8"/>
        </w:rPr>
        <w:t xml:space="preserve"> </w:t>
      </w:r>
      <w:r>
        <w:rPr>
          <w:color w:val="231F20"/>
          <w:spacing w:val="8"/>
        </w:rPr>
        <w:t>综合征或心肌炎）、</w:t>
      </w:r>
      <w:r>
        <w:rPr>
          <w:color w:val="231F20"/>
          <w:spacing w:val="6"/>
        </w:rPr>
        <w:t xml:space="preserve"> </w:t>
      </w:r>
      <w:r>
        <w:rPr>
          <w:color w:val="231F20"/>
          <w:spacing w:val="16"/>
        </w:rPr>
        <w:t>左</w:t>
      </w:r>
      <w:r>
        <w:rPr>
          <w:rFonts w:ascii="Times New Roman" w:hAnsi="Times New Roman" w:eastAsia="Times New Roman" w:cs="Times New Roman"/>
          <w:color w:val="231F20"/>
          <w:spacing w:val="16"/>
        </w:rPr>
        <w:t>/</w:t>
      </w:r>
      <w:r>
        <w:rPr>
          <w:color w:val="231F20"/>
          <w:spacing w:val="16"/>
        </w:rPr>
        <w:t>右心室收缩和舒张功能、室壁厚</w:t>
      </w:r>
    </w:p>
    <w:p>
      <w:pPr>
        <w:pStyle w:val="BodyText"/>
        <w:ind w:left="1"/>
        <w:spacing w:line="187" w:lineRule="auto"/>
        <w:rPr>
          <w:sz w:val="10"/>
          <w:szCs w:val="10"/>
        </w:rPr>
      </w:pPr>
      <w:r>
        <w:rPr>
          <w:color w:val="231F20"/>
          <w:spacing w:val="6"/>
          <w:position w:val="-1"/>
        </w:rPr>
        <w:t>度、瓣膜功能和肺高血压的信息</w:t>
      </w:r>
      <w:r>
        <w:rPr>
          <w:sz w:val="10"/>
          <w:szCs w:val="10"/>
          <w:color w:val="231F20"/>
          <w:spacing w:val="6"/>
          <w:position w:val="7"/>
        </w:rPr>
        <w:t>［</w:t>
      </w:r>
      <w:r>
        <w:rPr>
          <w:rFonts w:ascii="Times New Roman" w:hAnsi="Times New Roman" w:eastAsia="Times New Roman" w:cs="Times New Roman"/>
          <w:sz w:val="10"/>
          <w:szCs w:val="10"/>
          <w:color w:val="231F20"/>
          <w:spacing w:val="6"/>
          <w:position w:val="7"/>
        </w:rPr>
        <w:t>20⁃21</w:t>
      </w:r>
      <w:r>
        <w:rPr>
          <w:sz w:val="10"/>
          <w:szCs w:val="10"/>
          <w:color w:val="231F20"/>
          <w:spacing w:val="6"/>
          <w:position w:val="7"/>
        </w:rPr>
        <w:t>］</w:t>
      </w:r>
    </w:p>
    <w:p>
      <w:pPr>
        <w:pStyle w:val="BodyText"/>
        <w:ind w:right="300" w:firstLine="18"/>
        <w:spacing w:before="49" w:line="221" w:lineRule="auto"/>
        <w:jc w:val="both"/>
        <w:rPr/>
      </w:pPr>
      <w:r>
        <w:rPr>
          <w:color w:val="231F20"/>
          <w:spacing w:val="-1"/>
        </w:rPr>
        <w:t>(</w:t>
      </w:r>
      <w:r>
        <w:rPr>
          <w:color w:val="231F20"/>
          <w:spacing w:val="45"/>
        </w:rPr>
        <w:t xml:space="preserve"> </w:t>
      </w:r>
      <w:r>
        <w:rPr>
          <w:rFonts w:ascii="Times New Roman" w:hAnsi="Times New Roman" w:eastAsia="Times New Roman" w:cs="Times New Roman"/>
          <w:color w:val="231F20"/>
          <w:spacing w:val="-1"/>
        </w:rPr>
        <w:t>Ⅰ </w:t>
      </w:r>
      <w:r>
        <w:rPr>
          <w:color w:val="231F20"/>
          <w:spacing w:val="-1"/>
        </w:rPr>
        <w:t>, </w:t>
      </w:r>
      <w:r>
        <w:rPr>
          <w:rFonts w:ascii="Times New Roman" w:hAnsi="Times New Roman" w:eastAsia="Times New Roman" w:cs="Times New Roman"/>
          <w:color w:val="231F20"/>
          <w:spacing w:val="-1"/>
        </w:rPr>
        <w:t>C</w:t>
      </w:r>
      <w:r>
        <w:rPr>
          <w:color w:val="231F20"/>
          <w:spacing w:val="-1"/>
        </w:rPr>
        <w:t>）。 </w:t>
      </w:r>
      <w:r>
        <w:rPr>
          <w:rFonts w:ascii="Times New Roman" w:hAnsi="Times New Roman" w:eastAsia="Times New Roman" w:cs="Times New Roman"/>
          <w:color w:val="231F20"/>
          <w:spacing w:val="-1"/>
        </w:rPr>
        <w:t>LVEF</w:t>
      </w:r>
      <w:r>
        <w:rPr>
          <w:rFonts w:ascii="Times New Roman" w:hAnsi="Times New Roman" w:eastAsia="Times New Roman" w:cs="Times New Roman"/>
          <w:color w:val="231F20"/>
          <w:spacing w:val="-10"/>
        </w:rPr>
        <w:t xml:space="preserve"> </w:t>
      </w:r>
      <w:r>
        <w:rPr>
          <w:color w:val="231F20"/>
          <w:spacing w:val="-1"/>
        </w:rPr>
        <w:t>可反映左心室收缩功</w:t>
      </w:r>
      <w:r>
        <w:rPr>
          <w:color w:val="231F20"/>
        </w:rPr>
        <w:t xml:space="preserve">  </w:t>
      </w:r>
      <w:r>
        <w:rPr>
          <w:color w:val="231F20"/>
          <w:spacing w:val="12"/>
        </w:rPr>
        <w:t>能，推荐使用改良的双平面 </w:t>
      </w:r>
      <w:r>
        <w:rPr>
          <w:rFonts w:ascii="Times New Roman" w:hAnsi="Times New Roman" w:eastAsia="Times New Roman" w:cs="Times New Roman"/>
          <w:color w:val="231F20"/>
        </w:rPr>
        <w:t>Simpson</w:t>
      </w:r>
      <w:r>
        <w:rPr>
          <w:rFonts w:ascii="Times New Roman" w:hAnsi="Times New Roman" w:eastAsia="Times New Roman" w:cs="Times New Roman"/>
          <w:color w:val="231F20"/>
          <w:spacing w:val="5"/>
        </w:rPr>
        <w:t xml:space="preserve">  </w:t>
      </w:r>
      <w:r>
        <w:rPr>
          <w:color w:val="231F20"/>
          <w:spacing w:val="7"/>
        </w:rPr>
        <w:t>法。在图像质量差时，建议使用声学</w:t>
      </w:r>
      <w:r>
        <w:rPr>
          <w:color w:val="231F20"/>
          <w:spacing w:val="5"/>
        </w:rPr>
        <w:t xml:space="preserve">  </w:t>
      </w:r>
      <w:r>
        <w:rPr>
          <w:color w:val="231F20"/>
          <w:spacing w:val="-8"/>
        </w:rPr>
        <w:t>对 比</w:t>
      </w:r>
      <w:r>
        <w:rPr>
          <w:color w:val="231F20"/>
          <w:spacing w:val="-26"/>
        </w:rPr>
        <w:t xml:space="preserve"> </w:t>
      </w:r>
      <w:r>
        <w:rPr>
          <w:color w:val="231F20"/>
          <w:spacing w:val="-8"/>
        </w:rPr>
        <w:t>剂 以</w:t>
      </w:r>
      <w:r>
        <w:rPr>
          <w:color w:val="231F20"/>
          <w:spacing w:val="-25"/>
        </w:rPr>
        <w:t xml:space="preserve"> </w:t>
      </w:r>
      <w:r>
        <w:rPr>
          <w:color w:val="231F20"/>
          <w:spacing w:val="-8"/>
        </w:rPr>
        <w:t>清</w:t>
      </w:r>
      <w:r>
        <w:rPr>
          <w:color w:val="231F20"/>
          <w:spacing w:val="-19"/>
        </w:rPr>
        <w:t xml:space="preserve"> </w:t>
      </w:r>
      <w:r>
        <w:rPr>
          <w:color w:val="231F20"/>
          <w:spacing w:val="-8"/>
        </w:rPr>
        <w:t>晰</w:t>
      </w:r>
      <w:r>
        <w:rPr>
          <w:color w:val="231F20"/>
          <w:spacing w:val="-29"/>
        </w:rPr>
        <w:t xml:space="preserve"> </w:t>
      </w:r>
      <w:r>
        <w:rPr>
          <w:color w:val="231F20"/>
          <w:spacing w:val="-8"/>
        </w:rPr>
        <w:t>显</w:t>
      </w:r>
      <w:r>
        <w:rPr>
          <w:color w:val="231F20"/>
          <w:spacing w:val="-30"/>
        </w:rPr>
        <w:t xml:space="preserve"> </w:t>
      </w:r>
      <w:r>
        <w:rPr>
          <w:color w:val="231F20"/>
          <w:spacing w:val="-8"/>
        </w:rPr>
        <w:t>示</w:t>
      </w:r>
      <w:r>
        <w:rPr>
          <w:color w:val="231F20"/>
          <w:spacing w:val="-27"/>
        </w:rPr>
        <w:t xml:space="preserve"> </w:t>
      </w:r>
      <w:r>
        <w:rPr>
          <w:color w:val="231F20"/>
          <w:spacing w:val="-8"/>
        </w:rPr>
        <w:t>心 内</w:t>
      </w:r>
      <w:r>
        <w:rPr>
          <w:color w:val="231F20"/>
          <w:spacing w:val="-29"/>
        </w:rPr>
        <w:t xml:space="preserve"> </w:t>
      </w:r>
      <w:r>
        <w:rPr>
          <w:color w:val="231F20"/>
          <w:spacing w:val="-8"/>
        </w:rPr>
        <w:t>膜</w:t>
      </w:r>
      <w:r>
        <w:rPr>
          <w:color w:val="231F20"/>
          <w:spacing w:val="-26"/>
        </w:rPr>
        <w:t xml:space="preserve"> </w:t>
      </w:r>
      <w:r>
        <w:rPr>
          <w:color w:val="231F20"/>
          <w:spacing w:val="-8"/>
        </w:rPr>
        <w:t>轮</w:t>
      </w:r>
      <w:r>
        <w:rPr>
          <w:color w:val="231F20"/>
          <w:spacing w:val="-29"/>
        </w:rPr>
        <w:t xml:space="preserve"> </w:t>
      </w:r>
      <w:r>
        <w:rPr>
          <w:color w:val="231F20"/>
          <w:spacing w:val="-8"/>
        </w:rPr>
        <w:t>廓</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21</w:t>
      </w:r>
      <w:r>
        <w:rPr>
          <w:sz w:val="10"/>
          <w:szCs w:val="10"/>
          <w:color w:val="231F20"/>
          <w:spacing w:val="-8"/>
          <w:position w:val="8"/>
        </w:rPr>
        <w:t>］</w:t>
      </w:r>
      <w:r>
        <w:rPr>
          <w:color w:val="231F20"/>
          <w:spacing w:val="-8"/>
        </w:rPr>
        <w:t>。</w:t>
      </w:r>
      <w:r>
        <w:rPr>
          <w:color w:val="231F20"/>
        </w:rPr>
        <w:t xml:space="preserve"> </w:t>
      </w:r>
      <w:r>
        <w:rPr>
          <w:color w:val="231F20"/>
          <w:spacing w:val="21"/>
        </w:rPr>
        <w:t>超声斑点跟踪技术测量的心肌应变</w:t>
      </w:r>
      <w:r>
        <w:rPr>
          <w:color w:val="231F20"/>
          <w:spacing w:val="3"/>
        </w:rPr>
        <w:t xml:space="preserve">  </w:t>
      </w:r>
      <w:r>
        <w:rPr>
          <w:color w:val="231F20"/>
          <w:spacing w:val="21"/>
        </w:rPr>
        <w:t>参数用于识别临床前的心肌收缩功</w:t>
      </w:r>
      <w:r>
        <w:rPr>
          <w:color w:val="231F20"/>
          <w:spacing w:val="3"/>
        </w:rPr>
        <w:t xml:space="preserve">  </w:t>
      </w:r>
      <w:r>
        <w:rPr>
          <w:color w:val="231F20"/>
          <w:spacing w:val="7"/>
        </w:rPr>
        <w:t>能异常的可重复性和可行性较好，对</w:t>
      </w:r>
      <w:r>
        <w:rPr>
          <w:color w:val="231F20"/>
          <w:spacing w:val="5"/>
        </w:rPr>
        <w:t xml:space="preserve">  </w:t>
      </w:r>
      <w:r>
        <w:rPr>
          <w:color w:val="231F20"/>
          <w:spacing w:val="7"/>
        </w:rPr>
        <w:t>于存在心衰风险的患者，应考虑采用</w:t>
      </w:r>
      <w:r>
        <w:rPr>
          <w:color w:val="231F20"/>
          <w:spacing w:val="5"/>
        </w:rPr>
        <w:t xml:space="preserve">  </w:t>
      </w:r>
      <w:r>
        <w:rPr>
          <w:color w:val="231F20"/>
          <w:spacing w:val="-4"/>
        </w:rPr>
        <w:t>以利早期诊断</w:t>
      </w:r>
      <w:r>
        <w:rPr>
          <w:sz w:val="10"/>
          <w:szCs w:val="10"/>
          <w:color w:val="231F20"/>
          <w:spacing w:val="-4"/>
          <w:position w:val="8"/>
        </w:rPr>
        <w:t>［</w:t>
      </w:r>
      <w:r>
        <w:rPr>
          <w:rFonts w:ascii="Times New Roman" w:hAnsi="Times New Roman" w:eastAsia="Times New Roman" w:cs="Times New Roman"/>
          <w:sz w:val="10"/>
          <w:szCs w:val="10"/>
          <w:color w:val="231F20"/>
          <w:spacing w:val="-4"/>
          <w:position w:val="8"/>
        </w:rPr>
        <w:t>22</w:t>
      </w:r>
      <w:r>
        <w:rPr>
          <w:sz w:val="10"/>
          <w:szCs w:val="10"/>
          <w:color w:val="231F20"/>
          <w:spacing w:val="-4"/>
          <w:position w:val="8"/>
        </w:rPr>
        <w:t>］</w:t>
      </w:r>
      <w:r>
        <w:rPr>
          <w:color w:val="231F20"/>
          <w:spacing w:val="-4"/>
        </w:rPr>
        <w:t>(</w:t>
      </w:r>
      <w:r>
        <w:rPr>
          <w:color w:val="231F20"/>
          <w:spacing w:val="30"/>
        </w:rPr>
        <w:t xml:space="preserve"> </w:t>
      </w:r>
      <w:r>
        <w:rPr>
          <w:rFonts w:ascii="Times New Roman" w:hAnsi="Times New Roman" w:eastAsia="Times New Roman" w:cs="Times New Roman"/>
          <w:color w:val="231F20"/>
          <w:spacing w:val="-4"/>
        </w:rPr>
        <w:t>Ⅱa</w:t>
      </w:r>
      <w:r>
        <w:rPr>
          <w:color w:val="231F20"/>
          <w:spacing w:val="-4"/>
        </w:rPr>
        <w:t>，</w:t>
      </w:r>
      <w:r>
        <w:rPr>
          <w:rFonts w:ascii="Times New Roman" w:hAnsi="Times New Roman" w:eastAsia="Times New Roman" w:cs="Times New Roman"/>
          <w:color w:val="231F20"/>
          <w:spacing w:val="-4"/>
        </w:rPr>
        <w:t>C</w:t>
      </w:r>
      <w:r>
        <w:rPr>
          <w:color w:val="231F20"/>
          <w:spacing w:val="-4"/>
        </w:rPr>
        <w:t>）。超声心动</w:t>
      </w:r>
      <w:r>
        <w:rPr>
          <w:color w:val="231F20"/>
        </w:rPr>
        <w:t xml:space="preserve">  </w:t>
      </w:r>
      <w:r>
        <w:rPr>
          <w:color w:val="231F20"/>
          <w:spacing w:val="21"/>
        </w:rPr>
        <w:t>图判断左心室舒张功能异常的可靠</w:t>
      </w:r>
      <w:r>
        <w:rPr>
          <w:color w:val="231F20"/>
          <w:spacing w:val="3"/>
        </w:rPr>
        <w:t xml:space="preserve">  </w:t>
      </w:r>
      <w:r>
        <w:rPr>
          <w:color w:val="231F20"/>
          <w:spacing w:val="7"/>
        </w:rPr>
        <w:t>性明显优于其他成像技术，然而单一</w:t>
      </w:r>
      <w:r>
        <w:rPr>
          <w:color w:val="231F20"/>
          <w:spacing w:val="5"/>
        </w:rPr>
        <w:t xml:space="preserve">  </w:t>
      </w:r>
      <w:r>
        <w:rPr>
          <w:color w:val="231F20"/>
          <w:spacing w:val="7"/>
        </w:rPr>
        <w:t>参数不足以准确评估，应采取多参数</w:t>
      </w:r>
      <w:r>
        <w:rPr>
          <w:color w:val="231F20"/>
          <w:spacing w:val="5"/>
        </w:rPr>
        <w:t xml:space="preserve">  </w:t>
      </w:r>
      <w:r>
        <w:rPr>
          <w:color w:val="231F20"/>
          <w:spacing w:val="6"/>
        </w:rPr>
        <w:t>综合评估。</w:t>
      </w:r>
    </w:p>
    <w:p>
      <w:pPr>
        <w:spacing w:line="221" w:lineRule="auto"/>
        <w:sectPr>
          <w:type w:val="continuous"/>
          <w:pgSz w:w="12246" w:h="16498"/>
          <w:pgMar w:top="1221" w:right="927" w:bottom="0" w:left="819" w:header="979" w:footer="0" w:gutter="0"/>
          <w:cols w:equalWidth="0" w:num="2">
            <w:col w:w="6695" w:space="100"/>
            <w:col w:w="3704" w:space="0"/>
          </w:cols>
        </w:sectPr>
        <w:rPr/>
      </w:pPr>
    </w:p>
    <w:p>
      <w:pPr>
        <w:pStyle w:val="BodyText"/>
        <w:ind w:left="407"/>
        <w:spacing w:line="165" w:lineRule="auto"/>
        <w:rPr/>
      </w:pPr>
      <w:r>
        <w:pict>
          <v:shape id="_x0000_s62" style="position:absolute;margin-left:24.3856pt;margin-top:-695.936pt;mso-position-vertical-relative:text;mso-position-horizontal-relative:text;width:302.3pt;height:0.4pt;z-index:251679744;" filled="false" strokecolor="#231F20" strokeweight="0.37pt" coordsize="6045,8" coordorigin="0,0" path="m0,3l6045,3e">
            <v:stroke joinstyle="miter" miterlimit="4"/>
          </v:shape>
        </w:pict>
      </w:r>
      <w:r>
        <w:drawing>
          <wp:anchor distT="0" distB="0" distL="0" distR="0" simplePos="0" relativeHeight="251669504" behindDoc="1" locked="0" layoutInCell="1" allowOverlap="1">
            <wp:simplePos x="0" y="0"/>
            <wp:positionH relativeFrom="column">
              <wp:posOffset>0</wp:posOffset>
            </wp:positionH>
            <wp:positionV relativeFrom="paragraph">
              <wp:posOffset>78384</wp:posOffset>
            </wp:positionV>
            <wp:extent cx="2805668" cy="304216"/>
            <wp:effectExtent l="0" t="0" r="0" b="0"/>
            <wp:wrapNone/>
            <wp:docPr id="22" name="IM 22"/>
            <wp:cNvGraphicFramePr/>
            <a:graphic>
              <a:graphicData uri="http://schemas.openxmlformats.org/drawingml/2006/picture">
                <pic:pic>
                  <pic:nvPicPr>
                    <pic:cNvPr id="22" name="IM 22"/>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5"/>
        </w:rPr>
        <w:t>（</w:t>
      </w:r>
      <w:r>
        <w:rPr>
          <w:rFonts w:ascii="Times New Roman" w:hAnsi="Times New Roman" w:eastAsia="Times New Roman" w:cs="Times New Roman"/>
          <w:color w:val="231F20"/>
          <w:spacing w:val="5"/>
        </w:rPr>
        <w:t>3</w:t>
      </w:r>
      <w:r>
        <w:rPr>
          <w:color w:val="231F20"/>
          <w:spacing w:val="5"/>
        </w:rPr>
        <w:t>）心肌纤维化、炎症、氧化应激的标志物。如可溶   </w:t>
      </w:r>
      <w:r>
        <w:rPr>
          <w:color w:val="231F20"/>
          <w:spacing w:val="4"/>
        </w:rPr>
        <w:t xml:space="preserve">             超声心动图评估左心室舒张功能异常的指标</w:t>
      </w:r>
    </w:p>
    <w:p>
      <w:pPr>
        <w:spacing w:line="165" w:lineRule="auto"/>
        <w:sectPr>
          <w:type w:val="continuous"/>
          <w:pgSz w:w="12246" w:h="16498"/>
          <w:pgMar w:top="1221" w:right="927" w:bottom="0" w:left="819" w:header="979" w:footer="0" w:gutter="0"/>
          <w:cols w:equalWidth="0" w:num="1">
            <w:col w:w="10499" w:space="0"/>
          </w:cols>
        </w:sectPr>
        <w:rPr/>
      </w:pPr>
    </w:p>
    <w:p>
      <w:pPr>
        <w:spacing w:before="67"/>
        <w:rPr/>
      </w:pPr>
      <w:r>
        <w:pict>
          <v:shape id="_x0000_s68" style="position:absolute;margin-left:244.794pt;margin-top:59.6563pt;mso-position-vertical-relative:page;mso-position-horizontal-relative:page;width:302.3pt;height:0.4pt;z-index:251693056;" o:allowincell="f" filled="false" strokecolor="#231F20" strokeweight="0.37pt" coordsize="6045,8" coordorigin="0,0" path="m0,3l6045,3e">
            <v:stroke joinstyle="miter" miterlimit="4"/>
          </v:shape>
        </w:pict>
      </w:r>
      <w:r/>
    </w:p>
    <w:p>
      <w:pPr>
        <w:sectPr>
          <w:headerReference w:type="default" r:id="rId13"/>
          <w:pgSz w:w="12246" w:h="16498"/>
          <w:pgMar w:top="1221" w:right="927" w:bottom="0" w:left="819" w:header="979" w:footer="0" w:gutter="0"/>
          <w:cols w:equalWidth="0" w:num="1">
            <w:col w:w="10499" w:space="0"/>
          </w:cols>
        </w:sectPr>
        <w:rPr/>
      </w:pPr>
    </w:p>
    <w:p>
      <w:pPr>
        <w:pStyle w:val="BodyText"/>
        <w:ind w:left="489" w:right="322"/>
        <w:spacing w:before="46" w:line="219" w:lineRule="auto"/>
        <w:jc w:val="both"/>
        <w:rPr/>
      </w:pPr>
      <w:r>
        <w:rPr>
          <w:color w:val="231F20"/>
          <w:spacing w:val="1"/>
        </w:rPr>
        <w:t>包括</w:t>
      </w:r>
      <w:r>
        <w:rPr>
          <w:color w:val="231F20"/>
          <w:spacing w:val="-39"/>
          <w:w w:val="70"/>
        </w:rPr>
        <w:t>：（</w:t>
      </w:r>
      <w:r>
        <w:rPr>
          <w:rFonts w:ascii="Times New Roman" w:hAnsi="Times New Roman" w:eastAsia="Times New Roman" w:cs="Times New Roman"/>
          <w:color w:val="231F20"/>
          <w:spacing w:val="1"/>
        </w:rPr>
        <w:t>1</w:t>
      </w:r>
      <w:r>
        <w:rPr>
          <w:color w:val="231F20"/>
          <w:spacing w:val="1"/>
        </w:rPr>
        <w:t>）心脏结构异常指标，如左心房容量指数男  </w:t>
      </w:r>
      <w:r>
        <w:rPr>
          <w:color w:val="231F20"/>
          <w:spacing w:val="-4"/>
        </w:rPr>
        <w:t>性</w:t>
      </w:r>
      <w:r>
        <w:rPr>
          <w:color w:val="231F20"/>
          <w:spacing w:val="-3"/>
        </w:rPr>
        <w:t xml:space="preserve"> </w:t>
      </w:r>
      <w:r>
        <w:rPr>
          <w:rFonts w:ascii="Times New Roman" w:hAnsi="Times New Roman" w:eastAsia="Times New Roman" w:cs="Times New Roman"/>
          <w:color w:val="231F20"/>
          <w:spacing w:val="-4"/>
        </w:rPr>
        <w:t>&gt;33 ml/m</w:t>
      </w:r>
      <w:r>
        <w:rPr>
          <w:rFonts w:ascii="Times New Roman" w:hAnsi="Times New Roman" w:eastAsia="Times New Roman" w:cs="Times New Roman"/>
          <w:sz w:val="10"/>
          <w:szCs w:val="10"/>
          <w:color w:val="231F20"/>
          <w:spacing w:val="-4"/>
          <w:position w:val="8"/>
        </w:rPr>
        <w:t>2</w:t>
      </w:r>
      <w:r>
        <w:rPr>
          <w:color w:val="231F20"/>
          <w:spacing w:val="-4"/>
        </w:rPr>
        <w:t>、女</w:t>
      </w:r>
      <w:r>
        <w:rPr>
          <w:color w:val="231F20"/>
          <w:spacing w:val="-25"/>
        </w:rPr>
        <w:t xml:space="preserve"> </w:t>
      </w:r>
      <w:r>
        <w:rPr>
          <w:color w:val="231F20"/>
          <w:spacing w:val="-4"/>
        </w:rPr>
        <w:t>性</w:t>
      </w:r>
      <w:r>
        <w:rPr>
          <w:color w:val="231F20"/>
          <w:spacing w:val="-20"/>
        </w:rPr>
        <w:t xml:space="preserve"> </w:t>
      </w:r>
      <w:r>
        <w:rPr>
          <w:rFonts w:ascii="Times New Roman" w:hAnsi="Times New Roman" w:eastAsia="Times New Roman" w:cs="Times New Roman"/>
          <w:color w:val="231F20"/>
          <w:spacing w:val="-4"/>
        </w:rPr>
        <w:t>&gt;37 ml/m</w:t>
      </w:r>
      <w:r>
        <w:rPr>
          <w:rFonts w:ascii="Times New Roman" w:hAnsi="Times New Roman" w:eastAsia="Times New Roman" w:cs="Times New Roman"/>
          <w:sz w:val="10"/>
          <w:szCs w:val="10"/>
          <w:color w:val="231F20"/>
          <w:spacing w:val="-4"/>
          <w:position w:val="8"/>
        </w:rPr>
        <w:t>2</w:t>
      </w:r>
      <w:r>
        <w:rPr>
          <w:color w:val="231F20"/>
          <w:spacing w:val="-4"/>
        </w:rPr>
        <w:t>，左</w:t>
      </w:r>
      <w:r>
        <w:rPr>
          <w:color w:val="231F20"/>
          <w:spacing w:val="-23"/>
        </w:rPr>
        <w:t xml:space="preserve"> </w:t>
      </w:r>
      <w:r>
        <w:rPr>
          <w:color w:val="231F20"/>
          <w:spacing w:val="-4"/>
        </w:rPr>
        <w:t>心</w:t>
      </w:r>
      <w:r>
        <w:rPr>
          <w:color w:val="231F20"/>
          <w:spacing w:val="-20"/>
        </w:rPr>
        <w:t xml:space="preserve"> </w:t>
      </w:r>
      <w:r>
        <w:rPr>
          <w:color w:val="231F20"/>
          <w:spacing w:val="-4"/>
        </w:rPr>
        <w:t>室</w:t>
      </w:r>
      <w:r>
        <w:rPr>
          <w:color w:val="231F20"/>
          <w:spacing w:val="-23"/>
        </w:rPr>
        <w:t xml:space="preserve"> </w:t>
      </w:r>
      <w:r>
        <w:rPr>
          <w:color w:val="231F20"/>
          <w:spacing w:val="-4"/>
        </w:rPr>
        <w:t>质</w:t>
      </w:r>
      <w:r>
        <w:rPr>
          <w:color w:val="231F20"/>
          <w:spacing w:val="-25"/>
        </w:rPr>
        <w:t xml:space="preserve"> </w:t>
      </w:r>
      <w:r>
        <w:rPr>
          <w:color w:val="231F20"/>
          <w:spacing w:val="-4"/>
        </w:rPr>
        <w:t>量</w:t>
      </w:r>
      <w:r>
        <w:rPr>
          <w:color w:val="231F20"/>
          <w:spacing w:val="-22"/>
        </w:rPr>
        <w:t xml:space="preserve"> </w:t>
      </w:r>
      <w:r>
        <w:rPr>
          <w:color w:val="231F20"/>
          <w:spacing w:val="-4"/>
        </w:rPr>
        <w:t>指</w:t>
      </w:r>
      <w:r>
        <w:rPr>
          <w:color w:val="231F20"/>
          <w:spacing w:val="-25"/>
        </w:rPr>
        <w:t xml:space="preserve"> </w:t>
      </w:r>
      <w:r>
        <w:rPr>
          <w:color w:val="231F20"/>
          <w:spacing w:val="-4"/>
        </w:rPr>
        <w:t>数</w:t>
      </w:r>
      <w:r>
        <w:rPr>
          <w:color w:val="231F20"/>
          <w:spacing w:val="-25"/>
        </w:rPr>
        <w:t xml:space="preserve"> </w:t>
      </w:r>
      <w:r>
        <w:rPr>
          <w:color w:val="231F20"/>
          <w:spacing w:val="-4"/>
        </w:rPr>
        <w:t>男</w:t>
      </w:r>
      <w:r>
        <w:rPr>
          <w:color w:val="231F20"/>
        </w:rPr>
        <w:t xml:space="preserve">  </w:t>
      </w:r>
      <w:r>
        <w:rPr>
          <w:color w:val="231F20"/>
          <w:spacing w:val="2"/>
        </w:rPr>
        <w:t>性</w:t>
      </w:r>
      <w:r>
        <w:rPr>
          <w:rFonts w:ascii="Times New Roman" w:hAnsi="Times New Roman" w:eastAsia="Times New Roman" w:cs="Times New Roman"/>
          <w:color w:val="231F20"/>
          <w:spacing w:val="2"/>
        </w:rPr>
        <w:t>&gt;109 g/m</w:t>
      </w:r>
      <w:r>
        <w:rPr>
          <w:rFonts w:ascii="Times New Roman" w:hAnsi="Times New Roman" w:eastAsia="Times New Roman" w:cs="Times New Roman"/>
          <w:sz w:val="10"/>
          <w:szCs w:val="10"/>
          <w:color w:val="231F20"/>
          <w:spacing w:val="2"/>
          <w:position w:val="8"/>
        </w:rPr>
        <w:t>2</w:t>
      </w:r>
      <w:r>
        <w:rPr>
          <w:color w:val="231F20"/>
          <w:spacing w:val="2"/>
        </w:rPr>
        <w:t>、女性</w:t>
      </w:r>
      <w:r>
        <w:rPr>
          <w:rFonts w:ascii="Times New Roman" w:hAnsi="Times New Roman" w:eastAsia="Times New Roman" w:cs="Times New Roman"/>
          <w:color w:val="231F20"/>
          <w:spacing w:val="2"/>
        </w:rPr>
        <w:t>&gt;105 g</w:t>
      </w:r>
      <w:r>
        <w:rPr>
          <w:rFonts w:ascii="Times New Roman" w:hAnsi="Times New Roman" w:eastAsia="Times New Roman" w:cs="Times New Roman"/>
          <w:color w:val="231F20"/>
          <w:spacing w:val="1"/>
        </w:rPr>
        <w:t>/m</w:t>
      </w:r>
      <w:r>
        <w:rPr>
          <w:rFonts w:ascii="Times New Roman" w:hAnsi="Times New Roman" w:eastAsia="Times New Roman" w:cs="Times New Roman"/>
          <w:sz w:val="10"/>
          <w:szCs w:val="10"/>
          <w:color w:val="231F20"/>
          <w:spacing w:val="1"/>
          <w:position w:val="8"/>
        </w:rPr>
        <w:t>2</w:t>
      </w:r>
      <w:r>
        <w:rPr>
          <w:rFonts w:ascii="Times New Roman" w:hAnsi="Times New Roman" w:eastAsia="Times New Roman" w:cs="Times New Roman"/>
          <w:sz w:val="10"/>
          <w:szCs w:val="10"/>
          <w:color w:val="231F20"/>
          <w:spacing w:val="6"/>
          <w:w w:val="101"/>
          <w:position w:val="8"/>
        </w:rPr>
        <w:t xml:space="preserve"> </w:t>
      </w:r>
      <w:r>
        <w:rPr>
          <w:color w:val="231F20"/>
          <w:spacing w:val="1"/>
        </w:rPr>
        <w:t>和相对室壁厚度</w:t>
      </w:r>
      <w:r>
        <w:rPr>
          <w:rFonts w:ascii="Times New Roman" w:hAnsi="Times New Roman" w:eastAsia="Times New Roman" w:cs="Times New Roman"/>
          <w:color w:val="231F20"/>
          <w:spacing w:val="1"/>
        </w:rPr>
        <w:t>&gt;0.51</w:t>
      </w:r>
      <w:r>
        <w:rPr>
          <w:color w:val="231F20"/>
          <w:spacing w:val="1"/>
        </w:rPr>
        <w:t>；</w:t>
      </w:r>
    </w:p>
    <w:p>
      <w:pPr>
        <w:pStyle w:val="BodyText"/>
        <w:ind w:left="406" w:right="390"/>
        <w:spacing w:before="5" w:line="220" w:lineRule="auto"/>
        <w:tabs>
          <w:tab w:val="left" w:pos="507"/>
        </w:tabs>
        <w:jc w:val="both"/>
        <w:rPr/>
      </w:pPr>
      <w:r>
        <w:rPr>
          <w:color w:val="231F20"/>
          <w:spacing w:val="4"/>
        </w:rPr>
        <w:t>（</w:t>
      </w:r>
      <w:r>
        <w:rPr>
          <w:rFonts w:ascii="Times New Roman" w:hAnsi="Times New Roman" w:eastAsia="Times New Roman" w:cs="Times New Roman"/>
          <w:color w:val="231F20"/>
          <w:spacing w:val="4"/>
        </w:rPr>
        <w:t>2</w:t>
      </w:r>
      <w:r>
        <w:rPr>
          <w:color w:val="231F20"/>
          <w:spacing w:val="4"/>
        </w:rPr>
        <w:t>）心脏功能异常指标，如二尖瓣舒张早期血流速</w:t>
      </w:r>
      <w:r>
        <w:rPr>
          <w:color w:val="231F20"/>
          <w:spacing w:val="17"/>
        </w:rPr>
        <w:t xml:space="preserve"> </w:t>
      </w:r>
      <w:r>
        <w:rPr>
          <w:color w:val="231F20"/>
          <w:spacing w:val="3"/>
        </w:rPr>
        <w:t>度</w:t>
      </w:r>
      <w:r>
        <w:rPr>
          <w:color w:val="231F20"/>
          <w:spacing w:val="2"/>
        </w:rPr>
        <w:t xml:space="preserve"> </w:t>
      </w:r>
      <w:r>
        <w:rPr>
          <w:color w:val="231F20"/>
          <w:spacing w:val="3"/>
        </w:rPr>
        <w:t>与</w:t>
      </w:r>
      <w:r>
        <w:rPr>
          <w:color w:val="231F20"/>
          <w:spacing w:val="-21"/>
        </w:rPr>
        <w:t xml:space="preserve"> </w:t>
      </w:r>
      <w:r>
        <w:rPr>
          <w:color w:val="231F20"/>
          <w:spacing w:val="3"/>
        </w:rPr>
        <w:t>组</w:t>
      </w:r>
      <w:r>
        <w:rPr>
          <w:color w:val="231F20"/>
          <w:spacing w:val="-19"/>
        </w:rPr>
        <w:t xml:space="preserve"> </w:t>
      </w:r>
      <w:r>
        <w:rPr>
          <w:color w:val="231F20"/>
          <w:spacing w:val="3"/>
        </w:rPr>
        <w:t>织</w:t>
      </w:r>
      <w:r>
        <w:rPr>
          <w:color w:val="231F20"/>
          <w:spacing w:val="-15"/>
        </w:rPr>
        <w:t xml:space="preserve"> </w:t>
      </w:r>
      <w:r>
        <w:rPr>
          <w:color w:val="231F20"/>
          <w:spacing w:val="3"/>
        </w:rPr>
        <w:t>多</w:t>
      </w:r>
      <w:r>
        <w:rPr>
          <w:color w:val="231F20"/>
          <w:spacing w:val="-22"/>
        </w:rPr>
        <w:t xml:space="preserve"> </w:t>
      </w:r>
      <w:r>
        <w:rPr>
          <w:color w:val="231F20"/>
          <w:spacing w:val="3"/>
        </w:rPr>
        <w:t>普</w:t>
      </w:r>
      <w:r>
        <w:rPr>
          <w:color w:val="231F20"/>
          <w:spacing w:val="-19"/>
        </w:rPr>
        <w:t xml:space="preserve"> </w:t>
      </w:r>
      <w:r>
        <w:rPr>
          <w:color w:val="231F20"/>
          <w:spacing w:val="3"/>
        </w:rPr>
        <w:t>勒</w:t>
      </w:r>
      <w:r>
        <w:rPr>
          <w:color w:val="231F20"/>
          <w:spacing w:val="-24"/>
        </w:rPr>
        <w:t xml:space="preserve"> </w:t>
      </w:r>
      <w:r>
        <w:rPr>
          <w:color w:val="231F20"/>
          <w:spacing w:val="3"/>
        </w:rPr>
        <w:t>瓣</w:t>
      </w:r>
      <w:r>
        <w:rPr>
          <w:color w:val="231F20"/>
          <w:spacing w:val="-19"/>
        </w:rPr>
        <w:t xml:space="preserve"> </w:t>
      </w:r>
      <w:r>
        <w:rPr>
          <w:color w:val="231F20"/>
          <w:spacing w:val="3"/>
        </w:rPr>
        <w:t>环</w:t>
      </w:r>
      <w:r>
        <w:rPr>
          <w:color w:val="231F20"/>
          <w:spacing w:val="-22"/>
        </w:rPr>
        <w:t xml:space="preserve"> </w:t>
      </w:r>
      <w:r>
        <w:rPr>
          <w:color w:val="231F20"/>
          <w:spacing w:val="3"/>
        </w:rPr>
        <w:t>舒</w:t>
      </w:r>
      <w:r>
        <w:rPr>
          <w:color w:val="231F20"/>
          <w:spacing w:val="-15"/>
        </w:rPr>
        <w:t xml:space="preserve"> </w:t>
      </w:r>
      <w:r>
        <w:rPr>
          <w:color w:val="231F20"/>
          <w:spacing w:val="3"/>
        </w:rPr>
        <w:t>张</w:t>
      </w:r>
      <w:r>
        <w:rPr>
          <w:color w:val="231F20"/>
          <w:spacing w:val="-21"/>
        </w:rPr>
        <w:t xml:space="preserve"> </w:t>
      </w:r>
      <w:r>
        <w:rPr>
          <w:color w:val="231F20"/>
          <w:spacing w:val="3"/>
        </w:rPr>
        <w:t>早</w:t>
      </w:r>
      <w:r>
        <w:rPr>
          <w:color w:val="231F20"/>
          <w:spacing w:val="-22"/>
        </w:rPr>
        <w:t xml:space="preserve"> </w:t>
      </w:r>
      <w:r>
        <w:rPr>
          <w:color w:val="231F20"/>
          <w:spacing w:val="3"/>
        </w:rPr>
        <w:t>期</w:t>
      </w:r>
      <w:r>
        <w:rPr>
          <w:color w:val="231F20"/>
          <w:spacing w:val="-20"/>
        </w:rPr>
        <w:t xml:space="preserve"> </w:t>
      </w:r>
      <w:r>
        <w:rPr>
          <w:color w:val="231F20"/>
          <w:spacing w:val="3"/>
        </w:rPr>
        <w:t>运</w:t>
      </w:r>
      <w:r>
        <w:rPr>
          <w:color w:val="231F20"/>
          <w:spacing w:val="-17"/>
        </w:rPr>
        <w:t xml:space="preserve"> </w:t>
      </w:r>
      <w:r>
        <w:rPr>
          <w:color w:val="231F20"/>
          <w:spacing w:val="3"/>
        </w:rPr>
        <w:t>动</w:t>
      </w:r>
      <w:r>
        <w:rPr>
          <w:color w:val="231F20"/>
          <w:spacing w:val="-19"/>
        </w:rPr>
        <w:t xml:space="preserve"> </w:t>
      </w:r>
      <w:r>
        <w:rPr>
          <w:color w:val="231F20"/>
          <w:spacing w:val="3"/>
        </w:rPr>
        <w:t>速</w:t>
      </w:r>
      <w:r>
        <w:rPr>
          <w:color w:val="231F20"/>
          <w:spacing w:val="-20"/>
        </w:rPr>
        <w:t xml:space="preserve"> </w:t>
      </w:r>
      <w:r>
        <w:rPr>
          <w:color w:val="231F20"/>
          <w:spacing w:val="3"/>
        </w:rPr>
        <w:t>度 比</w:t>
      </w:r>
      <w:r>
        <w:rPr>
          <w:color w:val="231F20"/>
          <w:spacing w:val="-22"/>
        </w:rPr>
        <w:t xml:space="preserve"> </w:t>
      </w:r>
      <w:r>
        <w:rPr>
          <w:color w:val="231F20"/>
          <w:spacing w:val="3"/>
        </w:rPr>
        <w:t>值</w:t>
      </w:r>
      <w:r>
        <w:rPr>
          <w:color w:val="231F20"/>
        </w:rPr>
        <w:t xml:space="preserve"> </w:t>
      </w:r>
      <w:r>
        <w:rPr>
          <w:color w:val="231F20"/>
          <w:spacing w:val="-4"/>
        </w:rPr>
        <w:t>（</w:t>
      </w:r>
      <w:r>
        <w:rPr>
          <w:rFonts w:ascii="Times New Roman" w:hAnsi="Times New Roman" w:eastAsia="Times New Roman" w:cs="Times New Roman"/>
          <w:color w:val="231F20"/>
          <w:spacing w:val="-4"/>
        </w:rPr>
        <w:t>E/e′</w:t>
      </w:r>
      <w:r>
        <w:rPr>
          <w:color w:val="231F20"/>
          <w:spacing w:val="-4"/>
        </w:rPr>
        <w:t>）</w:t>
      </w:r>
      <w:r>
        <w:rPr>
          <w:rFonts w:ascii="Times New Roman" w:hAnsi="Times New Roman" w:eastAsia="Times New Roman" w:cs="Times New Roman"/>
          <w:color w:val="231F20"/>
          <w:spacing w:val="-4"/>
        </w:rPr>
        <w:t>&gt;14</w:t>
      </w:r>
      <w:r>
        <w:rPr>
          <w:color w:val="231F20"/>
          <w:spacing w:val="-4"/>
        </w:rPr>
        <w:t>、室 间</w:t>
      </w:r>
      <w:r>
        <w:rPr>
          <w:color w:val="231F20"/>
        </w:rPr>
        <w:t xml:space="preserve"> </w:t>
      </w:r>
      <w:r>
        <w:rPr>
          <w:color w:val="231F20"/>
          <w:spacing w:val="-4"/>
        </w:rPr>
        <w:t>隔 </w:t>
      </w:r>
      <w:r>
        <w:rPr>
          <w:rFonts w:ascii="Times New Roman" w:hAnsi="Times New Roman" w:eastAsia="Times New Roman" w:cs="Times New Roman"/>
          <w:color w:val="231F20"/>
          <w:spacing w:val="-4"/>
        </w:rPr>
        <w:t>e′</w:t>
      </w:r>
      <w:r>
        <w:rPr>
          <w:rFonts w:ascii="Times New Roman" w:hAnsi="Times New Roman" w:eastAsia="Times New Roman" w:cs="Times New Roman"/>
          <w:color w:val="231F20"/>
          <w:spacing w:val="-13"/>
        </w:rPr>
        <w:t xml:space="preserve"> </w:t>
      </w:r>
      <w:r>
        <w:rPr>
          <w:rFonts w:ascii="Times New Roman" w:hAnsi="Times New Roman" w:eastAsia="Times New Roman" w:cs="Times New Roman"/>
          <w:color w:val="231F20"/>
          <w:spacing w:val="-4"/>
        </w:rPr>
        <w:t>&lt;7</w:t>
      </w:r>
      <w:r>
        <w:rPr>
          <w:rFonts w:ascii="Times New Roman" w:hAnsi="Times New Roman" w:eastAsia="Times New Roman" w:cs="Times New Roman"/>
          <w:color w:val="231F20"/>
          <w:spacing w:val="11"/>
        </w:rPr>
        <w:t xml:space="preserve"> </w:t>
      </w:r>
      <w:r>
        <w:rPr>
          <w:rFonts w:ascii="Times New Roman" w:hAnsi="Times New Roman" w:eastAsia="Times New Roman" w:cs="Times New Roman"/>
          <w:color w:val="231F20"/>
          <w:spacing w:val="-4"/>
        </w:rPr>
        <w:t>cm/s</w:t>
      </w:r>
      <w:r>
        <w:rPr>
          <w:color w:val="231F20"/>
          <w:spacing w:val="-4"/>
        </w:rPr>
        <w:t>、左</w:t>
      </w:r>
      <w:r>
        <w:rPr>
          <w:color w:val="231F20"/>
          <w:spacing w:val="-22"/>
        </w:rPr>
        <w:t xml:space="preserve"> </w:t>
      </w:r>
      <w:r>
        <w:rPr>
          <w:color w:val="231F20"/>
          <w:spacing w:val="-4"/>
        </w:rPr>
        <w:t>心</w:t>
      </w:r>
      <w:r>
        <w:rPr>
          <w:color w:val="231F20"/>
          <w:spacing w:val="-20"/>
        </w:rPr>
        <w:t xml:space="preserve"> </w:t>
      </w:r>
      <w:r>
        <w:rPr>
          <w:color w:val="231F20"/>
          <w:spacing w:val="-4"/>
        </w:rPr>
        <w:t>室</w:t>
      </w:r>
      <w:r>
        <w:rPr>
          <w:color w:val="231F20"/>
          <w:spacing w:val="-24"/>
        </w:rPr>
        <w:t xml:space="preserve"> </w:t>
      </w:r>
      <w:r>
        <w:rPr>
          <w:color w:val="231F20"/>
          <w:spacing w:val="-4"/>
        </w:rPr>
        <w:t>游</w:t>
      </w:r>
      <w:r>
        <w:rPr>
          <w:color w:val="231F20"/>
          <w:spacing w:val="-23"/>
        </w:rPr>
        <w:t xml:space="preserve"> </w:t>
      </w:r>
      <w:r>
        <w:rPr>
          <w:color w:val="231F20"/>
          <w:spacing w:val="-4"/>
        </w:rPr>
        <w:t>离</w:t>
      </w:r>
      <w:r>
        <w:rPr>
          <w:color w:val="231F20"/>
          <w:spacing w:val="-24"/>
        </w:rPr>
        <w:t xml:space="preserve"> </w:t>
      </w:r>
      <w:r>
        <w:rPr>
          <w:color w:val="231F20"/>
          <w:spacing w:val="-4"/>
        </w:rPr>
        <w:t>壁 </w:t>
      </w:r>
      <w:r>
        <w:rPr>
          <w:rFonts w:ascii="Times New Roman" w:hAnsi="Times New Roman" w:eastAsia="Times New Roman" w:cs="Times New Roman"/>
          <w:color w:val="231F20"/>
          <w:spacing w:val="-4"/>
        </w:rPr>
        <w:t>e′</w:t>
      </w:r>
      <w:r>
        <w:rPr>
          <w:rFonts w:ascii="Times New Roman" w:hAnsi="Times New Roman" w:eastAsia="Times New Roman" w:cs="Times New Roman"/>
          <w:color w:val="231F20"/>
          <w:spacing w:val="-13"/>
        </w:rPr>
        <w:t xml:space="preserve"> </w:t>
      </w:r>
      <w:r>
        <w:rPr>
          <w:rFonts w:ascii="Times New Roman" w:hAnsi="Times New Roman" w:eastAsia="Times New Roman" w:cs="Times New Roman"/>
          <w:color w:val="231F20"/>
          <w:spacing w:val="-4"/>
        </w:rPr>
        <w:t>&lt;</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rPr>
        <w:tab/>
      </w:r>
      <w:r>
        <w:rPr>
          <w:rFonts w:ascii="Times New Roman" w:hAnsi="Times New Roman" w:eastAsia="Times New Roman" w:cs="Times New Roman"/>
          <w:color w:val="231F20"/>
          <w:spacing w:val="-3"/>
        </w:rPr>
        <w:t>10</w:t>
      </w:r>
      <w:r>
        <w:rPr>
          <w:rFonts w:ascii="Times New Roman" w:hAnsi="Times New Roman" w:eastAsia="Times New Roman" w:cs="Times New Roman"/>
          <w:color w:val="231F20"/>
          <w:spacing w:val="11"/>
        </w:rPr>
        <w:t xml:space="preserve"> </w:t>
      </w:r>
      <w:r>
        <w:rPr>
          <w:rFonts w:ascii="Times New Roman" w:hAnsi="Times New Roman" w:eastAsia="Times New Roman" w:cs="Times New Roman"/>
          <w:color w:val="231F20"/>
          <w:spacing w:val="-3"/>
        </w:rPr>
        <w:t>cm/s</w:t>
      </w:r>
      <w:r>
        <w:rPr>
          <w:color w:val="231F20"/>
          <w:spacing w:val="-3"/>
        </w:rPr>
        <w:t>、三尖瓣反流速度</w:t>
      </w:r>
      <w:r>
        <w:rPr>
          <w:rFonts w:ascii="Times New Roman" w:hAnsi="Times New Roman" w:eastAsia="Times New Roman" w:cs="Times New Roman"/>
          <w:color w:val="231F20"/>
          <w:spacing w:val="-3"/>
        </w:rPr>
        <w:t>&gt;2.8 m/s</w:t>
      </w:r>
      <w:r>
        <w:rPr>
          <w:rFonts w:ascii="Times New Roman" w:hAnsi="Times New Roman" w:eastAsia="Times New Roman" w:cs="Times New Roman"/>
          <w:color w:val="231F20"/>
          <w:spacing w:val="-16"/>
        </w:rPr>
        <w:t xml:space="preserve"> </w:t>
      </w:r>
      <w:r>
        <w:rPr>
          <w:color w:val="231F20"/>
          <w:spacing w:val="-3"/>
        </w:rPr>
        <w:t>等</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21</w:t>
      </w:r>
      <w:r>
        <w:rPr>
          <w:sz w:val="10"/>
          <w:szCs w:val="10"/>
          <w:color w:val="231F20"/>
          <w:spacing w:val="-3"/>
          <w:position w:val="8"/>
        </w:rPr>
        <w:t>］</w:t>
      </w:r>
      <w:r>
        <w:rPr>
          <w:color w:val="231F20"/>
          <w:spacing w:val="-3"/>
        </w:rPr>
        <w:t>。</w:t>
      </w:r>
    </w:p>
    <w:p>
      <w:pPr>
        <w:pStyle w:val="BodyText"/>
        <w:ind w:left="491" w:right="310" w:firstLine="421"/>
        <w:spacing w:before="5" w:line="220" w:lineRule="auto"/>
        <w:jc w:val="both"/>
        <w:rPr/>
      </w:pPr>
      <w:r>
        <w:rPr>
          <w:rFonts w:ascii="Times New Roman" w:hAnsi="Times New Roman" w:eastAsia="Times New Roman" w:cs="Times New Roman"/>
          <w:color w:val="231F20"/>
          <w:spacing w:val="-13"/>
        </w:rPr>
        <w:t>5.</w:t>
      </w:r>
      <w:r>
        <w:rPr>
          <w:rFonts w:ascii="Times New Roman" w:hAnsi="Times New Roman" w:eastAsia="Times New Roman" w:cs="Times New Roman"/>
          <w:color w:val="231F20"/>
          <w:spacing w:val="2"/>
        </w:rPr>
        <w:t xml:space="preserve"> </w:t>
      </w:r>
      <w:r>
        <w:rPr>
          <w:color w:val="231F20"/>
          <w:spacing w:val="-13"/>
        </w:rPr>
        <w:t>实验室检验：血常规、血钠、血钾、血糖、尿素</w:t>
      </w:r>
      <w:r>
        <w:rPr>
          <w:color w:val="231F20"/>
        </w:rPr>
        <w:t xml:space="preserve">  </w:t>
      </w:r>
      <w:r>
        <w:rPr>
          <w:color w:val="231F20"/>
          <w:spacing w:val="-5"/>
        </w:rPr>
        <w:t>氮、肌酐或</w:t>
      </w:r>
      <w:r>
        <w:rPr>
          <w:color w:val="231F20"/>
          <w:spacing w:val="-6"/>
        </w:rPr>
        <w:t xml:space="preserve"> </w:t>
      </w:r>
      <w:r>
        <w:rPr>
          <w:rFonts w:ascii="Times New Roman" w:hAnsi="Times New Roman" w:eastAsia="Times New Roman" w:cs="Times New Roman"/>
          <w:color w:val="231F20"/>
          <w:spacing w:val="-5"/>
        </w:rPr>
        <w:t>eGFR</w:t>
      </w:r>
      <w:r>
        <w:rPr>
          <w:color w:val="231F20"/>
          <w:spacing w:val="-5"/>
        </w:rPr>
        <w:t>、肝酶和胆红素、血清铁、铁蛋白、</w:t>
      </w:r>
      <w:r>
        <w:rPr>
          <w:color w:val="231F20"/>
        </w:rPr>
        <w:t xml:space="preserve"> </w:t>
      </w:r>
      <w:r>
        <w:rPr>
          <w:color w:val="231F20"/>
          <w:spacing w:val="5"/>
        </w:rPr>
        <w:t>总铁结合力、转铁蛋白饱和度、血脂、糖化血红蛋</w:t>
      </w:r>
      <w:r>
        <w:rPr>
          <w:color w:val="231F20"/>
          <w:spacing w:val="7"/>
        </w:rPr>
        <w:t xml:space="preserve">  </w:t>
      </w:r>
      <w:r>
        <w:rPr>
          <w:color w:val="231F20"/>
          <w:spacing w:val="5"/>
        </w:rPr>
        <w:t>白、促甲状腺激素、利钠肽为心衰患者的初始常规</w:t>
      </w:r>
      <w:r>
        <w:rPr>
          <w:color w:val="231F20"/>
          <w:spacing w:val="6"/>
        </w:rPr>
        <w:t xml:space="preserve">  </w:t>
      </w:r>
      <w:r>
        <w:rPr>
          <w:color w:val="231F20"/>
          <w:spacing w:val="7"/>
        </w:rPr>
        <w:t>检查(</w:t>
      </w:r>
      <w:r>
        <w:rPr>
          <w:color w:val="231F20"/>
          <w:spacing w:val="66"/>
        </w:rPr>
        <w:t xml:space="preserve"> </w:t>
      </w:r>
      <w:r>
        <w:rPr>
          <w:rFonts w:ascii="Times New Roman" w:hAnsi="Times New Roman" w:eastAsia="Times New Roman" w:cs="Times New Roman"/>
          <w:color w:val="231F20"/>
          <w:spacing w:val="7"/>
        </w:rPr>
        <w:t>Ⅰ </w:t>
      </w:r>
      <w:r>
        <w:rPr>
          <w:color w:val="231F20"/>
          <w:spacing w:val="7"/>
        </w:rPr>
        <w:t>, </w:t>
      </w:r>
      <w:r>
        <w:rPr>
          <w:rFonts w:ascii="Times New Roman" w:hAnsi="Times New Roman" w:eastAsia="Times New Roman" w:cs="Times New Roman"/>
          <w:color w:val="231F20"/>
          <w:spacing w:val="7"/>
        </w:rPr>
        <w:t>C</w:t>
      </w:r>
      <w:r>
        <w:rPr>
          <w:color w:val="231F20"/>
          <w:spacing w:val="7"/>
        </w:rPr>
        <w:t>）。临床怀疑心衰由某种特殊病因（如</w:t>
      </w:r>
      <w:r>
        <w:rPr>
          <w:color w:val="231F20"/>
        </w:rPr>
        <w:t xml:space="preserve">  </w:t>
      </w:r>
      <w:r>
        <w:rPr>
          <w:color w:val="231F20"/>
          <w:spacing w:val="-4"/>
        </w:rPr>
        <w:t>心肌淀粉样变、嗜铬细胞瘤等）导致时，应进行相应</w:t>
      </w:r>
      <w:r>
        <w:rPr>
          <w:color w:val="231F20"/>
          <w:spacing w:val="8"/>
        </w:rPr>
        <w:t xml:space="preserve">  </w:t>
      </w:r>
      <w:r>
        <w:rPr>
          <w:color w:val="231F20"/>
          <w:spacing w:val="-6"/>
        </w:rPr>
        <w:t>的筛查和确诊性检查(</w:t>
      </w:r>
      <w:r>
        <w:rPr>
          <w:color w:val="231F20"/>
          <w:spacing w:val="27"/>
          <w:w w:val="101"/>
        </w:rPr>
        <w:t xml:space="preserve"> </w:t>
      </w:r>
      <w:r>
        <w:rPr>
          <w:rFonts w:ascii="Times New Roman" w:hAnsi="Times New Roman" w:eastAsia="Times New Roman" w:cs="Times New Roman"/>
          <w:color w:val="231F20"/>
          <w:spacing w:val="-6"/>
        </w:rPr>
        <w:t>Ⅱa</w:t>
      </w:r>
      <w:r>
        <w:rPr>
          <w:color w:val="231F20"/>
          <w:spacing w:val="-6"/>
        </w:rPr>
        <w:t>，</w:t>
      </w:r>
      <w:r>
        <w:rPr>
          <w:rFonts w:ascii="Times New Roman" w:hAnsi="Times New Roman" w:eastAsia="Times New Roman" w:cs="Times New Roman"/>
          <w:color w:val="231F20"/>
          <w:spacing w:val="-6"/>
        </w:rPr>
        <w:t>C</w:t>
      </w:r>
      <w:r>
        <w:rPr>
          <w:color w:val="231F20"/>
          <w:spacing w:val="-6"/>
        </w:rPr>
        <w:t>）。</w:t>
      </w:r>
    </w:p>
    <w:p>
      <w:pPr>
        <w:pStyle w:val="BodyText"/>
        <w:ind w:left="913"/>
        <w:spacing w:before="1" w:line="181" w:lineRule="auto"/>
        <w:rPr/>
      </w:pPr>
      <w:r>
        <w:rPr>
          <w:color w:val="231F20"/>
          <w:spacing w:val="-7"/>
          <w:w w:val="98"/>
        </w:rPr>
        <w:t>三、特殊检查</w:t>
      </w:r>
    </w:p>
    <w:p>
      <w:pPr>
        <w:pStyle w:val="BodyText"/>
        <w:ind w:left="489" w:right="392" w:firstLine="422"/>
        <w:spacing w:before="54" w:line="220" w:lineRule="auto"/>
        <w:rPr/>
      </w:pPr>
      <w:r>
        <w:rPr>
          <w:color w:val="231F20"/>
          <w:spacing w:val="5"/>
        </w:rPr>
        <w:t>心衰的特殊检查用于进一步明确病因，评估疾</w:t>
      </w:r>
      <w:r>
        <w:rPr>
          <w:color w:val="231F20"/>
          <w:spacing w:val="3"/>
        </w:rPr>
        <w:t xml:space="preserve"> </w:t>
      </w:r>
      <w:r>
        <w:rPr>
          <w:color w:val="231F20"/>
          <w:spacing w:val="-11"/>
        </w:rPr>
        <w:t>病严重程度及预后（表 </w:t>
      </w:r>
      <w:r>
        <w:rPr>
          <w:rFonts w:ascii="Times New Roman" w:hAnsi="Times New Roman" w:eastAsia="Times New Roman" w:cs="Times New Roman"/>
          <w:color w:val="231F20"/>
          <w:spacing w:val="-11"/>
        </w:rPr>
        <w:t>2</w:t>
      </w:r>
      <w:r>
        <w:rPr>
          <w:color w:val="231F20"/>
          <w:spacing w:val="-11"/>
        </w:rPr>
        <w:t>）。</w:t>
      </w:r>
    </w:p>
    <w:p>
      <w:pPr>
        <w:pStyle w:val="BodyText"/>
        <w:ind w:left="488" w:right="326" w:firstLine="440"/>
        <w:spacing w:before="17" w:line="218" w:lineRule="auto"/>
        <w:rPr/>
      </w:pPr>
      <w:r>
        <w:rPr>
          <w:rFonts w:ascii="Times New Roman" w:hAnsi="Times New Roman" w:eastAsia="Times New Roman" w:cs="Times New Roman"/>
          <w:color w:val="231F20"/>
          <w:spacing w:val="-1"/>
        </w:rPr>
        <w:t>1.</w:t>
      </w:r>
      <w:r>
        <w:rPr>
          <w:rFonts w:ascii="Times New Roman" w:hAnsi="Times New Roman" w:eastAsia="Times New Roman" w:cs="Times New Roman"/>
          <w:color w:val="231F20"/>
          <w:spacing w:val="48"/>
        </w:rPr>
        <w:t xml:space="preserve"> </w:t>
      </w:r>
      <w:r>
        <w:rPr>
          <w:color w:val="231F20"/>
          <w:spacing w:val="-1"/>
        </w:rPr>
        <w:t>心 脏 磁 共 振（</w:t>
      </w:r>
      <w:r>
        <w:rPr>
          <w:rFonts w:ascii="Times New Roman" w:hAnsi="Times New Roman" w:eastAsia="Times New Roman" w:cs="Times New Roman"/>
          <w:color w:val="231F20"/>
          <w:spacing w:val="-1"/>
        </w:rPr>
        <w:t>cardiac  magnetic  resonance</w:t>
      </w:r>
      <w:r>
        <w:rPr>
          <w:color w:val="231F20"/>
          <w:spacing w:val="-1"/>
        </w:rPr>
        <w:t>，</w:t>
      </w:r>
      <w:r>
        <w:rPr>
          <w:color w:val="231F20"/>
        </w:rPr>
        <w:t xml:space="preserve"> </w:t>
      </w:r>
      <w:r>
        <w:rPr>
          <w:rFonts w:ascii="Times New Roman" w:hAnsi="Times New Roman" w:eastAsia="Times New Roman" w:cs="Times New Roman"/>
          <w:color w:val="231F20"/>
        </w:rPr>
        <w:t>CMR</w:t>
      </w:r>
      <w:r>
        <w:rPr>
          <w:color w:val="231F20"/>
          <w:spacing w:val="-37"/>
          <w:w w:val="67"/>
        </w:rPr>
        <w:t>）：</w:t>
      </w:r>
      <w:r>
        <w:rPr>
          <w:color w:val="231F20"/>
          <w:spacing w:val="2"/>
        </w:rPr>
        <w:t>是测量左</w:t>
      </w:r>
      <w:r>
        <w:rPr>
          <w:rFonts w:ascii="Times New Roman" w:hAnsi="Times New Roman" w:eastAsia="Times New Roman" w:cs="Times New Roman"/>
          <w:color w:val="231F20"/>
          <w:spacing w:val="2"/>
        </w:rPr>
        <w:t>/</w:t>
      </w:r>
      <w:r>
        <w:rPr>
          <w:color w:val="231F20"/>
          <w:spacing w:val="2"/>
        </w:rPr>
        <w:t>右心室容量、质量和</w:t>
      </w:r>
      <w:r>
        <w:rPr>
          <w:color w:val="231F20"/>
          <w:spacing w:val="-12"/>
        </w:rPr>
        <w:t xml:space="preserve"> </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2"/>
        </w:rPr>
        <w:t xml:space="preserve"> </w:t>
      </w:r>
      <w:r>
        <w:rPr>
          <w:color w:val="231F20"/>
          <w:spacing w:val="2"/>
        </w:rPr>
        <w:t>的“金</w:t>
      </w:r>
      <w:r>
        <w:rPr>
          <w:color w:val="231F20"/>
        </w:rPr>
        <w:t xml:space="preserve">  </w:t>
      </w:r>
      <w:r>
        <w:rPr>
          <w:color w:val="231F20"/>
          <w:spacing w:val="1"/>
        </w:rPr>
        <w:t>标准”，当超声心动图未能作出诊断时，</w:t>
      </w:r>
      <w:r>
        <w:rPr>
          <w:rFonts w:ascii="Times New Roman" w:hAnsi="Times New Roman" w:eastAsia="Times New Roman" w:cs="Times New Roman"/>
          <w:color w:val="231F20"/>
        </w:rPr>
        <w:t>CMR</w:t>
      </w:r>
      <w:r>
        <w:rPr>
          <w:rFonts w:ascii="Times New Roman" w:hAnsi="Times New Roman" w:eastAsia="Times New Roman" w:cs="Times New Roman"/>
          <w:color w:val="231F20"/>
          <w:spacing w:val="1"/>
        </w:rPr>
        <w:t xml:space="preserve"> </w:t>
      </w:r>
      <w:r>
        <w:rPr>
          <w:color w:val="231F20"/>
          <w:spacing w:val="1"/>
        </w:rPr>
        <w:t>是最</w:t>
      </w:r>
      <w:r>
        <w:rPr>
          <w:color w:val="231F20"/>
          <w:spacing w:val="6"/>
        </w:rPr>
        <w:t xml:space="preserve">  </w:t>
      </w:r>
      <w:r>
        <w:rPr>
          <w:color w:val="231F20"/>
          <w:spacing w:val="2"/>
        </w:rPr>
        <w:t>好的替代影像学检查(</w:t>
      </w:r>
      <w:r>
        <w:rPr>
          <w:color w:val="231F20"/>
          <w:spacing w:val="55"/>
          <w:w w:val="101"/>
        </w:rPr>
        <w:t xml:space="preserve"> </w:t>
      </w:r>
      <w:r>
        <w:rPr>
          <w:rFonts w:ascii="Times New Roman" w:hAnsi="Times New Roman" w:eastAsia="Times New Roman" w:cs="Times New Roman"/>
          <w:color w:val="231F20"/>
          <w:spacing w:val="2"/>
        </w:rPr>
        <w:t>Ⅰ </w:t>
      </w:r>
      <w:r>
        <w:rPr>
          <w:color w:val="231F20"/>
          <w:spacing w:val="2"/>
        </w:rPr>
        <w:t>, </w:t>
      </w:r>
      <w:r>
        <w:rPr>
          <w:rFonts w:ascii="Times New Roman" w:hAnsi="Times New Roman" w:eastAsia="Times New Roman" w:cs="Times New Roman"/>
          <w:color w:val="231F20"/>
          <w:spacing w:val="2"/>
        </w:rPr>
        <w:t>C</w:t>
      </w:r>
      <w:r>
        <w:rPr>
          <w:color w:val="231F20"/>
          <w:spacing w:val="2"/>
        </w:rPr>
        <w:t>）。 </w:t>
      </w:r>
      <w:r>
        <w:rPr>
          <w:rFonts w:ascii="Times New Roman" w:hAnsi="Times New Roman" w:eastAsia="Times New Roman" w:cs="Times New Roman"/>
          <w:color w:val="231F20"/>
        </w:rPr>
        <w:t>CMR</w:t>
      </w:r>
      <w:r>
        <w:rPr>
          <w:rFonts w:ascii="Times New Roman" w:hAnsi="Times New Roman" w:eastAsia="Times New Roman" w:cs="Times New Roman"/>
          <w:color w:val="231F20"/>
          <w:spacing w:val="-13"/>
        </w:rPr>
        <w:t xml:space="preserve"> </w:t>
      </w:r>
      <w:r>
        <w:rPr>
          <w:color w:val="231F20"/>
          <w:spacing w:val="2"/>
        </w:rPr>
        <w:t>也是复杂性先</w:t>
      </w:r>
      <w:r>
        <w:rPr>
          <w:color w:val="231F20"/>
        </w:rPr>
        <w:t xml:space="preserve">  </w:t>
      </w:r>
      <w:r>
        <w:rPr>
          <w:color w:val="231F20"/>
          <w:spacing w:val="8"/>
        </w:rPr>
        <w:t>天性心脏病的首选检查方法(</w:t>
      </w:r>
      <w:r>
        <w:rPr>
          <w:color w:val="231F20"/>
          <w:spacing w:val="47"/>
        </w:rPr>
        <w:t xml:space="preserve"> </w:t>
      </w:r>
      <w:r>
        <w:rPr>
          <w:rFonts w:ascii="Times New Roman" w:hAnsi="Times New Roman" w:eastAsia="Times New Roman" w:cs="Times New Roman"/>
          <w:color w:val="231F20"/>
          <w:spacing w:val="8"/>
        </w:rPr>
        <w:t>Ⅰ </w:t>
      </w:r>
      <w:r>
        <w:rPr>
          <w:color w:val="231F20"/>
          <w:spacing w:val="8"/>
        </w:rPr>
        <w:t>, </w:t>
      </w:r>
      <w:r>
        <w:rPr>
          <w:rFonts w:ascii="Times New Roman" w:hAnsi="Times New Roman" w:eastAsia="Times New Roman" w:cs="Times New Roman"/>
          <w:color w:val="231F20"/>
          <w:spacing w:val="8"/>
        </w:rPr>
        <w:t>C</w:t>
      </w:r>
      <w:r>
        <w:rPr>
          <w:color w:val="231F20"/>
          <w:spacing w:val="8"/>
        </w:rPr>
        <w:t>）。对于扩</w:t>
      </w:r>
      <w:r>
        <w:rPr>
          <w:color w:val="231F20"/>
          <w:spacing w:val="7"/>
        </w:rPr>
        <w:t>张型</w:t>
      </w:r>
      <w:r>
        <w:rPr>
          <w:color w:val="231F20"/>
        </w:rPr>
        <w:t xml:space="preserve">  </w:t>
      </w:r>
      <w:r>
        <w:rPr>
          <w:color w:val="231F20"/>
          <w:spacing w:val="5"/>
        </w:rPr>
        <w:t>心肌病患者，在临床和其他影像学检查不能明确诊</w:t>
      </w:r>
      <w:r>
        <w:rPr>
          <w:color w:val="231F20"/>
          <w:spacing w:val="9"/>
        </w:rPr>
        <w:t xml:space="preserve">  </w:t>
      </w:r>
      <w:r>
        <w:rPr>
          <w:color w:val="231F20"/>
          <w:spacing w:val="-1"/>
        </w:rPr>
        <w:t>断</w:t>
      </w:r>
      <w:r>
        <w:rPr>
          <w:color w:val="231F20"/>
          <w:spacing w:val="21"/>
        </w:rPr>
        <w:t xml:space="preserve"> </w:t>
      </w:r>
      <w:r>
        <w:rPr>
          <w:color w:val="231F20"/>
          <w:spacing w:val="-1"/>
        </w:rPr>
        <w:t>的 情 况 下 ，应 考 虑 采</w:t>
      </w:r>
      <w:r>
        <w:rPr>
          <w:color w:val="231F20"/>
          <w:spacing w:val="4"/>
        </w:rPr>
        <w:t xml:space="preserve"> </w:t>
      </w:r>
      <w:r>
        <w:rPr>
          <w:color w:val="231F20"/>
          <w:spacing w:val="-1"/>
        </w:rPr>
        <w:t>用</w:t>
      </w:r>
      <w:r>
        <w:rPr>
          <w:color w:val="231F20"/>
          <w:spacing w:val="3"/>
        </w:rPr>
        <w:t xml:space="preserve"> </w:t>
      </w:r>
      <w:r>
        <w:rPr>
          <w:color w:val="231F20"/>
          <w:spacing w:val="-1"/>
        </w:rPr>
        <w:t>延</w:t>
      </w:r>
      <w:r>
        <w:rPr>
          <w:color w:val="231F20"/>
          <w:spacing w:val="4"/>
        </w:rPr>
        <w:t xml:space="preserve"> </w:t>
      </w:r>
      <w:r>
        <w:rPr>
          <w:color w:val="231F20"/>
          <w:spacing w:val="-1"/>
        </w:rPr>
        <w:t>迟</w:t>
      </w:r>
      <w:r>
        <w:rPr>
          <w:color w:val="231F20"/>
          <w:spacing w:val="5"/>
        </w:rPr>
        <w:t xml:space="preserve"> </w:t>
      </w:r>
      <w:r>
        <w:rPr>
          <w:color w:val="231F20"/>
          <w:spacing w:val="-1"/>
        </w:rPr>
        <w:t>钆</w:t>
      </w:r>
      <w:r>
        <w:rPr>
          <w:color w:val="231F20"/>
          <w:spacing w:val="3"/>
        </w:rPr>
        <w:t xml:space="preserve"> </w:t>
      </w:r>
      <w:r>
        <w:rPr>
          <w:color w:val="231F20"/>
          <w:spacing w:val="-1"/>
        </w:rPr>
        <w:t>增</w:t>
      </w:r>
      <w:r>
        <w:rPr>
          <w:color w:val="231F20"/>
          <w:spacing w:val="6"/>
        </w:rPr>
        <w:t xml:space="preserve"> </w:t>
      </w:r>
      <w:r>
        <w:rPr>
          <w:color w:val="231F20"/>
          <w:spacing w:val="-1"/>
        </w:rPr>
        <w:t>强</w:t>
      </w:r>
      <w:r>
        <w:rPr>
          <w:color w:val="231F20"/>
          <w:spacing w:val="-2"/>
        </w:rPr>
        <w:t>（</w:t>
      </w:r>
      <w:r>
        <w:rPr>
          <w:rFonts w:ascii="Times New Roman" w:hAnsi="Times New Roman" w:eastAsia="Times New Roman" w:cs="Times New Roman"/>
          <w:color w:val="231F20"/>
          <w:spacing w:val="-2"/>
        </w:rPr>
        <w:t>late</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rPr>
        <w:t>gadolinium</w:t>
      </w:r>
      <w:r>
        <w:rPr>
          <w:rFonts w:ascii="Times New Roman" w:hAnsi="Times New Roman" w:eastAsia="Times New Roman" w:cs="Times New Roman"/>
          <w:color w:val="231F20"/>
          <w:spacing w:val="20"/>
        </w:rPr>
        <w:t xml:space="preserve"> </w:t>
      </w:r>
      <w:r>
        <w:rPr>
          <w:rFonts w:ascii="Times New Roman" w:hAnsi="Times New Roman" w:eastAsia="Times New Roman" w:cs="Times New Roman"/>
          <w:color w:val="231F20"/>
        </w:rPr>
        <w:t>enhancement</w:t>
      </w:r>
      <w:r>
        <w:rPr>
          <w:color w:val="231F20"/>
          <w:spacing w:val="13"/>
        </w:rPr>
        <w:t>，</w:t>
      </w:r>
      <w:r>
        <w:rPr>
          <w:rFonts w:ascii="Times New Roman" w:hAnsi="Times New Roman" w:eastAsia="Times New Roman" w:cs="Times New Roman"/>
          <w:color w:val="231F20"/>
        </w:rPr>
        <w:t>LGE</w:t>
      </w:r>
      <w:r>
        <w:rPr>
          <w:color w:val="231F20"/>
          <w:spacing w:val="-29"/>
          <w:w w:val="61"/>
        </w:rPr>
        <w:t>），</w:t>
      </w:r>
      <w:r>
        <w:rPr>
          <w:color w:val="231F20"/>
          <w:spacing w:val="13"/>
        </w:rPr>
        <w:t>以鉴别缺血性与非</w:t>
      </w:r>
      <w:r>
        <w:rPr>
          <w:color w:val="231F20"/>
        </w:rPr>
        <w:t xml:space="preserve">  </w:t>
      </w:r>
      <w:r>
        <w:rPr>
          <w:color w:val="231F20"/>
          <w:spacing w:val="-3"/>
        </w:rPr>
        <w:t>缺血性心肌损害</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23</w:t>
      </w:r>
      <w:r>
        <w:rPr>
          <w:sz w:val="10"/>
          <w:szCs w:val="10"/>
          <w:color w:val="231F20"/>
          <w:spacing w:val="-3"/>
          <w:position w:val="8"/>
        </w:rPr>
        <w:t>］</w:t>
      </w:r>
      <w:r>
        <w:rPr>
          <w:color w:val="231F20"/>
          <w:spacing w:val="-3"/>
        </w:rPr>
        <w:t>(</w:t>
      </w:r>
      <w:r>
        <w:rPr>
          <w:color w:val="231F20"/>
          <w:spacing w:val="32"/>
        </w:rPr>
        <w:t xml:space="preserve"> </w:t>
      </w:r>
      <w:r>
        <w:rPr>
          <w:rFonts w:ascii="Times New Roman" w:hAnsi="Times New Roman" w:eastAsia="Times New Roman" w:cs="Times New Roman"/>
          <w:color w:val="231F20"/>
          <w:spacing w:val="-3"/>
        </w:rPr>
        <w:t>Ⅱa</w:t>
      </w:r>
      <w:r>
        <w:rPr>
          <w:color w:val="231F20"/>
          <w:spacing w:val="-3"/>
        </w:rPr>
        <w:t>，</w:t>
      </w:r>
      <w:r>
        <w:rPr>
          <w:rFonts w:ascii="Times New Roman" w:hAnsi="Times New Roman" w:eastAsia="Times New Roman" w:cs="Times New Roman"/>
          <w:color w:val="231F20"/>
          <w:spacing w:val="-3"/>
        </w:rPr>
        <w:t>C</w:t>
      </w:r>
      <w:r>
        <w:rPr>
          <w:color w:val="231F20"/>
          <w:spacing w:val="-3"/>
        </w:rPr>
        <w:t>）。 </w:t>
      </w:r>
      <w:r>
        <w:rPr>
          <w:rFonts w:ascii="Times New Roman" w:hAnsi="Times New Roman" w:eastAsia="Times New Roman" w:cs="Times New Roman"/>
          <w:color w:val="231F20"/>
          <w:spacing w:val="-3"/>
        </w:rPr>
        <w:t>LGE </w:t>
      </w:r>
      <w:r>
        <w:rPr>
          <w:color w:val="231F20"/>
          <w:spacing w:val="-3"/>
        </w:rPr>
        <w:t>和</w:t>
      </w:r>
      <w:r>
        <w:rPr>
          <w:color w:val="231F20"/>
          <w:spacing w:val="-18"/>
        </w:rPr>
        <w:t xml:space="preserve"> </w:t>
      </w:r>
      <w:r>
        <w:rPr>
          <w:rFonts w:ascii="Times New Roman" w:hAnsi="Times New Roman" w:eastAsia="Times New Roman" w:cs="Times New Roman"/>
          <w:color w:val="231F20"/>
          <w:spacing w:val="-3"/>
        </w:rPr>
        <w:t>T1 </w:t>
      </w:r>
      <w:r>
        <w:rPr>
          <w:color w:val="231F20"/>
          <w:spacing w:val="-3"/>
        </w:rPr>
        <w:t>成像是评</w:t>
      </w:r>
      <w:r>
        <w:rPr>
          <w:color w:val="231F20"/>
        </w:rPr>
        <w:t xml:space="preserve">  </w:t>
      </w:r>
      <w:r>
        <w:rPr>
          <w:color w:val="231F20"/>
          <w:spacing w:val="12"/>
        </w:rPr>
        <w:t>估心肌纤维化</w:t>
      </w:r>
      <w:r>
        <w:rPr>
          <w:rFonts w:ascii="Times New Roman" w:hAnsi="Times New Roman" w:eastAsia="Times New Roman" w:cs="Times New Roman"/>
          <w:color w:val="231F20"/>
          <w:spacing w:val="12"/>
        </w:rPr>
        <w:t>/</w:t>
      </w:r>
      <w:r>
        <w:rPr>
          <w:color w:val="231F20"/>
          <w:spacing w:val="12"/>
        </w:rPr>
        <w:t>瘢痕的首选影像学检查。对于疑似</w:t>
      </w:r>
      <w:r>
        <w:rPr>
          <w:color w:val="231F20"/>
          <w:spacing w:val="4"/>
        </w:rPr>
        <w:t xml:space="preserve">  </w:t>
      </w:r>
      <w:r>
        <w:rPr>
          <w:color w:val="231F20"/>
          <w:spacing w:val="-7"/>
        </w:rPr>
        <w:t>心肌炎、淀粉样变、结节病、</w:t>
      </w:r>
      <w:r>
        <w:rPr>
          <w:rFonts w:ascii="Times New Roman" w:hAnsi="Times New Roman" w:eastAsia="Times New Roman" w:cs="Times New Roman"/>
          <w:color w:val="231F20"/>
          <w:spacing w:val="-7"/>
        </w:rPr>
        <w:t>Chagas </w:t>
      </w:r>
      <w:r>
        <w:rPr>
          <w:color w:val="231F20"/>
          <w:spacing w:val="-7"/>
        </w:rPr>
        <w:t>病</w:t>
      </w:r>
      <w:r>
        <w:rPr>
          <w:color w:val="231F20"/>
          <w:spacing w:val="-8"/>
        </w:rPr>
        <w:t>、</w:t>
      </w:r>
      <w:r>
        <w:rPr>
          <w:rFonts w:ascii="Times New Roman" w:hAnsi="Times New Roman" w:eastAsia="Times New Roman" w:cs="Times New Roman"/>
          <w:color w:val="231F20"/>
          <w:spacing w:val="-8"/>
        </w:rPr>
        <w:t>Fabry </w:t>
      </w:r>
      <w:r>
        <w:rPr>
          <w:color w:val="231F20"/>
          <w:spacing w:val="-8"/>
        </w:rPr>
        <w:t>病、心</w:t>
      </w:r>
      <w:r>
        <w:rPr>
          <w:color w:val="231F20"/>
        </w:rPr>
        <w:t xml:space="preserve">  </w:t>
      </w:r>
      <w:r>
        <w:rPr>
          <w:color w:val="231F20"/>
          <w:spacing w:val="10"/>
        </w:rPr>
        <w:t>室致密化不全和血色病的患者，推荐采用</w:t>
      </w:r>
      <w:r>
        <w:rPr>
          <w:color w:val="231F20"/>
          <w:spacing w:val="-6"/>
        </w:rPr>
        <w:t xml:space="preserve"> </w:t>
      </w:r>
      <w:r>
        <w:rPr>
          <w:rFonts w:ascii="Times New Roman" w:hAnsi="Times New Roman" w:eastAsia="Times New Roman" w:cs="Times New Roman"/>
          <w:color w:val="231F20"/>
        </w:rPr>
        <w:t>CMR</w:t>
      </w:r>
      <w:r>
        <w:rPr>
          <w:rFonts w:ascii="Times New Roman" w:hAnsi="Times New Roman" w:eastAsia="Times New Roman" w:cs="Times New Roman"/>
          <w:color w:val="231F20"/>
          <w:spacing w:val="-10"/>
        </w:rPr>
        <w:t xml:space="preserve"> </w:t>
      </w:r>
      <w:r>
        <w:rPr>
          <w:color w:val="231F20"/>
          <w:spacing w:val="10"/>
        </w:rPr>
        <w:t>来</w:t>
      </w:r>
      <w:r>
        <w:rPr>
          <w:color w:val="231F20"/>
        </w:rPr>
        <w:t xml:space="preserve">  </w:t>
      </w:r>
      <w:r>
        <w:rPr>
          <w:color w:val="231F20"/>
          <w:spacing w:val="-4"/>
        </w:rPr>
        <w:t>显示心肌组织的特征</w:t>
      </w:r>
      <w:r>
        <w:rPr>
          <w:sz w:val="10"/>
          <w:szCs w:val="10"/>
          <w:color w:val="231F20"/>
          <w:spacing w:val="-4"/>
          <w:position w:val="8"/>
        </w:rPr>
        <w:t>［</w:t>
      </w:r>
      <w:r>
        <w:rPr>
          <w:rFonts w:ascii="Times New Roman" w:hAnsi="Times New Roman" w:eastAsia="Times New Roman" w:cs="Times New Roman"/>
          <w:sz w:val="10"/>
          <w:szCs w:val="10"/>
          <w:color w:val="231F20"/>
          <w:spacing w:val="-4"/>
          <w:position w:val="8"/>
        </w:rPr>
        <w:t>24</w:t>
      </w:r>
      <w:r>
        <w:rPr>
          <w:sz w:val="10"/>
          <w:szCs w:val="10"/>
          <w:color w:val="231F20"/>
          <w:spacing w:val="-4"/>
          <w:position w:val="8"/>
        </w:rPr>
        <w:t>］</w:t>
      </w:r>
      <w:r>
        <w:rPr>
          <w:color w:val="231F20"/>
          <w:spacing w:val="-4"/>
        </w:rPr>
        <w:t>(</w:t>
      </w:r>
      <w:r>
        <w:rPr>
          <w:color w:val="231F20"/>
          <w:spacing w:val="44"/>
        </w:rPr>
        <w:t xml:space="preserve"> </w:t>
      </w:r>
      <w:r>
        <w:rPr>
          <w:rFonts w:ascii="Times New Roman" w:hAnsi="Times New Roman" w:eastAsia="Times New Roman" w:cs="Times New Roman"/>
          <w:color w:val="231F20"/>
          <w:spacing w:val="-4"/>
        </w:rPr>
        <w:t>Ⅰ</w:t>
      </w:r>
      <w:r>
        <w:rPr>
          <w:rFonts w:ascii="Times New Roman" w:hAnsi="Times New Roman" w:eastAsia="Times New Roman" w:cs="Times New Roman"/>
          <w:color w:val="231F20"/>
          <w:spacing w:val="-10"/>
        </w:rPr>
        <w:t xml:space="preserve"> </w:t>
      </w:r>
      <w:r>
        <w:rPr>
          <w:color w:val="231F20"/>
          <w:spacing w:val="-4"/>
        </w:rPr>
        <w:t>,</w:t>
      </w:r>
      <w:r>
        <w:rPr>
          <w:color w:val="231F20"/>
          <w:spacing w:val="-12"/>
        </w:rPr>
        <w:t xml:space="preserve"> </w:t>
      </w:r>
      <w:r>
        <w:rPr>
          <w:rFonts w:ascii="Times New Roman" w:hAnsi="Times New Roman" w:eastAsia="Times New Roman" w:cs="Times New Roman"/>
          <w:color w:val="231F20"/>
          <w:spacing w:val="-4"/>
        </w:rPr>
        <w:t>C</w:t>
      </w:r>
      <w:r>
        <w:rPr>
          <w:color w:val="231F20"/>
          <w:spacing w:val="-4"/>
        </w:rPr>
        <w:t>）。</w:t>
      </w:r>
    </w:p>
    <w:p>
      <w:pPr>
        <w:pStyle w:val="BodyText"/>
        <w:ind w:left="491" w:right="354" w:firstLine="420"/>
        <w:spacing w:before="25" w:line="216" w:lineRule="auto"/>
        <w:rPr/>
      </w:pPr>
      <w:r>
        <w:rPr>
          <w:rFonts w:ascii="Times New Roman" w:hAnsi="Times New Roman" w:eastAsia="Times New Roman" w:cs="Times New Roman"/>
          <w:color w:val="231F20"/>
          <w:spacing w:val="5"/>
        </w:rPr>
        <w:t>2.</w:t>
      </w:r>
      <w:r>
        <w:rPr>
          <w:rFonts w:ascii="Times New Roman" w:hAnsi="Times New Roman" w:eastAsia="Times New Roman" w:cs="Times New Roman"/>
          <w:color w:val="231F20"/>
          <w:spacing w:val="-2"/>
        </w:rPr>
        <w:t xml:space="preserve"> </w:t>
      </w:r>
      <w:r>
        <w:rPr>
          <w:color w:val="231F20"/>
          <w:spacing w:val="5"/>
        </w:rPr>
        <w:t>冠状动脉造影：适用于经药物治疗后仍有心</w:t>
      </w:r>
      <w:r>
        <w:rPr>
          <w:color w:val="231F20"/>
        </w:rPr>
        <w:t xml:space="preserve"> </w:t>
      </w:r>
      <w:r>
        <w:rPr>
          <w:color w:val="231F20"/>
          <w:spacing w:val="11"/>
        </w:rPr>
        <w:t>绞痛的患者或合并有症状的室性心律失常患者</w:t>
      </w:r>
      <w:r>
        <w:rPr>
          <w:sz w:val="10"/>
          <w:szCs w:val="10"/>
          <w:color w:val="231F20"/>
          <w:spacing w:val="11"/>
          <w:position w:val="8"/>
        </w:rPr>
        <w:t>［</w:t>
      </w:r>
      <w:r>
        <w:rPr>
          <w:rFonts w:ascii="Times New Roman" w:hAnsi="Times New Roman" w:eastAsia="Times New Roman" w:cs="Times New Roman"/>
          <w:sz w:val="10"/>
          <w:szCs w:val="10"/>
          <w:color w:val="231F20"/>
          <w:spacing w:val="11"/>
          <w:position w:val="8"/>
        </w:rPr>
        <w:t>2</w:t>
      </w:r>
      <w:r>
        <w:rPr>
          <w:rFonts w:ascii="Times New Roman" w:hAnsi="Times New Roman" w:eastAsia="Times New Roman" w:cs="Times New Roman"/>
          <w:sz w:val="10"/>
          <w:szCs w:val="10"/>
          <w:color w:val="231F20"/>
          <w:spacing w:val="10"/>
          <w:position w:val="8"/>
        </w:rPr>
        <w:t>5</w:t>
      </w:r>
      <w:r>
        <w:rPr>
          <w:sz w:val="10"/>
          <w:szCs w:val="10"/>
          <w:color w:val="231F20"/>
          <w:spacing w:val="10"/>
          <w:position w:val="8"/>
        </w:rPr>
        <w:t>］</w:t>
      </w:r>
      <w:r>
        <w:rPr>
          <w:sz w:val="10"/>
          <w:szCs w:val="10"/>
          <w:color w:val="231F20"/>
          <w:position w:val="8"/>
        </w:rPr>
        <w:t xml:space="preserve"> </w:t>
      </w:r>
      <w:r>
        <w:rPr>
          <w:color w:val="231F20"/>
          <w:spacing w:val="9"/>
        </w:rPr>
        <w:t>(</w:t>
      </w:r>
      <w:r>
        <w:rPr>
          <w:color w:val="231F20"/>
          <w:spacing w:val="48"/>
        </w:rPr>
        <w:t xml:space="preserve"> </w:t>
      </w:r>
      <w:r>
        <w:rPr>
          <w:rFonts w:ascii="Times New Roman" w:hAnsi="Times New Roman" w:eastAsia="Times New Roman" w:cs="Times New Roman"/>
          <w:color w:val="231F20"/>
          <w:spacing w:val="9"/>
        </w:rPr>
        <w:t>Ⅰ </w:t>
      </w:r>
      <w:r>
        <w:rPr>
          <w:color w:val="231F20"/>
          <w:spacing w:val="9"/>
        </w:rPr>
        <w:t>,</w:t>
      </w:r>
      <w:r>
        <w:rPr>
          <w:color w:val="231F20"/>
          <w:spacing w:val="-8"/>
        </w:rPr>
        <w:t xml:space="preserve"> </w:t>
      </w:r>
      <w:r>
        <w:rPr>
          <w:rFonts w:ascii="Times New Roman" w:hAnsi="Times New Roman" w:eastAsia="Times New Roman" w:cs="Times New Roman"/>
          <w:color w:val="231F20"/>
          <w:spacing w:val="9"/>
        </w:rPr>
        <w:t>B</w:t>
      </w:r>
      <w:r>
        <w:rPr>
          <w:color w:val="231F20"/>
          <w:spacing w:val="-31"/>
          <w:w w:val="64"/>
        </w:rPr>
        <w:t>），</w:t>
      </w:r>
      <w:r>
        <w:rPr>
          <w:color w:val="231F20"/>
          <w:spacing w:val="9"/>
        </w:rPr>
        <w:t>以及有冠心病危险因素、无创检查提示存</w:t>
      </w:r>
      <w:r>
        <w:rPr>
          <w:color w:val="231F20"/>
        </w:rPr>
        <w:t xml:space="preserve"> </w:t>
      </w:r>
      <w:r>
        <w:rPr>
          <w:color w:val="231F20"/>
          <w:spacing w:val="-8"/>
        </w:rPr>
        <w:t>在心肌缺血的心衰患者</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26</w:t>
      </w:r>
      <w:r>
        <w:rPr>
          <w:sz w:val="10"/>
          <w:szCs w:val="10"/>
          <w:color w:val="231F20"/>
          <w:spacing w:val="-8"/>
          <w:position w:val="8"/>
        </w:rPr>
        <w:t>］</w:t>
      </w:r>
      <w:r>
        <w:rPr>
          <w:color w:val="231F20"/>
          <w:spacing w:val="-8"/>
        </w:rPr>
        <w:t>(</w:t>
      </w:r>
      <w:r>
        <w:rPr>
          <w:color w:val="231F20"/>
          <w:spacing w:val="20"/>
        </w:rPr>
        <w:t xml:space="preserve"> </w:t>
      </w:r>
      <w:r>
        <w:rPr>
          <w:rFonts w:ascii="Times New Roman" w:hAnsi="Times New Roman" w:eastAsia="Times New Roman" w:cs="Times New Roman"/>
          <w:color w:val="231F20"/>
          <w:spacing w:val="-8"/>
        </w:rPr>
        <w:t>Ⅱb</w:t>
      </w:r>
      <w:r>
        <w:rPr>
          <w:color w:val="231F20"/>
          <w:spacing w:val="-8"/>
        </w:rPr>
        <w:t>，</w:t>
      </w:r>
      <w:r>
        <w:rPr>
          <w:rFonts w:ascii="Times New Roman" w:hAnsi="Times New Roman" w:eastAsia="Times New Roman" w:cs="Times New Roman"/>
          <w:color w:val="231F20"/>
          <w:spacing w:val="-8"/>
        </w:rPr>
        <w:t>B</w:t>
      </w:r>
      <w:r>
        <w:rPr>
          <w:color w:val="231F20"/>
          <w:spacing w:val="-8"/>
        </w:rPr>
        <w:t>）。</w:t>
      </w:r>
    </w:p>
    <w:p>
      <w:pPr>
        <w:pStyle w:val="BodyText"/>
        <w:ind w:left="491" w:right="326" w:firstLine="423"/>
        <w:spacing w:before="25" w:line="216" w:lineRule="auto"/>
        <w:rPr/>
      </w:pPr>
      <w:r>
        <w:rPr>
          <w:rFonts w:ascii="Times New Roman" w:hAnsi="Times New Roman" w:eastAsia="Times New Roman" w:cs="Times New Roman"/>
          <w:color w:val="231F20"/>
          <w:spacing w:val="-5"/>
        </w:rPr>
        <w:t>3.</w:t>
      </w:r>
      <w:r>
        <w:rPr>
          <w:rFonts w:ascii="Times New Roman" w:hAnsi="Times New Roman" w:eastAsia="Times New Roman" w:cs="Times New Roman"/>
          <w:color w:val="231F20"/>
          <w:spacing w:val="34"/>
          <w:w w:val="101"/>
        </w:rPr>
        <w:t xml:space="preserve"> </w:t>
      </w:r>
      <w:r>
        <w:rPr>
          <w:color w:val="231F20"/>
          <w:spacing w:val="-5"/>
        </w:rPr>
        <w:t>冠 状 动 脉</w:t>
      </w:r>
      <w:r>
        <w:rPr>
          <w:color w:val="231F20"/>
          <w:spacing w:val="21"/>
        </w:rPr>
        <w:t xml:space="preserve"> </w:t>
      </w:r>
      <w:r>
        <w:rPr>
          <w:rFonts w:ascii="Times New Roman" w:hAnsi="Times New Roman" w:eastAsia="Times New Roman" w:cs="Times New Roman"/>
          <w:color w:val="231F20"/>
          <w:spacing w:val="-5"/>
        </w:rPr>
        <w:t>CT</w:t>
      </w:r>
      <w:r>
        <w:rPr>
          <w:rFonts w:ascii="Times New Roman" w:hAnsi="Times New Roman" w:eastAsia="Times New Roman" w:cs="Times New Roman"/>
          <w:color w:val="231F20"/>
          <w:spacing w:val="25"/>
        </w:rPr>
        <w:t xml:space="preserve"> </w:t>
      </w:r>
      <w:r>
        <w:rPr>
          <w:color w:val="231F20"/>
          <w:spacing w:val="-5"/>
        </w:rPr>
        <w:t>血 管</w:t>
      </w:r>
      <w:r>
        <w:rPr>
          <w:color w:val="231F20"/>
          <w:spacing w:val="-11"/>
        </w:rPr>
        <w:t xml:space="preserve"> </w:t>
      </w:r>
      <w:r>
        <w:rPr>
          <w:color w:val="231F20"/>
          <w:spacing w:val="-5"/>
        </w:rPr>
        <w:t>成</w:t>
      </w:r>
      <w:r>
        <w:rPr>
          <w:color w:val="231F20"/>
          <w:spacing w:val="-13"/>
        </w:rPr>
        <w:t xml:space="preserve"> </w:t>
      </w:r>
      <w:r>
        <w:rPr>
          <w:color w:val="231F20"/>
          <w:spacing w:val="-5"/>
        </w:rPr>
        <w:t>像（</w:t>
      </w:r>
      <w:r>
        <w:rPr>
          <w:rFonts w:ascii="Times New Roman" w:hAnsi="Times New Roman" w:eastAsia="Times New Roman" w:cs="Times New Roman"/>
          <w:color w:val="231F20"/>
          <w:spacing w:val="-5"/>
        </w:rPr>
        <w:t>CT  angiography</w:t>
      </w:r>
      <w:r>
        <w:rPr>
          <w:color w:val="231F20"/>
          <w:spacing w:val="-5"/>
        </w:rPr>
        <w:t>，</w:t>
      </w:r>
      <w:r>
        <w:rPr>
          <w:color w:val="231F20"/>
        </w:rPr>
        <w:t xml:space="preserve"> </w:t>
      </w:r>
      <w:r>
        <w:rPr>
          <w:rFonts w:ascii="Times New Roman" w:hAnsi="Times New Roman" w:eastAsia="Times New Roman" w:cs="Times New Roman"/>
          <w:color w:val="231F20"/>
        </w:rPr>
        <w:t>CTA</w:t>
      </w:r>
      <w:r>
        <w:rPr>
          <w:color w:val="231F20"/>
          <w:spacing w:val="-37"/>
          <w:w w:val="68"/>
        </w:rPr>
        <w:t>）：</w:t>
      </w:r>
      <w:r>
        <w:rPr>
          <w:color w:val="231F20"/>
          <w:spacing w:val="18"/>
        </w:rPr>
        <w:t>对低中度可疑的冠心病或负荷试验未能明</w:t>
      </w:r>
      <w:r>
        <w:rPr>
          <w:color w:val="231F20"/>
        </w:rPr>
        <w:t xml:space="preserve">  </w:t>
      </w:r>
      <w:r>
        <w:rPr>
          <w:color w:val="231F20"/>
          <w:spacing w:val="15"/>
        </w:rPr>
        <w:t>确诊断心肌缺血的心衰患者，可考虑行冠状动脉</w:t>
      </w:r>
      <w:r>
        <w:rPr>
          <w:color w:val="231F20"/>
          <w:spacing w:val="4"/>
        </w:rPr>
        <w:t xml:space="preserve">  </w:t>
      </w:r>
      <w:r>
        <w:rPr>
          <w:rFonts w:ascii="Times New Roman" w:hAnsi="Times New Roman" w:eastAsia="Times New Roman" w:cs="Times New Roman"/>
          <w:color w:val="231F20"/>
          <w:spacing w:val="-7"/>
        </w:rPr>
        <w:t>CTA </w:t>
      </w:r>
      <w:r>
        <w:rPr>
          <w:color w:val="231F20"/>
          <w:spacing w:val="-7"/>
        </w:rPr>
        <w:t>以排除冠状动脉狭窄(</w:t>
      </w:r>
      <w:r>
        <w:rPr>
          <w:color w:val="231F20"/>
          <w:spacing w:val="32"/>
          <w:w w:val="101"/>
        </w:rPr>
        <w:t xml:space="preserve"> </w:t>
      </w:r>
      <w:r>
        <w:rPr>
          <w:rFonts w:ascii="Times New Roman" w:hAnsi="Times New Roman" w:eastAsia="Times New Roman" w:cs="Times New Roman"/>
          <w:color w:val="231F20"/>
          <w:spacing w:val="-7"/>
        </w:rPr>
        <w:t>Ⅱa</w:t>
      </w:r>
      <w:r>
        <w:rPr>
          <w:color w:val="231F20"/>
          <w:spacing w:val="-7"/>
        </w:rPr>
        <w:t>，</w:t>
      </w:r>
      <w:r>
        <w:rPr>
          <w:rFonts w:ascii="Times New Roman" w:hAnsi="Times New Roman" w:eastAsia="Times New Roman" w:cs="Times New Roman"/>
          <w:color w:val="231F20"/>
          <w:spacing w:val="-7"/>
        </w:rPr>
        <w:t>C</w:t>
      </w:r>
      <w:r>
        <w:rPr>
          <w:color w:val="231F20"/>
          <w:spacing w:val="-7"/>
        </w:rPr>
        <w:t>）。</w:t>
      </w:r>
    </w:p>
    <w:p>
      <w:pPr>
        <w:pStyle w:val="BodyText"/>
        <w:ind w:left="489" w:right="326" w:firstLine="418"/>
        <w:spacing w:before="27" w:line="214" w:lineRule="auto"/>
        <w:rPr/>
      </w:pPr>
      <w:r>
        <w:drawing>
          <wp:anchor distT="0" distB="0" distL="0" distR="0" simplePos="0" relativeHeight="251692032" behindDoc="1" locked="0" layoutInCell="1" allowOverlap="1">
            <wp:simplePos x="0" y="0"/>
            <wp:positionH relativeFrom="column">
              <wp:posOffset>0</wp:posOffset>
            </wp:positionH>
            <wp:positionV relativeFrom="paragraph">
              <wp:posOffset>1093346</wp:posOffset>
            </wp:positionV>
            <wp:extent cx="2805668" cy="304216"/>
            <wp:effectExtent l="0" t="0" r="0" b="0"/>
            <wp:wrapNone/>
            <wp:docPr id="24" name="IM 24"/>
            <wp:cNvGraphicFramePr/>
            <a:graphic>
              <a:graphicData uri="http://schemas.openxmlformats.org/drawingml/2006/picture">
                <pic:pic>
                  <pic:nvPicPr>
                    <pic:cNvPr id="24" name="IM 24"/>
                    <pic:cNvPicPr/>
                  </pic:nvPicPr>
                  <pic:blipFill>
                    <a:blip r:embed="rId3"/>
                    <a:stretch>
                      <a:fillRect/>
                    </a:stretch>
                  </pic:blipFill>
                  <pic:spPr>
                    <a:xfrm rot="0">
                      <a:off x="0" y="0"/>
                      <a:ext cx="2805668" cy="304216"/>
                    </a:xfrm>
                    <a:prstGeom prst="rect">
                      <a:avLst/>
                    </a:prstGeom>
                  </pic:spPr>
                </pic:pic>
              </a:graphicData>
            </a:graphic>
          </wp:anchor>
        </w:drawing>
      </w:r>
      <w:r>
        <w:rPr>
          <w:rFonts w:ascii="Times New Roman" w:hAnsi="Times New Roman" w:eastAsia="Times New Roman" w:cs="Times New Roman"/>
          <w:color w:val="231F20"/>
          <w:spacing w:val="5"/>
        </w:rPr>
        <w:t>4.</w:t>
      </w:r>
      <w:r>
        <w:rPr>
          <w:rFonts w:ascii="Times New Roman" w:hAnsi="Times New Roman" w:eastAsia="Times New Roman" w:cs="Times New Roman"/>
          <w:color w:val="231F20"/>
          <w:spacing w:val="1"/>
        </w:rPr>
        <w:t xml:space="preserve"> </w:t>
      </w:r>
      <w:r>
        <w:rPr>
          <w:color w:val="231F20"/>
          <w:spacing w:val="5"/>
        </w:rPr>
        <w:t>负荷超声心动图：运动或药物负荷超声心动</w:t>
      </w:r>
      <w:r>
        <w:rPr>
          <w:color w:val="231F20"/>
        </w:rPr>
        <w:t xml:space="preserve">  </w:t>
      </w:r>
      <w:r>
        <w:rPr>
          <w:color w:val="231F20"/>
          <w:spacing w:val="4"/>
        </w:rPr>
        <w:t>图可用于</w:t>
      </w:r>
      <w:r>
        <w:rPr>
          <w:color w:val="231F20"/>
          <w:spacing w:val="1"/>
        </w:rPr>
        <w:t xml:space="preserve"> </w:t>
      </w:r>
      <w:r>
        <w:rPr>
          <w:rFonts w:ascii="Times New Roman" w:hAnsi="Times New Roman" w:eastAsia="Times New Roman" w:cs="Times New Roman"/>
          <w:color w:val="231F20"/>
        </w:rPr>
        <w:t>HFpEF</w:t>
      </w:r>
      <w:r>
        <w:rPr>
          <w:color w:val="231F20"/>
          <w:spacing w:val="4"/>
        </w:rPr>
        <w:t>、不明原因的呼吸困难、心肌缺血</w:t>
      </w:r>
      <w:r>
        <w:rPr>
          <w:color w:val="231F20"/>
        </w:rPr>
        <w:t xml:space="preserve">  </w:t>
      </w:r>
      <w:r>
        <w:rPr>
          <w:color w:val="231F20"/>
          <w:spacing w:val="5"/>
        </w:rPr>
        <w:t>和（或）部分瓣膜性心脏病患者的评估</w:t>
      </w:r>
      <w:r>
        <w:rPr>
          <w:sz w:val="10"/>
          <w:szCs w:val="10"/>
          <w:color w:val="231F20"/>
          <w:spacing w:val="5"/>
          <w:position w:val="8"/>
        </w:rPr>
        <w:t>［</w:t>
      </w:r>
      <w:r>
        <w:rPr>
          <w:rFonts w:ascii="Times New Roman" w:hAnsi="Times New Roman" w:eastAsia="Times New Roman" w:cs="Times New Roman"/>
          <w:sz w:val="10"/>
          <w:szCs w:val="10"/>
          <w:color w:val="231F20"/>
          <w:spacing w:val="5"/>
          <w:position w:val="8"/>
        </w:rPr>
        <w:t>26⁃27</w:t>
      </w:r>
      <w:r>
        <w:rPr>
          <w:sz w:val="10"/>
          <w:szCs w:val="10"/>
          <w:color w:val="231F20"/>
          <w:spacing w:val="5"/>
          <w:position w:val="8"/>
        </w:rPr>
        <w:t>］</w:t>
      </w:r>
      <w:r>
        <w:rPr>
          <w:color w:val="231F20"/>
          <w:spacing w:val="5"/>
        </w:rPr>
        <w:t>(</w:t>
      </w:r>
      <w:r>
        <w:rPr>
          <w:color w:val="231F20"/>
          <w:spacing w:val="39"/>
        </w:rPr>
        <w:t xml:space="preserve"> </w:t>
      </w:r>
      <w:r>
        <w:rPr>
          <w:rFonts w:ascii="Times New Roman" w:hAnsi="Times New Roman" w:eastAsia="Times New Roman" w:cs="Times New Roman"/>
          <w:color w:val="231F20"/>
          <w:spacing w:val="5"/>
        </w:rPr>
        <w:t>Ⅱ</w:t>
      </w:r>
      <w:r>
        <w:rPr>
          <w:rFonts w:ascii="Times New Roman" w:hAnsi="Times New Roman" w:eastAsia="Times New Roman" w:cs="Times New Roman"/>
          <w:color w:val="231F20"/>
          <w:spacing w:val="-25"/>
        </w:rPr>
        <w:t xml:space="preserve"> </w:t>
      </w:r>
      <w:r>
        <w:rPr>
          <w:rFonts w:ascii="Times New Roman" w:hAnsi="Times New Roman" w:eastAsia="Times New Roman" w:cs="Times New Roman"/>
          <w:color w:val="231F20"/>
          <w:spacing w:val="5"/>
        </w:rPr>
        <w:t>b</w:t>
      </w:r>
      <w:r>
        <w:rPr>
          <w:color w:val="231F20"/>
          <w:spacing w:val="5"/>
        </w:rPr>
        <w:t>，</w:t>
      </w:r>
      <w:r>
        <w:rPr>
          <w:color w:val="231F20"/>
        </w:rPr>
        <w:t xml:space="preserve"> </w:t>
      </w:r>
      <w:r>
        <w:rPr>
          <w:rFonts w:ascii="Times New Roman" w:hAnsi="Times New Roman" w:eastAsia="Times New Roman" w:cs="Times New Roman"/>
          <w:color w:val="231F20"/>
          <w:spacing w:val="2"/>
        </w:rPr>
        <w:t>C</w:t>
      </w:r>
      <w:r>
        <w:rPr>
          <w:color w:val="231F20"/>
          <w:spacing w:val="2"/>
        </w:rPr>
        <w:t>）。对存在劳力性呼吸困难，</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3"/>
        </w:rPr>
        <w:t xml:space="preserve"> </w:t>
      </w:r>
      <w:r>
        <w:rPr>
          <w:color w:val="231F20"/>
          <w:spacing w:val="2"/>
        </w:rPr>
        <w:t>正常但静息舒</w:t>
      </w:r>
      <w:r>
        <w:rPr>
          <w:color w:val="231F20"/>
        </w:rPr>
        <w:t xml:space="preserve">  </w:t>
      </w:r>
      <w:r>
        <w:rPr>
          <w:color w:val="231F20"/>
          <w:spacing w:val="5"/>
        </w:rPr>
        <w:t>张功能参数不能明确是否存在异常的患者，负荷超</w:t>
      </w:r>
      <w:r>
        <w:rPr>
          <w:color w:val="231F20"/>
          <w:spacing w:val="8"/>
        </w:rPr>
        <w:t xml:space="preserve">  </w:t>
      </w:r>
      <w:r>
        <w:rPr>
          <w:color w:val="231F20"/>
          <w:spacing w:val="1"/>
        </w:rPr>
        <w:t>声心动图有一定辅助作用</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28</w:t>
      </w:r>
      <w:r>
        <w:rPr>
          <w:sz w:val="10"/>
          <w:szCs w:val="10"/>
          <w:color w:val="231F20"/>
          <w:spacing w:val="1"/>
          <w:position w:val="8"/>
        </w:rPr>
        <w:t>］</w:t>
      </w:r>
      <w:r>
        <w:rPr>
          <w:color w:val="231F20"/>
          <w:spacing w:val="1"/>
        </w:rPr>
        <w:t>。相关内容见《慢性冠</w:t>
      </w:r>
    </w:p>
    <w:p>
      <w:pPr>
        <w:spacing w:line="14" w:lineRule="auto"/>
        <w:rPr>
          <w:rFonts w:ascii="Arial"/>
          <w:sz w:val="2"/>
        </w:rPr>
      </w:pPr>
      <w:r>
        <w:rPr>
          <w:rFonts w:ascii="Arial" w:hAnsi="Arial" w:eastAsia="Arial" w:cs="Arial"/>
          <w:sz w:val="2"/>
          <w:szCs w:val="2"/>
        </w:rPr>
        <w:br w:type="column"/>
      </w:r>
    </w:p>
    <w:p>
      <w:pPr>
        <w:pStyle w:val="BodyText"/>
        <w:ind w:right="378" w:firstLine="82"/>
        <w:spacing w:before="43" w:line="220" w:lineRule="auto"/>
        <w:rPr/>
      </w:pPr>
      <w:r>
        <w:rPr>
          <w:color w:val="231F20"/>
          <w:spacing w:val="15"/>
        </w:rPr>
        <w:t>状动脉综合征负荷超声心动图检查临床实践指南</w:t>
      </w:r>
      <w:r>
        <w:rPr>
          <w:color w:val="231F20"/>
          <w:spacing w:val="12"/>
        </w:rPr>
        <w:t xml:space="preserve"> </w:t>
      </w:r>
      <w:r>
        <w:rPr>
          <w:color w:val="231F20"/>
          <w:spacing w:val="-16"/>
          <w:w w:val="96"/>
          <w:position w:val="-1"/>
        </w:rPr>
        <w:t>（</w:t>
      </w:r>
      <w:r>
        <w:rPr>
          <w:rFonts w:ascii="Times New Roman" w:hAnsi="Times New Roman" w:eastAsia="Times New Roman" w:cs="Times New Roman"/>
          <w:color w:val="231F20"/>
          <w:spacing w:val="-16"/>
          <w:w w:val="96"/>
          <w:position w:val="-1"/>
        </w:rPr>
        <w:t>2023</w:t>
      </w:r>
      <w:r>
        <w:rPr>
          <w:rFonts w:ascii="Times New Roman" w:hAnsi="Times New Roman" w:eastAsia="Times New Roman" w:cs="Times New Roman"/>
          <w:color w:val="231F20"/>
          <w:spacing w:val="-15"/>
          <w:position w:val="-1"/>
        </w:rPr>
        <w:t xml:space="preserve"> </w:t>
      </w:r>
      <w:r>
        <w:rPr>
          <w:color w:val="231F20"/>
          <w:spacing w:val="-16"/>
          <w:w w:val="96"/>
          <w:position w:val="-1"/>
        </w:rPr>
        <w:t>版）》</w:t>
      </w:r>
      <w:r>
        <w:rPr>
          <w:sz w:val="10"/>
          <w:szCs w:val="10"/>
          <w:color w:val="231F20"/>
          <w:spacing w:val="-16"/>
          <w:w w:val="96"/>
          <w:position w:val="7"/>
        </w:rPr>
        <w:t>［</w:t>
      </w:r>
      <w:r>
        <w:rPr>
          <w:rFonts w:ascii="Times New Roman" w:hAnsi="Times New Roman" w:eastAsia="Times New Roman" w:cs="Times New Roman"/>
          <w:sz w:val="10"/>
          <w:szCs w:val="10"/>
          <w:color w:val="231F20"/>
          <w:spacing w:val="-16"/>
          <w:w w:val="96"/>
          <w:position w:val="7"/>
        </w:rPr>
        <w:t>29</w:t>
      </w:r>
      <w:r>
        <w:rPr>
          <w:sz w:val="10"/>
          <w:szCs w:val="10"/>
          <w:color w:val="231F20"/>
          <w:spacing w:val="-16"/>
          <w:w w:val="96"/>
          <w:position w:val="7"/>
        </w:rPr>
        <w:t>］</w:t>
      </w:r>
      <w:r>
        <w:rPr>
          <w:color w:val="231F20"/>
          <w:position w:val="-1"/>
        </w:rPr>
        <w:t>。</w:t>
      </w:r>
    </w:p>
    <w:p>
      <w:pPr>
        <w:pStyle w:val="BodyText"/>
        <w:ind w:left="82" w:right="300" w:firstLine="423"/>
        <w:spacing w:before="11" w:line="218" w:lineRule="auto"/>
        <w:rPr/>
      </w:pPr>
      <w:r>
        <w:rPr>
          <w:rFonts w:ascii="Times New Roman" w:hAnsi="Times New Roman" w:eastAsia="Times New Roman" w:cs="Times New Roman"/>
          <w:color w:val="231F20"/>
          <w:spacing w:val="5"/>
        </w:rPr>
        <w:t>5.</w:t>
      </w:r>
      <w:r>
        <w:rPr>
          <w:rFonts w:ascii="Times New Roman" w:hAnsi="Times New Roman" w:eastAsia="Times New Roman" w:cs="Times New Roman"/>
          <w:color w:val="231F20"/>
          <w:spacing w:val="-2"/>
        </w:rPr>
        <w:t xml:space="preserve"> </w:t>
      </w:r>
      <w:r>
        <w:rPr>
          <w:color w:val="231F20"/>
          <w:spacing w:val="5"/>
        </w:rPr>
        <w:t>核素心室造影及核素心肌灌注和（或）代谢</w:t>
      </w:r>
      <w:r>
        <w:rPr>
          <w:color w:val="231F20"/>
        </w:rPr>
        <w:t xml:space="preserve">  </w:t>
      </w:r>
      <w:r>
        <w:rPr>
          <w:color w:val="231F20"/>
          <w:spacing w:val="5"/>
        </w:rPr>
        <w:t>显像：当超声心动图未能作出诊断时，可使用核素</w:t>
      </w:r>
      <w:r>
        <w:rPr>
          <w:color w:val="231F20"/>
          <w:spacing w:val="8"/>
        </w:rPr>
        <w:t xml:space="preserve">  </w:t>
      </w:r>
      <w:r>
        <w:rPr>
          <w:color w:val="231F20"/>
          <w:spacing w:val="4"/>
        </w:rPr>
        <w:t>心室造影评估左心室容量和</w:t>
      </w:r>
      <w:r>
        <w:rPr>
          <w:color w:val="231F20"/>
          <w:spacing w:val="-16"/>
        </w:rPr>
        <w:t xml:space="preserve"> </w:t>
      </w:r>
      <w:r>
        <w:rPr>
          <w:rFonts w:ascii="Times New Roman" w:hAnsi="Times New Roman" w:eastAsia="Times New Roman" w:cs="Times New Roman"/>
          <w:color w:val="231F20"/>
        </w:rPr>
        <w:t>LVEF</w:t>
      </w:r>
      <w:r>
        <w:rPr>
          <w:color w:val="231F20"/>
          <w:spacing w:val="4"/>
        </w:rPr>
        <w:t>(</w:t>
      </w:r>
      <w:r>
        <w:rPr>
          <w:color w:val="231F20"/>
          <w:spacing w:val="24"/>
        </w:rPr>
        <w:t xml:space="preserve"> </w:t>
      </w:r>
      <w:r>
        <w:rPr>
          <w:rFonts w:ascii="Times New Roman" w:hAnsi="Times New Roman" w:eastAsia="Times New Roman" w:cs="Times New Roman"/>
          <w:color w:val="231F20"/>
          <w:spacing w:val="4"/>
        </w:rPr>
        <w:t>Ⅱa</w:t>
      </w:r>
      <w:r>
        <w:rPr>
          <w:color w:val="231F20"/>
          <w:spacing w:val="4"/>
        </w:rPr>
        <w:t>，</w:t>
      </w:r>
      <w:r>
        <w:rPr>
          <w:rFonts w:ascii="Times New Roman" w:hAnsi="Times New Roman" w:eastAsia="Times New Roman" w:cs="Times New Roman"/>
          <w:color w:val="231F20"/>
          <w:spacing w:val="4"/>
        </w:rPr>
        <w:t>C</w:t>
      </w:r>
      <w:r>
        <w:rPr>
          <w:color w:val="231F20"/>
          <w:spacing w:val="4"/>
        </w:rPr>
        <w:t>）。</w:t>
      </w:r>
      <w:r>
        <w:rPr>
          <w:color w:val="231F20"/>
          <w:spacing w:val="3"/>
        </w:rPr>
        <w:t>核素</w:t>
      </w:r>
      <w:r>
        <w:rPr>
          <w:color w:val="231F20"/>
        </w:rPr>
        <w:t xml:space="preserve">  </w:t>
      </w:r>
      <w:r>
        <w:rPr>
          <w:color w:val="231F20"/>
          <w:spacing w:val="15"/>
        </w:rPr>
        <w:t>心肌灌注显像包括单光子发射计算机断层成像和</w:t>
      </w:r>
      <w:r>
        <w:rPr>
          <w:color w:val="231F20"/>
          <w:spacing w:val="6"/>
        </w:rPr>
        <w:t xml:space="preserve">  </w:t>
      </w:r>
      <w:r>
        <w:rPr>
          <w:color w:val="231F20"/>
          <w:spacing w:val="5"/>
        </w:rPr>
        <w:t>正电子发射断层显像，可用于诊断心肌缺血、心肌</w:t>
      </w:r>
      <w:r>
        <w:rPr>
          <w:color w:val="231F20"/>
          <w:spacing w:val="8"/>
        </w:rPr>
        <w:t xml:space="preserve">  </w:t>
      </w:r>
      <w:r>
        <w:rPr>
          <w:color w:val="231F20"/>
          <w:spacing w:val="-1"/>
        </w:rPr>
        <w:t>炎症或浸润，以判断心肌存活情况。此外，锝（</w:t>
      </w:r>
      <w:r>
        <w:rPr>
          <w:rFonts w:ascii="Times New Roman" w:hAnsi="Times New Roman" w:eastAsia="Times New Roman" w:cs="Times New Roman"/>
          <w:color w:val="231F20"/>
          <w:spacing w:val="-1"/>
        </w:rPr>
        <w:t>Tc</w:t>
      </w:r>
      <w:r>
        <w:rPr>
          <w:color w:val="231F20"/>
          <w:spacing w:val="-1"/>
        </w:rPr>
        <w:t>）</w:t>
      </w:r>
      <w:r>
        <w:rPr>
          <w:color w:val="231F20"/>
          <w:spacing w:val="18"/>
        </w:rPr>
        <w:t xml:space="preserve"> </w:t>
      </w:r>
      <w:r>
        <w:rPr>
          <w:color w:val="231F20"/>
          <w:spacing w:val="15"/>
        </w:rPr>
        <w:t>标记双膦酸盐闪烁显像对转甲状腺素蛋白心脏淀</w:t>
      </w:r>
      <w:r>
        <w:rPr>
          <w:color w:val="231F20"/>
          <w:spacing w:val="6"/>
        </w:rPr>
        <w:t xml:space="preserve">  </w:t>
      </w:r>
      <w:r>
        <w:rPr>
          <w:color w:val="231F20"/>
          <w:spacing w:val="5"/>
        </w:rPr>
        <w:t>粉样变性的诊断具有较高的灵敏度和特异度，可用</w:t>
      </w:r>
      <w:r>
        <w:rPr>
          <w:color w:val="231F20"/>
          <w:spacing w:val="8"/>
        </w:rPr>
        <w:t xml:space="preserve">  </w:t>
      </w:r>
      <w:r>
        <w:rPr>
          <w:color w:val="231F20"/>
          <w:spacing w:val="1"/>
        </w:rPr>
        <w:t>于明确诊断</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30</w:t>
      </w:r>
      <w:r>
        <w:rPr>
          <w:sz w:val="10"/>
          <w:szCs w:val="10"/>
          <w:color w:val="231F20"/>
          <w:spacing w:val="1"/>
          <w:position w:val="8"/>
        </w:rPr>
        <w:t>］</w:t>
      </w:r>
      <w:r>
        <w:rPr>
          <w:color w:val="231F20"/>
          <w:spacing w:val="1"/>
        </w:rPr>
        <w:t>。对心衰合并冠心病的患者，在决定</w:t>
      </w:r>
      <w:r>
        <w:rPr>
          <w:color w:val="231F20"/>
        </w:rPr>
        <w:t xml:space="preserve">  </w:t>
      </w:r>
      <w:r>
        <w:rPr>
          <w:color w:val="231F20"/>
          <w:spacing w:val="-4"/>
        </w:rPr>
        <w:t>行血运重建前，可考虑用核素心肌灌注和（或）代谢</w:t>
      </w:r>
      <w:r>
        <w:rPr>
          <w:color w:val="231F20"/>
          <w:spacing w:val="9"/>
        </w:rPr>
        <w:t xml:space="preserve">  </w:t>
      </w:r>
      <w:r>
        <w:rPr>
          <w:color w:val="231F20"/>
          <w:spacing w:val="2"/>
        </w:rPr>
        <w:t>显像评估心肌缺血和心肌存活情况(</w:t>
      </w:r>
      <w:r>
        <w:rPr>
          <w:color w:val="231F20"/>
          <w:spacing w:val="18"/>
          <w:w w:val="101"/>
        </w:rPr>
        <w:t xml:space="preserve"> </w:t>
      </w:r>
      <w:r>
        <w:rPr>
          <w:rFonts w:ascii="Times New Roman" w:hAnsi="Times New Roman" w:eastAsia="Times New Roman" w:cs="Times New Roman"/>
          <w:color w:val="231F20"/>
          <w:spacing w:val="2"/>
        </w:rPr>
        <w:t>Ⅱb</w:t>
      </w:r>
      <w:r>
        <w:rPr>
          <w:color w:val="231F20"/>
          <w:spacing w:val="2"/>
        </w:rPr>
        <w:t>，</w:t>
      </w:r>
      <w:r>
        <w:rPr>
          <w:rFonts w:ascii="Times New Roman" w:hAnsi="Times New Roman" w:eastAsia="Times New Roman" w:cs="Times New Roman"/>
          <w:color w:val="231F20"/>
          <w:spacing w:val="2"/>
        </w:rPr>
        <w:t>B</w:t>
      </w:r>
      <w:r>
        <w:rPr>
          <w:color w:val="231F20"/>
          <w:spacing w:val="-29"/>
          <w:w w:val="82"/>
        </w:rPr>
        <w:t>）</w:t>
      </w:r>
      <w:r>
        <w:rPr>
          <w:sz w:val="10"/>
          <w:szCs w:val="10"/>
          <w:color w:val="231F20"/>
          <w:spacing w:val="-6"/>
          <w:w w:val="31"/>
          <w:position w:val="8"/>
        </w:rPr>
        <w:t>［</w:t>
      </w:r>
      <w:r>
        <w:rPr>
          <w:rFonts w:ascii="Times New Roman" w:hAnsi="Times New Roman" w:eastAsia="Times New Roman" w:cs="Times New Roman"/>
          <w:sz w:val="10"/>
          <w:szCs w:val="10"/>
          <w:color w:val="231F20"/>
          <w:spacing w:val="2"/>
          <w:position w:val="8"/>
        </w:rPr>
        <w:t>26</w:t>
      </w:r>
      <w:r>
        <w:rPr>
          <w:sz w:val="10"/>
          <w:szCs w:val="10"/>
          <w:color w:val="231F20"/>
          <w:spacing w:val="2"/>
          <w:position w:val="8"/>
        </w:rPr>
        <w:t>，</w:t>
      </w:r>
      <w:r>
        <w:rPr>
          <w:rFonts w:ascii="Times New Roman" w:hAnsi="Times New Roman" w:eastAsia="Times New Roman" w:cs="Times New Roman"/>
          <w:sz w:val="10"/>
          <w:szCs w:val="10"/>
          <w:color w:val="231F20"/>
          <w:spacing w:val="2"/>
          <w:position w:val="8"/>
        </w:rPr>
        <w:t>31</w:t>
      </w:r>
      <w:r>
        <w:rPr>
          <w:sz w:val="10"/>
          <w:szCs w:val="10"/>
          <w:color w:val="231F20"/>
          <w:spacing w:val="2"/>
          <w:position w:val="8"/>
        </w:rPr>
        <w:t>］</w:t>
      </w:r>
      <w:r>
        <w:rPr>
          <w:color w:val="231F20"/>
          <w:spacing w:val="2"/>
        </w:rPr>
        <w:t>。</w:t>
      </w:r>
    </w:p>
    <w:p>
      <w:pPr>
        <w:pStyle w:val="BodyText"/>
        <w:ind w:left="81" w:right="312" w:firstLine="424"/>
        <w:spacing w:before="27" w:line="215" w:lineRule="auto"/>
        <w:rPr/>
      </w:pPr>
      <w:r>
        <w:rPr>
          <w:rFonts w:ascii="Times New Roman" w:hAnsi="Times New Roman" w:eastAsia="Times New Roman" w:cs="Times New Roman"/>
          <w:color w:val="231F20"/>
          <w:spacing w:val="5"/>
        </w:rPr>
        <w:t>6.</w:t>
      </w:r>
      <w:r>
        <w:rPr>
          <w:rFonts w:ascii="Times New Roman" w:hAnsi="Times New Roman" w:eastAsia="Times New Roman" w:cs="Times New Roman"/>
          <w:color w:val="231F20"/>
          <w:spacing w:val="-2"/>
        </w:rPr>
        <w:t xml:space="preserve"> </w:t>
      </w:r>
      <w:r>
        <w:rPr>
          <w:color w:val="231F20"/>
          <w:spacing w:val="5"/>
        </w:rPr>
        <w:t>心肺运动试验：能够量化运动能力，可用于</w:t>
      </w:r>
      <w:r>
        <w:rPr>
          <w:color w:val="231F20"/>
        </w:rPr>
        <w:t xml:space="preserve">  </w:t>
      </w:r>
      <w:r>
        <w:rPr>
          <w:color w:val="231F20"/>
          <w:spacing w:val="12"/>
        </w:rPr>
        <w:t>接受心脏移植和（或）机械循环辅助（</w:t>
      </w:r>
      <w:r>
        <w:rPr>
          <w:rFonts w:ascii="Times New Roman" w:hAnsi="Times New Roman" w:eastAsia="Times New Roman" w:cs="Times New Roman"/>
          <w:color w:val="231F20"/>
        </w:rPr>
        <w:t>mechanical</w:t>
      </w:r>
      <w:r>
        <w:rPr>
          <w:rFonts w:ascii="Times New Roman" w:hAnsi="Times New Roman" w:eastAsia="Times New Roman" w:cs="Times New Roman"/>
          <w:color w:val="231F20"/>
          <w:spacing w:val="7"/>
        </w:rPr>
        <w:t xml:space="preserve">  </w:t>
      </w:r>
      <w:r>
        <w:rPr>
          <w:rFonts w:ascii="Times New Roman" w:hAnsi="Times New Roman" w:eastAsia="Times New Roman" w:cs="Times New Roman"/>
          <w:color w:val="231F20"/>
        </w:rPr>
        <w:t>circulatory</w:t>
      </w:r>
      <w:r>
        <w:rPr>
          <w:rFonts w:ascii="Times New Roman" w:hAnsi="Times New Roman" w:eastAsia="Times New Roman" w:cs="Times New Roman"/>
          <w:color w:val="231F20"/>
          <w:spacing w:val="26"/>
        </w:rPr>
        <w:t xml:space="preserve"> </w:t>
      </w:r>
      <w:r>
        <w:rPr>
          <w:rFonts w:ascii="Times New Roman" w:hAnsi="Times New Roman" w:eastAsia="Times New Roman" w:cs="Times New Roman"/>
          <w:color w:val="231F20"/>
        </w:rPr>
        <w:t>support</w:t>
      </w:r>
      <w:r>
        <w:rPr>
          <w:color w:val="231F20"/>
        </w:rPr>
        <w:t>，</w:t>
      </w:r>
      <w:r>
        <w:rPr>
          <w:rFonts w:ascii="Times New Roman" w:hAnsi="Times New Roman" w:eastAsia="Times New Roman" w:cs="Times New Roman"/>
          <w:color w:val="231F20"/>
        </w:rPr>
        <w:t>MCS</w:t>
      </w:r>
      <w:r>
        <w:rPr>
          <w:color w:val="231F20"/>
        </w:rPr>
        <w:t>）患者的临床评估(</w:t>
      </w:r>
      <w:r>
        <w:rPr>
          <w:color w:val="231F20"/>
          <w:spacing w:val="52"/>
        </w:rPr>
        <w:t xml:space="preserve"> </w:t>
      </w:r>
      <w:r>
        <w:rPr>
          <w:rFonts w:ascii="Times New Roman" w:hAnsi="Times New Roman" w:eastAsia="Times New Roman" w:cs="Times New Roman"/>
          <w:color w:val="231F20"/>
        </w:rPr>
        <w:t>Ⅰ </w:t>
      </w:r>
      <w:r>
        <w:rPr>
          <w:color w:val="231F20"/>
        </w:rPr>
        <w:t>, </w:t>
      </w:r>
      <w:r>
        <w:rPr>
          <w:rFonts w:ascii="Times New Roman" w:hAnsi="Times New Roman" w:eastAsia="Times New Roman" w:cs="Times New Roman"/>
          <w:color w:val="231F20"/>
        </w:rPr>
        <w:t>C</w:t>
      </w:r>
      <w:r>
        <w:rPr>
          <w:color w:val="231F20"/>
          <w:spacing w:val="-47"/>
          <w:w w:val="97"/>
        </w:rPr>
        <w:t>），</w:t>
      </w:r>
      <w:r>
        <w:rPr>
          <w:color w:val="231F20"/>
        </w:rPr>
        <w:t xml:space="preserve"> </w:t>
      </w:r>
      <w:r>
        <w:rPr>
          <w:color w:val="231F20"/>
          <w:spacing w:val="11"/>
        </w:rPr>
        <w:t>指导运动处方的优化(</w:t>
      </w:r>
      <w:r>
        <w:rPr>
          <w:color w:val="231F20"/>
          <w:spacing w:val="26"/>
          <w:w w:val="101"/>
        </w:rPr>
        <w:t xml:space="preserve"> </w:t>
      </w:r>
      <w:r>
        <w:rPr>
          <w:rFonts w:ascii="Times New Roman" w:hAnsi="Times New Roman" w:eastAsia="Times New Roman" w:cs="Times New Roman"/>
          <w:color w:val="231F20"/>
          <w:spacing w:val="11"/>
        </w:rPr>
        <w:t>Ⅱa</w:t>
      </w:r>
      <w:r>
        <w:rPr>
          <w:color w:val="231F20"/>
          <w:spacing w:val="11"/>
        </w:rPr>
        <w:t>，</w:t>
      </w:r>
      <w:r>
        <w:rPr>
          <w:rFonts w:ascii="Times New Roman" w:hAnsi="Times New Roman" w:eastAsia="Times New Roman" w:cs="Times New Roman"/>
          <w:color w:val="231F20"/>
          <w:spacing w:val="11"/>
        </w:rPr>
        <w:t>C</w:t>
      </w:r>
      <w:r>
        <w:rPr>
          <w:color w:val="231F20"/>
          <w:spacing w:val="-29"/>
          <w:w w:val="60"/>
        </w:rPr>
        <w:t>），</w:t>
      </w:r>
      <w:r>
        <w:rPr>
          <w:color w:val="231F20"/>
          <w:spacing w:val="11"/>
        </w:rPr>
        <w:t>以及原因不明呼吸</w:t>
      </w:r>
      <w:r>
        <w:rPr>
          <w:color w:val="231F20"/>
        </w:rPr>
        <w:t xml:space="preserve">  </w:t>
      </w:r>
      <w:r>
        <w:rPr>
          <w:color w:val="231F20"/>
          <w:spacing w:val="6"/>
        </w:rPr>
        <w:t>困难的鉴别诊断(</w:t>
      </w:r>
      <w:r>
        <w:rPr>
          <w:rFonts w:ascii="Times New Roman" w:hAnsi="Times New Roman" w:eastAsia="Times New Roman" w:cs="Times New Roman"/>
          <w:color w:val="231F20"/>
          <w:spacing w:val="6"/>
        </w:rPr>
        <w:t>Ⅱa</w:t>
      </w:r>
      <w:r>
        <w:rPr>
          <w:color w:val="231F20"/>
          <w:spacing w:val="6"/>
        </w:rPr>
        <w:t>，</w:t>
      </w:r>
      <w:r>
        <w:rPr>
          <w:rFonts w:ascii="Times New Roman" w:hAnsi="Times New Roman" w:eastAsia="Times New Roman" w:cs="Times New Roman"/>
          <w:color w:val="231F20"/>
          <w:spacing w:val="6"/>
        </w:rPr>
        <w:t>C</w:t>
      </w:r>
      <w:r>
        <w:rPr>
          <w:color w:val="231F20"/>
          <w:spacing w:val="-29"/>
          <w:w w:val="82"/>
        </w:rPr>
        <w:t>）</w:t>
      </w:r>
      <w:r>
        <w:rPr>
          <w:sz w:val="10"/>
          <w:szCs w:val="10"/>
          <w:color w:val="231F20"/>
          <w:spacing w:val="-6"/>
          <w:w w:val="30"/>
          <w:position w:val="8"/>
        </w:rPr>
        <w:t>［</w:t>
      </w:r>
      <w:r>
        <w:rPr>
          <w:rFonts w:ascii="Times New Roman" w:hAnsi="Times New Roman" w:eastAsia="Times New Roman" w:cs="Times New Roman"/>
          <w:sz w:val="10"/>
          <w:szCs w:val="10"/>
          <w:color w:val="231F20"/>
          <w:spacing w:val="6"/>
          <w:position w:val="8"/>
        </w:rPr>
        <w:t>32</w:t>
      </w:r>
      <w:r>
        <w:rPr>
          <w:sz w:val="10"/>
          <w:szCs w:val="10"/>
          <w:color w:val="231F20"/>
          <w:spacing w:val="6"/>
          <w:position w:val="8"/>
        </w:rPr>
        <w:t>］</w:t>
      </w:r>
      <w:r>
        <w:rPr>
          <w:color w:val="231F20"/>
          <w:spacing w:val="6"/>
        </w:rPr>
        <w:t>。心肺运动试验适用于</w:t>
      </w:r>
      <w:r>
        <w:rPr>
          <w:color w:val="231F20"/>
        </w:rPr>
        <w:t xml:space="preserve">  </w:t>
      </w:r>
      <w:r>
        <w:rPr>
          <w:color w:val="231F20"/>
          <w:spacing w:val="7"/>
        </w:rPr>
        <w:t>临床症状稳定</w:t>
      </w:r>
      <w:r>
        <w:rPr>
          <w:color w:val="231F20"/>
          <w:spacing w:val="-19"/>
        </w:rPr>
        <w:t xml:space="preserve"> </w:t>
      </w:r>
      <w:r>
        <w:rPr>
          <w:rFonts w:ascii="Times New Roman" w:hAnsi="Times New Roman" w:eastAsia="Times New Roman" w:cs="Times New Roman"/>
          <w:color w:val="231F20"/>
          <w:spacing w:val="7"/>
        </w:rPr>
        <w:t>2</w:t>
      </w:r>
      <w:r>
        <w:rPr>
          <w:rFonts w:ascii="Times New Roman" w:hAnsi="Times New Roman" w:eastAsia="Times New Roman" w:cs="Times New Roman"/>
          <w:color w:val="231F20"/>
          <w:spacing w:val="-14"/>
        </w:rPr>
        <w:t xml:space="preserve"> </w:t>
      </w:r>
      <w:r>
        <w:rPr>
          <w:color w:val="231F20"/>
          <w:spacing w:val="7"/>
        </w:rPr>
        <w:t>周以上的慢性心衰患者，相</w:t>
      </w:r>
      <w:r>
        <w:rPr>
          <w:color w:val="231F20"/>
          <w:spacing w:val="6"/>
        </w:rPr>
        <w:t>关内容</w:t>
      </w:r>
      <w:r>
        <w:rPr>
          <w:color w:val="231F20"/>
        </w:rPr>
        <w:t xml:space="preserve">  </w:t>
      </w:r>
      <w:r>
        <w:rPr>
          <w:color w:val="231F20"/>
          <w:spacing w:val="-3"/>
        </w:rPr>
        <w:t>参照《慢性心力衰竭心脏康复中国专家共识》</w:t>
      </w:r>
      <w:r>
        <w:rPr>
          <w:sz w:val="10"/>
          <w:szCs w:val="10"/>
          <w:color w:val="231F20"/>
          <w:spacing w:val="-4"/>
          <w:position w:val="8"/>
        </w:rPr>
        <w:t>［</w:t>
      </w:r>
      <w:r>
        <w:rPr>
          <w:rFonts w:ascii="Times New Roman" w:hAnsi="Times New Roman" w:eastAsia="Times New Roman" w:cs="Times New Roman"/>
          <w:sz w:val="10"/>
          <w:szCs w:val="10"/>
          <w:color w:val="231F20"/>
          <w:spacing w:val="-4"/>
          <w:position w:val="8"/>
        </w:rPr>
        <w:t>33</w:t>
      </w:r>
      <w:r>
        <w:rPr>
          <w:sz w:val="10"/>
          <w:szCs w:val="10"/>
          <w:color w:val="231F20"/>
          <w:spacing w:val="-4"/>
          <w:position w:val="8"/>
        </w:rPr>
        <w:t>］</w:t>
      </w:r>
      <w:r>
        <w:rPr>
          <w:color w:val="231F20"/>
          <w:spacing w:val="-4"/>
        </w:rPr>
        <w:t>。</w:t>
      </w:r>
    </w:p>
    <w:p>
      <w:pPr>
        <w:pStyle w:val="BodyText"/>
        <w:ind w:left="85" w:right="300" w:firstLine="417"/>
        <w:spacing w:before="51" w:line="213" w:lineRule="auto"/>
        <w:rPr/>
      </w:pPr>
      <w:r>
        <w:rPr>
          <w:rFonts w:ascii="Times New Roman" w:hAnsi="Times New Roman" w:eastAsia="Times New Roman" w:cs="Times New Roman"/>
          <w:color w:val="231F20"/>
          <w:spacing w:val="3"/>
        </w:rPr>
        <w:t>7. 6 </w:t>
      </w:r>
      <w:r>
        <w:rPr>
          <w:rFonts w:ascii="Times New Roman" w:hAnsi="Times New Roman" w:eastAsia="Times New Roman" w:cs="Times New Roman"/>
          <w:color w:val="231F20"/>
        </w:rPr>
        <w:t>min</w:t>
      </w:r>
      <w:r>
        <w:rPr>
          <w:rFonts w:ascii="Times New Roman" w:hAnsi="Times New Roman" w:eastAsia="Times New Roman" w:cs="Times New Roman"/>
          <w:color w:val="231F20"/>
          <w:spacing w:val="7"/>
        </w:rPr>
        <w:t xml:space="preserve"> </w:t>
      </w:r>
      <w:r>
        <w:rPr>
          <w:color w:val="231F20"/>
          <w:spacing w:val="3"/>
        </w:rPr>
        <w:t>步行试验：用于评估患者的运动耐量。</w:t>
      </w:r>
      <w:r>
        <w:rPr>
          <w:color w:val="231F20"/>
        </w:rPr>
        <w:t xml:space="preserve"> </w:t>
      </w:r>
      <w:r>
        <w:rPr>
          <w:rFonts w:ascii="Times New Roman" w:hAnsi="Times New Roman" w:eastAsia="Times New Roman" w:cs="Times New Roman"/>
          <w:color w:val="231F20"/>
          <w:spacing w:val="4"/>
        </w:rPr>
        <w:t>6 </w:t>
      </w:r>
      <w:r>
        <w:rPr>
          <w:rFonts w:ascii="Times New Roman" w:hAnsi="Times New Roman" w:eastAsia="Times New Roman" w:cs="Times New Roman"/>
          <w:color w:val="231F20"/>
        </w:rPr>
        <w:t>min</w:t>
      </w:r>
      <w:r>
        <w:rPr>
          <w:rFonts w:ascii="Times New Roman" w:hAnsi="Times New Roman" w:eastAsia="Times New Roman" w:cs="Times New Roman"/>
          <w:color w:val="231F20"/>
          <w:spacing w:val="4"/>
        </w:rPr>
        <w:t xml:space="preserve"> </w:t>
      </w:r>
      <w:r>
        <w:rPr>
          <w:color w:val="231F20"/>
          <w:spacing w:val="4"/>
        </w:rPr>
        <w:t>步行距离</w:t>
      </w:r>
      <w:r>
        <w:rPr>
          <w:rFonts w:ascii="Times New Roman" w:hAnsi="Times New Roman" w:eastAsia="Times New Roman" w:cs="Times New Roman"/>
          <w:color w:val="231F20"/>
          <w:spacing w:val="4"/>
        </w:rPr>
        <w:t>&lt;150</w:t>
      </w:r>
      <w:r>
        <w:rPr>
          <w:rFonts w:ascii="Times New Roman" w:hAnsi="Times New Roman" w:eastAsia="Times New Roman" w:cs="Times New Roman"/>
          <w:color w:val="231F20"/>
          <w:spacing w:val="40"/>
          <w:w w:val="101"/>
        </w:rPr>
        <w:t xml:space="preserve"> </w:t>
      </w:r>
      <w:r>
        <w:rPr>
          <w:rFonts w:ascii="Times New Roman" w:hAnsi="Times New Roman" w:eastAsia="Times New Roman" w:cs="Times New Roman"/>
          <w:color w:val="231F20"/>
          <w:spacing w:val="4"/>
        </w:rPr>
        <w:t>m </w:t>
      </w:r>
      <w:r>
        <w:rPr>
          <w:color w:val="231F20"/>
          <w:spacing w:val="4"/>
        </w:rPr>
        <w:t>为重度心衰，</w:t>
      </w:r>
      <w:r>
        <w:rPr>
          <w:rFonts w:ascii="Times New Roman" w:hAnsi="Times New Roman" w:eastAsia="Times New Roman" w:cs="Times New Roman"/>
          <w:color w:val="231F20"/>
          <w:spacing w:val="4"/>
        </w:rPr>
        <w:t>150~450</w:t>
      </w:r>
      <w:r>
        <w:rPr>
          <w:rFonts w:ascii="Times New Roman" w:hAnsi="Times New Roman" w:eastAsia="Times New Roman" w:cs="Times New Roman"/>
          <w:color w:val="231F20"/>
          <w:spacing w:val="23"/>
          <w:w w:val="101"/>
        </w:rPr>
        <w:t xml:space="preserve"> </w:t>
      </w:r>
      <w:r>
        <w:rPr>
          <w:rFonts w:ascii="Times New Roman" w:hAnsi="Times New Roman" w:eastAsia="Times New Roman" w:cs="Times New Roman"/>
          <w:color w:val="231F20"/>
          <w:spacing w:val="4"/>
        </w:rPr>
        <w:t>m </w:t>
      </w:r>
      <w:r>
        <w:rPr>
          <w:color w:val="231F20"/>
          <w:spacing w:val="4"/>
        </w:rPr>
        <w:t>为</w:t>
      </w:r>
      <w:r>
        <w:rPr>
          <w:color w:val="231F20"/>
        </w:rPr>
        <w:t xml:space="preserve">  </w:t>
      </w:r>
      <w:r>
        <w:rPr>
          <w:color w:val="231F20"/>
          <w:spacing w:val="-4"/>
        </w:rPr>
        <w:t>中度心衰，</w:t>
      </w:r>
      <w:r>
        <w:rPr>
          <w:rFonts w:ascii="Times New Roman" w:hAnsi="Times New Roman" w:eastAsia="Times New Roman" w:cs="Times New Roman"/>
          <w:color w:val="231F20"/>
          <w:spacing w:val="-4"/>
        </w:rPr>
        <w:t>&gt;450 m</w:t>
      </w:r>
      <w:r>
        <w:rPr>
          <w:rFonts w:ascii="Times New Roman" w:hAnsi="Times New Roman" w:eastAsia="Times New Roman" w:cs="Times New Roman"/>
          <w:color w:val="231F20"/>
          <w:spacing w:val="-10"/>
        </w:rPr>
        <w:t xml:space="preserve"> </w:t>
      </w:r>
      <w:r>
        <w:rPr>
          <w:color w:val="231F20"/>
          <w:spacing w:val="-4"/>
        </w:rPr>
        <w:t>为轻度心衰</w:t>
      </w:r>
      <w:r>
        <w:rPr>
          <w:sz w:val="10"/>
          <w:szCs w:val="10"/>
          <w:color w:val="231F20"/>
          <w:spacing w:val="-4"/>
          <w:position w:val="8"/>
        </w:rPr>
        <w:t>［</w:t>
      </w:r>
      <w:r>
        <w:rPr>
          <w:rFonts w:ascii="Times New Roman" w:hAnsi="Times New Roman" w:eastAsia="Times New Roman" w:cs="Times New Roman"/>
          <w:sz w:val="10"/>
          <w:szCs w:val="10"/>
          <w:color w:val="231F20"/>
          <w:spacing w:val="-4"/>
          <w:position w:val="8"/>
        </w:rPr>
        <w:t>3</w:t>
      </w:r>
      <w:r>
        <w:rPr>
          <w:sz w:val="10"/>
          <w:szCs w:val="10"/>
          <w:color w:val="231F20"/>
          <w:spacing w:val="-4"/>
          <w:position w:val="8"/>
        </w:rPr>
        <w:t>］</w:t>
      </w:r>
      <w:r>
        <w:rPr>
          <w:color w:val="231F20"/>
          <w:spacing w:val="-4"/>
        </w:rPr>
        <w:t>。</w:t>
      </w:r>
    </w:p>
    <w:p>
      <w:pPr>
        <w:pStyle w:val="BodyText"/>
        <w:ind w:left="82" w:right="378" w:firstLine="428"/>
        <w:spacing w:before="35" w:line="217" w:lineRule="auto"/>
        <w:rPr/>
      </w:pPr>
      <w:r>
        <w:rPr>
          <w:rFonts w:ascii="Times New Roman" w:hAnsi="Times New Roman" w:eastAsia="Times New Roman" w:cs="Times New Roman"/>
          <w:color w:val="231F20"/>
          <w:spacing w:val="5"/>
        </w:rPr>
        <w:t>8.</w:t>
      </w:r>
      <w:r>
        <w:rPr>
          <w:rFonts w:ascii="Times New Roman" w:hAnsi="Times New Roman" w:eastAsia="Times New Roman" w:cs="Times New Roman"/>
          <w:color w:val="231F20"/>
          <w:spacing w:val="-7"/>
        </w:rPr>
        <w:t xml:space="preserve"> </w:t>
      </w:r>
      <w:r>
        <w:rPr>
          <w:color w:val="231F20"/>
          <w:spacing w:val="5"/>
        </w:rPr>
        <w:t>有创血流动力学检查：在慢性心衰时右心导</w:t>
      </w:r>
      <w:r>
        <w:rPr>
          <w:color w:val="231F20"/>
        </w:rPr>
        <w:t xml:space="preserve"> </w:t>
      </w:r>
      <w:r>
        <w:rPr>
          <w:color w:val="231F20"/>
          <w:spacing w:val="1"/>
        </w:rPr>
        <w:t>管和肺动脉导管检查适用于以下情况。（</w:t>
      </w:r>
      <w:r>
        <w:rPr>
          <w:rFonts w:ascii="Times New Roman" w:hAnsi="Times New Roman" w:eastAsia="Times New Roman" w:cs="Times New Roman"/>
          <w:color w:val="231F20"/>
          <w:spacing w:val="1"/>
        </w:rPr>
        <w:t>1</w:t>
      </w:r>
      <w:r>
        <w:rPr>
          <w:color w:val="231F20"/>
          <w:spacing w:val="1"/>
        </w:rPr>
        <w:t>）考虑心</w:t>
      </w:r>
      <w:r>
        <w:rPr>
          <w:color w:val="231F20"/>
          <w:spacing w:val="4"/>
        </w:rPr>
        <w:t xml:space="preserve"> </w:t>
      </w:r>
      <w:r>
        <w:rPr>
          <w:color w:val="231F20"/>
          <w:spacing w:val="18"/>
        </w:rPr>
        <w:t>脏移植或 </w:t>
      </w:r>
      <w:r>
        <w:rPr>
          <w:rFonts w:ascii="Times New Roman" w:hAnsi="Times New Roman" w:eastAsia="Times New Roman" w:cs="Times New Roman"/>
          <w:color w:val="231F20"/>
        </w:rPr>
        <w:t>MCS</w:t>
      </w:r>
      <w:r>
        <w:rPr>
          <w:rFonts w:ascii="Times New Roman" w:hAnsi="Times New Roman" w:eastAsia="Times New Roman" w:cs="Times New Roman"/>
          <w:color w:val="231F20"/>
          <w:spacing w:val="18"/>
        </w:rPr>
        <w:t xml:space="preserve"> </w:t>
      </w:r>
      <w:r>
        <w:rPr>
          <w:color w:val="231F20"/>
          <w:spacing w:val="18"/>
        </w:rPr>
        <w:t>的重症心衰患者的术前评估(</w:t>
      </w:r>
      <w:r>
        <w:rPr>
          <w:color w:val="231F20"/>
          <w:spacing w:val="74"/>
          <w:w w:val="101"/>
        </w:rPr>
        <w:t xml:space="preserve"> </w:t>
      </w:r>
      <w:r>
        <w:rPr>
          <w:rFonts w:ascii="Times New Roman" w:hAnsi="Times New Roman" w:eastAsia="Times New Roman" w:cs="Times New Roman"/>
          <w:color w:val="231F20"/>
          <w:spacing w:val="18"/>
        </w:rPr>
        <w:t>Ⅰ </w:t>
      </w:r>
      <w:r>
        <w:rPr>
          <w:color w:val="231F20"/>
          <w:spacing w:val="18"/>
        </w:rPr>
        <w:t>,</w:t>
      </w:r>
      <w:r>
        <w:rPr>
          <w:color w:val="231F20"/>
        </w:rPr>
        <w:t xml:space="preserve"> </w:t>
      </w:r>
      <w:r>
        <w:rPr>
          <w:rFonts w:ascii="Times New Roman" w:hAnsi="Times New Roman" w:eastAsia="Times New Roman" w:cs="Times New Roman"/>
          <w:color w:val="231F20"/>
          <w:spacing w:val="8"/>
        </w:rPr>
        <w:t>C</w:t>
      </w:r>
      <w:r>
        <w:rPr>
          <w:color w:val="231F20"/>
          <w:spacing w:val="-30"/>
          <w:w w:val="69"/>
        </w:rPr>
        <w:t>）；（</w:t>
      </w:r>
      <w:r>
        <w:rPr>
          <w:rFonts w:ascii="Times New Roman" w:hAnsi="Times New Roman" w:eastAsia="Times New Roman" w:cs="Times New Roman"/>
          <w:color w:val="231F20"/>
          <w:spacing w:val="8"/>
        </w:rPr>
        <w:t>2</w:t>
      </w:r>
      <w:r>
        <w:rPr>
          <w:color w:val="231F20"/>
          <w:spacing w:val="8"/>
        </w:rPr>
        <w:t>）超声心动图提示肺高血压的患者，在瓣膜</w:t>
      </w:r>
      <w:r>
        <w:rPr>
          <w:color w:val="231F20"/>
          <w:spacing w:val="1"/>
        </w:rPr>
        <w:t xml:space="preserve"> </w:t>
      </w:r>
      <w:r>
        <w:rPr>
          <w:color w:val="231F20"/>
          <w:spacing w:val="15"/>
        </w:rPr>
        <w:t>性或结构性心脏病干预治疗前评估肺高血压严重</w:t>
      </w:r>
      <w:r>
        <w:rPr>
          <w:color w:val="231F20"/>
          <w:spacing w:val="12"/>
        </w:rPr>
        <w:t xml:space="preserve"> </w:t>
      </w:r>
      <w:r>
        <w:rPr>
          <w:color w:val="231F20"/>
          <w:spacing w:val="9"/>
        </w:rPr>
        <w:t>程度及其可逆性(</w:t>
      </w:r>
      <w:r>
        <w:rPr>
          <w:color w:val="231F20"/>
          <w:spacing w:val="34"/>
        </w:rPr>
        <w:t xml:space="preserve"> </w:t>
      </w:r>
      <w:r>
        <w:rPr>
          <w:rFonts w:ascii="Times New Roman" w:hAnsi="Times New Roman" w:eastAsia="Times New Roman" w:cs="Times New Roman"/>
          <w:color w:val="231F20"/>
          <w:spacing w:val="9"/>
        </w:rPr>
        <w:t>Ⅱa</w:t>
      </w:r>
      <w:r>
        <w:rPr>
          <w:color w:val="231F20"/>
          <w:spacing w:val="9"/>
        </w:rPr>
        <w:t>，</w:t>
      </w:r>
      <w:r>
        <w:rPr>
          <w:rFonts w:ascii="Times New Roman" w:hAnsi="Times New Roman" w:eastAsia="Times New Roman" w:cs="Times New Roman"/>
          <w:color w:val="231F20"/>
          <w:spacing w:val="9"/>
        </w:rPr>
        <w:t>C</w:t>
      </w:r>
      <w:r>
        <w:rPr>
          <w:color w:val="231F20"/>
          <w:spacing w:val="-30"/>
          <w:w w:val="68"/>
        </w:rPr>
        <w:t>）；（</w:t>
      </w:r>
      <w:r>
        <w:rPr>
          <w:rFonts w:ascii="Times New Roman" w:hAnsi="Times New Roman" w:eastAsia="Times New Roman" w:cs="Times New Roman"/>
          <w:color w:val="231F20"/>
          <w:spacing w:val="9"/>
        </w:rPr>
        <w:t>3</w:t>
      </w:r>
      <w:r>
        <w:rPr>
          <w:color w:val="231F20"/>
          <w:spacing w:val="9"/>
        </w:rPr>
        <w:t>）疑似由缩窄性心包</w:t>
      </w:r>
      <w:r>
        <w:rPr>
          <w:color w:val="231F20"/>
        </w:rPr>
        <w:t xml:space="preserve"> </w:t>
      </w:r>
      <w:r>
        <w:rPr>
          <w:color w:val="231F20"/>
          <w:spacing w:val="5"/>
        </w:rPr>
        <w:t>炎、限制型心肌病、先天性心脏病或高输出量状态</w:t>
      </w:r>
      <w:r>
        <w:rPr>
          <w:color w:val="231F20"/>
          <w:spacing w:val="15"/>
          <w:w w:val="101"/>
        </w:rPr>
        <w:t xml:space="preserve"> </w:t>
      </w:r>
      <w:r>
        <w:rPr>
          <w:color w:val="231F20"/>
          <w:spacing w:val="1"/>
        </w:rPr>
        <w:t>引起的心衰患者的诊断(</w:t>
      </w:r>
      <w:r>
        <w:rPr>
          <w:color w:val="231F20"/>
          <w:spacing w:val="22"/>
          <w:w w:val="101"/>
        </w:rPr>
        <w:t xml:space="preserve"> </w:t>
      </w:r>
      <w:r>
        <w:rPr>
          <w:rFonts w:ascii="Times New Roman" w:hAnsi="Times New Roman" w:eastAsia="Times New Roman" w:cs="Times New Roman"/>
          <w:color w:val="231F20"/>
          <w:spacing w:val="1"/>
        </w:rPr>
        <w:t>Ⅱa</w:t>
      </w:r>
      <w:r>
        <w:rPr>
          <w:color w:val="231F20"/>
          <w:spacing w:val="1"/>
        </w:rPr>
        <w:t>，</w:t>
      </w:r>
      <w:r>
        <w:rPr>
          <w:rFonts w:ascii="Times New Roman" w:hAnsi="Times New Roman" w:eastAsia="Times New Roman" w:cs="Times New Roman"/>
          <w:color w:val="231F20"/>
          <w:spacing w:val="1"/>
        </w:rPr>
        <w:t>C</w:t>
      </w:r>
      <w:r>
        <w:rPr>
          <w:color w:val="231F20"/>
          <w:spacing w:val="-29"/>
          <w:w w:val="65"/>
        </w:rPr>
        <w:t>）；（</w:t>
      </w:r>
      <w:r>
        <w:rPr>
          <w:rFonts w:ascii="Times New Roman" w:hAnsi="Times New Roman" w:eastAsia="Times New Roman" w:cs="Times New Roman"/>
          <w:color w:val="231F20"/>
          <w:spacing w:val="1"/>
        </w:rPr>
        <w:t>4</w:t>
      </w:r>
      <w:r>
        <w:rPr>
          <w:color w:val="231F20"/>
          <w:spacing w:val="1"/>
        </w:rPr>
        <w:t>）对经规范治疗</w:t>
      </w:r>
      <w:r>
        <w:rPr>
          <w:color w:val="231F20"/>
        </w:rPr>
        <w:t xml:space="preserve"> </w:t>
      </w:r>
      <w:r>
        <w:rPr>
          <w:color w:val="231F20"/>
          <w:spacing w:val="15"/>
        </w:rPr>
        <w:t>后仍存在严重症状或血流动力学状态不明确的患</w:t>
      </w:r>
      <w:r>
        <w:rPr>
          <w:color w:val="231F20"/>
          <w:spacing w:val="12"/>
        </w:rPr>
        <w:t xml:space="preserve"> </w:t>
      </w:r>
      <w:r>
        <w:rPr>
          <w:color w:val="231F20"/>
          <w:spacing w:val="-2"/>
        </w:rPr>
        <w:t>者，进行治疗方案调整(</w:t>
      </w:r>
      <w:r>
        <w:rPr>
          <w:color w:val="231F20"/>
          <w:spacing w:val="27"/>
          <w:w w:val="101"/>
        </w:rPr>
        <w:t xml:space="preserve"> </w:t>
      </w:r>
      <w:r>
        <w:rPr>
          <w:rFonts w:ascii="Times New Roman" w:hAnsi="Times New Roman" w:eastAsia="Times New Roman" w:cs="Times New Roman"/>
          <w:color w:val="231F20"/>
          <w:spacing w:val="-2"/>
        </w:rPr>
        <w:t>Ⅱb</w:t>
      </w:r>
      <w:r>
        <w:rPr>
          <w:color w:val="231F20"/>
          <w:spacing w:val="-2"/>
        </w:rPr>
        <w:t>，</w:t>
      </w:r>
      <w:r>
        <w:rPr>
          <w:rFonts w:ascii="Times New Roman" w:hAnsi="Times New Roman" w:eastAsia="Times New Roman" w:cs="Times New Roman"/>
          <w:color w:val="231F20"/>
          <w:spacing w:val="-2"/>
        </w:rPr>
        <w:t>C</w:t>
      </w:r>
      <w:r>
        <w:rPr>
          <w:color w:val="231F20"/>
          <w:spacing w:val="-28"/>
          <w:w w:val="63"/>
        </w:rPr>
        <w:t>）；（</w:t>
      </w:r>
      <w:r>
        <w:rPr>
          <w:rFonts w:ascii="Times New Roman" w:hAnsi="Times New Roman" w:eastAsia="Times New Roman" w:cs="Times New Roman"/>
          <w:color w:val="231F20"/>
          <w:spacing w:val="-2"/>
        </w:rPr>
        <w:t>5</w:t>
      </w:r>
      <w:r>
        <w:rPr>
          <w:color w:val="231F20"/>
          <w:spacing w:val="-2"/>
        </w:rPr>
        <w:t>）用于</w:t>
      </w:r>
      <w:r>
        <w:rPr>
          <w:color w:val="231F20"/>
          <w:spacing w:val="-17"/>
        </w:rPr>
        <w:t xml:space="preserve"> </w:t>
      </w:r>
      <w:r>
        <w:rPr>
          <w:rFonts w:ascii="Times New Roman" w:hAnsi="Times New Roman" w:eastAsia="Times New Roman" w:cs="Times New Roman"/>
          <w:color w:val="231F20"/>
          <w:spacing w:val="-2"/>
        </w:rPr>
        <w:t>HFpEF</w:t>
      </w:r>
      <w:r>
        <w:rPr>
          <w:rFonts w:ascii="Times New Roman" w:hAnsi="Times New Roman" w:eastAsia="Times New Roman" w:cs="Times New Roman"/>
          <w:color w:val="231F20"/>
          <w:spacing w:val="-15"/>
        </w:rPr>
        <w:t xml:space="preserve"> </w:t>
      </w:r>
      <w:r>
        <w:rPr>
          <w:color w:val="231F20"/>
          <w:spacing w:val="-2"/>
        </w:rPr>
        <w:t>诊</w:t>
      </w:r>
      <w:r>
        <w:rPr>
          <w:color w:val="231F20"/>
        </w:rPr>
        <w:t xml:space="preserve"> </w:t>
      </w:r>
      <w:r>
        <w:rPr>
          <w:color w:val="231F20"/>
          <w:spacing w:val="11"/>
        </w:rPr>
        <w:t>断(</w:t>
      </w:r>
      <w:r>
        <w:rPr>
          <w:color w:val="231F20"/>
          <w:spacing w:val="30"/>
        </w:rPr>
        <w:t xml:space="preserve"> </w:t>
      </w:r>
      <w:r>
        <w:rPr>
          <w:rFonts w:ascii="Times New Roman" w:hAnsi="Times New Roman" w:eastAsia="Times New Roman" w:cs="Times New Roman"/>
          <w:color w:val="231F20"/>
          <w:spacing w:val="11"/>
        </w:rPr>
        <w:t>Ⅱb</w:t>
      </w:r>
      <w:r>
        <w:rPr>
          <w:color w:val="231F20"/>
          <w:spacing w:val="11"/>
        </w:rPr>
        <w:t>，</w:t>
      </w:r>
      <w:r>
        <w:rPr>
          <w:rFonts w:ascii="Times New Roman" w:hAnsi="Times New Roman" w:eastAsia="Times New Roman" w:cs="Times New Roman"/>
          <w:color w:val="231F20"/>
          <w:spacing w:val="11"/>
        </w:rPr>
        <w:t>C</w:t>
      </w:r>
      <w:r>
        <w:rPr>
          <w:color w:val="231F20"/>
          <w:spacing w:val="-26"/>
          <w:w w:val="73"/>
        </w:rPr>
        <w:t>）</w:t>
      </w:r>
      <w:r>
        <w:rPr>
          <w:sz w:val="10"/>
          <w:szCs w:val="10"/>
          <w:color w:val="231F20"/>
          <w:spacing w:val="-6"/>
          <w:w w:val="29"/>
          <w:position w:val="8"/>
        </w:rPr>
        <w:t>［</w:t>
      </w:r>
      <w:r>
        <w:rPr>
          <w:rFonts w:ascii="Times New Roman" w:hAnsi="Times New Roman" w:eastAsia="Times New Roman" w:cs="Times New Roman"/>
          <w:sz w:val="10"/>
          <w:szCs w:val="10"/>
          <w:color w:val="231F20"/>
          <w:spacing w:val="11"/>
          <w:position w:val="8"/>
        </w:rPr>
        <w:t>34</w:t>
      </w:r>
      <w:r>
        <w:rPr>
          <w:sz w:val="10"/>
          <w:szCs w:val="10"/>
          <w:color w:val="231F20"/>
          <w:spacing w:val="11"/>
          <w:position w:val="8"/>
        </w:rPr>
        <w:t>］</w:t>
      </w:r>
      <w:r>
        <w:rPr>
          <w:color w:val="231F20"/>
          <w:spacing w:val="11"/>
        </w:rPr>
        <w:t>。急性心衰患者有创血流动力学监</w:t>
      </w:r>
      <w:r>
        <w:rPr>
          <w:color w:val="231F20"/>
        </w:rPr>
        <w:t xml:space="preserve"> </w:t>
      </w:r>
      <w:r>
        <w:rPr>
          <w:color w:val="231F20"/>
          <w:spacing w:val="-8"/>
          <w:w w:val="98"/>
        </w:rPr>
        <w:t>测见“急性心衰”部分。</w:t>
      </w:r>
    </w:p>
    <w:p>
      <w:pPr>
        <w:pStyle w:val="BodyText"/>
        <w:ind w:left="82" w:right="379" w:firstLine="422"/>
        <w:spacing w:before="53" w:line="216" w:lineRule="auto"/>
        <w:rPr/>
      </w:pPr>
      <w:r>
        <w:rPr>
          <w:rFonts w:ascii="Times New Roman" w:hAnsi="Times New Roman" w:eastAsia="Times New Roman" w:cs="Times New Roman"/>
          <w:color w:val="231F20"/>
          <w:spacing w:val="5"/>
        </w:rPr>
        <w:t>9.</w:t>
      </w:r>
      <w:r>
        <w:rPr>
          <w:rFonts w:ascii="Times New Roman" w:hAnsi="Times New Roman" w:eastAsia="Times New Roman" w:cs="Times New Roman"/>
          <w:color w:val="231F20"/>
          <w:spacing w:val="-2"/>
        </w:rPr>
        <w:t xml:space="preserve"> </w:t>
      </w:r>
      <w:r>
        <w:rPr>
          <w:color w:val="231F20"/>
          <w:spacing w:val="5"/>
        </w:rPr>
        <w:t>心肌活检：仅推荐用于经规范治疗后病情仍</w:t>
      </w:r>
      <w:r>
        <w:rPr>
          <w:color w:val="231F20"/>
        </w:rPr>
        <w:t xml:space="preserve"> </w:t>
      </w:r>
      <w:r>
        <w:rPr>
          <w:color w:val="231F20"/>
          <w:spacing w:val="5"/>
        </w:rPr>
        <w:t>快速进展，临床怀疑心衰是由可治疗的特殊病因所</w:t>
      </w:r>
      <w:r>
        <w:rPr>
          <w:color w:val="231F20"/>
          <w:spacing w:val="16"/>
        </w:rPr>
        <w:t xml:space="preserve"> </w:t>
      </w:r>
      <w:r>
        <w:rPr>
          <w:color w:val="231F20"/>
          <w:spacing w:val="1"/>
        </w:rPr>
        <w:t>致且只能通过心肌活检明确诊断者(</w:t>
      </w:r>
      <w:r>
        <w:rPr>
          <w:color w:val="231F20"/>
          <w:spacing w:val="24"/>
          <w:w w:val="101"/>
        </w:rPr>
        <w:t xml:space="preserve"> </w:t>
      </w:r>
      <w:r>
        <w:rPr>
          <w:rFonts w:ascii="Times New Roman" w:hAnsi="Times New Roman" w:eastAsia="Times New Roman" w:cs="Times New Roman"/>
          <w:color w:val="231F20"/>
          <w:spacing w:val="1"/>
        </w:rPr>
        <w:t>Ⅱa</w:t>
      </w:r>
      <w:r>
        <w:rPr>
          <w:color w:val="231F20"/>
          <w:spacing w:val="1"/>
        </w:rPr>
        <w:t>，</w:t>
      </w:r>
      <w:r>
        <w:rPr>
          <w:rFonts w:ascii="Times New Roman" w:hAnsi="Times New Roman" w:eastAsia="Times New Roman" w:cs="Times New Roman"/>
          <w:color w:val="231F20"/>
          <w:spacing w:val="1"/>
        </w:rPr>
        <w:t>C</w:t>
      </w:r>
      <w:r>
        <w:rPr>
          <w:color w:val="231F20"/>
          <w:spacing w:val="1"/>
        </w:rPr>
        <w:t>）。不推</w:t>
      </w:r>
      <w:r>
        <w:rPr>
          <w:color w:val="231F20"/>
        </w:rPr>
        <w:t xml:space="preserve"> </w:t>
      </w:r>
      <w:r>
        <w:rPr>
          <w:color w:val="231F20"/>
          <w:spacing w:val="1"/>
        </w:rPr>
        <w:t>荐用于心衰患者的常规评价(</w:t>
      </w:r>
      <w:r>
        <w:rPr>
          <w:rFonts w:ascii="Times New Roman" w:hAnsi="Times New Roman" w:eastAsia="Times New Roman" w:cs="Times New Roman"/>
          <w:color w:val="231F20"/>
          <w:spacing w:val="1"/>
        </w:rPr>
        <w:t>Ⅲ</w:t>
      </w:r>
      <w:r>
        <w:rPr>
          <w:rFonts w:ascii="Times New Roman" w:hAnsi="Times New Roman" w:eastAsia="Times New Roman" w:cs="Times New Roman"/>
          <w:color w:val="231F20"/>
          <w:spacing w:val="-8"/>
        </w:rPr>
        <w:t xml:space="preserve"> </w:t>
      </w:r>
      <w:r>
        <w:rPr>
          <w:color w:val="231F20"/>
          <w:spacing w:val="1"/>
        </w:rPr>
        <w:t>,</w:t>
      </w:r>
      <w:r>
        <w:rPr>
          <w:color w:val="231F20"/>
          <w:spacing w:val="-12"/>
        </w:rPr>
        <w:t xml:space="preserve"> </w:t>
      </w:r>
      <w:r>
        <w:rPr>
          <w:rFonts w:ascii="Times New Roman" w:hAnsi="Times New Roman" w:eastAsia="Times New Roman" w:cs="Times New Roman"/>
          <w:color w:val="231F20"/>
          <w:spacing w:val="1"/>
        </w:rPr>
        <w:t>C</w:t>
      </w:r>
      <w:r>
        <w:rPr>
          <w:color w:val="231F20"/>
          <w:spacing w:val="1"/>
        </w:rPr>
        <w:t>）。</w:t>
      </w:r>
    </w:p>
    <w:p>
      <w:pPr>
        <w:pStyle w:val="BodyText"/>
        <w:ind w:left="83" w:right="379" w:firstLine="438"/>
        <w:spacing w:before="27" w:line="213" w:lineRule="auto"/>
        <w:rPr/>
      </w:pPr>
      <w:r>
        <w:rPr>
          <w:rFonts w:ascii="Times New Roman" w:hAnsi="Times New Roman" w:eastAsia="Times New Roman" w:cs="Times New Roman"/>
          <w:color w:val="231F20"/>
        </w:rPr>
        <w:t>10.</w:t>
      </w:r>
      <w:r>
        <w:rPr>
          <w:rFonts w:ascii="Times New Roman" w:hAnsi="Times New Roman" w:eastAsia="Times New Roman" w:cs="Times New Roman"/>
          <w:color w:val="231F20"/>
          <w:spacing w:val="-14"/>
        </w:rPr>
        <w:t xml:space="preserve"> </w:t>
      </w:r>
      <w:r>
        <w:rPr>
          <w:color w:val="231F20"/>
        </w:rPr>
        <w:t>基因检测：对肥厚型心肌病、特发性扩张型 </w:t>
      </w:r>
      <w:r>
        <w:rPr>
          <w:color w:val="231F20"/>
          <w:spacing w:val="5"/>
        </w:rPr>
        <w:t>心肌病、致心律失常性右心室心肌病患者，推荐基</w:t>
      </w:r>
      <w:r>
        <w:rPr>
          <w:color w:val="231F20"/>
          <w:spacing w:val="15"/>
        </w:rPr>
        <w:t xml:space="preserve"> </w:t>
      </w:r>
      <w:r>
        <w:rPr>
          <w:color w:val="231F20"/>
          <w:spacing w:val="15"/>
        </w:rPr>
        <w:t>因检测和遗传咨询。限制型心肌病和孤立的致密</w:t>
      </w:r>
      <w:r>
        <w:rPr>
          <w:color w:val="231F20"/>
          <w:spacing w:val="10"/>
        </w:rPr>
        <w:t xml:space="preserve"> </w:t>
      </w:r>
      <w:r>
        <w:rPr>
          <w:color w:val="231F20"/>
          <w:spacing w:val="5"/>
        </w:rPr>
        <w:t>化不全心肌病亦可能具有遗传起源，也可考虑基因</w:t>
      </w:r>
      <w:r>
        <w:rPr>
          <w:color w:val="231F20"/>
          <w:spacing w:val="15"/>
        </w:rPr>
        <w:t xml:space="preserve"> </w:t>
      </w:r>
      <w:r>
        <w:rPr>
          <w:color w:val="231F20"/>
          <w:spacing w:val="-7"/>
          <w:position w:val="-1"/>
        </w:rPr>
        <w:t>检测，参见相关指南</w:t>
      </w:r>
      <w:r>
        <w:rPr>
          <w:sz w:val="10"/>
          <w:szCs w:val="10"/>
          <w:color w:val="231F20"/>
          <w:spacing w:val="-7"/>
          <w:position w:val="7"/>
        </w:rPr>
        <w:t>［</w:t>
      </w:r>
      <w:r>
        <w:rPr>
          <w:rFonts w:ascii="Times New Roman" w:hAnsi="Times New Roman" w:eastAsia="Times New Roman" w:cs="Times New Roman"/>
          <w:sz w:val="10"/>
          <w:szCs w:val="10"/>
          <w:color w:val="231F20"/>
          <w:spacing w:val="-7"/>
          <w:position w:val="7"/>
        </w:rPr>
        <w:t>35</w:t>
      </w:r>
      <w:r>
        <w:rPr>
          <w:sz w:val="10"/>
          <w:szCs w:val="10"/>
          <w:color w:val="231F20"/>
          <w:spacing w:val="-7"/>
          <w:position w:val="7"/>
        </w:rPr>
        <w:t>］</w:t>
      </w:r>
      <w:r>
        <w:rPr>
          <w:color w:val="231F20"/>
          <w:spacing w:val="-7"/>
          <w:position w:val="-1"/>
        </w:rPr>
        <w:t>。</w:t>
      </w:r>
    </w:p>
    <w:p>
      <w:pPr>
        <w:spacing w:line="213" w:lineRule="auto"/>
        <w:sectPr>
          <w:type w:val="continuous"/>
          <w:pgSz w:w="12246" w:h="16498"/>
          <w:pgMar w:top="1221" w:right="927" w:bottom="0" w:left="819" w:header="979" w:footer="0" w:gutter="0"/>
          <w:cols w:equalWidth="0" w:num="2">
            <w:col w:w="5410" w:space="100"/>
            <w:col w:w="4989" w:space="0"/>
          </w:cols>
        </w:sectPr>
        <w:rPr/>
      </w:pPr>
    </w:p>
    <w:p>
      <w:pPr>
        <w:spacing w:before="66"/>
        <w:rPr/>
      </w:pPr>
      <w:r>
        <w:pict>
          <v:shape id="_x0000_s74" style="position:absolute;margin-left:65.1968pt;margin-top:59.6563pt;mso-position-vertical-relative:page;mso-position-horizontal-relative:page;width:302.3pt;height:0.4pt;z-index:251715584;" o:allowincell="f" filled="false" strokecolor="#231F20" strokeweight="0.37pt" coordsize="6045,8" coordorigin="0,0" path="m0,3l6045,3e">
            <v:stroke joinstyle="miter" miterlimit="4"/>
          </v:shape>
        </w:pict>
      </w:r>
      <w:r/>
    </w:p>
    <w:p>
      <w:pPr>
        <w:sectPr>
          <w:headerReference w:type="default" r:id="rId14"/>
          <w:pgSz w:w="12246" w:h="16498"/>
          <w:pgMar w:top="1221" w:right="927" w:bottom="0" w:left="819" w:header="979" w:footer="0" w:gutter="0"/>
          <w:cols w:equalWidth="0" w:num="1">
            <w:col w:w="10499" w:space="0"/>
          </w:cols>
        </w:sectPr>
        <w:rPr/>
      </w:pPr>
    </w:p>
    <w:p>
      <w:pPr>
        <w:pStyle w:val="BodyText"/>
        <w:ind w:left="489" w:right="395" w:firstLine="439"/>
        <w:spacing w:before="48" w:line="220" w:lineRule="auto"/>
        <w:jc w:val="both"/>
        <w:rPr/>
      </w:pPr>
      <w:r>
        <w:rPr>
          <w:rFonts w:ascii="Times New Roman" w:hAnsi="Times New Roman" w:eastAsia="Times New Roman" w:cs="Times New Roman"/>
          <w:color w:val="231F20"/>
        </w:rPr>
        <w:t>11.</w:t>
      </w:r>
      <w:r>
        <w:rPr>
          <w:rFonts w:ascii="Times New Roman" w:hAnsi="Times New Roman" w:eastAsia="Times New Roman" w:cs="Times New Roman"/>
          <w:color w:val="231F20"/>
          <w:spacing w:val="-14"/>
        </w:rPr>
        <w:t xml:space="preserve"> </w:t>
      </w:r>
      <w:r>
        <w:rPr>
          <w:color w:val="231F20"/>
        </w:rPr>
        <w:t>生活质量评估：运用心理学量表，对心理健  </w:t>
      </w:r>
      <w:r>
        <w:rPr>
          <w:color w:val="231F20"/>
          <w:spacing w:val="9"/>
        </w:rPr>
        <w:t>康、躯体健康和社会功能等进行多维度量化评估。</w:t>
      </w:r>
      <w:r>
        <w:rPr>
          <w:color w:val="231F20"/>
          <w:spacing w:val="7"/>
        </w:rPr>
        <w:t xml:space="preserve"> </w:t>
      </w:r>
      <w:r>
        <w:rPr>
          <w:color w:val="231F20"/>
          <w:spacing w:val="15"/>
        </w:rPr>
        <w:t>生活质量量表可分为普适性量表和疾病特异性量</w:t>
      </w:r>
      <w:r>
        <w:rPr>
          <w:color w:val="231F20"/>
          <w:spacing w:val="6"/>
        </w:rPr>
        <w:t xml:space="preserve">  </w:t>
      </w:r>
      <w:r>
        <w:rPr>
          <w:color w:val="231F20"/>
          <w:spacing w:val="2"/>
        </w:rPr>
        <w:t>表，前者最常使用的是</w:t>
      </w:r>
      <w:r>
        <w:rPr>
          <w:color w:val="231F20"/>
          <w:spacing w:val="-16"/>
        </w:rPr>
        <w:t xml:space="preserve"> </w:t>
      </w:r>
      <w:r>
        <w:rPr>
          <w:rFonts w:ascii="Times New Roman" w:hAnsi="Times New Roman" w:eastAsia="Times New Roman" w:cs="Times New Roman"/>
          <w:color w:val="231F20"/>
          <w:spacing w:val="2"/>
        </w:rPr>
        <w:t>36</w:t>
      </w:r>
      <w:r>
        <w:rPr>
          <w:rFonts w:ascii="Times New Roman" w:hAnsi="Times New Roman" w:eastAsia="Times New Roman" w:cs="Times New Roman"/>
          <w:color w:val="231F20"/>
          <w:spacing w:val="-13"/>
        </w:rPr>
        <w:t xml:space="preserve"> </w:t>
      </w:r>
      <w:r>
        <w:rPr>
          <w:color w:val="231F20"/>
          <w:spacing w:val="2"/>
        </w:rPr>
        <w:t>条简明健康问卷、世界卫</w:t>
      </w:r>
      <w:r>
        <w:rPr>
          <w:color w:val="231F20"/>
        </w:rPr>
        <w:t xml:space="preserve">  </w:t>
      </w:r>
      <w:r>
        <w:rPr>
          <w:color w:val="231F20"/>
          <w:spacing w:val="6"/>
        </w:rPr>
        <w:t>生组织幸福感指数量表、欧洲</w:t>
      </w:r>
      <w:r>
        <w:rPr>
          <w:color w:val="231F20"/>
          <w:spacing w:val="-3"/>
        </w:rPr>
        <w:t xml:space="preserve"> </w:t>
      </w:r>
      <w:r>
        <w:rPr>
          <w:rFonts w:ascii="Times New Roman" w:hAnsi="Times New Roman" w:eastAsia="Times New Roman" w:cs="Times New Roman"/>
          <w:color w:val="231F20"/>
          <w:spacing w:val="6"/>
        </w:rPr>
        <w:t>5</w:t>
      </w:r>
      <w:r>
        <w:rPr>
          <w:rFonts w:ascii="Times New Roman" w:hAnsi="Times New Roman" w:eastAsia="Times New Roman" w:cs="Times New Roman"/>
          <w:color w:val="231F20"/>
          <w:spacing w:val="-12"/>
        </w:rPr>
        <w:t xml:space="preserve"> </w:t>
      </w:r>
      <w:r>
        <w:rPr>
          <w:color w:val="231F20"/>
          <w:spacing w:val="6"/>
        </w:rPr>
        <w:t>维健康量表。心衰</w:t>
      </w:r>
      <w:r>
        <w:rPr>
          <w:color w:val="231F20"/>
        </w:rPr>
        <w:t xml:space="preserve">  </w:t>
      </w:r>
      <w:r>
        <w:rPr>
          <w:color w:val="231F20"/>
          <w:spacing w:val="15"/>
        </w:rPr>
        <w:t>特异性生活质量评估较常使用明尼苏达心衰生活</w:t>
      </w:r>
      <w:r>
        <w:rPr>
          <w:color w:val="231F20"/>
          <w:spacing w:val="6"/>
        </w:rPr>
        <w:t xml:space="preserve">  </w:t>
      </w:r>
      <w:r>
        <w:rPr>
          <w:color w:val="231F20"/>
          <w:spacing w:val="3"/>
        </w:rPr>
        <w:t>质量量表和堪萨斯城心肌病患者生活质量量表</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36</w:t>
      </w:r>
      <w:r>
        <w:rPr>
          <w:sz w:val="10"/>
          <w:szCs w:val="10"/>
          <w:color w:val="231F20"/>
          <w:spacing w:val="3"/>
          <w:position w:val="8"/>
        </w:rPr>
        <w:t>］</w:t>
      </w:r>
      <w:r>
        <w:rPr>
          <w:color w:val="231F20"/>
          <w:spacing w:val="3"/>
        </w:rPr>
        <w:t>。</w:t>
      </w:r>
    </w:p>
    <w:p>
      <w:pPr>
        <w:pStyle w:val="BodyText"/>
        <w:ind w:left="931"/>
        <w:spacing w:line="183" w:lineRule="auto"/>
        <w:rPr/>
      </w:pPr>
      <w:r>
        <w:rPr>
          <w:color w:val="231F20"/>
          <w:spacing w:val="-6"/>
        </w:rPr>
        <w:t>四、心衰的预后评估</w:t>
      </w:r>
    </w:p>
    <w:p>
      <w:pPr>
        <w:pStyle w:val="BodyText"/>
        <w:ind w:left="490" w:right="392" w:firstLine="420"/>
        <w:spacing w:before="50" w:line="220" w:lineRule="auto"/>
        <w:jc w:val="both"/>
        <w:rPr/>
      </w:pPr>
      <w:r>
        <w:rPr>
          <w:color w:val="231F20"/>
          <w:spacing w:val="12"/>
        </w:rPr>
        <w:t>下列参数与心衰患者的不良预后相关：</w:t>
      </w:r>
      <w:r>
        <w:rPr>
          <w:rFonts w:ascii="Times New Roman" w:hAnsi="Times New Roman" w:eastAsia="Times New Roman" w:cs="Times New Roman"/>
          <w:color w:val="231F20"/>
        </w:rPr>
        <w:t>LVEF   </w:t>
      </w:r>
      <w:r>
        <w:rPr>
          <w:color w:val="231F20"/>
          <w:spacing w:val="-5"/>
        </w:rPr>
        <w:t>下降、利钠肽持续升高、</w:t>
      </w:r>
      <w:r>
        <w:rPr>
          <w:rFonts w:ascii="Times New Roman" w:hAnsi="Times New Roman" w:eastAsia="Times New Roman" w:cs="Times New Roman"/>
          <w:color w:val="231F20"/>
          <w:spacing w:val="-5"/>
        </w:rPr>
        <w:t>sST2</w:t>
      </w:r>
      <w:r>
        <w:rPr>
          <w:rFonts w:ascii="Times New Roman" w:hAnsi="Times New Roman" w:eastAsia="Times New Roman" w:cs="Times New Roman"/>
          <w:color w:val="231F20"/>
          <w:spacing w:val="-16"/>
        </w:rPr>
        <w:t xml:space="preserve"> </w:t>
      </w:r>
      <w:r>
        <w:rPr>
          <w:color w:val="231F20"/>
          <w:spacing w:val="-5"/>
        </w:rPr>
        <w:t>增高、</w:t>
      </w:r>
      <w:r>
        <w:rPr>
          <w:rFonts w:ascii="Times New Roman" w:hAnsi="Times New Roman" w:eastAsia="Times New Roman" w:cs="Times New Roman"/>
          <w:color w:val="231F20"/>
          <w:spacing w:val="-5"/>
        </w:rPr>
        <w:t>NY</w:t>
      </w:r>
      <w:r>
        <w:rPr>
          <w:rFonts w:ascii="Times New Roman" w:hAnsi="Times New Roman" w:eastAsia="Times New Roman" w:cs="Times New Roman"/>
          <w:color w:val="231F20"/>
          <w:spacing w:val="-6"/>
        </w:rPr>
        <w:t>HA</w:t>
      </w:r>
      <w:r>
        <w:rPr>
          <w:rFonts w:ascii="Times New Roman" w:hAnsi="Times New Roman" w:eastAsia="Times New Roman" w:cs="Times New Roman"/>
          <w:color w:val="231F20"/>
          <w:spacing w:val="-12"/>
        </w:rPr>
        <w:t xml:space="preserve"> </w:t>
      </w:r>
      <w:r>
        <w:rPr>
          <w:color w:val="231F20"/>
          <w:spacing w:val="-6"/>
        </w:rPr>
        <w:t>心功能分</w:t>
      </w:r>
      <w:r>
        <w:rPr>
          <w:color w:val="231F20"/>
        </w:rPr>
        <w:t xml:space="preserve">  </w:t>
      </w:r>
      <w:r>
        <w:rPr>
          <w:color w:val="231F20"/>
          <w:spacing w:val="-4"/>
        </w:rPr>
        <w:t>级恶化、低钠血症、运动峰值耗氧量减少、红细胞压</w:t>
      </w:r>
      <w:r>
        <w:rPr>
          <w:color w:val="231F20"/>
          <w:spacing w:val="8"/>
        </w:rPr>
        <w:t xml:space="preserve">  </w:t>
      </w:r>
      <w:r>
        <w:rPr>
          <w:color w:val="231F20"/>
          <w:spacing w:val="-2"/>
        </w:rPr>
        <w:t>积降低、</w:t>
      </w:r>
      <w:r>
        <w:rPr>
          <w:rFonts w:ascii="Times New Roman" w:hAnsi="Times New Roman" w:eastAsia="Times New Roman" w:cs="Times New Roman"/>
          <w:color w:val="231F20"/>
          <w:spacing w:val="-2"/>
        </w:rPr>
        <w:t>QRS </w:t>
      </w:r>
      <w:r>
        <w:rPr>
          <w:color w:val="231F20"/>
          <w:spacing w:val="-2"/>
        </w:rPr>
        <w:t>波增宽、慢性低血压、静息心动过速、</w:t>
      </w:r>
      <w:r>
        <w:rPr>
          <w:color w:val="231F20"/>
          <w:spacing w:val="17"/>
          <w:w w:val="101"/>
        </w:rPr>
        <w:t xml:space="preserve"> </w:t>
      </w:r>
      <w:r>
        <w:rPr>
          <w:color w:val="231F20"/>
          <w:spacing w:val="5"/>
        </w:rPr>
        <w:t>肾功能不全、不能耐受常规治疗、难治性容量超负</w:t>
      </w:r>
    </w:p>
    <w:p>
      <w:pPr>
        <w:pStyle w:val="BodyText"/>
        <w:ind w:left="489"/>
        <w:spacing w:line="189" w:lineRule="auto"/>
        <w:rPr/>
      </w:pPr>
      <w:r>
        <w:rPr>
          <w:color w:val="231F20"/>
          <w:spacing w:val="5"/>
          <w:position w:val="-4"/>
        </w:rPr>
        <w:t>荷等</w:t>
      </w:r>
      <w:r>
        <w:rPr>
          <w:sz w:val="10"/>
          <w:szCs w:val="10"/>
          <w:color w:val="231F20"/>
          <w:spacing w:val="-7"/>
          <w:position w:val="4"/>
        </w:rPr>
        <w:t>［</w:t>
      </w:r>
      <w:r>
        <w:rPr>
          <w:rFonts w:ascii="Times New Roman" w:hAnsi="Times New Roman" w:eastAsia="Times New Roman" w:cs="Times New Roman"/>
          <w:sz w:val="10"/>
          <w:szCs w:val="10"/>
          <w:color w:val="231F20"/>
          <w:spacing w:val="-7"/>
          <w:position w:val="4"/>
        </w:rPr>
        <w:t>37⁃38</w:t>
      </w:r>
      <w:r>
        <w:rPr>
          <w:sz w:val="10"/>
          <w:szCs w:val="10"/>
          <w:color w:val="231F20"/>
          <w:spacing w:val="-7"/>
          <w:position w:val="4"/>
        </w:rPr>
        <w:t>］</w:t>
      </w:r>
      <w:r>
        <w:rPr>
          <w:color w:val="231F20"/>
          <w:spacing w:val="-7"/>
          <w:position w:val="-4"/>
        </w:rPr>
        <w:t>。</w:t>
      </w:r>
    </w:p>
    <w:p>
      <w:pPr>
        <w:spacing w:line="286" w:lineRule="auto"/>
        <w:rPr>
          <w:rFonts w:ascii="Arial"/>
          <w:sz w:val="21"/>
        </w:rPr>
      </w:pPr>
      <w:r/>
    </w:p>
    <w:p>
      <w:pPr>
        <w:ind w:left="2238"/>
        <w:spacing w:before="65" w:line="268" w:lineRule="exact"/>
        <w:rPr>
          <w:rFonts w:ascii="SimHei" w:hAnsi="SimHei" w:eastAsia="SimHei" w:cs="SimHei"/>
          <w:sz w:val="20"/>
          <w:szCs w:val="20"/>
        </w:rPr>
      </w:pPr>
      <w:r>
        <w:rPr>
          <w:rFonts w:ascii="SimHei" w:hAnsi="SimHei" w:eastAsia="SimHei" w:cs="SimHei"/>
          <w:sz w:val="20"/>
          <w:szCs w:val="20"/>
          <w:color w:val="231F20"/>
          <w:spacing w:val="7"/>
          <w:position w:val="1"/>
        </w:rPr>
        <w:t>心衰的预防</w:t>
      </w:r>
    </w:p>
    <w:p>
      <w:pPr>
        <w:spacing w:line="285" w:lineRule="auto"/>
        <w:rPr>
          <w:rFonts w:ascii="Arial"/>
          <w:sz w:val="21"/>
        </w:rPr>
      </w:pPr>
      <w:r/>
    </w:p>
    <w:p>
      <w:pPr>
        <w:pStyle w:val="BodyText"/>
        <w:ind w:left="910"/>
        <w:spacing w:before="86" w:line="183" w:lineRule="auto"/>
        <w:rPr/>
      </w:pPr>
      <w:r>
        <w:rPr>
          <w:color w:val="231F20"/>
          <w:spacing w:val="-3"/>
        </w:rPr>
        <w:t>一、干预心衰危险因素</w:t>
      </w:r>
    </w:p>
    <w:p>
      <w:pPr>
        <w:pStyle w:val="BodyText"/>
        <w:ind w:left="488" w:right="473" w:firstLine="421"/>
        <w:spacing w:before="50" w:line="221" w:lineRule="auto"/>
        <w:jc w:val="both"/>
        <w:rPr/>
      </w:pPr>
      <w:r>
        <w:rPr>
          <w:color w:val="231F20"/>
          <w:spacing w:val="16"/>
        </w:rPr>
        <w:t>建议对所有患者进行临床评估以识别心衰危</w:t>
      </w:r>
      <w:r>
        <w:rPr>
          <w:color w:val="231F20"/>
          <w:spacing w:val="1"/>
        </w:rPr>
        <w:t xml:space="preserve"> </w:t>
      </w:r>
      <w:r>
        <w:rPr>
          <w:color w:val="231F20"/>
          <w:spacing w:val="5"/>
        </w:rPr>
        <w:t>险因素。临床证据显示通过控制心衰危险因素、治</w:t>
      </w:r>
      <w:r>
        <w:rPr>
          <w:color w:val="231F20"/>
          <w:spacing w:val="17"/>
        </w:rPr>
        <w:t xml:space="preserve"> </w:t>
      </w:r>
      <w:r>
        <w:rPr>
          <w:color w:val="231F20"/>
          <w:spacing w:val="15"/>
        </w:rPr>
        <w:t>疗无症状的左心室收缩功能异常等有助于延缓或</w:t>
      </w:r>
      <w:r>
        <w:rPr>
          <w:color w:val="231F20"/>
          <w:spacing w:val="13"/>
        </w:rPr>
        <w:t xml:space="preserve"> </w:t>
      </w:r>
      <w:r>
        <w:rPr>
          <w:color w:val="231F20"/>
          <w:spacing w:val="7"/>
        </w:rPr>
        <w:t>预防心衰的发生。</w:t>
      </w:r>
    </w:p>
    <w:p>
      <w:pPr>
        <w:pStyle w:val="BodyText"/>
        <w:ind w:left="490" w:right="472" w:firstLine="438"/>
        <w:spacing w:before="8" w:line="217" w:lineRule="auto"/>
        <w:rPr/>
      </w:pPr>
      <w:r>
        <w:rPr>
          <w:rFonts w:ascii="Times New Roman" w:hAnsi="Times New Roman" w:eastAsia="Times New Roman" w:cs="Times New Roman"/>
          <w:color w:val="231F20"/>
          <w:spacing w:val="4"/>
        </w:rPr>
        <w:t>1. </w:t>
      </w:r>
      <w:r>
        <w:rPr>
          <w:color w:val="231F20"/>
          <w:spacing w:val="4"/>
        </w:rPr>
        <w:t>高血压：高血压是心衰最常见、最重要的危</w:t>
      </w:r>
      <w:r>
        <w:rPr>
          <w:color w:val="231F20"/>
        </w:rPr>
        <w:t xml:space="preserve"> </w:t>
      </w:r>
      <w:r>
        <w:rPr>
          <w:color w:val="231F20"/>
          <w:spacing w:val="15"/>
        </w:rPr>
        <w:t>险因素，长期有效控制血压可以使心衰风险降低</w:t>
      </w:r>
      <w:r>
        <w:rPr>
          <w:color w:val="231F20"/>
          <w:spacing w:val="9"/>
        </w:rPr>
        <w:t xml:space="preserve"> </w:t>
      </w:r>
      <w:r>
        <w:rPr>
          <w:rFonts w:ascii="Times New Roman" w:hAnsi="Times New Roman" w:eastAsia="Times New Roman" w:cs="Times New Roman"/>
          <w:color w:val="231F20"/>
          <w:spacing w:val="3"/>
        </w:rPr>
        <w:t>50%</w:t>
      </w:r>
      <w:r>
        <w:rPr>
          <w:sz w:val="10"/>
          <w:szCs w:val="10"/>
          <w:color w:val="231F20"/>
          <w:spacing w:val="11"/>
          <w:position w:val="8"/>
        </w:rPr>
        <w:t>［</w:t>
      </w:r>
      <w:r>
        <w:rPr>
          <w:rFonts w:ascii="Times New Roman" w:hAnsi="Times New Roman" w:eastAsia="Times New Roman" w:cs="Times New Roman"/>
          <w:sz w:val="10"/>
          <w:szCs w:val="10"/>
          <w:color w:val="231F20"/>
          <w:spacing w:val="11"/>
          <w:position w:val="8"/>
        </w:rPr>
        <w:t>39</w:t>
      </w:r>
      <w:r>
        <w:rPr>
          <w:sz w:val="10"/>
          <w:szCs w:val="10"/>
          <w:color w:val="231F20"/>
          <w:spacing w:val="11"/>
          <w:position w:val="8"/>
        </w:rPr>
        <w:t>］</w:t>
      </w:r>
      <w:r>
        <w:rPr>
          <w:color w:val="231F20"/>
          <w:spacing w:val="11"/>
        </w:rPr>
        <w:t>。根据高血压指南控制高血压以预防或延</w:t>
      </w:r>
      <w:r>
        <w:rPr>
          <w:color w:val="231F20"/>
          <w:spacing w:val="9"/>
        </w:rPr>
        <w:t xml:space="preserve"> </w:t>
      </w:r>
      <w:r>
        <w:rPr>
          <w:color w:val="231F20"/>
          <w:spacing w:val="5"/>
        </w:rPr>
        <w:t>缓心衰发生</w:t>
      </w:r>
      <w:r>
        <w:rPr>
          <w:sz w:val="10"/>
          <w:szCs w:val="10"/>
          <w:color w:val="231F20"/>
          <w:spacing w:val="5"/>
          <w:position w:val="8"/>
        </w:rPr>
        <w:t>［</w:t>
      </w:r>
      <w:r>
        <w:rPr>
          <w:rFonts w:ascii="Times New Roman" w:hAnsi="Times New Roman" w:eastAsia="Times New Roman" w:cs="Times New Roman"/>
          <w:sz w:val="10"/>
          <w:szCs w:val="10"/>
          <w:color w:val="231F20"/>
          <w:spacing w:val="5"/>
          <w:position w:val="8"/>
        </w:rPr>
        <w:t>40⁃41</w:t>
      </w:r>
      <w:r>
        <w:rPr>
          <w:sz w:val="10"/>
          <w:szCs w:val="10"/>
          <w:color w:val="231F20"/>
          <w:spacing w:val="5"/>
          <w:position w:val="8"/>
        </w:rPr>
        <w:t>］</w:t>
      </w:r>
      <w:r>
        <w:rPr>
          <w:color w:val="231F20"/>
          <w:spacing w:val="5"/>
        </w:rPr>
        <w:t>(</w:t>
      </w:r>
      <w:r>
        <w:rPr>
          <w:color w:val="231F20"/>
          <w:spacing w:val="50"/>
          <w:w w:val="101"/>
        </w:rPr>
        <w:t xml:space="preserve"> </w:t>
      </w:r>
      <w:r>
        <w:rPr>
          <w:rFonts w:ascii="Times New Roman" w:hAnsi="Times New Roman" w:eastAsia="Times New Roman" w:cs="Times New Roman"/>
          <w:color w:val="231F20"/>
          <w:spacing w:val="5"/>
        </w:rPr>
        <w:t>Ⅰ </w:t>
      </w:r>
      <w:r>
        <w:rPr>
          <w:color w:val="231F20"/>
          <w:spacing w:val="5"/>
        </w:rPr>
        <w:t>, </w:t>
      </w:r>
      <w:r>
        <w:rPr>
          <w:rFonts w:ascii="Times New Roman" w:hAnsi="Times New Roman" w:eastAsia="Times New Roman" w:cs="Times New Roman"/>
          <w:color w:val="231F20"/>
          <w:spacing w:val="5"/>
        </w:rPr>
        <w:t>A</w:t>
      </w:r>
      <w:r>
        <w:rPr>
          <w:color w:val="231F20"/>
          <w:spacing w:val="5"/>
        </w:rPr>
        <w:t>）。对存在多种心血</w:t>
      </w:r>
      <w:r>
        <w:rPr>
          <w:color w:val="231F20"/>
          <w:spacing w:val="4"/>
        </w:rPr>
        <w:t>管疾病</w:t>
      </w:r>
      <w:r>
        <w:rPr>
          <w:color w:val="231F20"/>
        </w:rPr>
        <w:t xml:space="preserve"> </w:t>
      </w:r>
      <w:r>
        <w:rPr>
          <w:color w:val="231F20"/>
          <w:spacing w:val="15"/>
        </w:rPr>
        <w:t>危险因素、靶器官损伤或心血管疾病的高血压患</w:t>
      </w:r>
      <w:r>
        <w:rPr>
          <w:color w:val="231F20"/>
          <w:spacing w:val="9"/>
        </w:rPr>
        <w:t xml:space="preserve"> </w:t>
      </w:r>
      <w:r>
        <w:rPr>
          <w:color w:val="231F20"/>
        </w:rPr>
        <w:t>者</w:t>
      </w:r>
      <w:r>
        <w:rPr>
          <w:color w:val="231F20"/>
          <w:spacing w:val="46"/>
        </w:rPr>
        <w:t xml:space="preserve"> </w:t>
      </w:r>
      <w:r>
        <w:rPr>
          <w:color w:val="231F20"/>
        </w:rPr>
        <w:t>，血</w:t>
      </w:r>
      <w:r>
        <w:rPr>
          <w:color w:val="231F20"/>
          <w:spacing w:val="42"/>
        </w:rPr>
        <w:t xml:space="preserve"> </w:t>
      </w:r>
      <w:r>
        <w:rPr>
          <w:color w:val="231F20"/>
        </w:rPr>
        <w:t>压</w:t>
      </w:r>
      <w:r>
        <w:rPr>
          <w:color w:val="231F20"/>
          <w:spacing w:val="40"/>
        </w:rPr>
        <w:t xml:space="preserve"> </w:t>
      </w:r>
      <w:r>
        <w:rPr>
          <w:color w:val="231F20"/>
        </w:rPr>
        <w:t>应</w:t>
      </w:r>
      <w:r>
        <w:rPr>
          <w:color w:val="231F20"/>
          <w:spacing w:val="41"/>
        </w:rPr>
        <w:t xml:space="preserve"> </w:t>
      </w:r>
      <w:r>
        <w:rPr>
          <w:color w:val="231F20"/>
        </w:rPr>
        <w:t>控</w:t>
      </w:r>
      <w:r>
        <w:rPr>
          <w:color w:val="231F20"/>
          <w:spacing w:val="41"/>
          <w:w w:val="101"/>
        </w:rPr>
        <w:t xml:space="preserve"> </w:t>
      </w:r>
      <w:r>
        <w:rPr>
          <w:color w:val="231F20"/>
        </w:rPr>
        <w:t>制</w:t>
      </w:r>
      <w:r>
        <w:rPr>
          <w:color w:val="231F20"/>
          <w:spacing w:val="42"/>
          <w:w w:val="101"/>
        </w:rPr>
        <w:t xml:space="preserve"> </w:t>
      </w:r>
      <w:r>
        <w:rPr>
          <w:color w:val="231F20"/>
        </w:rPr>
        <w:t>在  </w:t>
      </w:r>
      <w:r>
        <w:rPr>
          <w:rFonts w:ascii="Times New Roman" w:hAnsi="Times New Roman" w:eastAsia="Times New Roman" w:cs="Times New Roman"/>
          <w:color w:val="231F20"/>
        </w:rPr>
        <w:t>130/80</w:t>
      </w:r>
      <w:r>
        <w:rPr>
          <w:rFonts w:ascii="Times New Roman" w:hAnsi="Times New Roman" w:eastAsia="Times New Roman" w:cs="Times New Roman"/>
          <w:color w:val="231F20"/>
          <w:spacing w:val="10"/>
        </w:rPr>
        <w:t xml:space="preserve"> </w:t>
      </w:r>
      <w:r>
        <w:rPr>
          <w:rFonts w:ascii="Times New Roman" w:hAnsi="Times New Roman" w:eastAsia="Times New Roman" w:cs="Times New Roman"/>
          <w:color w:val="231F20"/>
        </w:rPr>
        <w:t>mmHg</w:t>
      </w:r>
      <w:r>
        <w:rPr>
          <w:color w:val="231F20"/>
        </w:rPr>
        <w:t>（</w:t>
      </w:r>
      <w:r>
        <w:rPr>
          <w:rFonts w:ascii="Times New Roman" w:hAnsi="Times New Roman" w:eastAsia="Times New Roman" w:cs="Times New Roman"/>
          <w:color w:val="231F20"/>
        </w:rPr>
        <w:t>1</w:t>
      </w:r>
      <w:r>
        <w:rPr>
          <w:rFonts w:ascii="Times New Roman" w:hAnsi="Times New Roman" w:eastAsia="Times New Roman" w:cs="Times New Roman"/>
          <w:color w:val="231F20"/>
          <w:spacing w:val="11"/>
        </w:rPr>
        <w:t xml:space="preserve"> </w:t>
      </w:r>
      <w:r>
        <w:rPr>
          <w:rFonts w:ascii="Times New Roman" w:hAnsi="Times New Roman" w:eastAsia="Times New Roman" w:cs="Times New Roman"/>
          <w:color w:val="231F20"/>
        </w:rPr>
        <w:t>mmHg= </w:t>
      </w:r>
      <w:r>
        <w:rPr>
          <w:rFonts w:ascii="Times New Roman" w:hAnsi="Times New Roman" w:eastAsia="Times New Roman" w:cs="Times New Roman"/>
          <w:color w:val="231F20"/>
          <w:spacing w:val="-8"/>
        </w:rPr>
        <w:t>0.133</w:t>
      </w:r>
      <w:r>
        <w:rPr>
          <w:rFonts w:ascii="Times New Roman" w:hAnsi="Times New Roman" w:eastAsia="Times New Roman" w:cs="Times New Roman"/>
          <w:color w:val="231F20"/>
          <w:spacing w:val="24"/>
        </w:rPr>
        <w:t xml:space="preserve"> </w:t>
      </w:r>
      <w:r>
        <w:rPr>
          <w:rFonts w:ascii="Times New Roman" w:hAnsi="Times New Roman" w:eastAsia="Times New Roman" w:cs="Times New Roman"/>
          <w:color w:val="231F20"/>
          <w:spacing w:val="-8"/>
        </w:rPr>
        <w:t>kPa</w:t>
      </w:r>
      <w:r>
        <w:rPr>
          <w:color w:val="231F20"/>
          <w:spacing w:val="-8"/>
        </w:rPr>
        <w:t>）以下(</w:t>
      </w:r>
      <w:r>
        <w:rPr>
          <w:color w:val="231F20"/>
          <w:spacing w:val="41"/>
          <w:w w:val="101"/>
        </w:rPr>
        <w:t xml:space="preserve"> </w:t>
      </w:r>
      <w:r>
        <w:rPr>
          <w:rFonts w:ascii="Times New Roman" w:hAnsi="Times New Roman" w:eastAsia="Times New Roman" w:cs="Times New Roman"/>
          <w:color w:val="231F20"/>
          <w:spacing w:val="-8"/>
        </w:rPr>
        <w:t>Ⅰ </w:t>
      </w:r>
      <w:r>
        <w:rPr>
          <w:color w:val="231F20"/>
          <w:spacing w:val="-8"/>
        </w:rPr>
        <w:t>,</w:t>
      </w:r>
      <w:r>
        <w:rPr>
          <w:color w:val="231F20"/>
          <w:spacing w:val="-13"/>
        </w:rPr>
        <w:t xml:space="preserve"> </w:t>
      </w:r>
      <w:r>
        <w:rPr>
          <w:rFonts w:ascii="Times New Roman" w:hAnsi="Times New Roman" w:eastAsia="Times New Roman" w:cs="Times New Roman"/>
          <w:color w:val="231F20"/>
          <w:spacing w:val="-8"/>
        </w:rPr>
        <w:t>B</w:t>
      </w:r>
      <w:r>
        <w:rPr>
          <w:color w:val="231F20"/>
          <w:spacing w:val="-8"/>
        </w:rPr>
        <w:t>）。</w:t>
      </w:r>
    </w:p>
    <w:p>
      <w:pPr>
        <w:pStyle w:val="BodyText"/>
        <w:ind w:left="490" w:right="474" w:firstLine="421"/>
        <w:spacing w:before="25" w:line="216" w:lineRule="auto"/>
        <w:rPr/>
      </w:pPr>
      <w:r>
        <w:rPr>
          <w:rFonts w:ascii="Times New Roman" w:hAnsi="Times New Roman" w:eastAsia="Times New Roman" w:cs="Times New Roman"/>
          <w:color w:val="231F20"/>
          <w:spacing w:val="5"/>
        </w:rPr>
        <w:t>2.</w:t>
      </w:r>
      <w:r>
        <w:rPr>
          <w:rFonts w:ascii="Times New Roman" w:hAnsi="Times New Roman" w:eastAsia="Times New Roman" w:cs="Times New Roman"/>
          <w:color w:val="231F20"/>
          <w:spacing w:val="-2"/>
        </w:rPr>
        <w:t xml:space="preserve"> </w:t>
      </w:r>
      <w:r>
        <w:rPr>
          <w:color w:val="231F20"/>
          <w:spacing w:val="5"/>
        </w:rPr>
        <w:t>血脂异常和冠心病：根据血脂异常指南进行</w:t>
      </w:r>
      <w:r>
        <w:rPr>
          <w:color w:val="231F20"/>
        </w:rPr>
        <w:t xml:space="preserve"> </w:t>
      </w:r>
      <w:r>
        <w:rPr>
          <w:color w:val="231F20"/>
          <w:spacing w:val="5"/>
        </w:rPr>
        <w:t>调脂治疗以降低心衰发生风险</w:t>
      </w:r>
      <w:r>
        <w:rPr>
          <w:sz w:val="10"/>
          <w:szCs w:val="10"/>
          <w:color w:val="231F20"/>
          <w:spacing w:val="5"/>
          <w:position w:val="8"/>
        </w:rPr>
        <w:t>［</w:t>
      </w:r>
      <w:r>
        <w:rPr>
          <w:rFonts w:ascii="Times New Roman" w:hAnsi="Times New Roman" w:eastAsia="Times New Roman" w:cs="Times New Roman"/>
          <w:sz w:val="10"/>
          <w:szCs w:val="10"/>
          <w:color w:val="231F20"/>
          <w:spacing w:val="5"/>
          <w:position w:val="8"/>
        </w:rPr>
        <w:t>42⁃43</w:t>
      </w:r>
      <w:r>
        <w:rPr>
          <w:sz w:val="10"/>
          <w:szCs w:val="10"/>
          <w:color w:val="231F20"/>
          <w:spacing w:val="5"/>
          <w:position w:val="8"/>
        </w:rPr>
        <w:t>］</w:t>
      </w:r>
      <w:r>
        <w:rPr>
          <w:color w:val="231F20"/>
          <w:spacing w:val="5"/>
        </w:rPr>
        <w:t>(</w:t>
      </w:r>
      <w:r>
        <w:rPr>
          <w:color w:val="231F20"/>
          <w:spacing w:val="50"/>
        </w:rPr>
        <w:t xml:space="preserve"> </w:t>
      </w:r>
      <w:r>
        <w:rPr>
          <w:rFonts w:ascii="Times New Roman" w:hAnsi="Times New Roman" w:eastAsia="Times New Roman" w:cs="Times New Roman"/>
          <w:color w:val="231F20"/>
          <w:spacing w:val="5"/>
        </w:rPr>
        <w:t>Ⅰ </w:t>
      </w:r>
      <w:r>
        <w:rPr>
          <w:color w:val="231F20"/>
          <w:spacing w:val="5"/>
        </w:rPr>
        <w:t>, </w:t>
      </w:r>
      <w:r>
        <w:rPr>
          <w:rFonts w:ascii="Times New Roman" w:hAnsi="Times New Roman" w:eastAsia="Times New Roman" w:cs="Times New Roman"/>
          <w:color w:val="231F20"/>
          <w:spacing w:val="5"/>
        </w:rPr>
        <w:t>A</w:t>
      </w:r>
      <w:r>
        <w:rPr>
          <w:color w:val="231F20"/>
          <w:spacing w:val="5"/>
        </w:rPr>
        <w:t>）</w:t>
      </w:r>
      <w:r>
        <w:rPr>
          <w:color w:val="231F20"/>
          <w:spacing w:val="4"/>
        </w:rPr>
        <w:t>。对冠</w:t>
      </w:r>
      <w:r>
        <w:rPr>
          <w:color w:val="231F20"/>
        </w:rPr>
        <w:t xml:space="preserve"> </w:t>
      </w:r>
      <w:r>
        <w:rPr>
          <w:color w:val="231F20"/>
          <w:spacing w:val="5"/>
        </w:rPr>
        <w:t>心病患者或冠心病高危人群，推荐使用他汀类药物</w:t>
      </w:r>
      <w:r>
        <w:rPr>
          <w:color w:val="231F20"/>
          <w:spacing w:val="15"/>
        </w:rPr>
        <w:t xml:space="preserve"> </w:t>
      </w:r>
      <w:r>
        <w:rPr>
          <w:color w:val="231F20"/>
          <w:spacing w:val="-1"/>
          <w:position w:val="-1"/>
        </w:rPr>
        <w:t>预防心衰</w:t>
      </w:r>
      <w:r>
        <w:rPr>
          <w:sz w:val="10"/>
          <w:szCs w:val="10"/>
          <w:color w:val="231F20"/>
          <w:spacing w:val="-1"/>
          <w:position w:val="7"/>
        </w:rPr>
        <w:t>［</w:t>
      </w:r>
      <w:r>
        <w:rPr>
          <w:rFonts w:ascii="Times New Roman" w:hAnsi="Times New Roman" w:eastAsia="Times New Roman" w:cs="Times New Roman"/>
          <w:sz w:val="10"/>
          <w:szCs w:val="10"/>
          <w:color w:val="231F20"/>
          <w:spacing w:val="-1"/>
          <w:position w:val="7"/>
        </w:rPr>
        <w:t>44</w:t>
      </w:r>
      <w:r>
        <w:rPr>
          <w:sz w:val="10"/>
          <w:szCs w:val="10"/>
          <w:color w:val="231F20"/>
          <w:spacing w:val="-1"/>
          <w:position w:val="7"/>
        </w:rPr>
        <w:t>］</w:t>
      </w:r>
      <w:r>
        <w:rPr>
          <w:color w:val="231F20"/>
          <w:spacing w:val="-1"/>
          <w:position w:val="-1"/>
        </w:rPr>
        <w:t>(</w:t>
      </w:r>
      <w:r>
        <w:rPr>
          <w:color w:val="231F20"/>
          <w:spacing w:val="42"/>
          <w:w w:val="101"/>
          <w:position w:val="-1"/>
        </w:rPr>
        <w:t xml:space="preserve"> </w:t>
      </w:r>
      <w:r>
        <w:rPr>
          <w:rFonts w:ascii="Times New Roman" w:hAnsi="Times New Roman" w:eastAsia="Times New Roman" w:cs="Times New Roman"/>
          <w:color w:val="231F20"/>
          <w:spacing w:val="-1"/>
          <w:position w:val="-1"/>
        </w:rPr>
        <w:t>Ⅰ</w:t>
      </w:r>
      <w:r>
        <w:rPr>
          <w:rFonts w:ascii="Times New Roman" w:hAnsi="Times New Roman" w:eastAsia="Times New Roman" w:cs="Times New Roman"/>
          <w:color w:val="231F20"/>
          <w:spacing w:val="-10"/>
          <w:position w:val="-1"/>
        </w:rPr>
        <w:t xml:space="preserve"> </w:t>
      </w:r>
      <w:r>
        <w:rPr>
          <w:color w:val="231F20"/>
          <w:spacing w:val="-1"/>
          <w:position w:val="-1"/>
        </w:rPr>
        <w:t>,</w:t>
      </w:r>
      <w:r>
        <w:rPr>
          <w:color w:val="231F20"/>
          <w:spacing w:val="-17"/>
          <w:position w:val="-1"/>
        </w:rPr>
        <w:t xml:space="preserve"> </w:t>
      </w:r>
      <w:r>
        <w:rPr>
          <w:rFonts w:ascii="Times New Roman" w:hAnsi="Times New Roman" w:eastAsia="Times New Roman" w:cs="Times New Roman"/>
          <w:color w:val="231F20"/>
          <w:spacing w:val="-1"/>
          <w:position w:val="-1"/>
        </w:rPr>
        <w:t>A</w:t>
      </w:r>
      <w:r>
        <w:rPr>
          <w:color w:val="231F20"/>
          <w:spacing w:val="-25"/>
          <w:w w:val="85"/>
          <w:position w:val="-1"/>
        </w:rPr>
        <w:t>）。</w:t>
      </w:r>
    </w:p>
    <w:p>
      <w:pPr>
        <w:pStyle w:val="BodyText"/>
        <w:ind w:left="407" w:right="395" w:firstLine="507"/>
        <w:spacing w:before="23" w:line="218" w:lineRule="auto"/>
        <w:rPr/>
      </w:pPr>
      <w:r>
        <w:rPr>
          <w:rFonts w:ascii="Times New Roman" w:hAnsi="Times New Roman" w:eastAsia="Times New Roman" w:cs="Times New Roman"/>
          <w:color w:val="231F20"/>
          <w:spacing w:val="15"/>
        </w:rPr>
        <w:t>3.</w:t>
      </w:r>
      <w:r>
        <w:rPr>
          <w:rFonts w:ascii="Times New Roman" w:hAnsi="Times New Roman" w:eastAsia="Times New Roman" w:cs="Times New Roman"/>
          <w:color w:val="231F20"/>
          <w:spacing w:val="1"/>
        </w:rPr>
        <w:t xml:space="preserve"> </w:t>
      </w:r>
      <w:r>
        <w:rPr>
          <w:color w:val="231F20"/>
          <w:spacing w:val="15"/>
        </w:rPr>
        <w:t>糖尿病：糖尿病是心衰发生的独立危险因</w:t>
      </w:r>
      <w:r>
        <w:rPr>
          <w:color w:val="231F20"/>
        </w:rPr>
        <w:t xml:space="preserve">  </w:t>
      </w:r>
      <w:r>
        <w:rPr>
          <w:color w:val="231F20"/>
          <w:spacing w:val="9"/>
        </w:rPr>
        <w:t>素，尤其女性患者发生心衰的风险更高。推荐根据</w:t>
      </w:r>
      <w:r>
        <w:rPr>
          <w:color w:val="231F20"/>
          <w:spacing w:val="5"/>
        </w:rPr>
        <w:t xml:space="preserve">  </w:t>
      </w:r>
      <w:r>
        <w:rPr>
          <w:color w:val="231F20"/>
          <w:spacing w:val="8"/>
        </w:rPr>
        <w:t>目前糖尿病指南控制糖尿病</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45⁃46</w:t>
      </w:r>
      <w:r>
        <w:rPr>
          <w:sz w:val="10"/>
          <w:szCs w:val="10"/>
          <w:color w:val="231F20"/>
          <w:spacing w:val="8"/>
          <w:position w:val="8"/>
        </w:rPr>
        <w:t>］</w:t>
      </w:r>
      <w:r>
        <w:rPr>
          <w:color w:val="231F20"/>
          <w:spacing w:val="8"/>
        </w:rPr>
        <w:t>(</w:t>
      </w:r>
      <w:r>
        <w:rPr>
          <w:color w:val="231F20"/>
          <w:spacing w:val="57"/>
        </w:rPr>
        <w:t xml:space="preserve"> </w:t>
      </w:r>
      <w:r>
        <w:rPr>
          <w:rFonts w:ascii="Times New Roman" w:hAnsi="Times New Roman" w:eastAsia="Times New Roman" w:cs="Times New Roman"/>
          <w:color w:val="231F20"/>
          <w:spacing w:val="8"/>
        </w:rPr>
        <w:t>Ⅰ </w:t>
      </w:r>
      <w:r>
        <w:rPr>
          <w:color w:val="231F20"/>
          <w:spacing w:val="8"/>
        </w:rPr>
        <w:t>,</w:t>
      </w:r>
      <w:r>
        <w:rPr>
          <w:color w:val="231F20"/>
          <w:spacing w:val="-8"/>
        </w:rPr>
        <w:t xml:space="preserve"> </w:t>
      </w:r>
      <w:r>
        <w:rPr>
          <w:rFonts w:ascii="Times New Roman" w:hAnsi="Times New Roman" w:eastAsia="Times New Roman" w:cs="Times New Roman"/>
          <w:color w:val="231F20"/>
          <w:spacing w:val="8"/>
        </w:rPr>
        <w:t>A</w:t>
      </w:r>
      <w:r>
        <w:rPr>
          <w:color w:val="231F20"/>
          <w:spacing w:val="8"/>
        </w:rPr>
        <w:t>）。推荐在</w:t>
      </w:r>
      <w:r>
        <w:rPr>
          <w:color w:val="231F20"/>
        </w:rPr>
        <w:t xml:space="preserve">  </w:t>
      </w:r>
      <w:r>
        <w:rPr>
          <w:color w:val="231F20"/>
          <w:spacing w:val="19"/>
        </w:rPr>
        <w:t>合并心血管疾病或心血管高危因素的糖尿病患者</w:t>
      </w:r>
      <w:r>
        <w:rPr>
          <w:color w:val="231F20"/>
          <w:spacing w:val="5"/>
        </w:rPr>
        <w:t xml:space="preserve">  </w:t>
      </w:r>
      <w:r>
        <w:rPr>
          <w:color w:val="231F20"/>
          <w:spacing w:val="4"/>
        </w:rPr>
        <w:t>中 使 用</w:t>
      </w:r>
      <w:r>
        <w:rPr>
          <w:color w:val="231F20"/>
          <w:spacing w:val="16"/>
        </w:rPr>
        <w:t xml:space="preserve"> </w:t>
      </w:r>
      <w:r>
        <w:rPr>
          <w:color w:val="231F20"/>
          <w:spacing w:val="4"/>
        </w:rPr>
        <w:t>钠</w:t>
      </w:r>
      <w:r>
        <w:rPr>
          <w:rFonts w:ascii="Times New Roman" w:hAnsi="Times New Roman" w:eastAsia="Times New Roman" w:cs="Times New Roman"/>
          <w:color w:val="231F20"/>
          <w:spacing w:val="4"/>
        </w:rPr>
        <w:t>⁃</w:t>
      </w:r>
      <w:r>
        <w:rPr>
          <w:color w:val="231F20"/>
          <w:spacing w:val="4"/>
        </w:rPr>
        <w:t>葡</w:t>
      </w:r>
      <w:r>
        <w:rPr>
          <w:color w:val="231F20"/>
          <w:spacing w:val="17"/>
          <w:w w:val="101"/>
        </w:rPr>
        <w:t xml:space="preserve"> </w:t>
      </w:r>
      <w:r>
        <w:rPr>
          <w:color w:val="231F20"/>
          <w:spacing w:val="4"/>
        </w:rPr>
        <w:t>萄</w:t>
      </w:r>
      <w:r>
        <w:rPr>
          <w:color w:val="231F20"/>
          <w:spacing w:val="11"/>
        </w:rPr>
        <w:t xml:space="preserve"> </w:t>
      </w:r>
      <w:r>
        <w:rPr>
          <w:color w:val="231F20"/>
          <w:spacing w:val="4"/>
        </w:rPr>
        <w:t>糖</w:t>
      </w:r>
      <w:r>
        <w:rPr>
          <w:color w:val="231F20"/>
          <w:spacing w:val="13"/>
        </w:rPr>
        <w:t xml:space="preserve"> </w:t>
      </w:r>
      <w:r>
        <w:rPr>
          <w:color w:val="231F20"/>
          <w:spacing w:val="4"/>
        </w:rPr>
        <w:t>协</w:t>
      </w:r>
      <w:r>
        <w:rPr>
          <w:color w:val="231F20"/>
          <w:spacing w:val="31"/>
          <w:w w:val="101"/>
        </w:rPr>
        <w:t xml:space="preserve"> </w:t>
      </w:r>
      <w:r>
        <w:rPr>
          <w:color w:val="231F20"/>
          <w:spacing w:val="4"/>
        </w:rPr>
        <w:t>同</w:t>
      </w:r>
      <w:r>
        <w:rPr>
          <w:color w:val="231F20"/>
          <w:spacing w:val="13"/>
        </w:rPr>
        <w:t xml:space="preserve"> </w:t>
      </w:r>
      <w:r>
        <w:rPr>
          <w:color w:val="231F20"/>
          <w:spacing w:val="4"/>
        </w:rPr>
        <w:t>转</w:t>
      </w:r>
      <w:r>
        <w:rPr>
          <w:color w:val="231F20"/>
          <w:spacing w:val="13"/>
        </w:rPr>
        <w:t xml:space="preserve"> </w:t>
      </w:r>
      <w:r>
        <w:rPr>
          <w:color w:val="231F20"/>
          <w:spacing w:val="4"/>
        </w:rPr>
        <w:t>运</w:t>
      </w:r>
      <w:r>
        <w:rPr>
          <w:color w:val="231F20"/>
          <w:spacing w:val="14"/>
        </w:rPr>
        <w:t xml:space="preserve"> </w:t>
      </w:r>
      <w:r>
        <w:rPr>
          <w:color w:val="231F20"/>
          <w:spacing w:val="4"/>
        </w:rPr>
        <w:t>蛋</w:t>
      </w:r>
      <w:r>
        <w:rPr>
          <w:color w:val="231F20"/>
          <w:spacing w:val="39"/>
          <w:w w:val="101"/>
        </w:rPr>
        <w:t xml:space="preserve"> </w:t>
      </w:r>
      <w:r>
        <w:rPr>
          <w:color w:val="231F20"/>
          <w:spacing w:val="4"/>
        </w:rPr>
        <w:t>白</w:t>
      </w:r>
      <w:r>
        <w:rPr>
          <w:color w:val="231F20"/>
          <w:spacing w:val="40"/>
        </w:rPr>
        <w:t xml:space="preserve"> </w:t>
      </w:r>
      <w:r>
        <w:rPr>
          <w:rFonts w:ascii="Times New Roman" w:hAnsi="Times New Roman" w:eastAsia="Times New Roman" w:cs="Times New Roman"/>
          <w:color w:val="231F20"/>
          <w:spacing w:val="4"/>
        </w:rPr>
        <w:t>2  </w:t>
      </w:r>
      <w:r>
        <w:rPr>
          <w:color w:val="231F20"/>
          <w:spacing w:val="4"/>
        </w:rPr>
        <w:t>抑 制</w:t>
      </w:r>
      <w:r>
        <w:rPr>
          <w:color w:val="231F20"/>
          <w:spacing w:val="13"/>
        </w:rPr>
        <w:t xml:space="preserve"> </w:t>
      </w:r>
      <w:r>
        <w:rPr>
          <w:color w:val="231F20"/>
          <w:spacing w:val="4"/>
        </w:rPr>
        <w:t>剂</w:t>
      </w:r>
      <w:r>
        <w:rPr>
          <w:color w:val="231F20"/>
        </w:rPr>
        <w:t xml:space="preserve">  </w:t>
      </w:r>
      <w:r>
        <w:rPr>
          <w:color w:val="231F20"/>
          <w:spacing w:val="-1"/>
        </w:rPr>
        <w:t>（</w:t>
      </w:r>
      <w:r>
        <w:rPr>
          <w:rFonts w:ascii="Times New Roman" w:hAnsi="Times New Roman" w:eastAsia="Times New Roman" w:cs="Times New Roman"/>
          <w:color w:val="231F20"/>
          <w:spacing w:val="-1"/>
        </w:rPr>
        <w:t>sodium⁃glucose</w:t>
      </w:r>
      <w:r>
        <w:rPr>
          <w:rFonts w:ascii="Times New Roman" w:hAnsi="Times New Roman" w:eastAsia="Times New Roman" w:cs="Times New Roman"/>
          <w:color w:val="231F20"/>
          <w:spacing w:val="33"/>
          <w:w w:val="101"/>
        </w:rPr>
        <w:t xml:space="preserve"> </w:t>
      </w:r>
      <w:r>
        <w:rPr>
          <w:rFonts w:ascii="Times New Roman" w:hAnsi="Times New Roman" w:eastAsia="Times New Roman" w:cs="Times New Roman"/>
          <w:color w:val="231F20"/>
          <w:spacing w:val="-1"/>
        </w:rPr>
        <w:t>co⁃tran</w:t>
      </w:r>
      <w:r>
        <w:rPr>
          <w:rFonts w:ascii="Times New Roman" w:hAnsi="Times New Roman" w:eastAsia="Times New Roman" w:cs="Times New Roman"/>
          <w:color w:val="231F20"/>
          <w:spacing w:val="-2"/>
        </w:rPr>
        <w:t>sporter</w:t>
      </w:r>
      <w:r>
        <w:rPr>
          <w:rFonts w:ascii="Times New Roman" w:hAnsi="Times New Roman" w:eastAsia="Times New Roman" w:cs="Times New Roman"/>
          <w:color w:val="231F20"/>
          <w:spacing w:val="33"/>
          <w:w w:val="101"/>
        </w:rPr>
        <w:t xml:space="preserve"> </w:t>
      </w:r>
      <w:r>
        <w:rPr>
          <w:rFonts w:ascii="Times New Roman" w:hAnsi="Times New Roman" w:eastAsia="Times New Roman" w:cs="Times New Roman"/>
          <w:color w:val="231F20"/>
          <w:spacing w:val="-2"/>
        </w:rPr>
        <w:t>2</w:t>
      </w:r>
      <w:r>
        <w:rPr>
          <w:rFonts w:ascii="Times New Roman" w:hAnsi="Times New Roman" w:eastAsia="Times New Roman" w:cs="Times New Roman"/>
          <w:color w:val="231F20"/>
          <w:spacing w:val="33"/>
          <w:w w:val="101"/>
        </w:rPr>
        <w:t xml:space="preserve"> </w:t>
      </w:r>
      <w:r>
        <w:rPr>
          <w:rFonts w:ascii="Times New Roman" w:hAnsi="Times New Roman" w:eastAsia="Times New Roman" w:cs="Times New Roman"/>
          <w:color w:val="231F20"/>
          <w:spacing w:val="-2"/>
        </w:rPr>
        <w:t>inhibitors</w:t>
      </w:r>
      <w:r>
        <w:rPr>
          <w:color w:val="231F20"/>
          <w:spacing w:val="-2"/>
        </w:rPr>
        <w:t>，</w:t>
      </w:r>
      <w:r>
        <w:rPr>
          <w:rFonts w:ascii="Times New Roman" w:hAnsi="Times New Roman" w:eastAsia="Times New Roman" w:cs="Times New Roman"/>
          <w:color w:val="231F20"/>
          <w:spacing w:val="-2"/>
        </w:rPr>
        <w:t>SGLT2i</w:t>
      </w:r>
      <w:r>
        <w:rPr>
          <w:color w:val="231F20"/>
          <w:spacing w:val="-2"/>
        </w:rPr>
        <w:t>）</w:t>
      </w:r>
      <w:r>
        <w:rPr>
          <w:color w:val="231F20"/>
        </w:rPr>
        <w:t xml:space="preserve"> </w:t>
      </w:r>
      <w:r>
        <w:rPr>
          <w:color w:val="231F20"/>
          <w:spacing w:val="5"/>
          <w:position w:val="-1"/>
        </w:rPr>
        <w:t>降低心衰住院风险</w:t>
      </w:r>
      <w:r>
        <w:rPr>
          <w:sz w:val="10"/>
          <w:szCs w:val="10"/>
          <w:color w:val="231F20"/>
          <w:spacing w:val="5"/>
          <w:position w:val="7"/>
        </w:rPr>
        <w:t>［</w:t>
      </w:r>
      <w:r>
        <w:rPr>
          <w:rFonts w:ascii="Times New Roman" w:hAnsi="Times New Roman" w:eastAsia="Times New Roman" w:cs="Times New Roman"/>
          <w:sz w:val="10"/>
          <w:szCs w:val="10"/>
          <w:color w:val="231F20"/>
          <w:spacing w:val="5"/>
          <w:position w:val="7"/>
        </w:rPr>
        <w:t>45</w:t>
      </w:r>
      <w:r>
        <w:rPr>
          <w:sz w:val="10"/>
          <w:szCs w:val="10"/>
          <w:color w:val="231F20"/>
          <w:spacing w:val="5"/>
          <w:position w:val="7"/>
        </w:rPr>
        <w:t>，</w:t>
      </w:r>
      <w:r>
        <w:rPr>
          <w:rFonts w:ascii="Times New Roman" w:hAnsi="Times New Roman" w:eastAsia="Times New Roman" w:cs="Times New Roman"/>
          <w:sz w:val="10"/>
          <w:szCs w:val="10"/>
          <w:color w:val="231F20"/>
          <w:spacing w:val="5"/>
          <w:position w:val="7"/>
        </w:rPr>
        <w:t>47</w:t>
      </w:r>
      <w:r>
        <w:rPr>
          <w:sz w:val="10"/>
          <w:szCs w:val="10"/>
          <w:color w:val="231F20"/>
          <w:spacing w:val="5"/>
          <w:position w:val="7"/>
        </w:rPr>
        <w:t>］</w:t>
      </w:r>
      <w:r>
        <w:rPr>
          <w:color w:val="231F20"/>
          <w:spacing w:val="5"/>
          <w:position w:val="-1"/>
        </w:rPr>
        <w:t>(</w:t>
      </w:r>
      <w:r>
        <w:rPr>
          <w:color w:val="231F20"/>
          <w:spacing w:val="41"/>
          <w:w w:val="101"/>
          <w:position w:val="-1"/>
        </w:rPr>
        <w:t xml:space="preserve"> </w:t>
      </w:r>
      <w:r>
        <w:rPr>
          <w:rFonts w:ascii="Times New Roman" w:hAnsi="Times New Roman" w:eastAsia="Times New Roman" w:cs="Times New Roman"/>
          <w:color w:val="231F20"/>
          <w:spacing w:val="5"/>
          <w:position w:val="-1"/>
        </w:rPr>
        <w:t>Ⅰ</w:t>
      </w:r>
      <w:r>
        <w:rPr>
          <w:rFonts w:ascii="Times New Roman" w:hAnsi="Times New Roman" w:eastAsia="Times New Roman" w:cs="Times New Roman"/>
          <w:color w:val="231F20"/>
          <w:spacing w:val="-11"/>
          <w:position w:val="-1"/>
        </w:rPr>
        <w:t xml:space="preserve"> </w:t>
      </w:r>
      <w:r>
        <w:rPr>
          <w:color w:val="231F20"/>
          <w:spacing w:val="5"/>
          <w:position w:val="-1"/>
        </w:rPr>
        <w:t>,</w:t>
      </w:r>
      <w:r>
        <w:rPr>
          <w:color w:val="231F20"/>
          <w:spacing w:val="-17"/>
          <w:position w:val="-1"/>
        </w:rPr>
        <w:t xml:space="preserve"> </w:t>
      </w:r>
      <w:r>
        <w:rPr>
          <w:rFonts w:ascii="Times New Roman" w:hAnsi="Times New Roman" w:eastAsia="Times New Roman" w:cs="Times New Roman"/>
          <w:color w:val="231F20"/>
          <w:spacing w:val="5"/>
          <w:position w:val="-1"/>
        </w:rPr>
        <w:t>A</w:t>
      </w:r>
      <w:r>
        <w:rPr>
          <w:color w:val="231F20"/>
          <w:spacing w:val="5"/>
          <w:position w:val="-1"/>
        </w:rPr>
        <w:t>）</w:t>
      </w:r>
    </w:p>
    <w:p>
      <w:pPr>
        <w:pStyle w:val="BodyText"/>
        <w:ind w:left="489" w:right="474" w:firstLine="419"/>
        <w:spacing w:before="27" w:line="211" w:lineRule="auto"/>
        <w:rPr/>
      </w:pPr>
      <w:r>
        <w:drawing>
          <wp:anchor distT="0" distB="0" distL="0" distR="0" simplePos="0" relativeHeight="251714560" behindDoc="1" locked="0" layoutInCell="1" allowOverlap="1">
            <wp:simplePos x="0" y="0"/>
            <wp:positionH relativeFrom="column">
              <wp:posOffset>0</wp:posOffset>
            </wp:positionH>
            <wp:positionV relativeFrom="paragraph">
              <wp:posOffset>693343</wp:posOffset>
            </wp:positionV>
            <wp:extent cx="2805668" cy="304216"/>
            <wp:effectExtent l="0" t="0" r="0" b="0"/>
            <wp:wrapNone/>
            <wp:docPr id="26" name="IM 26"/>
            <wp:cNvGraphicFramePr/>
            <a:graphic>
              <a:graphicData uri="http://schemas.openxmlformats.org/drawingml/2006/picture">
                <pic:pic>
                  <pic:nvPicPr>
                    <pic:cNvPr id="26" name="IM 26"/>
                    <pic:cNvPicPr/>
                  </pic:nvPicPr>
                  <pic:blipFill>
                    <a:blip r:embed="rId3"/>
                    <a:stretch>
                      <a:fillRect/>
                    </a:stretch>
                  </pic:blipFill>
                  <pic:spPr>
                    <a:xfrm rot="0">
                      <a:off x="0" y="0"/>
                      <a:ext cx="2805668" cy="304216"/>
                    </a:xfrm>
                    <a:prstGeom prst="rect">
                      <a:avLst/>
                    </a:prstGeom>
                  </pic:spPr>
                </pic:pic>
              </a:graphicData>
            </a:graphic>
          </wp:anchor>
        </w:drawing>
      </w:r>
      <w:r>
        <w:rPr>
          <w:rFonts w:ascii="Times New Roman" w:hAnsi="Times New Roman" w:eastAsia="Times New Roman" w:cs="Times New Roman"/>
          <w:color w:val="231F20"/>
          <w:spacing w:val="5"/>
        </w:rPr>
        <w:t>4.</w:t>
      </w:r>
      <w:r>
        <w:rPr>
          <w:rFonts w:ascii="Times New Roman" w:hAnsi="Times New Roman" w:eastAsia="Times New Roman" w:cs="Times New Roman"/>
          <w:color w:val="231F20"/>
          <w:spacing w:val="2"/>
        </w:rPr>
        <w:t xml:space="preserve"> </w:t>
      </w:r>
      <w:r>
        <w:rPr>
          <w:color w:val="231F20"/>
          <w:spacing w:val="5"/>
        </w:rPr>
        <w:t>其他危险因素：控制肥胖、糖代谢异常也可</w:t>
      </w:r>
      <w:r>
        <w:rPr>
          <w:color w:val="231F20"/>
        </w:rPr>
        <w:t xml:space="preserve"> </w:t>
      </w:r>
      <w:r>
        <w:rPr>
          <w:color w:val="231F20"/>
          <w:spacing w:val="7"/>
        </w:rPr>
        <w:t>能有助于预防心衰发生</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48⁃49</w:t>
      </w:r>
      <w:r>
        <w:rPr>
          <w:sz w:val="10"/>
          <w:szCs w:val="10"/>
          <w:color w:val="231F20"/>
          <w:spacing w:val="7"/>
          <w:position w:val="8"/>
        </w:rPr>
        <w:t>］</w:t>
      </w:r>
      <w:r>
        <w:rPr>
          <w:color w:val="231F20"/>
          <w:spacing w:val="7"/>
        </w:rPr>
        <w:t>(</w:t>
      </w:r>
      <w:r>
        <w:rPr>
          <w:color w:val="231F20"/>
          <w:spacing w:val="28"/>
          <w:w w:val="101"/>
        </w:rPr>
        <w:t xml:space="preserve"> </w:t>
      </w:r>
      <w:r>
        <w:rPr>
          <w:rFonts w:ascii="Times New Roman" w:hAnsi="Times New Roman" w:eastAsia="Times New Roman" w:cs="Times New Roman"/>
          <w:color w:val="231F20"/>
          <w:spacing w:val="7"/>
        </w:rPr>
        <w:t>Ⅱa</w:t>
      </w:r>
      <w:r>
        <w:rPr>
          <w:color w:val="231F20"/>
          <w:spacing w:val="7"/>
        </w:rPr>
        <w:t>，</w:t>
      </w:r>
      <w:r>
        <w:rPr>
          <w:rFonts w:ascii="Times New Roman" w:hAnsi="Times New Roman" w:eastAsia="Times New Roman" w:cs="Times New Roman"/>
          <w:color w:val="231F20"/>
          <w:spacing w:val="7"/>
        </w:rPr>
        <w:t>C</w:t>
      </w:r>
      <w:r>
        <w:rPr>
          <w:color w:val="231F20"/>
          <w:spacing w:val="-31"/>
          <w:w w:val="65"/>
        </w:rPr>
        <w:t>），</w:t>
      </w:r>
      <w:r>
        <w:rPr>
          <w:color w:val="231F20"/>
          <w:spacing w:val="7"/>
        </w:rPr>
        <w:t>戒烟和限酒</w:t>
      </w:r>
      <w:r>
        <w:rPr>
          <w:color w:val="231F20"/>
        </w:rPr>
        <w:t xml:space="preserve"> </w:t>
      </w:r>
      <w:r>
        <w:rPr>
          <w:color w:val="231F20"/>
          <w:spacing w:val="10"/>
        </w:rPr>
        <w:t>有助于预防或延缓心衰发生(</w:t>
      </w:r>
      <w:r>
        <w:rPr>
          <w:color w:val="231F20"/>
          <w:spacing w:val="47"/>
        </w:rPr>
        <w:t xml:space="preserve"> </w:t>
      </w:r>
      <w:r>
        <w:rPr>
          <w:rFonts w:ascii="Times New Roman" w:hAnsi="Times New Roman" w:eastAsia="Times New Roman" w:cs="Times New Roman"/>
          <w:color w:val="231F20"/>
          <w:spacing w:val="10"/>
        </w:rPr>
        <w:t>Ⅰ </w:t>
      </w:r>
      <w:r>
        <w:rPr>
          <w:color w:val="231F20"/>
          <w:spacing w:val="10"/>
        </w:rPr>
        <w:t>, </w:t>
      </w:r>
      <w:r>
        <w:rPr>
          <w:rFonts w:ascii="Times New Roman" w:hAnsi="Times New Roman" w:eastAsia="Times New Roman" w:cs="Times New Roman"/>
          <w:color w:val="231F20"/>
          <w:spacing w:val="10"/>
        </w:rPr>
        <w:t>C</w:t>
      </w:r>
      <w:r>
        <w:rPr>
          <w:color w:val="231F20"/>
          <w:spacing w:val="-26"/>
          <w:w w:val="73"/>
        </w:rPr>
        <w:t>）</w:t>
      </w:r>
      <w:r>
        <w:rPr>
          <w:sz w:val="10"/>
          <w:szCs w:val="10"/>
          <w:color w:val="231F20"/>
          <w:spacing w:val="-6"/>
          <w:w w:val="29"/>
          <w:position w:val="8"/>
        </w:rPr>
        <w:t>［</w:t>
      </w:r>
      <w:r>
        <w:rPr>
          <w:rFonts w:ascii="Times New Roman" w:hAnsi="Times New Roman" w:eastAsia="Times New Roman" w:cs="Times New Roman"/>
          <w:sz w:val="10"/>
          <w:szCs w:val="10"/>
          <w:color w:val="231F20"/>
          <w:spacing w:val="10"/>
          <w:position w:val="8"/>
        </w:rPr>
        <w:t>5</w:t>
      </w:r>
      <w:r>
        <w:rPr>
          <w:rFonts w:ascii="Times New Roman" w:hAnsi="Times New Roman" w:eastAsia="Times New Roman" w:cs="Times New Roman"/>
          <w:sz w:val="10"/>
          <w:szCs w:val="10"/>
          <w:color w:val="231F20"/>
          <w:spacing w:val="9"/>
          <w:position w:val="8"/>
        </w:rPr>
        <w:t>0</w:t>
      </w:r>
      <w:r>
        <w:rPr>
          <w:sz w:val="10"/>
          <w:szCs w:val="10"/>
          <w:color w:val="231F20"/>
          <w:spacing w:val="9"/>
          <w:position w:val="8"/>
        </w:rPr>
        <w:t>］</w:t>
      </w:r>
      <w:r>
        <w:rPr>
          <w:color w:val="231F20"/>
          <w:spacing w:val="9"/>
        </w:rPr>
        <w:t>。对肥胖或</w:t>
      </w:r>
      <w:r>
        <w:rPr>
          <w:color w:val="231F20"/>
        </w:rPr>
        <w:t xml:space="preserve"> </w:t>
      </w:r>
      <w:r>
        <w:rPr>
          <w:color w:val="231F20"/>
          <w:spacing w:val="5"/>
        </w:rPr>
        <w:t>具有久坐习惯的患者，在生活管理上应加强身体活</w:t>
      </w:r>
    </w:p>
    <w:p>
      <w:pPr>
        <w:spacing w:line="14" w:lineRule="auto"/>
        <w:rPr>
          <w:rFonts w:ascii="Arial"/>
          <w:sz w:val="2"/>
        </w:rPr>
      </w:pPr>
      <w:r>
        <w:rPr>
          <w:rFonts w:ascii="Arial" w:hAnsi="Arial" w:eastAsia="Arial" w:cs="Arial"/>
          <w:sz w:val="2"/>
          <w:szCs w:val="2"/>
        </w:rPr>
        <w:br w:type="column"/>
      </w:r>
    </w:p>
    <w:p>
      <w:pPr>
        <w:pStyle w:val="BodyText"/>
        <w:ind w:left="4"/>
        <w:spacing w:before="42" w:line="186" w:lineRule="auto"/>
        <w:rPr/>
      </w:pPr>
      <w:r>
        <w:rPr>
          <w:color w:val="231F20"/>
        </w:rPr>
        <w:t>动或体育锻炼，注重健康饮食。</w:t>
      </w:r>
    </w:p>
    <w:p>
      <w:pPr>
        <w:pStyle w:val="BodyText"/>
        <w:ind w:right="378" w:firstLine="423"/>
        <w:spacing w:before="52" w:line="218" w:lineRule="auto"/>
        <w:rPr/>
      </w:pPr>
      <w:r>
        <w:rPr>
          <w:rFonts w:ascii="Times New Roman" w:hAnsi="Times New Roman" w:eastAsia="Times New Roman" w:cs="Times New Roman"/>
          <w:color w:val="231F20"/>
          <w:spacing w:val="3"/>
        </w:rPr>
        <w:t>5.</w:t>
      </w:r>
      <w:r>
        <w:rPr>
          <w:rFonts w:ascii="Times New Roman" w:hAnsi="Times New Roman" w:eastAsia="Times New Roman" w:cs="Times New Roman"/>
          <w:color w:val="231F20"/>
          <w:spacing w:val="-2"/>
        </w:rPr>
        <w:t xml:space="preserve"> </w:t>
      </w:r>
      <w:r>
        <w:rPr>
          <w:color w:val="231F20"/>
          <w:spacing w:val="3"/>
        </w:rPr>
        <w:t>利钠肽筛查高危人群：</w:t>
      </w:r>
      <w:r>
        <w:rPr>
          <w:rFonts w:ascii="Times New Roman" w:hAnsi="Times New Roman" w:eastAsia="Times New Roman" w:cs="Times New Roman"/>
          <w:color w:val="231F20"/>
        </w:rPr>
        <w:t>Framingham</w:t>
      </w:r>
      <w:r>
        <w:rPr>
          <w:rFonts w:ascii="Times New Roman" w:hAnsi="Times New Roman" w:eastAsia="Times New Roman" w:cs="Times New Roman"/>
          <w:color w:val="231F20"/>
          <w:spacing w:val="-15"/>
        </w:rPr>
        <w:t xml:space="preserve"> </w:t>
      </w:r>
      <w:r>
        <w:rPr>
          <w:color w:val="231F20"/>
          <w:spacing w:val="3"/>
        </w:rPr>
        <w:t>研究证实</w:t>
      </w:r>
      <w:r>
        <w:rPr>
          <w:color w:val="231F20"/>
        </w:rPr>
        <w:t xml:space="preserve"> </w:t>
      </w:r>
      <w:r>
        <w:rPr>
          <w:rFonts w:ascii="Times New Roman" w:hAnsi="Times New Roman" w:eastAsia="Times New Roman" w:cs="Times New Roman"/>
          <w:color w:val="231F20"/>
        </w:rPr>
        <w:t>BNP</w:t>
      </w:r>
      <w:r>
        <w:rPr>
          <w:rFonts w:ascii="Times New Roman" w:hAnsi="Times New Roman" w:eastAsia="Times New Roman" w:cs="Times New Roman"/>
          <w:color w:val="231F20"/>
          <w:spacing w:val="7"/>
        </w:rPr>
        <w:t>/</w:t>
      </w:r>
      <w:r>
        <w:rPr>
          <w:rFonts w:ascii="Times New Roman" w:hAnsi="Times New Roman" w:eastAsia="Times New Roman" w:cs="Times New Roman"/>
          <w:color w:val="231F20"/>
        </w:rPr>
        <w:t>NT</w:t>
      </w:r>
      <w:r>
        <w:rPr>
          <w:rFonts w:ascii="Times New Roman" w:hAnsi="Times New Roman" w:eastAsia="Times New Roman" w:cs="Times New Roman"/>
          <w:color w:val="231F20"/>
          <w:spacing w:val="7"/>
        </w:rPr>
        <w:t>⁃</w:t>
      </w:r>
      <w:r>
        <w:rPr>
          <w:rFonts w:ascii="Times New Roman" w:hAnsi="Times New Roman" w:eastAsia="Times New Roman" w:cs="Times New Roman"/>
          <w:color w:val="231F20"/>
        </w:rPr>
        <w:t>proBNP</w:t>
      </w:r>
      <w:r>
        <w:rPr>
          <w:rFonts w:ascii="Times New Roman" w:hAnsi="Times New Roman" w:eastAsia="Times New Roman" w:cs="Times New Roman"/>
          <w:color w:val="231F20"/>
          <w:spacing w:val="7"/>
        </w:rPr>
        <w:t xml:space="preserve"> </w:t>
      </w:r>
      <w:r>
        <w:rPr>
          <w:color w:val="231F20"/>
          <w:spacing w:val="7"/>
        </w:rPr>
        <w:t>可预测新发心衰风险</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51</w:t>
      </w:r>
      <w:r>
        <w:rPr>
          <w:sz w:val="10"/>
          <w:szCs w:val="10"/>
          <w:color w:val="231F20"/>
          <w:spacing w:val="7"/>
          <w:position w:val="8"/>
        </w:rPr>
        <w:t>］</w:t>
      </w:r>
      <w:r>
        <w:rPr>
          <w:color w:val="231F20"/>
          <w:spacing w:val="7"/>
        </w:rPr>
        <w:t>。心衰高</w:t>
      </w:r>
      <w:r>
        <w:rPr>
          <w:color w:val="231F20"/>
          <w:spacing w:val="3"/>
        </w:rPr>
        <w:t xml:space="preserve"> </w:t>
      </w:r>
      <w:r>
        <w:rPr>
          <w:color w:val="231F20"/>
          <w:spacing w:val="-3"/>
        </w:rPr>
        <w:t>危人群（高血压、糖尿病、血管疾病等）经</w:t>
      </w:r>
      <w:r>
        <w:rPr>
          <w:color w:val="231F20"/>
          <w:spacing w:val="-4"/>
        </w:rPr>
        <w:t>利钠肽筛</w:t>
      </w:r>
      <w:r>
        <w:rPr>
          <w:color w:val="231F20"/>
        </w:rPr>
        <w:t xml:space="preserve"> </w:t>
      </w:r>
      <w:r>
        <w:rPr>
          <w:color w:val="231F20"/>
          <w:spacing w:val="3"/>
        </w:rPr>
        <w:t>查（</w:t>
      </w:r>
      <w:r>
        <w:rPr>
          <w:rFonts w:ascii="Times New Roman" w:hAnsi="Times New Roman" w:eastAsia="Times New Roman" w:cs="Times New Roman"/>
          <w:color w:val="231F20"/>
        </w:rPr>
        <w:t>BNP</w:t>
      </w:r>
      <w:r>
        <w:rPr>
          <w:rFonts w:ascii="Times New Roman" w:hAnsi="Times New Roman" w:eastAsia="Times New Roman" w:cs="Times New Roman"/>
          <w:color w:val="231F20"/>
          <w:spacing w:val="3"/>
        </w:rPr>
        <w:t>&gt;50 </w:t>
      </w:r>
      <w:r>
        <w:rPr>
          <w:rFonts w:ascii="Times New Roman" w:hAnsi="Times New Roman" w:eastAsia="Times New Roman" w:cs="Times New Roman"/>
          <w:color w:val="231F20"/>
        </w:rPr>
        <w:t>ng</w:t>
      </w:r>
      <w:r>
        <w:rPr>
          <w:rFonts w:ascii="Times New Roman" w:hAnsi="Times New Roman" w:eastAsia="Times New Roman" w:cs="Times New Roman"/>
          <w:color w:val="231F20"/>
          <w:spacing w:val="3"/>
        </w:rPr>
        <w:t>/L </w:t>
      </w:r>
      <w:r>
        <w:rPr>
          <w:color w:val="231F20"/>
          <w:spacing w:val="3"/>
        </w:rPr>
        <w:t>或 </w:t>
      </w:r>
      <w:r>
        <w:rPr>
          <w:rFonts w:ascii="Times New Roman" w:hAnsi="Times New Roman" w:eastAsia="Times New Roman" w:cs="Times New Roman"/>
          <w:color w:val="231F20"/>
        </w:rPr>
        <w:t>NT</w:t>
      </w:r>
      <w:r>
        <w:rPr>
          <w:rFonts w:ascii="Times New Roman" w:hAnsi="Times New Roman" w:eastAsia="Times New Roman" w:cs="Times New Roman"/>
          <w:color w:val="231F20"/>
          <w:spacing w:val="3"/>
        </w:rPr>
        <w:t>⁃</w:t>
      </w:r>
      <w:r>
        <w:rPr>
          <w:rFonts w:ascii="Times New Roman" w:hAnsi="Times New Roman" w:eastAsia="Times New Roman" w:cs="Times New Roman"/>
          <w:color w:val="231F20"/>
        </w:rPr>
        <w:t>proBNP</w:t>
      </w:r>
      <w:r>
        <w:rPr>
          <w:rFonts w:ascii="Times New Roman" w:hAnsi="Times New Roman" w:eastAsia="Times New Roman" w:cs="Times New Roman"/>
          <w:color w:val="231F20"/>
          <w:spacing w:val="3"/>
        </w:rPr>
        <w:t>&gt;125 </w:t>
      </w:r>
      <w:r>
        <w:rPr>
          <w:rFonts w:ascii="Times New Roman" w:hAnsi="Times New Roman" w:eastAsia="Times New Roman" w:cs="Times New Roman"/>
          <w:color w:val="231F20"/>
        </w:rPr>
        <w:t>ng</w:t>
      </w:r>
      <w:r>
        <w:rPr>
          <w:rFonts w:ascii="Times New Roman" w:hAnsi="Times New Roman" w:eastAsia="Times New Roman" w:cs="Times New Roman"/>
          <w:color w:val="231F20"/>
          <w:spacing w:val="3"/>
        </w:rPr>
        <w:t>/L</w:t>
      </w:r>
      <w:r>
        <w:rPr>
          <w:color w:val="231F20"/>
          <w:spacing w:val="-31"/>
          <w:w w:val="64"/>
        </w:rPr>
        <w:t>），</w:t>
      </w:r>
      <w:r>
        <w:rPr>
          <w:color w:val="231F20"/>
          <w:spacing w:val="2"/>
        </w:rPr>
        <w:t>并接受 </w:t>
      </w:r>
      <w:r>
        <w:rPr>
          <w:color w:val="231F20"/>
          <w:spacing w:val="3"/>
        </w:rPr>
        <w:t>专业团队的管理和干预，可预防心衰发生</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52⁃53</w:t>
      </w:r>
      <w:r>
        <w:rPr>
          <w:sz w:val="10"/>
          <w:szCs w:val="10"/>
          <w:color w:val="231F20"/>
          <w:spacing w:val="3"/>
          <w:position w:val="8"/>
        </w:rPr>
        <w:t>］</w:t>
      </w:r>
      <w:r>
        <w:rPr>
          <w:color w:val="231F20"/>
          <w:spacing w:val="3"/>
        </w:rPr>
        <w:t>。故</w:t>
      </w:r>
      <w:r>
        <w:rPr>
          <w:color w:val="231F20"/>
          <w:spacing w:val="13"/>
        </w:rPr>
        <w:t xml:space="preserve"> </w:t>
      </w:r>
      <w:r>
        <w:rPr>
          <w:color w:val="231F20"/>
          <w:spacing w:val="5"/>
        </w:rPr>
        <w:t>建议检测利钠肽水平以筛查心衰高危人群（心衰阶</w:t>
      </w:r>
      <w:r>
        <w:rPr>
          <w:color w:val="231F20"/>
          <w:spacing w:val="17"/>
          <w:w w:val="101"/>
        </w:rPr>
        <w:t xml:space="preserve"> </w:t>
      </w:r>
      <w:r>
        <w:rPr>
          <w:color w:val="231F20"/>
          <w:spacing w:val="17"/>
        </w:rPr>
        <w:t>段</w:t>
      </w:r>
      <w:r>
        <w:rPr>
          <w:color w:val="231F20"/>
          <w:spacing w:val="-12"/>
        </w:rPr>
        <w:t xml:space="preserve"> </w:t>
      </w:r>
      <w:r>
        <w:rPr>
          <w:rFonts w:ascii="Times New Roman" w:hAnsi="Times New Roman" w:eastAsia="Times New Roman" w:cs="Times New Roman"/>
          <w:color w:val="231F20"/>
          <w:spacing w:val="17"/>
        </w:rPr>
        <w:t>A</w:t>
      </w:r>
      <w:r>
        <w:rPr>
          <w:color w:val="231F20"/>
          <w:spacing w:val="-31"/>
          <w:w w:val="64"/>
        </w:rPr>
        <w:t>），</w:t>
      </w:r>
      <w:r>
        <w:rPr>
          <w:color w:val="231F20"/>
          <w:spacing w:val="17"/>
        </w:rPr>
        <w:t>控制危险因素和干预生活方式有助于预防</w:t>
      </w:r>
      <w:r>
        <w:rPr>
          <w:color w:val="231F20"/>
        </w:rPr>
        <w:t xml:space="preserve"> </w:t>
      </w:r>
      <w:r>
        <w:rPr>
          <w:color w:val="231F20"/>
          <w:spacing w:val="-3"/>
        </w:rPr>
        <w:t>左心室功能障碍或新发心衰(</w:t>
      </w:r>
      <w:r>
        <w:rPr>
          <w:color w:val="231F20"/>
          <w:spacing w:val="21"/>
          <w:w w:val="101"/>
        </w:rPr>
        <w:t xml:space="preserve"> </w:t>
      </w:r>
      <w:r>
        <w:rPr>
          <w:rFonts w:ascii="Times New Roman" w:hAnsi="Times New Roman" w:eastAsia="Times New Roman" w:cs="Times New Roman"/>
          <w:color w:val="231F20"/>
          <w:spacing w:val="-3"/>
        </w:rPr>
        <w:t>Ⅱa</w:t>
      </w:r>
      <w:r>
        <w:rPr>
          <w:color w:val="231F20"/>
          <w:spacing w:val="-3"/>
        </w:rPr>
        <w:t>，</w:t>
      </w:r>
      <w:r>
        <w:rPr>
          <w:rFonts w:ascii="Times New Roman" w:hAnsi="Times New Roman" w:eastAsia="Times New Roman" w:cs="Times New Roman"/>
          <w:color w:val="231F20"/>
          <w:spacing w:val="-3"/>
        </w:rPr>
        <w:t>B</w:t>
      </w:r>
      <w:r>
        <w:rPr>
          <w:color w:val="231F20"/>
          <w:spacing w:val="-3"/>
        </w:rPr>
        <w:t>）。</w:t>
      </w:r>
    </w:p>
    <w:p>
      <w:pPr>
        <w:pStyle w:val="BodyText"/>
        <w:ind w:left="422"/>
        <w:spacing w:before="24" w:line="184" w:lineRule="auto"/>
        <w:rPr/>
      </w:pPr>
      <w:r>
        <w:rPr>
          <w:color w:val="231F20"/>
          <w:spacing w:val="3"/>
        </w:rPr>
        <w:t>二、对无症状性左心室收缩功能障碍的干预</w:t>
      </w:r>
    </w:p>
    <w:p>
      <w:pPr>
        <w:pStyle w:val="BodyText"/>
        <w:ind w:right="312" w:firstLine="420"/>
        <w:spacing w:before="45" w:line="222" w:lineRule="auto"/>
        <w:rPr/>
      </w:pPr>
      <w:r>
        <w:rPr>
          <w:color w:val="231F20"/>
          <w:spacing w:val="8"/>
        </w:rPr>
        <w:t>对心肌梗死后无症状性左心室收缩功能障碍，</w:t>
      </w:r>
      <w:r>
        <w:rPr>
          <w:color w:val="231F20"/>
          <w:spacing w:val="13"/>
        </w:rPr>
        <w:t xml:space="preserve"> </w:t>
      </w:r>
      <w:r>
        <w:rPr>
          <w:color w:val="231F20"/>
        </w:rPr>
        <w:t>包括</w:t>
      </w:r>
      <w:r>
        <w:rPr>
          <w:color w:val="231F20"/>
          <w:spacing w:val="-17"/>
        </w:rPr>
        <w:t xml:space="preserve"> </w:t>
      </w:r>
      <w:r>
        <w:rPr>
          <w:rFonts w:ascii="Times New Roman" w:hAnsi="Times New Roman" w:eastAsia="Times New Roman" w:cs="Times New Roman"/>
          <w:color w:val="231F20"/>
        </w:rPr>
        <w:t>LVEF </w:t>
      </w:r>
      <w:r>
        <w:rPr>
          <w:color w:val="231F20"/>
        </w:rPr>
        <w:t>降低和（或）局部室壁活动异常的患者， </w:t>
      </w:r>
      <w:r>
        <w:rPr>
          <w:color w:val="231F20"/>
          <w:spacing w:val="-2"/>
        </w:rPr>
        <w:t>推</w:t>
      </w:r>
      <w:r>
        <w:rPr>
          <w:color w:val="231F20"/>
          <w:spacing w:val="-24"/>
        </w:rPr>
        <w:t xml:space="preserve"> </w:t>
      </w:r>
      <w:r>
        <w:rPr>
          <w:color w:val="231F20"/>
          <w:spacing w:val="-2"/>
        </w:rPr>
        <w:t>荐</w:t>
      </w:r>
      <w:r>
        <w:rPr>
          <w:color w:val="231F20"/>
          <w:spacing w:val="-29"/>
        </w:rPr>
        <w:t xml:space="preserve"> </w:t>
      </w:r>
      <w:r>
        <w:rPr>
          <w:color w:val="231F20"/>
          <w:spacing w:val="-2"/>
        </w:rPr>
        <w:t>使</w:t>
      </w:r>
      <w:r>
        <w:rPr>
          <w:color w:val="231F20"/>
          <w:spacing w:val="-28"/>
        </w:rPr>
        <w:t xml:space="preserve"> </w:t>
      </w:r>
      <w:r>
        <w:rPr>
          <w:color w:val="231F20"/>
          <w:spacing w:val="-2"/>
        </w:rPr>
        <w:t>用</w:t>
      </w:r>
      <w:r>
        <w:rPr>
          <w:color w:val="231F20"/>
          <w:spacing w:val="-27"/>
        </w:rPr>
        <w:t xml:space="preserve"> </w:t>
      </w:r>
      <w:r>
        <w:rPr>
          <w:color w:val="231F20"/>
          <w:spacing w:val="-2"/>
        </w:rPr>
        <w:t>血</w:t>
      </w:r>
      <w:r>
        <w:rPr>
          <w:color w:val="231F20"/>
          <w:spacing w:val="-26"/>
        </w:rPr>
        <w:t xml:space="preserve"> </w:t>
      </w:r>
      <w:r>
        <w:rPr>
          <w:color w:val="231F20"/>
          <w:spacing w:val="-2"/>
        </w:rPr>
        <w:t>管</w:t>
      </w:r>
      <w:r>
        <w:rPr>
          <w:color w:val="231F20"/>
          <w:spacing w:val="-20"/>
        </w:rPr>
        <w:t xml:space="preserve"> </w:t>
      </w:r>
      <w:r>
        <w:rPr>
          <w:color w:val="231F20"/>
          <w:spacing w:val="-2"/>
        </w:rPr>
        <w:t>紧</w:t>
      </w:r>
      <w:r>
        <w:rPr>
          <w:color w:val="231F20"/>
          <w:spacing w:val="-23"/>
        </w:rPr>
        <w:t xml:space="preserve"> </w:t>
      </w:r>
      <w:r>
        <w:rPr>
          <w:color w:val="231F20"/>
          <w:spacing w:val="-2"/>
        </w:rPr>
        <w:t>张</w:t>
      </w:r>
      <w:r>
        <w:rPr>
          <w:color w:val="231F20"/>
          <w:spacing w:val="-25"/>
        </w:rPr>
        <w:t xml:space="preserve"> </w:t>
      </w:r>
      <w:r>
        <w:rPr>
          <w:color w:val="231F20"/>
          <w:spacing w:val="-2"/>
        </w:rPr>
        <w:t>素</w:t>
      </w:r>
      <w:r>
        <w:rPr>
          <w:color w:val="231F20"/>
          <w:spacing w:val="-28"/>
        </w:rPr>
        <w:t xml:space="preserve"> </w:t>
      </w:r>
      <w:r>
        <w:rPr>
          <w:color w:val="231F20"/>
          <w:spacing w:val="-2"/>
        </w:rPr>
        <w:t>转</w:t>
      </w:r>
      <w:r>
        <w:rPr>
          <w:color w:val="231F20"/>
          <w:spacing w:val="-29"/>
        </w:rPr>
        <w:t xml:space="preserve"> </w:t>
      </w:r>
      <w:r>
        <w:rPr>
          <w:color w:val="231F20"/>
          <w:spacing w:val="-2"/>
        </w:rPr>
        <w:t>换</w:t>
      </w:r>
      <w:r>
        <w:rPr>
          <w:color w:val="231F20"/>
          <w:spacing w:val="-26"/>
        </w:rPr>
        <w:t xml:space="preserve"> </w:t>
      </w:r>
      <w:r>
        <w:rPr>
          <w:color w:val="231F20"/>
          <w:spacing w:val="-2"/>
        </w:rPr>
        <w:t>酶</w:t>
      </w:r>
      <w:r>
        <w:rPr>
          <w:color w:val="231F20"/>
          <w:spacing w:val="-29"/>
        </w:rPr>
        <w:t xml:space="preserve"> </w:t>
      </w:r>
      <w:r>
        <w:rPr>
          <w:color w:val="231F20"/>
          <w:spacing w:val="-2"/>
        </w:rPr>
        <w:t>抑</w:t>
      </w:r>
      <w:r>
        <w:rPr>
          <w:color w:val="231F20"/>
          <w:spacing w:val="-28"/>
        </w:rPr>
        <w:t xml:space="preserve"> </w:t>
      </w:r>
      <w:r>
        <w:rPr>
          <w:color w:val="231F20"/>
          <w:spacing w:val="-2"/>
        </w:rPr>
        <w:t>制</w:t>
      </w:r>
      <w:r>
        <w:rPr>
          <w:color w:val="231F20"/>
          <w:spacing w:val="-27"/>
        </w:rPr>
        <w:t xml:space="preserve"> </w:t>
      </w:r>
      <w:r>
        <w:rPr>
          <w:color w:val="231F20"/>
          <w:spacing w:val="-2"/>
        </w:rPr>
        <w:t>剂（</w:t>
      </w:r>
      <w:r>
        <w:rPr>
          <w:rFonts w:ascii="Times New Roman" w:hAnsi="Times New Roman" w:eastAsia="Times New Roman" w:cs="Times New Roman"/>
          <w:color w:val="231F20"/>
          <w:spacing w:val="-2"/>
        </w:rPr>
        <w:t>angiotensin</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2"/>
        </w:rPr>
        <w:t>converting</w:t>
      </w:r>
      <w:r>
        <w:rPr>
          <w:rFonts w:ascii="Times New Roman" w:hAnsi="Times New Roman" w:eastAsia="Times New Roman" w:cs="Times New Roman"/>
          <w:color w:val="231F20"/>
          <w:spacing w:val="40"/>
        </w:rPr>
        <w:t xml:space="preserve"> </w:t>
      </w:r>
      <w:r>
        <w:rPr>
          <w:rFonts w:ascii="Times New Roman" w:hAnsi="Times New Roman" w:eastAsia="Times New Roman" w:cs="Times New Roman"/>
          <w:color w:val="231F20"/>
          <w:spacing w:val="-2"/>
        </w:rPr>
        <w:t>enzyme</w:t>
      </w:r>
      <w:r>
        <w:rPr>
          <w:rFonts w:ascii="Times New Roman" w:hAnsi="Times New Roman" w:eastAsia="Times New Roman" w:cs="Times New Roman"/>
          <w:color w:val="231F20"/>
          <w:spacing w:val="23"/>
        </w:rPr>
        <w:t xml:space="preserve"> </w:t>
      </w:r>
      <w:r>
        <w:rPr>
          <w:rFonts w:ascii="Times New Roman" w:hAnsi="Times New Roman" w:eastAsia="Times New Roman" w:cs="Times New Roman"/>
          <w:color w:val="231F20"/>
          <w:spacing w:val="-2"/>
        </w:rPr>
        <w:t>inhibitor</w:t>
      </w:r>
      <w:r>
        <w:rPr>
          <w:color w:val="231F20"/>
          <w:spacing w:val="-2"/>
        </w:rPr>
        <w:t>，</w:t>
      </w:r>
      <w:r>
        <w:rPr>
          <w:rFonts w:ascii="Times New Roman" w:hAnsi="Times New Roman" w:eastAsia="Times New Roman" w:cs="Times New Roman"/>
          <w:color w:val="231F20"/>
          <w:spacing w:val="-2"/>
        </w:rPr>
        <w:t>ACEI</w:t>
      </w:r>
      <w:r>
        <w:rPr>
          <w:color w:val="231F20"/>
          <w:spacing w:val="-2"/>
        </w:rPr>
        <w:t>）和 </w:t>
      </w:r>
      <w:r>
        <w:rPr>
          <w:rFonts w:ascii="Times New Roman" w:hAnsi="Times New Roman" w:eastAsia="Times New Roman" w:cs="Times New Roman"/>
          <w:color w:val="231F20"/>
          <w:spacing w:val="-2"/>
        </w:rPr>
        <w:t>β </w:t>
      </w:r>
      <w:r>
        <w:rPr>
          <w:color w:val="231F20"/>
          <w:spacing w:val="-2"/>
        </w:rPr>
        <w:t>受体阻滞剂</w:t>
      </w:r>
      <w:r>
        <w:rPr>
          <w:color w:val="231F20"/>
        </w:rPr>
        <w:t xml:space="preserve">  </w:t>
      </w:r>
      <w:r>
        <w:rPr>
          <w:color w:val="231F20"/>
          <w:spacing w:val="2"/>
        </w:rPr>
        <w:t>以预防和延缓心衰发生；对不能耐受</w:t>
      </w:r>
      <w:r>
        <w:rPr>
          <w:color w:val="231F20"/>
          <w:spacing w:val="-23"/>
        </w:rPr>
        <w:t xml:space="preserve"> </w:t>
      </w:r>
      <w:r>
        <w:rPr>
          <w:rFonts w:ascii="Times New Roman" w:hAnsi="Times New Roman" w:eastAsia="Times New Roman" w:cs="Times New Roman"/>
          <w:color w:val="231F20"/>
        </w:rPr>
        <w:t>ACEI</w:t>
      </w:r>
      <w:r>
        <w:rPr>
          <w:rFonts w:ascii="Times New Roman" w:hAnsi="Times New Roman" w:eastAsia="Times New Roman" w:cs="Times New Roman"/>
          <w:color w:val="231F20"/>
          <w:spacing w:val="2"/>
        </w:rPr>
        <w:t xml:space="preserve"> </w:t>
      </w:r>
      <w:r>
        <w:rPr>
          <w:color w:val="231F20"/>
          <w:spacing w:val="2"/>
        </w:rPr>
        <w:t>的患</w:t>
      </w:r>
      <w:r>
        <w:rPr>
          <w:color w:val="231F20"/>
          <w:spacing w:val="1"/>
        </w:rPr>
        <w:t>者，</w:t>
      </w:r>
      <w:r>
        <w:rPr>
          <w:color w:val="231F20"/>
        </w:rPr>
        <w:t xml:space="preserve"> </w:t>
      </w:r>
      <w:r>
        <w:rPr>
          <w:color w:val="231F20"/>
          <w:spacing w:val="13"/>
        </w:rPr>
        <w:t>推荐使用血管紧张素</w:t>
      </w:r>
      <w:r>
        <w:rPr>
          <w:rFonts w:ascii="Times New Roman" w:hAnsi="Times New Roman" w:eastAsia="Times New Roman" w:cs="Times New Roman"/>
          <w:color w:val="231F20"/>
          <w:spacing w:val="13"/>
        </w:rPr>
        <w:t>Ⅱ</w:t>
      </w:r>
      <w:r>
        <w:rPr>
          <w:color w:val="231F20"/>
          <w:spacing w:val="13"/>
        </w:rPr>
        <w:t>受体阻滞剂（</w:t>
      </w:r>
      <w:r>
        <w:rPr>
          <w:rFonts w:ascii="Times New Roman" w:hAnsi="Times New Roman" w:eastAsia="Times New Roman" w:cs="Times New Roman"/>
          <w:color w:val="231F20"/>
        </w:rPr>
        <w:t>angiotensin</w:t>
      </w:r>
      <w:r>
        <w:rPr>
          <w:rFonts w:ascii="Times New Roman" w:hAnsi="Times New Roman" w:eastAsia="Times New Roman" w:cs="Times New Roman"/>
          <w:color w:val="231F20"/>
          <w:spacing w:val="13"/>
        </w:rPr>
        <w:t xml:space="preserve">  Ⅱ</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2"/>
        </w:rPr>
        <w:t>receptor blocker</w:t>
      </w:r>
      <w:r>
        <w:rPr>
          <w:color w:val="231F20"/>
          <w:spacing w:val="-2"/>
        </w:rPr>
        <w:t>，</w:t>
      </w:r>
      <w:r>
        <w:rPr>
          <w:rFonts w:ascii="Times New Roman" w:hAnsi="Times New Roman" w:eastAsia="Times New Roman" w:cs="Times New Roman"/>
          <w:color w:val="231F20"/>
          <w:spacing w:val="-2"/>
        </w:rPr>
        <w:t>ARB</w:t>
      </w:r>
      <w:r>
        <w:rPr>
          <w:color w:val="231F20"/>
          <w:spacing w:val="-26"/>
          <w:w w:val="73"/>
        </w:rPr>
        <w:t>）</w:t>
      </w:r>
      <w:r>
        <w:rPr>
          <w:sz w:val="10"/>
          <w:szCs w:val="10"/>
          <w:color w:val="231F20"/>
          <w:spacing w:val="-6"/>
          <w:w w:val="30"/>
          <w:position w:val="8"/>
        </w:rPr>
        <w:t>［</w:t>
      </w:r>
      <w:r>
        <w:rPr>
          <w:rFonts w:ascii="Times New Roman" w:hAnsi="Times New Roman" w:eastAsia="Times New Roman" w:cs="Times New Roman"/>
          <w:sz w:val="10"/>
          <w:szCs w:val="10"/>
          <w:color w:val="231F20"/>
          <w:spacing w:val="-2"/>
          <w:position w:val="8"/>
        </w:rPr>
        <w:t>54⁃</w:t>
      </w:r>
      <w:r>
        <w:rPr>
          <w:rFonts w:ascii="Times New Roman" w:hAnsi="Times New Roman" w:eastAsia="Times New Roman" w:cs="Times New Roman"/>
          <w:sz w:val="10"/>
          <w:szCs w:val="10"/>
          <w:color w:val="231F20"/>
          <w:spacing w:val="-3"/>
          <w:position w:val="8"/>
        </w:rPr>
        <w:t>55</w:t>
      </w:r>
      <w:r>
        <w:rPr>
          <w:sz w:val="10"/>
          <w:szCs w:val="10"/>
          <w:color w:val="231F20"/>
          <w:spacing w:val="-3"/>
          <w:position w:val="8"/>
        </w:rPr>
        <w:t>］</w:t>
      </w:r>
      <w:r>
        <w:rPr>
          <w:color w:val="231F20"/>
          <w:spacing w:val="-3"/>
        </w:rPr>
        <w:t>(</w:t>
      </w:r>
      <w:r>
        <w:rPr>
          <w:color w:val="231F20"/>
          <w:spacing w:val="43"/>
        </w:rPr>
        <w:t xml:space="preserve"> </w:t>
      </w:r>
      <w:r>
        <w:rPr>
          <w:rFonts w:ascii="Times New Roman" w:hAnsi="Times New Roman" w:eastAsia="Times New Roman" w:cs="Times New Roman"/>
          <w:color w:val="231F20"/>
          <w:spacing w:val="-3"/>
        </w:rPr>
        <w:t>Ⅰ </w:t>
      </w:r>
      <w:r>
        <w:rPr>
          <w:color w:val="231F20"/>
          <w:spacing w:val="-3"/>
        </w:rPr>
        <w:t>,</w:t>
      </w:r>
      <w:r>
        <w:rPr>
          <w:color w:val="231F20"/>
          <w:spacing w:val="-15"/>
        </w:rPr>
        <w:t xml:space="preserve"> </w:t>
      </w:r>
      <w:r>
        <w:rPr>
          <w:rFonts w:ascii="Times New Roman" w:hAnsi="Times New Roman" w:eastAsia="Times New Roman" w:cs="Times New Roman"/>
          <w:color w:val="231F20"/>
          <w:spacing w:val="-3"/>
        </w:rPr>
        <w:t>A</w:t>
      </w:r>
      <w:r>
        <w:rPr>
          <w:color w:val="231F20"/>
          <w:spacing w:val="-3"/>
        </w:rPr>
        <w:t>）。在急性</w:t>
      </w:r>
      <w:r>
        <w:rPr>
          <w:color w:val="231F20"/>
          <w:spacing w:val="-19"/>
        </w:rPr>
        <w:t xml:space="preserve"> </w:t>
      </w:r>
      <w:r>
        <w:rPr>
          <w:rFonts w:ascii="Times New Roman" w:hAnsi="Times New Roman" w:eastAsia="Times New Roman" w:cs="Times New Roman"/>
          <w:color w:val="231F20"/>
          <w:spacing w:val="-3"/>
        </w:rPr>
        <w:t>ST</w:t>
      </w:r>
      <w:r>
        <w:rPr>
          <w:rFonts w:ascii="Times New Roman" w:hAnsi="Times New Roman" w:eastAsia="Times New Roman" w:cs="Times New Roman"/>
          <w:color w:val="231F20"/>
          <w:spacing w:val="-16"/>
        </w:rPr>
        <w:t xml:space="preserve"> </w:t>
      </w:r>
      <w:r>
        <w:rPr>
          <w:color w:val="231F20"/>
          <w:spacing w:val="-3"/>
        </w:rPr>
        <w:t>段抬</w:t>
      </w:r>
      <w:r>
        <w:rPr>
          <w:color w:val="231F20"/>
        </w:rPr>
        <w:t xml:space="preserve">  </w:t>
      </w:r>
      <w:r>
        <w:rPr>
          <w:color w:val="231F20"/>
          <w:spacing w:val="15"/>
        </w:rPr>
        <w:t>高型心肌梗死的早期进行冠状动脉介入治疗减少</w:t>
      </w:r>
      <w:r>
        <w:rPr>
          <w:color w:val="231F20"/>
          <w:spacing w:val="6"/>
        </w:rPr>
        <w:t xml:space="preserve">  </w:t>
      </w:r>
      <w:r>
        <w:rPr>
          <w:color w:val="231F20"/>
          <w:spacing w:val="-3"/>
        </w:rPr>
        <w:t>梗死面积，可降低发生</w:t>
      </w:r>
      <w:r>
        <w:rPr>
          <w:color w:val="231F20"/>
          <w:spacing w:val="-8"/>
        </w:rPr>
        <w:t xml:space="preserve"> </w:t>
      </w:r>
      <w:r>
        <w:rPr>
          <w:rFonts w:ascii="Times New Roman" w:hAnsi="Times New Roman" w:eastAsia="Times New Roman" w:cs="Times New Roman"/>
          <w:color w:val="231F20"/>
          <w:spacing w:val="-3"/>
        </w:rPr>
        <w:t>HFrEF </w:t>
      </w:r>
      <w:r>
        <w:rPr>
          <w:color w:val="231F20"/>
          <w:spacing w:val="-3"/>
        </w:rPr>
        <w:t>的风险</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56</w:t>
      </w:r>
      <w:r>
        <w:rPr>
          <w:sz w:val="10"/>
          <w:szCs w:val="10"/>
          <w:color w:val="231F20"/>
          <w:spacing w:val="-3"/>
          <w:position w:val="8"/>
        </w:rPr>
        <w:t>］</w:t>
      </w:r>
      <w:r>
        <w:rPr>
          <w:color w:val="231F20"/>
          <w:spacing w:val="-3"/>
        </w:rPr>
        <w:t>。在</w:t>
      </w:r>
      <w:r>
        <w:rPr>
          <w:color w:val="231F20"/>
          <w:spacing w:val="-23"/>
        </w:rPr>
        <w:t xml:space="preserve"> </w:t>
      </w:r>
      <w:r>
        <w:rPr>
          <w:rFonts w:ascii="Times New Roman" w:hAnsi="Times New Roman" w:eastAsia="Times New Roman" w:cs="Times New Roman"/>
          <w:color w:val="231F20"/>
          <w:spacing w:val="-3"/>
        </w:rPr>
        <w:t>AMI</w:t>
      </w:r>
      <w:r>
        <w:rPr>
          <w:rFonts w:ascii="Times New Roman" w:hAnsi="Times New Roman" w:eastAsia="Times New Roman" w:cs="Times New Roman"/>
          <w:color w:val="231F20"/>
          <w:spacing w:val="-18"/>
        </w:rPr>
        <w:t xml:space="preserve"> </w:t>
      </w:r>
      <w:r>
        <w:rPr>
          <w:color w:val="231F20"/>
          <w:spacing w:val="-3"/>
        </w:rPr>
        <w:t>后</w:t>
      </w:r>
      <w:r>
        <w:rPr>
          <w:color w:val="231F20"/>
        </w:rPr>
        <w:t xml:space="preserve">  </w:t>
      </w:r>
      <w:r>
        <w:rPr>
          <w:color w:val="231F20"/>
          <w:spacing w:val="11"/>
        </w:rPr>
        <w:t>尽早使用</w:t>
      </w:r>
      <w:r>
        <w:rPr>
          <w:color w:val="231F20"/>
          <w:spacing w:val="-9"/>
        </w:rPr>
        <w:t xml:space="preserve"> </w:t>
      </w:r>
      <w:r>
        <w:rPr>
          <w:rFonts w:ascii="Times New Roman" w:hAnsi="Times New Roman" w:eastAsia="Times New Roman" w:cs="Times New Roman"/>
          <w:color w:val="231F20"/>
        </w:rPr>
        <w:t>ACEI</w:t>
      </w:r>
      <w:r>
        <w:rPr>
          <w:rFonts w:ascii="Times New Roman" w:hAnsi="Times New Roman" w:eastAsia="Times New Roman" w:cs="Times New Roman"/>
          <w:color w:val="231F20"/>
          <w:spacing w:val="11"/>
        </w:rPr>
        <w:t>/</w:t>
      </w:r>
      <w:r>
        <w:rPr>
          <w:rFonts w:ascii="Times New Roman" w:hAnsi="Times New Roman" w:eastAsia="Times New Roman" w:cs="Times New Roman"/>
          <w:color w:val="231F20"/>
        </w:rPr>
        <w:t>ARB</w:t>
      </w:r>
      <w:r>
        <w:rPr>
          <w:color w:val="231F20"/>
          <w:spacing w:val="11"/>
        </w:rPr>
        <w:t>、</w:t>
      </w:r>
      <w:r>
        <w:rPr>
          <w:rFonts w:ascii="Times New Roman" w:hAnsi="Times New Roman" w:eastAsia="Times New Roman" w:cs="Times New Roman"/>
          <w:color w:val="231F20"/>
          <w:spacing w:val="11"/>
        </w:rPr>
        <w:t>β</w:t>
      </w:r>
      <w:r>
        <w:rPr>
          <w:rFonts w:ascii="Times New Roman" w:hAnsi="Times New Roman" w:eastAsia="Times New Roman" w:cs="Times New Roman"/>
          <w:color w:val="231F20"/>
          <w:spacing w:val="-7"/>
        </w:rPr>
        <w:t xml:space="preserve"> </w:t>
      </w:r>
      <w:r>
        <w:rPr>
          <w:color w:val="231F20"/>
          <w:spacing w:val="11"/>
        </w:rPr>
        <w:t>受体阻滞剂和醛固酮受体</w:t>
      </w:r>
      <w:r>
        <w:rPr>
          <w:color w:val="231F20"/>
        </w:rPr>
        <w:t xml:space="preserve">  </w:t>
      </w:r>
      <w:r>
        <w:rPr>
          <w:color w:val="231F20"/>
          <w:spacing w:val="4"/>
        </w:rPr>
        <w:t>拮  抗  剂</w:t>
      </w:r>
      <w:r>
        <w:rPr>
          <w:color w:val="231F20"/>
          <w:spacing w:val="-39"/>
        </w:rPr>
        <w:t xml:space="preserve"> </w:t>
      </w:r>
      <w:r>
        <w:rPr>
          <w:color w:val="231F20"/>
          <w:spacing w:val="4"/>
        </w:rPr>
        <w:t>（</w:t>
      </w:r>
      <w:r>
        <w:rPr>
          <w:rFonts w:ascii="Times New Roman" w:hAnsi="Times New Roman" w:eastAsia="Times New Roman" w:cs="Times New Roman"/>
          <w:color w:val="231F20"/>
        </w:rPr>
        <w:t>mineralocorticoid</w:t>
      </w:r>
      <w:r>
        <w:rPr>
          <w:rFonts w:ascii="Times New Roman" w:hAnsi="Times New Roman" w:eastAsia="Times New Roman" w:cs="Times New Roman"/>
          <w:color w:val="231F20"/>
          <w:spacing w:val="4"/>
        </w:rPr>
        <w:t xml:space="preserve">    </w:t>
      </w:r>
      <w:r>
        <w:rPr>
          <w:rFonts w:ascii="Times New Roman" w:hAnsi="Times New Roman" w:eastAsia="Times New Roman" w:cs="Times New Roman"/>
          <w:color w:val="231F20"/>
        </w:rPr>
        <w:t>receptor</w:t>
      </w:r>
      <w:r>
        <w:rPr>
          <w:rFonts w:ascii="Times New Roman" w:hAnsi="Times New Roman" w:eastAsia="Times New Roman" w:cs="Times New Roman"/>
          <w:color w:val="231F20"/>
          <w:spacing w:val="11"/>
        </w:rPr>
        <w:t xml:space="preserve">   </w:t>
      </w:r>
      <w:r>
        <w:rPr>
          <w:rFonts w:ascii="Times New Roman" w:hAnsi="Times New Roman" w:eastAsia="Times New Roman" w:cs="Times New Roman"/>
          <w:color w:val="231F20"/>
        </w:rPr>
        <w:t>antagonist</w:t>
      </w:r>
      <w:r>
        <w:rPr>
          <w:color w:val="231F20"/>
          <w:spacing w:val="4"/>
        </w:rPr>
        <w:t>，</w:t>
      </w:r>
      <w:r>
        <w:rPr>
          <w:color w:val="231F20"/>
          <w:spacing w:val="2"/>
        </w:rPr>
        <w:t xml:space="preserve"> </w:t>
      </w:r>
      <w:r>
        <w:rPr>
          <w:rFonts w:ascii="Times New Roman" w:hAnsi="Times New Roman" w:eastAsia="Times New Roman" w:cs="Times New Roman"/>
          <w:color w:val="231F20"/>
        </w:rPr>
        <w:t>MRA</w:t>
      </w:r>
      <w:r>
        <w:rPr>
          <w:color w:val="231F20"/>
          <w:spacing w:val="-30"/>
          <w:w w:val="63"/>
        </w:rPr>
        <w:t>），</w:t>
      </w:r>
      <w:r>
        <w:rPr>
          <w:color w:val="231F20"/>
          <w:spacing w:val="19"/>
        </w:rPr>
        <w:t>特别是存在左心室收缩功能障碍的患者，</w:t>
      </w:r>
      <w:r>
        <w:rPr>
          <w:color w:val="231F20"/>
          <w:spacing w:val="3"/>
        </w:rPr>
        <w:t xml:space="preserve"> </w:t>
      </w:r>
      <w:r>
        <w:rPr>
          <w:color w:val="231F20"/>
          <w:spacing w:val="10"/>
          <w:position w:val="-1"/>
        </w:rPr>
        <w:t>可降低心衰住院率和死亡率(</w:t>
      </w:r>
      <w:r>
        <w:rPr>
          <w:color w:val="231F20"/>
          <w:spacing w:val="53"/>
          <w:position w:val="-1"/>
        </w:rPr>
        <w:t xml:space="preserve"> </w:t>
      </w:r>
      <w:r>
        <w:rPr>
          <w:rFonts w:ascii="Times New Roman" w:hAnsi="Times New Roman" w:eastAsia="Times New Roman" w:cs="Times New Roman"/>
          <w:color w:val="231F20"/>
          <w:spacing w:val="10"/>
          <w:position w:val="-1"/>
        </w:rPr>
        <w:t>Ⅰ </w:t>
      </w:r>
      <w:r>
        <w:rPr>
          <w:color w:val="231F20"/>
          <w:spacing w:val="10"/>
          <w:position w:val="-1"/>
        </w:rPr>
        <w:t>, </w:t>
      </w:r>
      <w:r>
        <w:rPr>
          <w:rFonts w:ascii="Times New Roman" w:hAnsi="Times New Roman" w:eastAsia="Times New Roman" w:cs="Times New Roman"/>
          <w:color w:val="231F20"/>
          <w:spacing w:val="10"/>
          <w:position w:val="-1"/>
        </w:rPr>
        <w:t>B</w:t>
      </w:r>
      <w:r>
        <w:rPr>
          <w:color w:val="231F20"/>
          <w:spacing w:val="-29"/>
          <w:w w:val="81"/>
          <w:position w:val="-1"/>
        </w:rPr>
        <w:t>）</w:t>
      </w:r>
      <w:r>
        <w:rPr>
          <w:sz w:val="10"/>
          <w:szCs w:val="10"/>
          <w:color w:val="231F20"/>
          <w:spacing w:val="-6"/>
          <w:w w:val="30"/>
          <w:position w:val="7"/>
        </w:rPr>
        <w:t>［</w:t>
      </w:r>
      <w:r>
        <w:rPr>
          <w:rFonts w:ascii="Times New Roman" w:hAnsi="Times New Roman" w:eastAsia="Times New Roman" w:cs="Times New Roman"/>
          <w:sz w:val="10"/>
          <w:szCs w:val="10"/>
          <w:color w:val="231F20"/>
          <w:spacing w:val="10"/>
          <w:position w:val="7"/>
        </w:rPr>
        <w:t>54⁃55</w:t>
      </w:r>
      <w:r>
        <w:rPr>
          <w:sz w:val="10"/>
          <w:szCs w:val="10"/>
          <w:color w:val="231F20"/>
          <w:spacing w:val="10"/>
          <w:position w:val="7"/>
        </w:rPr>
        <w:t>，</w:t>
      </w:r>
      <w:r>
        <w:rPr>
          <w:rFonts w:ascii="Times New Roman" w:hAnsi="Times New Roman" w:eastAsia="Times New Roman" w:cs="Times New Roman"/>
          <w:sz w:val="10"/>
          <w:szCs w:val="10"/>
          <w:color w:val="231F20"/>
          <w:spacing w:val="10"/>
          <w:position w:val="7"/>
        </w:rPr>
        <w:t>57</w:t>
      </w:r>
      <w:r>
        <w:rPr>
          <w:sz w:val="10"/>
          <w:szCs w:val="10"/>
          <w:color w:val="231F20"/>
          <w:spacing w:val="10"/>
          <w:position w:val="7"/>
        </w:rPr>
        <w:t>］</w:t>
      </w:r>
      <w:r>
        <w:rPr>
          <w:color w:val="231F20"/>
          <w:spacing w:val="10"/>
          <w:position w:val="-1"/>
        </w:rPr>
        <w:t>。稳定</w:t>
      </w:r>
      <w:r>
        <w:rPr>
          <w:color w:val="231F20"/>
          <w:position w:val="-1"/>
        </w:rPr>
        <w:t xml:space="preserve">  </w:t>
      </w:r>
      <w:r>
        <w:rPr>
          <w:color w:val="231F20"/>
          <w:spacing w:val="9"/>
        </w:rPr>
        <w:t>性冠心病患者可考虑使用</w:t>
      </w:r>
      <w:r>
        <w:rPr>
          <w:color w:val="231F20"/>
          <w:spacing w:val="-8"/>
        </w:rPr>
        <w:t xml:space="preserve"> </w:t>
      </w:r>
      <w:r>
        <w:rPr>
          <w:rFonts w:ascii="Times New Roman" w:hAnsi="Times New Roman" w:eastAsia="Times New Roman" w:cs="Times New Roman"/>
          <w:color w:val="231F20"/>
        </w:rPr>
        <w:t>ACEI</w:t>
      </w:r>
      <w:r>
        <w:rPr>
          <w:rFonts w:ascii="Times New Roman" w:hAnsi="Times New Roman" w:eastAsia="Times New Roman" w:cs="Times New Roman"/>
          <w:color w:val="231F20"/>
          <w:spacing w:val="-13"/>
        </w:rPr>
        <w:t xml:space="preserve"> </w:t>
      </w:r>
      <w:r>
        <w:rPr>
          <w:color w:val="231F20"/>
          <w:spacing w:val="9"/>
        </w:rPr>
        <w:t>预防或延缓心衰发</w:t>
      </w:r>
      <w:r>
        <w:rPr>
          <w:color w:val="231F20"/>
        </w:rPr>
        <w:t xml:space="preserve">  </w:t>
      </w:r>
      <w:r>
        <w:rPr>
          <w:color w:val="231F20"/>
        </w:rPr>
        <w:t>生(</w:t>
      </w:r>
      <w:r>
        <w:rPr>
          <w:color w:val="231F20"/>
          <w:spacing w:val="41"/>
        </w:rPr>
        <w:t xml:space="preserve"> </w:t>
      </w:r>
      <w:r>
        <w:rPr>
          <w:rFonts w:ascii="Times New Roman" w:hAnsi="Times New Roman" w:eastAsia="Times New Roman" w:cs="Times New Roman"/>
          <w:color w:val="231F20"/>
        </w:rPr>
        <w:t>Ⅱa</w:t>
      </w:r>
      <w:r>
        <w:rPr>
          <w:color w:val="231F20"/>
        </w:rPr>
        <w:t>，</w:t>
      </w:r>
      <w:r>
        <w:rPr>
          <w:rFonts w:ascii="Times New Roman" w:hAnsi="Times New Roman" w:eastAsia="Times New Roman" w:cs="Times New Roman"/>
          <w:color w:val="231F20"/>
        </w:rPr>
        <w:t>A</w:t>
      </w:r>
      <w:r>
        <w:rPr>
          <w:color w:val="231F20"/>
        </w:rPr>
        <w:t>）。所有无症状的</w:t>
      </w:r>
      <w:r>
        <w:rPr>
          <w:color w:val="231F20"/>
          <w:spacing w:val="-12"/>
        </w:rPr>
        <w:t xml:space="preserve"> </w:t>
      </w:r>
      <w:r>
        <w:rPr>
          <w:rFonts w:ascii="Times New Roman" w:hAnsi="Times New Roman" w:eastAsia="Times New Roman" w:cs="Times New Roman"/>
          <w:color w:val="231F20"/>
        </w:rPr>
        <w:t>LVEF </w:t>
      </w:r>
      <w:r>
        <w:rPr>
          <w:color w:val="231F20"/>
        </w:rPr>
        <w:t>降低的患者，为  </w:t>
      </w:r>
      <w:r>
        <w:rPr>
          <w:color w:val="231F20"/>
          <w:spacing w:val="5"/>
        </w:rPr>
        <w:t>预防或延缓心衰发生，推荐使用</w:t>
      </w:r>
      <w:r>
        <w:rPr>
          <w:color w:val="231F20"/>
          <w:spacing w:val="-13"/>
        </w:rPr>
        <w:t xml:space="preserve"> </w:t>
      </w:r>
      <w:r>
        <w:rPr>
          <w:rFonts w:ascii="Times New Roman" w:hAnsi="Times New Roman" w:eastAsia="Times New Roman" w:cs="Times New Roman"/>
          <w:color w:val="231F20"/>
        </w:rPr>
        <w:t>ACEI</w:t>
      </w:r>
      <w:r>
        <w:rPr>
          <w:color w:val="231F20"/>
          <w:spacing w:val="5"/>
        </w:rPr>
        <w:t>(</w:t>
      </w:r>
      <w:r>
        <w:rPr>
          <w:color w:val="231F20"/>
          <w:spacing w:val="51"/>
          <w:w w:val="101"/>
        </w:rPr>
        <w:t xml:space="preserve"> </w:t>
      </w:r>
      <w:r>
        <w:rPr>
          <w:rFonts w:ascii="Times New Roman" w:hAnsi="Times New Roman" w:eastAsia="Times New Roman" w:cs="Times New Roman"/>
          <w:color w:val="231F20"/>
          <w:spacing w:val="5"/>
        </w:rPr>
        <w:t>Ⅰ </w:t>
      </w:r>
      <w:r>
        <w:rPr>
          <w:color w:val="231F20"/>
          <w:spacing w:val="5"/>
        </w:rPr>
        <w:t>, </w:t>
      </w:r>
      <w:r>
        <w:rPr>
          <w:rFonts w:ascii="Times New Roman" w:hAnsi="Times New Roman" w:eastAsia="Times New Roman" w:cs="Times New Roman"/>
          <w:color w:val="231F20"/>
          <w:spacing w:val="5"/>
        </w:rPr>
        <w:t>B</w:t>
      </w:r>
      <w:r>
        <w:rPr>
          <w:color w:val="231F20"/>
          <w:spacing w:val="5"/>
        </w:rPr>
        <w:t>）和 </w:t>
      </w:r>
      <w:r>
        <w:rPr>
          <w:rFonts w:ascii="Times New Roman" w:hAnsi="Times New Roman" w:eastAsia="Times New Roman" w:cs="Times New Roman"/>
          <w:color w:val="231F20"/>
          <w:spacing w:val="5"/>
        </w:rPr>
        <w:t>β</w:t>
      </w:r>
      <w:r>
        <w:rPr>
          <w:rFonts w:ascii="Times New Roman" w:hAnsi="Times New Roman" w:eastAsia="Times New Roman" w:cs="Times New Roman"/>
          <w:color w:val="231F20"/>
        </w:rPr>
        <w:t xml:space="preserve">  </w:t>
      </w:r>
      <w:r>
        <w:rPr>
          <w:color w:val="231F20"/>
          <w:spacing w:val="7"/>
        </w:rPr>
        <w:t>受体阻滞剂(</w:t>
      </w:r>
      <w:r>
        <w:rPr>
          <w:color w:val="231F20"/>
          <w:spacing w:val="68"/>
          <w:w w:val="101"/>
        </w:rPr>
        <w:t xml:space="preserve"> </w:t>
      </w:r>
      <w:r>
        <w:rPr>
          <w:rFonts w:ascii="Times New Roman" w:hAnsi="Times New Roman" w:eastAsia="Times New Roman" w:cs="Times New Roman"/>
          <w:color w:val="231F20"/>
          <w:spacing w:val="7"/>
        </w:rPr>
        <w:t>Ⅰ </w:t>
      </w:r>
      <w:r>
        <w:rPr>
          <w:color w:val="231F20"/>
          <w:spacing w:val="7"/>
        </w:rPr>
        <w:t>, </w:t>
      </w:r>
      <w:r>
        <w:rPr>
          <w:rFonts w:ascii="Times New Roman" w:hAnsi="Times New Roman" w:eastAsia="Times New Roman" w:cs="Times New Roman"/>
          <w:color w:val="231F20"/>
          <w:spacing w:val="7"/>
        </w:rPr>
        <w:t>C</w:t>
      </w:r>
      <w:r>
        <w:rPr>
          <w:color w:val="231F20"/>
          <w:spacing w:val="7"/>
        </w:rPr>
        <w:t>）。存在心脏结构改变（如左心</w:t>
      </w:r>
      <w:r>
        <w:rPr>
          <w:color w:val="231F20"/>
        </w:rPr>
        <w:t xml:space="preserve">  </w:t>
      </w:r>
      <w:r>
        <w:rPr>
          <w:color w:val="231F20"/>
          <w:spacing w:val="5"/>
        </w:rPr>
        <w:t>室肥厚）的高血压患者应优化血压控制，预防发展</w:t>
      </w:r>
      <w:r>
        <w:rPr>
          <w:color w:val="231F20"/>
          <w:spacing w:val="8"/>
        </w:rPr>
        <w:t xml:space="preserve">  </w:t>
      </w:r>
      <w:r>
        <w:rPr>
          <w:color w:val="231F20"/>
        </w:rPr>
        <w:t>为有症状的心衰(</w:t>
      </w:r>
      <w:r>
        <w:rPr>
          <w:color w:val="231F20"/>
          <w:spacing w:val="42"/>
          <w:w w:val="101"/>
        </w:rPr>
        <w:t xml:space="preserve"> </w:t>
      </w:r>
      <w:r>
        <w:rPr>
          <w:rFonts w:ascii="Times New Roman" w:hAnsi="Times New Roman" w:eastAsia="Times New Roman" w:cs="Times New Roman"/>
          <w:color w:val="231F20"/>
        </w:rPr>
        <w:t>Ⅰ</w:t>
      </w:r>
      <w:r>
        <w:rPr>
          <w:rFonts w:ascii="Times New Roman" w:hAnsi="Times New Roman" w:eastAsia="Times New Roman" w:cs="Times New Roman"/>
          <w:color w:val="231F20"/>
          <w:spacing w:val="-11"/>
        </w:rPr>
        <w:t xml:space="preserve"> </w:t>
      </w:r>
      <w:r>
        <w:rPr>
          <w:color w:val="231F20"/>
        </w:rPr>
        <w:t>,</w:t>
      </w:r>
      <w:r>
        <w:rPr>
          <w:color w:val="231F20"/>
          <w:spacing w:val="-16"/>
        </w:rPr>
        <w:t xml:space="preserve"> </w:t>
      </w:r>
      <w:r>
        <w:rPr>
          <w:rFonts w:ascii="Times New Roman" w:hAnsi="Times New Roman" w:eastAsia="Times New Roman" w:cs="Times New Roman"/>
          <w:color w:val="231F20"/>
        </w:rPr>
        <w:t>A</w:t>
      </w:r>
      <w:r>
        <w:rPr>
          <w:color w:val="231F20"/>
        </w:rPr>
        <w:t>）。</w:t>
      </w:r>
    </w:p>
    <w:p>
      <w:pPr>
        <w:ind w:left="1184"/>
        <w:spacing w:before="265" w:line="269" w:lineRule="exact"/>
        <w:rPr>
          <w:rFonts w:ascii="SimHei" w:hAnsi="SimHei" w:eastAsia="SimHei" w:cs="SimHei"/>
          <w:sz w:val="20"/>
          <w:szCs w:val="20"/>
        </w:rPr>
      </w:pPr>
      <w:r>
        <w:rPr>
          <w:rFonts w:ascii="SimHei" w:hAnsi="SimHei" w:eastAsia="SimHei" w:cs="SimHei"/>
          <w:sz w:val="20"/>
          <w:szCs w:val="20"/>
          <w:color w:val="231F20"/>
          <w:spacing w:val="19"/>
          <w:position w:val="1"/>
        </w:rPr>
        <w:t>慢性</w:t>
      </w:r>
      <w:r>
        <w:rPr>
          <w:rFonts w:ascii="Times New Roman" w:hAnsi="Times New Roman" w:eastAsia="Times New Roman" w:cs="Times New Roman"/>
          <w:sz w:val="20"/>
          <w:szCs w:val="20"/>
          <w:color w:val="231F20"/>
          <w:position w:val="1"/>
        </w:rPr>
        <w:t>HFrEF</w:t>
      </w:r>
      <w:r>
        <w:rPr>
          <w:rFonts w:ascii="Times New Roman" w:hAnsi="Times New Roman" w:eastAsia="Times New Roman" w:cs="Times New Roman"/>
          <w:sz w:val="20"/>
          <w:szCs w:val="20"/>
          <w:color w:val="231F20"/>
          <w:spacing w:val="19"/>
          <w:position w:val="1"/>
        </w:rPr>
        <w:t xml:space="preserve"> </w:t>
      </w:r>
      <w:r>
        <w:rPr>
          <w:rFonts w:ascii="SimHei" w:hAnsi="SimHei" w:eastAsia="SimHei" w:cs="SimHei"/>
          <w:sz w:val="20"/>
          <w:szCs w:val="20"/>
          <w:color w:val="231F20"/>
          <w:spacing w:val="19"/>
          <w:position w:val="1"/>
        </w:rPr>
        <w:t>的药物治疗</w:t>
      </w:r>
    </w:p>
    <w:p>
      <w:pPr>
        <w:spacing w:line="283" w:lineRule="auto"/>
        <w:rPr>
          <w:rFonts w:ascii="Arial"/>
          <w:sz w:val="21"/>
        </w:rPr>
      </w:pPr>
      <w:r/>
    </w:p>
    <w:p>
      <w:pPr>
        <w:pStyle w:val="BodyText"/>
        <w:ind w:left="3" w:right="378" w:firstLine="418"/>
        <w:spacing w:before="85" w:line="221" w:lineRule="auto"/>
        <w:jc w:val="both"/>
        <w:rPr/>
      </w:pPr>
      <w:r>
        <w:rPr>
          <w:color w:val="231F20"/>
          <w:spacing w:val="15"/>
        </w:rPr>
        <w:t>慢性</w:t>
      </w:r>
      <w:r>
        <w:rPr>
          <w:color w:val="231F20"/>
          <w:spacing w:val="-13"/>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5"/>
        </w:rPr>
        <w:t xml:space="preserve"> </w:t>
      </w:r>
      <w:r>
        <w:rPr>
          <w:color w:val="231F20"/>
          <w:spacing w:val="15"/>
        </w:rPr>
        <w:t>的治疗目标是改善临床症状和生</w:t>
      </w:r>
      <w:r>
        <w:rPr>
          <w:color w:val="231F20"/>
        </w:rPr>
        <w:t xml:space="preserve"> </w:t>
      </w:r>
      <w:r>
        <w:rPr>
          <w:color w:val="231F20"/>
          <w:spacing w:val="-4"/>
        </w:rPr>
        <w:t>活质量，预防或逆转心脏重构，减少再住院，降低死</w:t>
      </w:r>
      <w:r>
        <w:rPr>
          <w:color w:val="231F20"/>
          <w:spacing w:val="16"/>
          <w:w w:val="101"/>
        </w:rPr>
        <w:t xml:space="preserve"> </w:t>
      </w:r>
      <w:r>
        <w:rPr>
          <w:color w:val="231F20"/>
          <w:spacing w:val="3"/>
        </w:rPr>
        <w:t>亡率。</w:t>
      </w:r>
    </w:p>
    <w:p>
      <w:pPr>
        <w:pStyle w:val="BodyText"/>
        <w:ind w:right="300" w:firstLine="422"/>
        <w:spacing w:before="7" w:line="223" w:lineRule="auto"/>
        <w:jc w:val="both"/>
        <w:rPr/>
      </w:pPr>
      <w:r>
        <w:rPr>
          <w:color w:val="231F20"/>
          <w:spacing w:val="16"/>
        </w:rPr>
        <w:t>一般性治疗包括病因治疗，去除心衰诱发因</w:t>
      </w:r>
      <w:r>
        <w:rPr>
          <w:color w:val="231F20"/>
        </w:rPr>
        <w:t xml:space="preserve">  </w:t>
      </w:r>
      <w:r>
        <w:rPr>
          <w:color w:val="231F20"/>
        </w:rPr>
        <w:t>素，调整生活方式。限钠（</w:t>
      </w:r>
      <w:r>
        <w:rPr>
          <w:rFonts w:ascii="Times New Roman" w:hAnsi="Times New Roman" w:eastAsia="Times New Roman" w:cs="Times New Roman"/>
          <w:color w:val="231F20"/>
        </w:rPr>
        <w:t>&lt;3 g/d</w:t>
      </w:r>
      <w:r>
        <w:rPr>
          <w:color w:val="231F20"/>
        </w:rPr>
        <w:t>）有助于减轻和控</w:t>
      </w:r>
      <w:r>
        <w:rPr>
          <w:color w:val="231F20"/>
          <w:spacing w:val="4"/>
        </w:rPr>
        <w:t xml:space="preserve">  </w:t>
      </w:r>
      <w:r>
        <w:rPr>
          <w:color w:val="231F20"/>
          <w:spacing w:val="11"/>
        </w:rPr>
        <w:t>制</w:t>
      </w:r>
      <w:r>
        <w:rPr>
          <w:color w:val="231F20"/>
          <w:spacing w:val="-17"/>
        </w:rPr>
        <w:t xml:space="preserve"> </w:t>
      </w:r>
      <w:r>
        <w:rPr>
          <w:rFonts w:ascii="Times New Roman" w:hAnsi="Times New Roman" w:eastAsia="Times New Roman" w:cs="Times New Roman"/>
          <w:color w:val="231F20"/>
        </w:rPr>
        <w:t>NYHA</w:t>
      </w:r>
      <w:r>
        <w:rPr>
          <w:rFonts w:ascii="Times New Roman" w:hAnsi="Times New Roman" w:eastAsia="Times New Roman" w:cs="Times New Roman"/>
          <w:color w:val="231F20"/>
          <w:spacing w:val="-10"/>
        </w:rPr>
        <w:t xml:space="preserve"> </w:t>
      </w:r>
      <w:r>
        <w:rPr>
          <w:color w:val="231F20"/>
          <w:spacing w:val="11"/>
        </w:rPr>
        <w:t>心功能</w:t>
      </w:r>
      <w:r>
        <w:rPr>
          <w:rFonts w:ascii="Times New Roman" w:hAnsi="Times New Roman" w:eastAsia="Times New Roman" w:cs="Times New Roman"/>
          <w:color w:val="231F20"/>
          <w:spacing w:val="11"/>
        </w:rPr>
        <w:t>Ⅲ/Ⅳ</w:t>
      </w:r>
      <w:r>
        <w:rPr>
          <w:color w:val="231F20"/>
          <w:spacing w:val="11"/>
        </w:rPr>
        <w:t>级心衰患者的淤血症状和体</w:t>
      </w:r>
      <w:r>
        <w:rPr>
          <w:color w:val="231F20"/>
        </w:rPr>
        <w:t xml:space="preserve">  </w:t>
      </w:r>
      <w:r>
        <w:rPr>
          <w:color w:val="231F20"/>
          <w:spacing w:val="1"/>
        </w:rPr>
        <w:t>征(</w:t>
      </w:r>
      <w:r>
        <w:rPr>
          <w:color w:val="231F20"/>
          <w:spacing w:val="24"/>
          <w:w w:val="101"/>
        </w:rPr>
        <w:t xml:space="preserve"> </w:t>
      </w:r>
      <w:r>
        <w:rPr>
          <w:rFonts w:ascii="Times New Roman" w:hAnsi="Times New Roman" w:eastAsia="Times New Roman" w:cs="Times New Roman"/>
          <w:color w:val="231F20"/>
          <w:spacing w:val="1"/>
        </w:rPr>
        <w:t>Ⅱa</w:t>
      </w:r>
      <w:r>
        <w:rPr>
          <w:color w:val="231F20"/>
          <w:spacing w:val="1"/>
        </w:rPr>
        <w:t>，</w:t>
      </w:r>
      <w:r>
        <w:rPr>
          <w:rFonts w:ascii="Times New Roman" w:hAnsi="Times New Roman" w:eastAsia="Times New Roman" w:cs="Times New Roman"/>
          <w:color w:val="231F20"/>
          <w:spacing w:val="1"/>
        </w:rPr>
        <w:t>C</w:t>
      </w:r>
      <w:r>
        <w:rPr>
          <w:color w:val="231F20"/>
          <w:spacing w:val="1"/>
        </w:rPr>
        <w:t>）。慢性心衰急性发作伴有容量负荷过重</w:t>
      </w:r>
      <w:r>
        <w:rPr>
          <w:color w:val="231F20"/>
        </w:rPr>
        <w:t xml:space="preserve">  </w:t>
      </w:r>
      <w:r>
        <w:rPr>
          <w:color w:val="231F20"/>
          <w:spacing w:val="8"/>
        </w:rPr>
        <w:t>且无低钠血症的患者，应限制钠摄入</w:t>
      </w:r>
      <w:r>
        <w:rPr>
          <w:rFonts w:ascii="Times New Roman" w:hAnsi="Times New Roman" w:eastAsia="Times New Roman" w:cs="Times New Roman"/>
          <w:color w:val="231F20"/>
          <w:spacing w:val="8"/>
        </w:rPr>
        <w:t>&lt;2 g/d</w:t>
      </w:r>
      <w:r>
        <w:rPr>
          <w:color w:val="231F20"/>
          <w:spacing w:val="8"/>
        </w:rPr>
        <w:t>。不主</w:t>
      </w:r>
      <w:r>
        <w:rPr>
          <w:color w:val="231F20"/>
          <w:spacing w:val="4"/>
        </w:rPr>
        <w:t xml:space="preserve">  </w:t>
      </w:r>
      <w:r>
        <w:rPr>
          <w:color w:val="231F20"/>
          <w:spacing w:val="15"/>
        </w:rPr>
        <w:t>张严格限制钠摄入和将限钠扩大到轻度或稳定期</w:t>
      </w:r>
      <w:r>
        <w:rPr>
          <w:color w:val="231F20"/>
          <w:spacing w:val="6"/>
        </w:rPr>
        <w:t xml:space="preserve">  </w:t>
      </w:r>
      <w:r>
        <w:rPr>
          <w:color w:val="231F20"/>
          <w:spacing w:val="15"/>
        </w:rPr>
        <w:t>心衰患者。对于轻中度症状的患者常规限制液体</w:t>
      </w:r>
      <w:r>
        <w:rPr>
          <w:color w:val="231F20"/>
          <w:spacing w:val="6"/>
        </w:rPr>
        <w:t xml:space="preserve">  </w:t>
      </w:r>
      <w:r>
        <w:rPr>
          <w:color w:val="231F20"/>
          <w:spacing w:val="4"/>
        </w:rPr>
        <w:t>并无益处，但对严重低钠血症（血钠</w:t>
      </w:r>
      <w:r>
        <w:rPr>
          <w:rFonts w:ascii="Times New Roman" w:hAnsi="Times New Roman" w:eastAsia="Times New Roman" w:cs="Times New Roman"/>
          <w:color w:val="231F20"/>
          <w:spacing w:val="4"/>
        </w:rPr>
        <w:t>&lt;130 </w:t>
      </w:r>
      <w:r>
        <w:rPr>
          <w:rFonts w:ascii="Times New Roman" w:hAnsi="Times New Roman" w:eastAsia="Times New Roman" w:cs="Times New Roman"/>
          <w:color w:val="231F20"/>
        </w:rPr>
        <w:t>mmol</w:t>
      </w:r>
      <w:r>
        <w:rPr>
          <w:rFonts w:ascii="Times New Roman" w:hAnsi="Times New Roman" w:eastAsia="Times New Roman" w:cs="Times New Roman"/>
          <w:color w:val="231F20"/>
          <w:spacing w:val="4"/>
        </w:rPr>
        <w:t>/L</w:t>
      </w:r>
      <w:r>
        <w:rPr>
          <w:color w:val="231F20"/>
          <w:spacing w:val="4"/>
        </w:rPr>
        <w:t>）</w:t>
      </w:r>
      <w:r>
        <w:rPr>
          <w:color w:val="231F20"/>
          <w:spacing w:val="2"/>
        </w:rPr>
        <w:t xml:space="preserve"> </w:t>
      </w:r>
      <w:r>
        <w:rPr>
          <w:color w:val="231F20"/>
          <w:spacing w:val="15"/>
        </w:rPr>
        <w:t>患者水摄入量应</w:t>
      </w:r>
      <w:r>
        <w:rPr>
          <w:rFonts w:ascii="Times New Roman" w:hAnsi="Times New Roman" w:eastAsia="Times New Roman" w:cs="Times New Roman"/>
          <w:color w:val="231F20"/>
          <w:spacing w:val="15"/>
        </w:rPr>
        <w:t>&lt;2</w:t>
      </w:r>
      <w:r>
        <w:rPr>
          <w:rFonts w:ascii="Times New Roman" w:hAnsi="Times New Roman" w:eastAsia="Times New Roman" w:cs="Times New Roman"/>
          <w:color w:val="231F20"/>
          <w:spacing w:val="41"/>
          <w:w w:val="101"/>
        </w:rPr>
        <w:t xml:space="preserve"> </w:t>
      </w:r>
      <w:r>
        <w:rPr>
          <w:rFonts w:ascii="Times New Roman" w:hAnsi="Times New Roman" w:eastAsia="Times New Roman" w:cs="Times New Roman"/>
          <w:color w:val="231F20"/>
          <w:spacing w:val="15"/>
        </w:rPr>
        <w:t>L/d</w:t>
      </w:r>
      <w:r>
        <w:rPr>
          <w:color w:val="231F20"/>
          <w:spacing w:val="15"/>
        </w:rPr>
        <w:t>。心衰患者宜摄入低脂饮</w:t>
      </w:r>
    </w:p>
    <w:p>
      <w:pPr>
        <w:spacing w:line="223" w:lineRule="auto"/>
        <w:sectPr>
          <w:type w:val="continuous"/>
          <w:pgSz w:w="12246" w:h="16498"/>
          <w:pgMar w:top="1221" w:right="927" w:bottom="0" w:left="819" w:header="979" w:footer="0" w:gutter="0"/>
          <w:cols w:equalWidth="0" w:num="2">
            <w:col w:w="5492" w:space="100"/>
            <w:col w:w="4908" w:space="0"/>
          </w:cols>
        </w:sectPr>
        <w:rPr/>
      </w:pPr>
    </w:p>
    <w:p>
      <w:pPr>
        <w:spacing w:before="65"/>
        <w:rPr/>
      </w:pPr>
      <w:r/>
    </w:p>
    <w:p>
      <w:pPr>
        <w:sectPr>
          <w:headerReference w:type="default" r:id="rId15"/>
          <w:pgSz w:w="12246" w:h="16498"/>
          <w:pgMar w:top="1221" w:right="927" w:bottom="0" w:left="819" w:header="979" w:footer="0" w:gutter="0"/>
          <w:cols w:equalWidth="0" w:num="1">
            <w:col w:w="10499" w:space="0"/>
          </w:cols>
        </w:sectPr>
        <w:rPr/>
      </w:pPr>
    </w:p>
    <w:p>
      <w:pPr>
        <w:pStyle w:val="BodyText"/>
        <w:ind w:left="487" w:right="394"/>
        <w:spacing w:before="42" w:line="226" w:lineRule="auto"/>
        <w:jc w:val="both"/>
        <w:rPr/>
      </w:pPr>
      <w:r>
        <w:rPr>
          <w:color w:val="231F20"/>
          <w:spacing w:val="9"/>
        </w:rPr>
        <w:t>食，吸烟患者应戒烟，肥胖患者应酌情减轻体重。 </w:t>
      </w:r>
      <w:r>
        <w:rPr>
          <w:color w:val="231F20"/>
          <w:spacing w:val="-3"/>
        </w:rPr>
        <w:t>严重心衰伴明显消瘦（心脏恶病质）者，应</w:t>
      </w:r>
      <w:r>
        <w:rPr>
          <w:color w:val="231F20"/>
          <w:spacing w:val="-4"/>
        </w:rPr>
        <w:t>给予营养</w:t>
      </w:r>
      <w:r>
        <w:rPr>
          <w:color w:val="231F20"/>
        </w:rPr>
        <w:t xml:space="preserve">  </w:t>
      </w:r>
      <w:r>
        <w:rPr>
          <w:color w:val="231F20"/>
          <w:spacing w:val="5"/>
        </w:rPr>
        <w:t>支持。失代偿期的患者需卧床休息，多做被动运动</w:t>
      </w:r>
      <w:r>
        <w:rPr>
          <w:color w:val="231F20"/>
          <w:spacing w:val="8"/>
        </w:rPr>
        <w:t xml:space="preserve">  </w:t>
      </w:r>
      <w:r>
        <w:rPr>
          <w:color w:val="231F20"/>
          <w:spacing w:val="15"/>
        </w:rPr>
        <w:t>以预防深部静脉血栓形成。患者临床情况改善后</w:t>
      </w:r>
      <w:r>
        <w:rPr>
          <w:color w:val="231F20"/>
          <w:spacing w:val="6"/>
        </w:rPr>
        <w:t xml:space="preserve">  </w:t>
      </w:r>
      <w:r>
        <w:rPr>
          <w:color w:val="231F20"/>
          <w:spacing w:val="5"/>
        </w:rPr>
        <w:t>在不诱发症状的前提下，应鼓励进行运动训练或规</w:t>
      </w:r>
      <w:r>
        <w:rPr>
          <w:color w:val="231F20"/>
          <w:spacing w:val="8"/>
        </w:rPr>
        <w:t xml:space="preserve">  </w:t>
      </w:r>
      <w:r>
        <w:rPr>
          <w:color w:val="231F20"/>
          <w:spacing w:val="7"/>
        </w:rPr>
        <w:t>律的体力活动。</w:t>
      </w:r>
    </w:p>
    <w:p>
      <w:pPr>
        <w:pStyle w:val="BodyText"/>
        <w:ind w:left="910"/>
        <w:spacing w:line="180" w:lineRule="auto"/>
        <w:rPr/>
      </w:pPr>
      <w:r>
        <w:rPr>
          <w:color w:val="231F20"/>
          <w:spacing w:val="-7"/>
          <w:w w:val="96"/>
        </w:rPr>
        <w:t>一、利尿剂</w:t>
      </w:r>
    </w:p>
    <w:p>
      <w:pPr>
        <w:pStyle w:val="BodyText"/>
        <w:ind w:left="487" w:right="394" w:firstLine="422"/>
        <w:spacing w:before="64" w:line="225" w:lineRule="auto"/>
        <w:jc w:val="both"/>
        <w:rPr/>
      </w:pPr>
      <w:r>
        <w:rPr>
          <w:color w:val="231F20"/>
          <w:spacing w:val="5"/>
        </w:rPr>
        <w:t>利尿剂可消除水钠潴留，有效缓解心衰患者的</w:t>
      </w:r>
      <w:r>
        <w:rPr>
          <w:color w:val="231F20"/>
          <w:spacing w:val="2"/>
        </w:rPr>
        <w:t xml:space="preserve">  </w:t>
      </w:r>
      <w:r>
        <w:rPr>
          <w:color w:val="231F20"/>
          <w:spacing w:val="9"/>
        </w:rPr>
        <w:t>呼吸困难及水肿，改善运动耐量，减少心衰住院。</w:t>
      </w:r>
      <w:r>
        <w:rPr>
          <w:color w:val="231F20"/>
          <w:spacing w:val="8"/>
        </w:rPr>
        <w:t xml:space="preserve"> </w:t>
      </w:r>
      <w:r>
        <w:rPr>
          <w:color w:val="231F20"/>
          <w:spacing w:val="5"/>
        </w:rPr>
        <w:t>准确评估患者的容量状态，恰当使用利尿剂是心衰</w:t>
      </w:r>
      <w:r>
        <w:rPr>
          <w:color w:val="231F20"/>
          <w:spacing w:val="8"/>
        </w:rPr>
        <w:t xml:space="preserve">  </w:t>
      </w:r>
      <w:r>
        <w:rPr>
          <w:color w:val="231F20"/>
          <w:spacing w:val="9"/>
        </w:rPr>
        <w:t>药物治疗成功的关键和基础</w:t>
      </w:r>
      <w:r>
        <w:rPr>
          <w:sz w:val="10"/>
          <w:szCs w:val="10"/>
          <w:color w:val="231F20"/>
          <w:spacing w:val="9"/>
          <w:position w:val="8"/>
        </w:rPr>
        <w:t>［</w:t>
      </w:r>
      <w:r>
        <w:rPr>
          <w:rFonts w:ascii="Times New Roman" w:hAnsi="Times New Roman" w:eastAsia="Times New Roman" w:cs="Times New Roman"/>
          <w:sz w:val="10"/>
          <w:szCs w:val="10"/>
          <w:color w:val="231F20"/>
          <w:spacing w:val="9"/>
          <w:position w:val="8"/>
        </w:rPr>
        <w:t>58</w:t>
      </w:r>
      <w:r>
        <w:rPr>
          <w:sz w:val="10"/>
          <w:szCs w:val="10"/>
          <w:color w:val="231F20"/>
          <w:spacing w:val="9"/>
          <w:position w:val="8"/>
        </w:rPr>
        <w:t>］</w:t>
      </w:r>
      <w:r>
        <w:rPr>
          <w:color w:val="231F20"/>
          <w:spacing w:val="9"/>
        </w:rPr>
        <w:t>。若利尿剂用量不</w:t>
      </w:r>
      <w:r>
        <w:rPr>
          <w:color w:val="231F20"/>
          <w:spacing w:val="5"/>
        </w:rPr>
        <w:t xml:space="preserve">  </w:t>
      </w:r>
      <w:r>
        <w:rPr>
          <w:color w:val="231F20"/>
          <w:spacing w:val="-1"/>
        </w:rPr>
        <w:t>足，会降低对</w:t>
      </w:r>
      <w:r>
        <w:rPr>
          <w:color w:val="231F20"/>
          <w:spacing w:val="-19"/>
        </w:rPr>
        <w:t xml:space="preserve"> </w:t>
      </w:r>
      <w:r>
        <w:rPr>
          <w:rFonts w:ascii="Times New Roman" w:hAnsi="Times New Roman" w:eastAsia="Times New Roman" w:cs="Times New Roman"/>
          <w:color w:val="231F20"/>
          <w:spacing w:val="-1"/>
        </w:rPr>
        <w:t>ACEI </w:t>
      </w:r>
      <w:r>
        <w:rPr>
          <w:color w:val="231F20"/>
          <w:spacing w:val="-1"/>
        </w:rPr>
        <w:t>的反应，增加 </w:t>
      </w:r>
      <w:r>
        <w:rPr>
          <w:rFonts w:ascii="Times New Roman" w:hAnsi="Times New Roman" w:eastAsia="Times New Roman" w:cs="Times New Roman"/>
          <w:color w:val="231F20"/>
          <w:spacing w:val="-1"/>
        </w:rPr>
        <w:t>β</w:t>
      </w:r>
      <w:r>
        <w:rPr>
          <w:rFonts w:ascii="Times New Roman" w:hAnsi="Times New Roman" w:eastAsia="Times New Roman" w:cs="Times New Roman"/>
          <w:color w:val="231F20"/>
          <w:spacing w:val="-14"/>
        </w:rPr>
        <w:t xml:space="preserve"> </w:t>
      </w:r>
      <w:r>
        <w:rPr>
          <w:color w:val="231F20"/>
          <w:spacing w:val="-1"/>
        </w:rPr>
        <w:t>受体阻滞剂的不</w:t>
      </w:r>
      <w:r>
        <w:rPr>
          <w:color w:val="231F20"/>
        </w:rPr>
        <w:t xml:space="preserve">  </w:t>
      </w:r>
      <w:r>
        <w:rPr>
          <w:color w:val="231F20"/>
          <w:spacing w:val="5"/>
        </w:rPr>
        <w:t>良反应。但是，不恰当地大剂量使用利尿剂则会导</w:t>
      </w:r>
      <w:r>
        <w:rPr>
          <w:color w:val="231F20"/>
          <w:spacing w:val="8"/>
        </w:rPr>
        <w:t xml:space="preserve">  </w:t>
      </w:r>
      <w:r>
        <w:rPr>
          <w:color w:val="231F20"/>
          <w:spacing w:val="5"/>
        </w:rPr>
        <w:t>致血容量不足，增加发生低血压、肾功能恶化和电</w:t>
      </w:r>
      <w:r>
        <w:rPr>
          <w:color w:val="231F20"/>
          <w:spacing w:val="8"/>
        </w:rPr>
        <w:t xml:space="preserve">  </w:t>
      </w:r>
      <w:r>
        <w:rPr>
          <w:color w:val="231F20"/>
          <w:spacing w:val="-9"/>
        </w:rPr>
        <w:t>解</w:t>
      </w:r>
      <w:r>
        <w:rPr>
          <w:color w:val="231F20"/>
          <w:spacing w:val="-18"/>
        </w:rPr>
        <w:t xml:space="preserve"> </w:t>
      </w:r>
      <w:r>
        <w:rPr>
          <w:color w:val="231F20"/>
          <w:spacing w:val="-9"/>
        </w:rPr>
        <w:t>质</w:t>
      </w:r>
      <w:r>
        <w:rPr>
          <w:color w:val="231F20"/>
          <w:spacing w:val="-24"/>
        </w:rPr>
        <w:t xml:space="preserve"> </w:t>
      </w:r>
      <w:r>
        <w:rPr>
          <w:color w:val="231F20"/>
          <w:spacing w:val="-9"/>
        </w:rPr>
        <w:t>紊</w:t>
      </w:r>
      <w:r>
        <w:rPr>
          <w:color w:val="231F20"/>
          <w:spacing w:val="-24"/>
        </w:rPr>
        <w:t xml:space="preserve"> </w:t>
      </w:r>
      <w:r>
        <w:rPr>
          <w:color w:val="231F20"/>
          <w:spacing w:val="-9"/>
        </w:rPr>
        <w:t>乱 的</w:t>
      </w:r>
      <w:r>
        <w:rPr>
          <w:color w:val="231F20"/>
          <w:spacing w:val="-21"/>
        </w:rPr>
        <w:t xml:space="preserve"> </w:t>
      </w:r>
      <w:r>
        <w:rPr>
          <w:color w:val="231F20"/>
          <w:spacing w:val="-9"/>
        </w:rPr>
        <w:t>风 险 。</w:t>
      </w:r>
      <w:r>
        <w:rPr>
          <w:color w:val="231F20"/>
          <w:spacing w:val="-37"/>
        </w:rPr>
        <w:t xml:space="preserve"> </w:t>
      </w:r>
      <w:r>
        <w:rPr>
          <w:color w:val="231F20"/>
          <w:spacing w:val="-9"/>
        </w:rPr>
        <w:t>需</w:t>
      </w:r>
      <w:r>
        <w:rPr>
          <w:color w:val="231F20"/>
          <w:spacing w:val="-20"/>
        </w:rPr>
        <w:t xml:space="preserve"> </w:t>
      </w:r>
      <w:r>
        <w:rPr>
          <w:color w:val="231F20"/>
          <w:spacing w:val="-9"/>
        </w:rPr>
        <w:t>注</w:t>
      </w:r>
      <w:r>
        <w:rPr>
          <w:color w:val="231F20"/>
          <w:spacing w:val="-20"/>
        </w:rPr>
        <w:t xml:space="preserve"> </w:t>
      </w:r>
      <w:r>
        <w:rPr>
          <w:color w:val="231F20"/>
          <w:spacing w:val="-9"/>
        </w:rPr>
        <w:t>意 的</w:t>
      </w:r>
      <w:r>
        <w:rPr>
          <w:color w:val="231F20"/>
          <w:spacing w:val="-24"/>
        </w:rPr>
        <w:t xml:space="preserve"> </w:t>
      </w:r>
      <w:r>
        <w:rPr>
          <w:color w:val="231F20"/>
          <w:spacing w:val="-9"/>
        </w:rPr>
        <w:t>是</w:t>
      </w:r>
      <w:r>
        <w:rPr>
          <w:color w:val="231F20"/>
          <w:spacing w:val="-23"/>
        </w:rPr>
        <w:t xml:space="preserve"> </w:t>
      </w:r>
      <w:r>
        <w:rPr>
          <w:color w:val="231F20"/>
          <w:spacing w:val="-9"/>
        </w:rPr>
        <w:t>，</w:t>
      </w:r>
      <w:r>
        <w:rPr>
          <w:rFonts w:ascii="Times New Roman" w:hAnsi="Times New Roman" w:eastAsia="Times New Roman" w:cs="Times New Roman"/>
          <w:color w:val="231F20"/>
          <w:spacing w:val="-9"/>
        </w:rPr>
        <w:t>ARNI</w:t>
      </w:r>
      <w:r>
        <w:rPr>
          <w:color w:val="231F20"/>
          <w:spacing w:val="-9"/>
        </w:rPr>
        <w:t>、</w:t>
      </w:r>
      <w:r>
        <w:rPr>
          <w:rFonts w:ascii="Times New Roman" w:hAnsi="Times New Roman" w:eastAsia="Times New Roman" w:cs="Times New Roman"/>
          <w:color w:val="231F20"/>
          <w:spacing w:val="-9"/>
        </w:rPr>
        <w:t>MRA</w:t>
      </w:r>
      <w:r>
        <w:rPr>
          <w:rFonts w:ascii="Times New Roman" w:hAnsi="Times New Roman" w:eastAsia="Times New Roman" w:cs="Times New Roman"/>
          <w:color w:val="231F20"/>
          <w:spacing w:val="17"/>
          <w:w w:val="101"/>
        </w:rPr>
        <w:t xml:space="preserve"> </w:t>
      </w:r>
      <w:r>
        <w:rPr>
          <w:color w:val="231F20"/>
          <w:spacing w:val="-9"/>
        </w:rPr>
        <w:t>和</w:t>
      </w:r>
      <w:r>
        <w:rPr>
          <w:color w:val="231F20"/>
        </w:rPr>
        <w:t xml:space="preserve">  </w:t>
      </w:r>
      <w:r>
        <w:rPr>
          <w:rFonts w:ascii="Times New Roman" w:hAnsi="Times New Roman" w:eastAsia="Times New Roman" w:cs="Times New Roman"/>
          <w:color w:val="231F20"/>
        </w:rPr>
        <w:t>SGLT</w:t>
      </w:r>
      <w:r>
        <w:rPr>
          <w:rFonts w:ascii="Times New Roman" w:hAnsi="Times New Roman" w:eastAsia="Times New Roman" w:cs="Times New Roman"/>
          <w:color w:val="231F20"/>
          <w:spacing w:val="7"/>
        </w:rPr>
        <w:t>2i</w:t>
      </w:r>
      <w:r>
        <w:rPr>
          <w:rFonts w:ascii="Times New Roman" w:hAnsi="Times New Roman" w:eastAsia="Times New Roman" w:cs="Times New Roman"/>
          <w:color w:val="231F20"/>
          <w:spacing w:val="-16"/>
        </w:rPr>
        <w:t xml:space="preserve"> </w:t>
      </w:r>
      <w:r>
        <w:rPr>
          <w:color w:val="231F20"/>
          <w:spacing w:val="7"/>
        </w:rPr>
        <w:t>具有利尿作用</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58⁃59</w:t>
      </w:r>
      <w:r>
        <w:rPr>
          <w:sz w:val="10"/>
          <w:szCs w:val="10"/>
          <w:color w:val="231F20"/>
          <w:spacing w:val="5"/>
          <w:position w:val="8"/>
        </w:rPr>
        <w:t>］</w:t>
      </w:r>
      <w:r>
        <w:rPr>
          <w:color w:val="231F20"/>
          <w:spacing w:val="-13"/>
          <w:w w:val="22"/>
        </w:rPr>
        <w:t>，</w:t>
      </w:r>
      <w:r>
        <w:rPr>
          <w:color w:val="231F20"/>
          <w:spacing w:val="7"/>
        </w:rPr>
        <w:t>在血容量正常或低血容</w:t>
      </w:r>
      <w:r>
        <w:rPr>
          <w:color w:val="231F20"/>
        </w:rPr>
        <w:t xml:space="preserve">  </w:t>
      </w:r>
      <w:r>
        <w:rPr>
          <w:color w:val="231F20"/>
          <w:spacing w:val="15"/>
        </w:rPr>
        <w:t>量患者中，应用这些药物时可考虑减少或停用利</w:t>
      </w:r>
      <w:r>
        <w:rPr>
          <w:color w:val="231F20"/>
          <w:spacing w:val="6"/>
        </w:rPr>
        <w:t xml:space="preserve">  </w:t>
      </w:r>
      <w:r>
        <w:rPr>
          <w:color w:val="231F20"/>
          <w:spacing w:val="4"/>
        </w:rPr>
        <w:t>尿剂。</w:t>
      </w:r>
    </w:p>
    <w:p>
      <w:pPr>
        <w:pStyle w:val="BodyText"/>
        <w:ind w:left="490" w:right="473" w:firstLine="438"/>
        <w:spacing w:before="2" w:line="214" w:lineRule="auto"/>
        <w:rPr/>
      </w:pPr>
      <w:r>
        <w:rPr>
          <w:rFonts w:ascii="Times New Roman" w:hAnsi="Times New Roman" w:eastAsia="Times New Roman" w:cs="Times New Roman"/>
          <w:color w:val="231F20"/>
          <w:spacing w:val="5"/>
        </w:rPr>
        <w:t>1.</w:t>
      </w:r>
      <w:r>
        <w:rPr>
          <w:rFonts w:ascii="Times New Roman" w:hAnsi="Times New Roman" w:eastAsia="Times New Roman" w:cs="Times New Roman"/>
          <w:color w:val="231F20"/>
          <w:spacing w:val="-17"/>
        </w:rPr>
        <w:t xml:space="preserve"> </w:t>
      </w:r>
      <w:r>
        <w:rPr>
          <w:color w:val="231F20"/>
          <w:spacing w:val="5"/>
        </w:rPr>
        <w:t>适应证：有液体潴留证据的心衰患者均</w:t>
      </w:r>
      <w:r>
        <w:rPr>
          <w:color w:val="231F20"/>
          <w:spacing w:val="4"/>
        </w:rPr>
        <w:t>应使</w:t>
      </w:r>
      <w:r>
        <w:rPr>
          <w:color w:val="231F20"/>
        </w:rPr>
        <w:t xml:space="preserve"> </w:t>
      </w:r>
      <w:r>
        <w:rPr>
          <w:color w:val="231F20"/>
          <w:spacing w:val="-4"/>
        </w:rPr>
        <w:t>用利尿剂(</w:t>
      </w:r>
      <w:r>
        <w:rPr>
          <w:color w:val="231F20"/>
          <w:spacing w:val="45"/>
        </w:rPr>
        <w:t xml:space="preserve"> </w:t>
      </w:r>
      <w:r>
        <w:rPr>
          <w:rFonts w:ascii="Times New Roman" w:hAnsi="Times New Roman" w:eastAsia="Times New Roman" w:cs="Times New Roman"/>
          <w:color w:val="231F20"/>
          <w:spacing w:val="-4"/>
        </w:rPr>
        <w:t>Ⅰ</w:t>
      </w:r>
      <w:r>
        <w:rPr>
          <w:rFonts w:ascii="Times New Roman" w:hAnsi="Times New Roman" w:eastAsia="Times New Roman" w:cs="Times New Roman"/>
          <w:color w:val="231F20"/>
          <w:spacing w:val="-10"/>
        </w:rPr>
        <w:t xml:space="preserve"> </w:t>
      </w:r>
      <w:r>
        <w:rPr>
          <w:color w:val="231F20"/>
          <w:spacing w:val="-4"/>
        </w:rPr>
        <w:t>,</w:t>
      </w:r>
      <w:r>
        <w:rPr>
          <w:color w:val="231F20"/>
          <w:spacing w:val="-12"/>
        </w:rPr>
        <w:t xml:space="preserve"> </w:t>
      </w:r>
      <w:r>
        <w:rPr>
          <w:rFonts w:ascii="Times New Roman" w:hAnsi="Times New Roman" w:eastAsia="Times New Roman" w:cs="Times New Roman"/>
          <w:color w:val="231F20"/>
          <w:spacing w:val="-4"/>
        </w:rPr>
        <w:t>C</w:t>
      </w:r>
      <w:r>
        <w:rPr>
          <w:color w:val="231F20"/>
          <w:spacing w:val="-4"/>
        </w:rPr>
        <w:t>）。</w:t>
      </w:r>
    </w:p>
    <w:p>
      <w:pPr>
        <w:pStyle w:val="BodyText"/>
        <w:ind w:left="912"/>
        <w:spacing w:before="29" w:line="205" w:lineRule="auto"/>
        <w:rPr/>
      </w:pPr>
      <w:r>
        <w:rPr>
          <w:rFonts w:ascii="Times New Roman" w:hAnsi="Times New Roman" w:eastAsia="Times New Roman" w:cs="Times New Roman"/>
          <w:color w:val="231F20"/>
          <w:spacing w:val="-2"/>
        </w:rPr>
        <w:t>2. </w:t>
      </w:r>
      <w:r>
        <w:rPr>
          <w:color w:val="231F20"/>
          <w:spacing w:val="-2"/>
        </w:rPr>
        <w:t>禁</w:t>
      </w:r>
      <w:r>
        <w:rPr>
          <w:color w:val="231F20"/>
          <w:spacing w:val="-19"/>
        </w:rPr>
        <w:t xml:space="preserve"> </w:t>
      </w:r>
      <w:r>
        <w:rPr>
          <w:color w:val="231F20"/>
          <w:spacing w:val="-2"/>
        </w:rPr>
        <w:t>忌</w:t>
      </w:r>
      <w:r>
        <w:rPr>
          <w:color w:val="231F20"/>
          <w:spacing w:val="-25"/>
        </w:rPr>
        <w:t xml:space="preserve"> </w:t>
      </w:r>
      <w:r>
        <w:rPr>
          <w:color w:val="231F20"/>
          <w:spacing w:val="-2"/>
        </w:rPr>
        <w:t>证</w:t>
      </w:r>
      <w:r>
        <w:rPr>
          <w:color w:val="231F20"/>
          <w:spacing w:val="-28"/>
        </w:rPr>
        <w:t xml:space="preserve"> </w:t>
      </w:r>
      <w:r>
        <w:rPr>
          <w:color w:val="231F20"/>
          <w:spacing w:val="-40"/>
          <w:w w:val="72"/>
        </w:rPr>
        <w:t>：（</w:t>
      </w:r>
      <w:r>
        <w:rPr>
          <w:rFonts w:ascii="Times New Roman" w:hAnsi="Times New Roman" w:eastAsia="Times New Roman" w:cs="Times New Roman"/>
          <w:color w:val="231F20"/>
          <w:spacing w:val="-2"/>
        </w:rPr>
        <w:t>1</w:t>
      </w:r>
      <w:r>
        <w:rPr>
          <w:color w:val="231F20"/>
          <w:spacing w:val="-2"/>
        </w:rPr>
        <w:t>）无</w:t>
      </w:r>
      <w:r>
        <w:rPr>
          <w:color w:val="231F20"/>
          <w:spacing w:val="-21"/>
        </w:rPr>
        <w:t xml:space="preserve"> </w:t>
      </w:r>
      <w:r>
        <w:rPr>
          <w:color w:val="231F20"/>
          <w:spacing w:val="-2"/>
        </w:rPr>
        <w:t>液</w:t>
      </w:r>
      <w:r>
        <w:rPr>
          <w:color w:val="231F20"/>
          <w:spacing w:val="-24"/>
        </w:rPr>
        <w:t xml:space="preserve"> </w:t>
      </w:r>
      <w:r>
        <w:rPr>
          <w:color w:val="231F20"/>
          <w:spacing w:val="-2"/>
        </w:rPr>
        <w:t>体</w:t>
      </w:r>
      <w:r>
        <w:rPr>
          <w:color w:val="231F20"/>
          <w:spacing w:val="-26"/>
        </w:rPr>
        <w:t xml:space="preserve"> </w:t>
      </w:r>
      <w:r>
        <w:rPr>
          <w:color w:val="231F20"/>
          <w:spacing w:val="-2"/>
        </w:rPr>
        <w:t>潴 留 的</w:t>
      </w:r>
      <w:r>
        <w:rPr>
          <w:color w:val="231F20"/>
          <w:spacing w:val="-25"/>
        </w:rPr>
        <w:t xml:space="preserve"> </w:t>
      </w:r>
      <w:r>
        <w:rPr>
          <w:color w:val="231F20"/>
          <w:spacing w:val="-2"/>
        </w:rPr>
        <w:t>症</w:t>
      </w:r>
      <w:r>
        <w:rPr>
          <w:color w:val="231F20"/>
          <w:spacing w:val="-24"/>
        </w:rPr>
        <w:t xml:space="preserve"> </w:t>
      </w:r>
      <w:r>
        <w:rPr>
          <w:color w:val="231F20"/>
          <w:spacing w:val="-2"/>
        </w:rPr>
        <w:t>状</w:t>
      </w:r>
      <w:r>
        <w:rPr>
          <w:color w:val="231F20"/>
          <w:spacing w:val="-25"/>
        </w:rPr>
        <w:t xml:space="preserve"> </w:t>
      </w:r>
      <w:r>
        <w:rPr>
          <w:color w:val="231F20"/>
          <w:spacing w:val="-2"/>
        </w:rPr>
        <w:t>及</w:t>
      </w:r>
      <w:r>
        <w:rPr>
          <w:color w:val="231F20"/>
          <w:spacing w:val="-23"/>
        </w:rPr>
        <w:t xml:space="preserve"> </w:t>
      </w:r>
      <w:r>
        <w:rPr>
          <w:color w:val="231F20"/>
          <w:spacing w:val="-2"/>
        </w:rPr>
        <w:t>体</w:t>
      </w:r>
      <w:r>
        <w:rPr>
          <w:color w:val="231F20"/>
          <w:spacing w:val="-22"/>
        </w:rPr>
        <w:t xml:space="preserve"> </w:t>
      </w:r>
      <w:r>
        <w:rPr>
          <w:color w:val="231F20"/>
          <w:spacing w:val="-2"/>
        </w:rPr>
        <w:t>征</w:t>
      </w:r>
      <w:r>
        <w:rPr>
          <w:color w:val="231F20"/>
          <w:spacing w:val="-23"/>
        </w:rPr>
        <w:t xml:space="preserve"> </w:t>
      </w:r>
      <w:r>
        <w:rPr>
          <w:color w:val="231F20"/>
          <w:spacing w:val="-2"/>
        </w:rPr>
        <w:t>；</w:t>
      </w:r>
    </w:p>
    <w:p>
      <w:pPr>
        <w:pStyle w:val="BodyText"/>
        <w:ind w:left="488" w:right="472" w:hanging="82"/>
        <w:spacing w:before="25" w:line="226" w:lineRule="auto"/>
        <w:jc w:val="both"/>
        <w:rPr/>
      </w:pPr>
      <w:r>
        <w:rPr>
          <w:color w:val="231F20"/>
          <w:spacing w:val="1"/>
        </w:rPr>
        <w:t>（</w:t>
      </w:r>
      <w:r>
        <w:rPr>
          <w:rFonts w:ascii="Times New Roman" w:hAnsi="Times New Roman" w:eastAsia="Times New Roman" w:cs="Times New Roman"/>
          <w:color w:val="231F20"/>
          <w:spacing w:val="1"/>
        </w:rPr>
        <w:t>2</w:t>
      </w:r>
      <w:r>
        <w:rPr>
          <w:color w:val="231F20"/>
          <w:spacing w:val="1"/>
        </w:rPr>
        <w:t>）已知对某种利尿剂过敏或存在不良反应</w:t>
      </w:r>
      <w:r>
        <w:rPr>
          <w:color w:val="231F20"/>
          <w:spacing w:val="-29"/>
          <w:w w:val="61"/>
        </w:rPr>
        <w:t>；（</w:t>
      </w:r>
      <w:r>
        <w:rPr>
          <w:rFonts w:ascii="Times New Roman" w:hAnsi="Times New Roman" w:eastAsia="Times New Roman" w:cs="Times New Roman"/>
          <w:color w:val="231F20"/>
        </w:rPr>
        <w:t>3</w:t>
      </w:r>
      <w:r>
        <w:rPr>
          <w:color w:val="231F20"/>
        </w:rPr>
        <w:t>）痛</w:t>
      </w:r>
      <w:r>
        <w:rPr>
          <w:color w:val="231F20"/>
          <w:spacing w:val="3"/>
        </w:rPr>
        <w:t xml:space="preserve"> </w:t>
      </w:r>
      <w:r>
        <w:rPr>
          <w:color w:val="231F20"/>
          <w:spacing w:val="10"/>
        </w:rPr>
        <w:t>风是噻嗪类利尿剂的禁忌证</w:t>
      </w:r>
      <w:r>
        <w:rPr>
          <w:color w:val="231F20"/>
          <w:spacing w:val="-34"/>
          <w:w w:val="71"/>
        </w:rPr>
        <w:t>；（</w:t>
      </w:r>
      <w:r>
        <w:rPr>
          <w:rFonts w:ascii="Times New Roman" w:hAnsi="Times New Roman" w:eastAsia="Times New Roman" w:cs="Times New Roman"/>
          <w:color w:val="231F20"/>
          <w:spacing w:val="10"/>
        </w:rPr>
        <w:t>4</w:t>
      </w:r>
      <w:r>
        <w:rPr>
          <w:color w:val="231F20"/>
          <w:spacing w:val="10"/>
        </w:rPr>
        <w:t>）低容量性低钠血</w:t>
      </w:r>
      <w:r>
        <w:rPr>
          <w:color w:val="231F20"/>
        </w:rPr>
        <w:t xml:space="preserve"> </w:t>
      </w:r>
      <w:r>
        <w:rPr>
          <w:color w:val="231F20"/>
          <w:spacing w:val="5"/>
        </w:rPr>
        <w:t>症，对口渴不敏感或对口渴不能正常反应，已使用</w:t>
      </w:r>
      <w:r>
        <w:rPr>
          <w:color w:val="231F20"/>
          <w:spacing w:val="16"/>
        </w:rPr>
        <w:t xml:space="preserve"> </w:t>
      </w:r>
      <w:r>
        <w:rPr>
          <w:color w:val="231F20"/>
          <w:spacing w:val="3"/>
        </w:rPr>
        <w:t>细胞色素</w:t>
      </w:r>
      <w:r>
        <w:rPr>
          <w:color w:val="231F20"/>
          <w:spacing w:val="-6"/>
        </w:rPr>
        <w:t xml:space="preserve"> </w:t>
      </w:r>
      <w:r>
        <w:rPr>
          <w:rFonts w:ascii="Times New Roman" w:hAnsi="Times New Roman" w:eastAsia="Times New Roman" w:cs="Times New Roman"/>
          <w:color w:val="231F20"/>
          <w:spacing w:val="3"/>
        </w:rPr>
        <w:t>P4503A4</w:t>
      </w:r>
      <w:r>
        <w:rPr>
          <w:rFonts w:ascii="Times New Roman" w:hAnsi="Times New Roman" w:eastAsia="Times New Roman" w:cs="Times New Roman"/>
          <w:color w:val="231F20"/>
          <w:spacing w:val="-8"/>
        </w:rPr>
        <w:t xml:space="preserve"> </w:t>
      </w:r>
      <w:r>
        <w:rPr>
          <w:color w:val="231F20"/>
          <w:spacing w:val="3"/>
        </w:rPr>
        <w:t>强效抑制剂（伊曲康唑、克拉霉</w:t>
      </w:r>
      <w:r>
        <w:rPr>
          <w:color w:val="231F20"/>
        </w:rPr>
        <w:t xml:space="preserve"> </w:t>
      </w:r>
      <w:r>
        <w:rPr>
          <w:color w:val="231F20"/>
          <w:spacing w:val="-3"/>
        </w:rPr>
        <w:t>素等）是托伐普坦的禁忌证</w:t>
      </w:r>
      <w:r>
        <w:rPr>
          <w:color w:val="231F20"/>
          <w:spacing w:val="-31"/>
          <w:w w:val="64"/>
        </w:rPr>
        <w:t>；（</w:t>
      </w:r>
      <w:r>
        <w:rPr>
          <w:rFonts w:ascii="Times New Roman" w:hAnsi="Times New Roman" w:eastAsia="Times New Roman" w:cs="Times New Roman"/>
          <w:color w:val="231F20"/>
          <w:spacing w:val="-3"/>
        </w:rPr>
        <w:t>5</w:t>
      </w:r>
      <w:r>
        <w:rPr>
          <w:color w:val="231F20"/>
          <w:spacing w:val="-3"/>
        </w:rPr>
        <w:t>）无尿。</w:t>
      </w:r>
    </w:p>
    <w:p>
      <w:pPr>
        <w:pStyle w:val="BodyText"/>
        <w:ind w:left="488" w:right="472" w:firstLine="426"/>
        <w:spacing w:before="2" w:line="225" w:lineRule="auto"/>
        <w:rPr/>
      </w:pPr>
      <w:r>
        <w:rPr>
          <w:rFonts w:ascii="Times New Roman" w:hAnsi="Times New Roman" w:eastAsia="Times New Roman" w:cs="Times New Roman"/>
          <w:color w:val="231F20"/>
          <w:spacing w:val="5"/>
        </w:rPr>
        <w:t>3.</w:t>
      </w:r>
      <w:r>
        <w:rPr>
          <w:rFonts w:ascii="Times New Roman" w:hAnsi="Times New Roman" w:eastAsia="Times New Roman" w:cs="Times New Roman"/>
          <w:color w:val="231F20"/>
          <w:spacing w:val="-4"/>
        </w:rPr>
        <w:t xml:space="preserve"> </w:t>
      </w:r>
      <w:r>
        <w:rPr>
          <w:color w:val="231F20"/>
          <w:spacing w:val="5"/>
        </w:rPr>
        <w:t>应用方法：根据患者淤血症状和体征、血压</w:t>
      </w:r>
      <w:r>
        <w:rPr>
          <w:color w:val="231F20"/>
        </w:rPr>
        <w:t xml:space="preserve"> </w:t>
      </w:r>
      <w:r>
        <w:rPr>
          <w:color w:val="231F20"/>
          <w:spacing w:val="9"/>
        </w:rPr>
        <w:t>及肾功能选择起始剂量（表</w:t>
      </w:r>
      <w:r>
        <w:rPr>
          <w:color w:val="231F20"/>
          <w:spacing w:val="-15"/>
        </w:rPr>
        <w:t xml:space="preserve"> </w:t>
      </w:r>
      <w:r>
        <w:rPr>
          <w:rFonts w:ascii="Times New Roman" w:hAnsi="Times New Roman" w:eastAsia="Times New Roman" w:cs="Times New Roman"/>
          <w:color w:val="231F20"/>
          <w:spacing w:val="9"/>
        </w:rPr>
        <w:t>5</w:t>
      </w:r>
      <w:r>
        <w:rPr>
          <w:color w:val="231F20"/>
          <w:spacing w:val="-31"/>
          <w:w w:val="64"/>
        </w:rPr>
        <w:t>），</w:t>
      </w:r>
      <w:r>
        <w:rPr>
          <w:color w:val="231F20"/>
          <w:spacing w:val="9"/>
        </w:rPr>
        <w:t>根据患者对利尿剂</w:t>
      </w:r>
    </w:p>
    <w:p>
      <w:pPr>
        <w:spacing w:line="14" w:lineRule="auto"/>
        <w:rPr>
          <w:rFonts w:ascii="Arial"/>
          <w:sz w:val="2"/>
        </w:rPr>
      </w:pPr>
      <w:r>
        <w:rPr>
          <w:rFonts w:ascii="Arial" w:hAnsi="Arial" w:eastAsia="Arial" w:cs="Arial"/>
          <w:sz w:val="2"/>
          <w:szCs w:val="2"/>
        </w:rPr>
        <w:br w:type="column"/>
      </w:r>
    </w:p>
    <w:p>
      <w:pPr>
        <w:pStyle w:val="BodyText"/>
        <w:ind w:left="2" w:right="300" w:firstLine="17"/>
        <w:spacing w:before="46" w:line="225" w:lineRule="auto"/>
        <w:jc w:val="both"/>
        <w:rPr/>
      </w:pPr>
      <w:r>
        <w:rPr>
          <w:color w:val="231F20"/>
          <w:spacing w:val="9"/>
        </w:rPr>
        <w:t>的反应调整剂量，体重每日减轻</w:t>
      </w:r>
      <w:r>
        <w:rPr>
          <w:color w:val="231F20"/>
          <w:spacing w:val="-11"/>
        </w:rPr>
        <w:t xml:space="preserve"> </w:t>
      </w:r>
      <w:r>
        <w:rPr>
          <w:rFonts w:ascii="Times New Roman" w:hAnsi="Times New Roman" w:eastAsia="Times New Roman" w:cs="Times New Roman"/>
          <w:color w:val="231F20"/>
          <w:spacing w:val="9"/>
        </w:rPr>
        <w:t>0.5~1.0 </w:t>
      </w:r>
      <w:r>
        <w:rPr>
          <w:rFonts w:ascii="Times New Roman" w:hAnsi="Times New Roman" w:eastAsia="Times New Roman" w:cs="Times New Roman"/>
          <w:color w:val="231F20"/>
        </w:rPr>
        <w:t>kg</w:t>
      </w:r>
      <w:r>
        <w:rPr>
          <w:rFonts w:ascii="Times New Roman" w:hAnsi="Times New Roman" w:eastAsia="Times New Roman" w:cs="Times New Roman"/>
          <w:color w:val="231F20"/>
          <w:spacing w:val="8"/>
        </w:rPr>
        <w:t xml:space="preserve"> </w:t>
      </w:r>
      <w:r>
        <w:rPr>
          <w:color w:val="231F20"/>
          <w:spacing w:val="8"/>
        </w:rPr>
        <w:t>为宜。</w:t>
      </w:r>
      <w:r>
        <w:rPr>
          <w:color w:val="231F20"/>
        </w:rPr>
        <w:t xml:space="preserve"> </w:t>
      </w:r>
      <w:r>
        <w:rPr>
          <w:color w:val="231F20"/>
          <w:spacing w:val="5"/>
        </w:rPr>
        <w:t>一旦症状缓解、病情控制，即以最小有效剂量长期</w:t>
      </w:r>
      <w:r>
        <w:rPr>
          <w:color w:val="231F20"/>
          <w:spacing w:val="7"/>
        </w:rPr>
        <w:t xml:space="preserve">  </w:t>
      </w:r>
      <w:r>
        <w:rPr>
          <w:color w:val="231F20"/>
          <w:spacing w:val="5"/>
        </w:rPr>
        <w:t>维持，防止淤血症状复发，并根据液体潴留情况随</w:t>
      </w:r>
      <w:r>
        <w:rPr>
          <w:color w:val="231F20"/>
          <w:spacing w:val="7"/>
        </w:rPr>
        <w:t xml:space="preserve">  </w:t>
      </w:r>
      <w:r>
        <w:rPr>
          <w:color w:val="231F20"/>
          <w:spacing w:val="15"/>
        </w:rPr>
        <w:t>时调整剂量。可以联合使用不同种类的利尿剂以</w:t>
      </w:r>
      <w:r>
        <w:rPr>
          <w:color w:val="231F20"/>
          <w:spacing w:val="5"/>
        </w:rPr>
        <w:t xml:space="preserve">  </w:t>
      </w:r>
      <w:r>
        <w:rPr>
          <w:color w:val="231F20"/>
          <w:spacing w:val="15"/>
        </w:rPr>
        <w:t>达到更好的利尿效果。每日体重变化是常用的监</w:t>
      </w:r>
      <w:r>
        <w:rPr>
          <w:color w:val="231F20"/>
          <w:spacing w:val="5"/>
        </w:rPr>
        <w:t xml:space="preserve">  </w:t>
      </w:r>
      <w:r>
        <w:rPr>
          <w:color w:val="231F20"/>
          <w:spacing w:val="-4"/>
        </w:rPr>
        <w:t>测指标。可指导患者根据病情需要（症状、水肿、体</w:t>
      </w:r>
      <w:r>
        <w:rPr>
          <w:color w:val="231F20"/>
          <w:spacing w:val="9"/>
        </w:rPr>
        <w:t xml:space="preserve">  </w:t>
      </w:r>
      <w:r>
        <w:rPr>
          <w:color w:val="231F20"/>
          <w:spacing w:val="15"/>
        </w:rPr>
        <w:t>重变化）调整剂量。开始应用利尿剂或增加剂量</w:t>
      </w:r>
      <w:r>
        <w:rPr>
          <w:color w:val="231F20"/>
          <w:spacing w:val="5"/>
        </w:rPr>
        <w:t xml:space="preserve">  </w:t>
      </w:r>
      <w:r>
        <w:rPr>
          <w:rFonts w:ascii="Times New Roman" w:hAnsi="Times New Roman" w:eastAsia="Times New Roman" w:cs="Times New Roman"/>
          <w:color w:val="231F20"/>
          <w:spacing w:val="1"/>
        </w:rPr>
        <w:t>1~2</w:t>
      </w:r>
      <w:r>
        <w:rPr>
          <w:rFonts w:ascii="Times New Roman" w:hAnsi="Times New Roman" w:eastAsia="Times New Roman" w:cs="Times New Roman"/>
          <w:color w:val="231F20"/>
          <w:spacing w:val="-18"/>
        </w:rPr>
        <w:t xml:space="preserve"> </w:t>
      </w:r>
      <w:r>
        <w:rPr>
          <w:color w:val="231F20"/>
          <w:spacing w:val="1"/>
        </w:rPr>
        <w:t>周后，应复查血钾和肾功能。</w:t>
      </w:r>
    </w:p>
    <w:p>
      <w:pPr>
        <w:pStyle w:val="BodyText"/>
        <w:ind w:left="1" w:right="297" w:firstLine="420"/>
        <w:spacing w:before="3" w:line="225" w:lineRule="auto"/>
        <w:jc w:val="both"/>
        <w:rPr/>
      </w:pPr>
      <w:r>
        <w:rPr>
          <w:color w:val="231F20"/>
          <w:spacing w:val="5"/>
        </w:rPr>
        <w:t>有明显液体潴留的患者，首选襻利尿剂，最常</w:t>
      </w:r>
      <w:r>
        <w:rPr>
          <w:color w:val="231F20"/>
          <w:spacing w:val="2"/>
        </w:rPr>
        <w:t xml:space="preserve">  </w:t>
      </w:r>
      <w:r>
        <w:rPr>
          <w:color w:val="231F20"/>
          <w:spacing w:val="9"/>
        </w:rPr>
        <w:t>用呋塞米，其剂量与效应呈线性关系。托拉塞米、</w:t>
      </w:r>
      <w:r>
        <w:rPr>
          <w:color w:val="231F20"/>
          <w:spacing w:val="10"/>
        </w:rPr>
        <w:t xml:space="preserve"> </w:t>
      </w:r>
      <w:r>
        <w:rPr>
          <w:color w:val="231F20"/>
          <w:spacing w:val="5"/>
        </w:rPr>
        <w:t>布美他尼的口服生物利用度更高，部分患者的反应</w:t>
      </w:r>
      <w:r>
        <w:rPr>
          <w:color w:val="231F20"/>
          <w:spacing w:val="8"/>
        </w:rPr>
        <w:t xml:space="preserve">  </w:t>
      </w:r>
      <w:r>
        <w:rPr>
          <w:color w:val="231F20"/>
          <w:spacing w:val="15"/>
        </w:rPr>
        <w:t>性可能更好。托伐普坦对顽固性水肿或低钠血症</w:t>
      </w:r>
      <w:r>
        <w:rPr>
          <w:color w:val="231F20"/>
          <w:spacing w:val="6"/>
        </w:rPr>
        <w:t xml:space="preserve">  </w:t>
      </w:r>
      <w:r>
        <w:rPr>
          <w:color w:val="231F20"/>
          <w:spacing w:val="9"/>
        </w:rPr>
        <w:t>者疗效更优，推荐用于常规利尿剂治疗效果不佳、</w:t>
      </w:r>
      <w:r>
        <w:rPr>
          <w:color w:val="231F20"/>
          <w:spacing w:val="10"/>
        </w:rPr>
        <w:t xml:space="preserve"> </w:t>
      </w:r>
      <w:r>
        <w:rPr>
          <w:color w:val="231F20"/>
          <w:spacing w:val="-1"/>
        </w:rPr>
        <w:t>有低钠血症或有肾功能损害倾向患者(</w:t>
      </w:r>
      <w:r>
        <w:rPr>
          <w:color w:val="231F20"/>
          <w:spacing w:val="26"/>
          <w:w w:val="101"/>
        </w:rPr>
        <w:t xml:space="preserve"> </w:t>
      </w:r>
      <w:r>
        <w:rPr>
          <w:rFonts w:ascii="Times New Roman" w:hAnsi="Times New Roman" w:eastAsia="Times New Roman" w:cs="Times New Roman"/>
          <w:color w:val="231F20"/>
          <w:spacing w:val="-1"/>
        </w:rPr>
        <w:t>Ⅱa</w:t>
      </w:r>
      <w:r>
        <w:rPr>
          <w:color w:val="231F20"/>
          <w:spacing w:val="-1"/>
        </w:rPr>
        <w:t>，</w:t>
      </w:r>
      <w:r>
        <w:rPr>
          <w:rFonts w:ascii="Times New Roman" w:hAnsi="Times New Roman" w:eastAsia="Times New Roman" w:cs="Times New Roman"/>
          <w:color w:val="231F20"/>
          <w:spacing w:val="-1"/>
        </w:rPr>
        <w:t>B</w:t>
      </w:r>
      <w:r>
        <w:rPr>
          <w:color w:val="231F20"/>
          <w:spacing w:val="-1"/>
        </w:rPr>
        <w:t>）。</w:t>
      </w:r>
    </w:p>
    <w:p>
      <w:pPr>
        <w:pStyle w:val="BodyText"/>
        <w:ind w:right="377" w:firstLine="420"/>
        <w:spacing w:line="219" w:lineRule="auto"/>
        <w:rPr>
          <w:rFonts w:ascii="Times New Roman" w:hAnsi="Times New Roman" w:eastAsia="Times New Roman" w:cs="Times New Roman"/>
        </w:rPr>
      </w:pPr>
      <w:r>
        <w:rPr>
          <w:rFonts w:ascii="Times New Roman" w:hAnsi="Times New Roman" w:eastAsia="Times New Roman" w:cs="Times New Roman"/>
          <w:color w:val="231F20"/>
          <w:spacing w:val="10"/>
        </w:rPr>
        <w:t>4.</w:t>
      </w:r>
      <w:r>
        <w:rPr>
          <w:rFonts w:ascii="Times New Roman" w:hAnsi="Times New Roman" w:eastAsia="Times New Roman" w:cs="Times New Roman"/>
          <w:color w:val="231F20"/>
          <w:spacing w:val="-7"/>
        </w:rPr>
        <w:t xml:space="preserve"> </w:t>
      </w:r>
      <w:r>
        <w:rPr>
          <w:color w:val="231F20"/>
          <w:spacing w:val="10"/>
        </w:rPr>
        <w:t>不良反应</w:t>
      </w:r>
      <w:r>
        <w:rPr>
          <w:color w:val="231F20"/>
          <w:spacing w:val="-41"/>
          <w:w w:val="74"/>
        </w:rPr>
        <w:t>：（</w:t>
      </w:r>
      <w:r>
        <w:rPr>
          <w:rFonts w:ascii="Times New Roman" w:hAnsi="Times New Roman" w:eastAsia="Times New Roman" w:cs="Times New Roman"/>
          <w:color w:val="231F20"/>
          <w:spacing w:val="10"/>
        </w:rPr>
        <w:t>1</w:t>
      </w:r>
      <w:r>
        <w:rPr>
          <w:color w:val="231F20"/>
          <w:spacing w:val="10"/>
        </w:rPr>
        <w:t>）电解质丢失。利尿剂导致的</w:t>
      </w:r>
      <w:r>
        <w:rPr>
          <w:color w:val="231F20"/>
        </w:rPr>
        <w:t xml:space="preserve"> </w:t>
      </w:r>
      <w:r>
        <w:rPr>
          <w:color w:val="231F20"/>
          <w:spacing w:val="5"/>
        </w:rPr>
        <w:t>低钾、低镁血症是心衰患者发生严重心律失常的常</w:t>
      </w:r>
      <w:r>
        <w:rPr>
          <w:color w:val="231F20"/>
          <w:spacing w:val="17"/>
        </w:rPr>
        <w:t xml:space="preserve"> </w:t>
      </w:r>
      <w:r>
        <w:rPr>
          <w:color w:val="231F20"/>
          <w:spacing w:val="12"/>
        </w:rPr>
        <w:t>见原因。血钾 </w:t>
      </w:r>
      <w:r>
        <w:rPr>
          <w:rFonts w:ascii="Times New Roman" w:hAnsi="Times New Roman" w:eastAsia="Times New Roman" w:cs="Times New Roman"/>
          <w:color w:val="231F20"/>
          <w:spacing w:val="12"/>
        </w:rPr>
        <w:t>3.0~4.0 </w:t>
      </w:r>
      <w:r>
        <w:rPr>
          <w:rFonts w:ascii="Times New Roman" w:hAnsi="Times New Roman" w:eastAsia="Times New Roman" w:cs="Times New Roman"/>
          <w:color w:val="231F20"/>
        </w:rPr>
        <w:t>mmol</w:t>
      </w:r>
      <w:r>
        <w:rPr>
          <w:rFonts w:ascii="Times New Roman" w:hAnsi="Times New Roman" w:eastAsia="Times New Roman" w:cs="Times New Roman"/>
          <w:color w:val="231F20"/>
          <w:spacing w:val="12"/>
        </w:rPr>
        <w:t>/L </w:t>
      </w:r>
      <w:r>
        <w:rPr>
          <w:color w:val="231F20"/>
          <w:spacing w:val="12"/>
        </w:rPr>
        <w:t>可给予口服补钾治</w:t>
      </w:r>
      <w:r>
        <w:rPr>
          <w:color w:val="231F20"/>
          <w:spacing w:val="3"/>
        </w:rPr>
        <w:t xml:space="preserve"> </w:t>
      </w:r>
      <w:r>
        <w:rPr>
          <w:color w:val="231F20"/>
          <w:spacing w:val="9"/>
        </w:rPr>
        <w:t>疗，而对于血钾</w:t>
      </w:r>
      <w:r>
        <w:rPr>
          <w:rFonts w:ascii="Times New Roman" w:hAnsi="Times New Roman" w:eastAsia="Times New Roman" w:cs="Times New Roman"/>
          <w:color w:val="231F20"/>
          <w:spacing w:val="9"/>
        </w:rPr>
        <w:t>&lt;3.0 </w:t>
      </w:r>
      <w:r>
        <w:rPr>
          <w:rFonts w:ascii="Times New Roman" w:hAnsi="Times New Roman" w:eastAsia="Times New Roman" w:cs="Times New Roman"/>
          <w:color w:val="231F20"/>
        </w:rPr>
        <w:t>mmol</w:t>
      </w:r>
      <w:r>
        <w:rPr>
          <w:rFonts w:ascii="Times New Roman" w:hAnsi="Times New Roman" w:eastAsia="Times New Roman" w:cs="Times New Roman"/>
          <w:color w:val="231F20"/>
          <w:spacing w:val="9"/>
        </w:rPr>
        <w:t>/L </w:t>
      </w:r>
      <w:r>
        <w:rPr>
          <w:color w:val="231F20"/>
          <w:spacing w:val="9"/>
        </w:rPr>
        <w:t>应采取口服和静脉联</w:t>
      </w:r>
      <w:r>
        <w:rPr>
          <w:color w:val="231F20"/>
          <w:spacing w:val="3"/>
        </w:rPr>
        <w:t xml:space="preserve"> </w:t>
      </w:r>
      <w:r>
        <w:rPr>
          <w:color w:val="231F20"/>
          <w:spacing w:val="9"/>
        </w:rPr>
        <w:t>合补钾，必要时经深静脉补钾。低钠血症（血钠</w:t>
      </w:r>
      <w:r>
        <w:rPr>
          <w:rFonts w:ascii="Times New Roman" w:hAnsi="Times New Roman" w:eastAsia="Times New Roman" w:cs="Times New Roman"/>
          <w:color w:val="231F20"/>
          <w:spacing w:val="9"/>
        </w:rPr>
        <w:t>&lt;</w:t>
      </w:r>
    </w:p>
    <w:p>
      <w:pPr>
        <w:pStyle w:val="BodyText"/>
        <w:ind w:right="313" w:firstLine="20"/>
        <w:spacing w:before="41" w:line="222" w:lineRule="auto"/>
        <w:rPr/>
      </w:pPr>
      <w:r>
        <w:rPr>
          <w:rFonts w:ascii="Times New Roman" w:hAnsi="Times New Roman" w:eastAsia="Times New Roman" w:cs="Times New Roman"/>
          <w:color w:val="231F20"/>
          <w:spacing w:val="5"/>
        </w:rPr>
        <w:t>135 </w:t>
      </w:r>
      <w:r>
        <w:rPr>
          <w:rFonts w:ascii="Times New Roman" w:hAnsi="Times New Roman" w:eastAsia="Times New Roman" w:cs="Times New Roman"/>
          <w:color w:val="231F20"/>
        </w:rPr>
        <w:t>mmol</w:t>
      </w:r>
      <w:r>
        <w:rPr>
          <w:rFonts w:ascii="Times New Roman" w:hAnsi="Times New Roman" w:eastAsia="Times New Roman" w:cs="Times New Roman"/>
          <w:color w:val="231F20"/>
          <w:spacing w:val="5"/>
        </w:rPr>
        <w:t>/L</w:t>
      </w:r>
      <w:r>
        <w:rPr>
          <w:color w:val="231F20"/>
          <w:spacing w:val="5"/>
        </w:rPr>
        <w:t>）时应注意区别缺钠性低钠血症和稀释</w:t>
      </w:r>
      <w:r>
        <w:rPr>
          <w:color w:val="231F20"/>
        </w:rPr>
        <w:t xml:space="preserve">  </w:t>
      </w:r>
      <w:r>
        <w:rPr>
          <w:color w:val="231F20"/>
          <w:spacing w:val="-3"/>
        </w:rPr>
        <w:t>性低钠血症，后者按利尿剂抵抗处理（详见</w:t>
      </w:r>
      <w:r>
        <w:rPr>
          <w:color w:val="231F20"/>
          <w:spacing w:val="-4"/>
        </w:rPr>
        <w:t>“急性心</w:t>
      </w:r>
      <w:r>
        <w:rPr>
          <w:color w:val="231F20"/>
        </w:rPr>
        <w:t xml:space="preserve">  </w:t>
      </w:r>
      <w:r>
        <w:rPr>
          <w:color w:val="231F20"/>
          <w:spacing w:val="-3"/>
        </w:rPr>
        <w:t>衰”部分）。若低钠血症合并容量不足时，</w:t>
      </w:r>
      <w:r>
        <w:rPr>
          <w:color w:val="231F20"/>
          <w:spacing w:val="-4"/>
        </w:rPr>
        <w:t>可考虑停</w:t>
      </w:r>
      <w:r>
        <w:rPr>
          <w:color w:val="231F20"/>
        </w:rPr>
        <w:t xml:space="preserve">  </w:t>
      </w:r>
      <w:r>
        <w:rPr>
          <w:color w:val="231F20"/>
          <w:spacing w:val="8"/>
        </w:rPr>
        <w:t>用利尿剂。低钠血症合并容量过多时应限制入量，</w:t>
      </w:r>
      <w:r>
        <w:rPr>
          <w:color w:val="231F20"/>
          <w:spacing w:val="18"/>
        </w:rPr>
        <w:t xml:space="preserve"> </w:t>
      </w:r>
      <w:r>
        <w:rPr>
          <w:color w:val="231F20"/>
          <w:spacing w:val="1"/>
        </w:rPr>
        <w:t>考虑托伐普坦及超滤治疗。（</w:t>
      </w:r>
      <w:r>
        <w:rPr>
          <w:rFonts w:ascii="Times New Roman" w:hAnsi="Times New Roman" w:eastAsia="Times New Roman" w:cs="Times New Roman"/>
          <w:color w:val="231F20"/>
          <w:spacing w:val="1"/>
        </w:rPr>
        <w:t>2</w:t>
      </w:r>
      <w:r>
        <w:rPr>
          <w:color w:val="231F20"/>
          <w:spacing w:val="1"/>
        </w:rPr>
        <w:t>）低血压。首先应区</w:t>
      </w:r>
      <w:r>
        <w:rPr>
          <w:color w:val="231F20"/>
          <w:spacing w:val="2"/>
        </w:rPr>
        <w:t xml:space="preserve">  </w:t>
      </w:r>
      <w:r>
        <w:rPr>
          <w:color w:val="231F20"/>
          <w:spacing w:val="5"/>
        </w:rPr>
        <w:t>分容量不足和心衰恶化，纠正低钠及低血容量。若</w:t>
      </w:r>
      <w:r>
        <w:rPr>
          <w:color w:val="231F20"/>
          <w:spacing w:val="8"/>
        </w:rPr>
        <w:t xml:space="preserve">  </w:t>
      </w:r>
      <w:r>
        <w:rPr>
          <w:color w:val="231F20"/>
          <w:spacing w:val="5"/>
        </w:rPr>
        <w:t>无淤血症状及体征，应先减少利尿剂剂量；若仍伴</w:t>
      </w:r>
      <w:r>
        <w:rPr>
          <w:color w:val="231F20"/>
          <w:spacing w:val="8"/>
        </w:rPr>
        <w:t xml:space="preserve">  </w:t>
      </w:r>
      <w:r>
        <w:rPr>
          <w:color w:val="231F20"/>
          <w:spacing w:val="5"/>
        </w:rPr>
        <w:t>有低血压症状，还应调整其他扩血管药物（如硝酸</w:t>
      </w:r>
      <w:r>
        <w:rPr>
          <w:color w:val="231F20"/>
          <w:spacing w:val="8"/>
        </w:rPr>
        <w:t xml:space="preserve">  </w:t>
      </w:r>
      <w:r>
        <w:rPr>
          <w:color w:val="231F20"/>
          <w:spacing w:val="-8"/>
        </w:rPr>
        <w:t>酯）的剂量。（</w:t>
      </w:r>
      <w:r>
        <w:rPr>
          <w:rFonts w:ascii="Times New Roman" w:hAnsi="Times New Roman" w:eastAsia="Times New Roman" w:cs="Times New Roman"/>
          <w:color w:val="231F20"/>
          <w:spacing w:val="-8"/>
        </w:rPr>
        <w:t>3</w:t>
      </w:r>
      <w:r>
        <w:rPr>
          <w:color w:val="231F20"/>
          <w:spacing w:val="-8"/>
        </w:rPr>
        <w:t>）肾功能恶化。利尿剂治疗中可出现</w:t>
      </w:r>
    </w:p>
    <w:p>
      <w:pPr>
        <w:spacing w:line="222" w:lineRule="auto"/>
        <w:sectPr>
          <w:type w:val="continuous"/>
          <w:pgSz w:w="12246" w:h="16498"/>
          <w:pgMar w:top="1221" w:right="927" w:bottom="0" w:left="819" w:header="979" w:footer="0" w:gutter="0"/>
          <w:cols w:equalWidth="0" w:num="2">
            <w:col w:w="5490" w:space="100"/>
            <w:col w:w="4909" w:space="0"/>
          </w:cols>
        </w:sectPr>
        <w:rPr/>
      </w:pPr>
    </w:p>
    <w:p>
      <w:pPr>
        <w:pStyle w:val="BodyText"/>
        <w:ind w:left="3542"/>
        <w:spacing w:before="105" w:line="208" w:lineRule="auto"/>
        <w:outlineLvl w:val="0"/>
        <w:rPr>
          <w:sz w:val="17"/>
          <w:szCs w:val="17"/>
        </w:rPr>
      </w:pPr>
      <w:r>
        <w:pict>
          <v:shape id="_x0000_s80" style="position:absolute;margin-left:203.982pt;margin-top:-469.834pt;mso-position-vertical-relative:text;mso-position-horizontal-relative:text;width:302.3pt;height:0.4pt;z-index:251738112;" filled="false" strokecolor="#231F20" strokeweight="0.37pt" coordsize="6045,8" coordorigin="0,0" path="m0,3l6045,3e">
            <v:stroke joinstyle="miter" miterlimit="4"/>
          </v:shape>
        </w:pict>
      </w:r>
      <w:r>
        <w:rPr>
          <w:rFonts w:ascii="SimHei" w:hAnsi="SimHei" w:eastAsia="SimHei" w:cs="SimHei"/>
          <w:sz w:val="17"/>
          <w:szCs w:val="17"/>
          <w:color w:val="231F20"/>
          <w:spacing w:val="8"/>
        </w:rPr>
        <w:t>表</w:t>
      </w:r>
      <w:r>
        <w:rPr>
          <w:rFonts w:ascii="Times New Roman" w:hAnsi="Times New Roman" w:eastAsia="Times New Roman" w:cs="Times New Roman"/>
          <w:sz w:val="17"/>
          <w:szCs w:val="17"/>
          <w:color w:val="231F20"/>
          <w:spacing w:val="8"/>
        </w:rPr>
        <w:t>5    </w:t>
      </w:r>
      <w:r>
        <w:rPr>
          <w:sz w:val="17"/>
          <w:szCs w:val="17"/>
          <w:color w:val="231F20"/>
          <w:spacing w:val="8"/>
        </w:rPr>
        <w:t>治疗慢性</w:t>
      </w:r>
      <w:r>
        <w:rPr>
          <w:sz w:val="17"/>
          <w:szCs w:val="17"/>
          <w:color w:val="231F20"/>
          <w:spacing w:val="-13"/>
        </w:rPr>
        <w:t xml:space="preserve"> </w:t>
      </w:r>
      <w:r>
        <w:rPr>
          <w:rFonts w:ascii="Times New Roman" w:hAnsi="Times New Roman" w:eastAsia="Times New Roman" w:cs="Times New Roman"/>
          <w:sz w:val="17"/>
          <w:szCs w:val="17"/>
          <w:color w:val="231F20"/>
        </w:rPr>
        <w:t>HFrEF</w:t>
      </w:r>
      <w:r>
        <w:rPr>
          <w:rFonts w:ascii="Times New Roman" w:hAnsi="Times New Roman" w:eastAsia="Times New Roman" w:cs="Times New Roman"/>
          <w:sz w:val="17"/>
          <w:szCs w:val="17"/>
          <w:color w:val="231F20"/>
          <w:spacing w:val="8"/>
        </w:rPr>
        <w:t xml:space="preserve"> </w:t>
      </w:r>
      <w:r>
        <w:rPr>
          <w:sz w:val="17"/>
          <w:szCs w:val="17"/>
          <w:color w:val="231F20"/>
          <w:spacing w:val="8"/>
        </w:rPr>
        <w:t>的常用利尿剂及其剂量</w:t>
      </w:r>
    </w:p>
    <w:p>
      <w:pPr>
        <w:spacing w:line="32"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38"/>
        <w:gridCol w:w="2518"/>
        <w:gridCol w:w="2552"/>
        <w:gridCol w:w="2218"/>
      </w:tblGrid>
      <w:tr>
        <w:trPr>
          <w:trHeight w:val="268" w:hRule="atLeast"/>
        </w:trPr>
        <w:tc>
          <w:tcPr>
            <w:tcW w:w="2338" w:type="dxa"/>
            <w:vAlign w:val="top"/>
            <w:tcBorders>
              <w:bottom w:val="single" w:color="231F20" w:sz="2" w:space="0"/>
              <w:top w:val="single" w:color="231F20" w:sz="4" w:space="0"/>
            </w:tcBorders>
          </w:tcPr>
          <w:p>
            <w:pPr>
              <w:ind w:left="495"/>
              <w:spacing w:before="57"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药物</w:t>
            </w:r>
          </w:p>
        </w:tc>
        <w:tc>
          <w:tcPr>
            <w:tcW w:w="2518" w:type="dxa"/>
            <w:vAlign w:val="top"/>
            <w:tcBorders>
              <w:bottom w:val="single" w:color="231F20" w:sz="2" w:space="0"/>
              <w:top w:val="single" w:color="231F20" w:sz="4" w:space="0"/>
            </w:tcBorders>
          </w:tcPr>
          <w:p>
            <w:pPr>
              <w:ind w:left="842"/>
              <w:spacing w:before="58"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起始剂量</w:t>
            </w:r>
          </w:p>
        </w:tc>
        <w:tc>
          <w:tcPr>
            <w:tcW w:w="2552" w:type="dxa"/>
            <w:vAlign w:val="top"/>
            <w:tcBorders>
              <w:bottom w:val="single" w:color="231F20" w:sz="2" w:space="0"/>
              <w:top w:val="single" w:color="231F20" w:sz="4" w:space="0"/>
            </w:tcBorders>
          </w:tcPr>
          <w:p>
            <w:pPr>
              <w:pStyle w:val="TableText"/>
              <w:ind w:left="707"/>
              <w:spacing w:before="53" w:line="191" w:lineRule="auto"/>
              <w:rPr>
                <w:rFonts w:ascii="Microsoft YaHei" w:hAnsi="Microsoft YaHei" w:eastAsia="Microsoft YaHei" w:cs="Microsoft YaHei"/>
              </w:rPr>
            </w:pPr>
            <w:r>
              <w:rPr>
                <w:rFonts w:ascii="Microsoft YaHei" w:hAnsi="Microsoft YaHei" w:eastAsia="Microsoft YaHei" w:cs="Microsoft YaHei"/>
                <w:color w:val="231F20"/>
                <w:spacing w:val="-3"/>
              </w:rPr>
              <w:t>每日常用剂量（</w:t>
            </w:r>
            <w:r>
              <w:rPr>
                <w:color w:val="231F20"/>
                <w:spacing w:val="-3"/>
              </w:rPr>
              <w:t>mg</w:t>
            </w:r>
            <w:r>
              <w:rPr>
                <w:rFonts w:ascii="Microsoft YaHei" w:hAnsi="Microsoft YaHei" w:eastAsia="Microsoft YaHei" w:cs="Microsoft YaHei"/>
                <w:color w:val="231F20"/>
                <w:spacing w:val="-3"/>
              </w:rPr>
              <w:t>）</w:t>
            </w:r>
          </w:p>
        </w:tc>
        <w:tc>
          <w:tcPr>
            <w:tcW w:w="2218" w:type="dxa"/>
            <w:vAlign w:val="top"/>
            <w:tcBorders>
              <w:bottom w:val="single" w:color="231F20" w:sz="2" w:space="0"/>
              <w:top w:val="single" w:color="231F20" w:sz="4" w:space="0"/>
            </w:tcBorders>
          </w:tcPr>
          <w:p>
            <w:pPr>
              <w:pStyle w:val="TableText"/>
              <w:ind w:left="564"/>
              <w:spacing w:before="53" w:line="191" w:lineRule="auto"/>
              <w:rPr>
                <w:rFonts w:ascii="Microsoft YaHei" w:hAnsi="Microsoft YaHei" w:eastAsia="Microsoft YaHei" w:cs="Microsoft YaHei"/>
              </w:rPr>
            </w:pPr>
            <w:r>
              <w:rPr>
                <w:rFonts w:ascii="Microsoft YaHei" w:hAnsi="Microsoft YaHei" w:eastAsia="Microsoft YaHei" w:cs="Microsoft YaHei"/>
                <w:color w:val="231F20"/>
                <w:spacing w:val="-3"/>
              </w:rPr>
              <w:t>每日最大剂量（</w:t>
            </w:r>
            <w:r>
              <w:rPr>
                <w:color w:val="231F20"/>
                <w:spacing w:val="-3"/>
              </w:rPr>
              <w:t>mg</w:t>
            </w:r>
            <w:r>
              <w:rPr>
                <w:rFonts w:ascii="Microsoft YaHei" w:hAnsi="Microsoft YaHei" w:eastAsia="Microsoft YaHei" w:cs="Microsoft YaHei"/>
                <w:color w:val="231F20"/>
                <w:spacing w:val="-3"/>
              </w:rPr>
              <w:t>）</w:t>
            </w:r>
          </w:p>
        </w:tc>
      </w:tr>
      <w:tr>
        <w:trPr>
          <w:trHeight w:val="266" w:hRule="atLeast"/>
        </w:trPr>
        <w:tc>
          <w:tcPr>
            <w:tcW w:w="2338" w:type="dxa"/>
            <w:vAlign w:val="top"/>
            <w:tcBorders>
              <w:top w:val="single" w:color="231F20" w:sz="2" w:space="0"/>
            </w:tcBorders>
          </w:tcPr>
          <w:p>
            <w:pPr>
              <w:ind w:left="22"/>
              <w:spacing w:before="58"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襻利尿剂</w:t>
            </w:r>
          </w:p>
        </w:tc>
        <w:tc>
          <w:tcPr>
            <w:tcW w:w="2518" w:type="dxa"/>
            <w:vAlign w:val="top"/>
            <w:tcBorders>
              <w:top w:val="single" w:color="231F20" w:sz="2" w:space="0"/>
            </w:tcBorders>
          </w:tcPr>
          <w:p>
            <w:pPr>
              <w:rPr>
                <w:rFonts w:ascii="Arial"/>
                <w:sz w:val="21"/>
              </w:rPr>
            </w:pPr>
            <w:r/>
          </w:p>
        </w:tc>
        <w:tc>
          <w:tcPr>
            <w:tcW w:w="2552" w:type="dxa"/>
            <w:vAlign w:val="top"/>
            <w:tcBorders>
              <w:top w:val="single" w:color="231F20" w:sz="2" w:space="0"/>
            </w:tcBorders>
          </w:tcPr>
          <w:p>
            <w:pPr>
              <w:rPr>
                <w:rFonts w:ascii="Arial"/>
                <w:sz w:val="21"/>
              </w:rPr>
            </w:pPr>
            <w:r/>
          </w:p>
        </w:tc>
        <w:tc>
          <w:tcPr>
            <w:tcW w:w="2218" w:type="dxa"/>
            <w:vAlign w:val="top"/>
            <w:tcBorders>
              <w:top w:val="single" w:color="231F20" w:sz="2" w:space="0"/>
            </w:tcBorders>
          </w:tcPr>
          <w:p>
            <w:pPr>
              <w:rPr>
                <w:rFonts w:ascii="Arial"/>
                <w:sz w:val="21"/>
              </w:rPr>
            </w:pPr>
            <w:r/>
          </w:p>
        </w:tc>
      </w:tr>
      <w:tr>
        <w:trPr>
          <w:trHeight w:val="283" w:hRule="atLeast"/>
        </w:trPr>
        <w:tc>
          <w:tcPr>
            <w:tcW w:w="2338" w:type="dxa"/>
            <w:vAlign w:val="top"/>
          </w:tcPr>
          <w:p>
            <w:pPr>
              <w:ind w:left="190"/>
              <w:spacing w:before="65"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4"/>
              </w:rPr>
              <w:t>呋塞米</w:t>
            </w:r>
          </w:p>
        </w:tc>
        <w:tc>
          <w:tcPr>
            <w:tcW w:w="2518" w:type="dxa"/>
            <w:vAlign w:val="top"/>
          </w:tcPr>
          <w:p>
            <w:pPr>
              <w:pStyle w:val="TableText"/>
              <w:ind w:left="554"/>
              <w:spacing w:before="64" w:line="191" w:lineRule="auto"/>
              <w:rPr/>
            </w:pPr>
            <w:r>
              <w:rPr>
                <w:color w:val="231F20"/>
                <w:spacing w:val="-3"/>
              </w:rPr>
              <w:t>20~40</w:t>
            </w:r>
            <w:r>
              <w:rPr>
                <w:color w:val="231F20"/>
                <w:spacing w:val="16"/>
                <w:w w:val="101"/>
              </w:rPr>
              <w:t xml:space="preserve"> </w:t>
            </w:r>
            <w:r>
              <w:rPr>
                <w:color w:val="231F20"/>
                <w:spacing w:val="-3"/>
              </w:rPr>
              <w:t>mg</w:t>
            </w:r>
            <w:r>
              <w:rPr>
                <w:rFonts w:ascii="Microsoft YaHei" w:hAnsi="Microsoft YaHei" w:eastAsia="Microsoft YaHei" w:cs="Microsoft YaHei"/>
                <w:color w:val="231F20"/>
                <w:spacing w:val="-3"/>
              </w:rPr>
              <w:t>，</w:t>
            </w:r>
            <w:r>
              <w:rPr>
                <w:color w:val="231F20"/>
                <w:spacing w:val="-3"/>
              </w:rPr>
              <w:t>1~2</w:t>
            </w:r>
            <w:r>
              <w:rPr>
                <w:color w:val="231F20"/>
                <w:spacing w:val="-11"/>
              </w:rPr>
              <w:t xml:space="preserve"> </w:t>
            </w:r>
            <w:r>
              <w:rPr>
                <w:rFonts w:ascii="Microsoft YaHei" w:hAnsi="Microsoft YaHei" w:eastAsia="Microsoft YaHei" w:cs="Microsoft YaHei"/>
                <w:color w:val="231F20"/>
                <w:spacing w:val="-3"/>
              </w:rPr>
              <w:t>次</w:t>
            </w:r>
            <w:r>
              <w:rPr>
                <w:color w:val="231F20"/>
                <w:spacing w:val="-3"/>
              </w:rPr>
              <w:t>/d</w:t>
            </w:r>
          </w:p>
        </w:tc>
        <w:tc>
          <w:tcPr>
            <w:tcW w:w="2552" w:type="dxa"/>
            <w:vAlign w:val="top"/>
          </w:tcPr>
          <w:p>
            <w:pPr>
              <w:pStyle w:val="TableText"/>
              <w:ind w:left="1175"/>
              <w:spacing w:before="63" w:line="199" w:lineRule="exact"/>
              <w:rPr/>
            </w:pPr>
            <w:r>
              <w:rPr>
                <w:color w:val="231F20"/>
                <w:spacing w:val="4"/>
                <w:position w:val="1"/>
              </w:rPr>
              <w:t>20~80</w:t>
            </w:r>
          </w:p>
        </w:tc>
        <w:tc>
          <w:tcPr>
            <w:tcW w:w="2218" w:type="dxa"/>
            <w:vAlign w:val="top"/>
          </w:tcPr>
          <w:p>
            <w:pPr>
              <w:pStyle w:val="TableText"/>
              <w:ind w:left="1097"/>
              <w:spacing w:before="63" w:line="199" w:lineRule="exact"/>
              <w:rPr/>
            </w:pPr>
            <w:r>
              <w:rPr>
                <w:color w:val="231F20"/>
                <w:spacing w:val="2"/>
                <w:position w:val="1"/>
              </w:rPr>
              <w:t>600</w:t>
            </w:r>
          </w:p>
        </w:tc>
      </w:tr>
      <w:tr>
        <w:trPr>
          <w:trHeight w:val="272" w:hRule="atLeast"/>
        </w:trPr>
        <w:tc>
          <w:tcPr>
            <w:tcW w:w="2338" w:type="dxa"/>
            <w:vAlign w:val="top"/>
          </w:tcPr>
          <w:p>
            <w:pPr>
              <w:ind w:left="183"/>
              <w:spacing w:before="56"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布美他尼</w:t>
            </w:r>
          </w:p>
        </w:tc>
        <w:tc>
          <w:tcPr>
            <w:tcW w:w="2518" w:type="dxa"/>
            <w:vAlign w:val="top"/>
          </w:tcPr>
          <w:p>
            <w:pPr>
              <w:pStyle w:val="TableText"/>
              <w:ind w:left="593"/>
              <w:spacing w:before="55" w:line="191" w:lineRule="auto"/>
              <w:rPr/>
            </w:pPr>
            <w:r>
              <w:rPr>
                <w:color w:val="231F20"/>
                <w:spacing w:val="-3"/>
              </w:rPr>
              <w:t>0.5~1</w:t>
            </w:r>
            <w:r>
              <w:rPr>
                <w:color w:val="231F20"/>
                <w:spacing w:val="15"/>
              </w:rPr>
              <w:t xml:space="preserve"> </w:t>
            </w:r>
            <w:r>
              <w:rPr>
                <w:color w:val="231F20"/>
                <w:spacing w:val="-3"/>
              </w:rPr>
              <w:t>mg</w:t>
            </w:r>
            <w:r>
              <w:rPr>
                <w:rFonts w:ascii="Microsoft YaHei" w:hAnsi="Microsoft YaHei" w:eastAsia="Microsoft YaHei" w:cs="Microsoft YaHei"/>
                <w:color w:val="231F20"/>
                <w:spacing w:val="-3"/>
              </w:rPr>
              <w:t>，</w:t>
            </w:r>
            <w:r>
              <w:rPr>
                <w:color w:val="231F20"/>
                <w:spacing w:val="-3"/>
              </w:rPr>
              <w:t>1~2</w:t>
            </w:r>
            <w:r>
              <w:rPr>
                <w:color w:val="231F20"/>
                <w:spacing w:val="-11"/>
              </w:rPr>
              <w:t xml:space="preserve"> </w:t>
            </w:r>
            <w:r>
              <w:rPr>
                <w:rFonts w:ascii="Microsoft YaHei" w:hAnsi="Microsoft YaHei" w:eastAsia="Microsoft YaHei" w:cs="Microsoft YaHei"/>
                <w:color w:val="231F20"/>
                <w:spacing w:val="-3"/>
              </w:rPr>
              <w:t>次</w:t>
            </w:r>
            <w:r>
              <w:rPr>
                <w:color w:val="231F20"/>
                <w:spacing w:val="-3"/>
              </w:rPr>
              <w:t>/d</w:t>
            </w:r>
          </w:p>
        </w:tc>
        <w:tc>
          <w:tcPr>
            <w:tcW w:w="2552" w:type="dxa"/>
            <w:vAlign w:val="top"/>
          </w:tcPr>
          <w:p>
            <w:pPr>
              <w:pStyle w:val="TableText"/>
              <w:ind w:left="1268"/>
              <w:spacing w:before="54" w:line="200" w:lineRule="exact"/>
              <w:rPr/>
            </w:pPr>
            <w:r>
              <w:rPr>
                <w:color w:val="231F20"/>
                <w:spacing w:val="-1"/>
                <w:position w:val="1"/>
              </w:rPr>
              <w:t>1~4</w:t>
            </w:r>
          </w:p>
        </w:tc>
        <w:tc>
          <w:tcPr>
            <w:tcW w:w="2218" w:type="dxa"/>
            <w:vAlign w:val="top"/>
          </w:tcPr>
          <w:p>
            <w:pPr>
              <w:pStyle w:val="TableText"/>
              <w:ind w:left="1189"/>
              <w:spacing w:before="54" w:line="199" w:lineRule="exact"/>
              <w:rPr/>
            </w:pPr>
            <w:r>
              <w:rPr>
                <w:color w:val="231F20"/>
                <w:spacing w:val="-5"/>
                <w:position w:val="1"/>
              </w:rPr>
              <w:t>10</w:t>
            </w:r>
          </w:p>
        </w:tc>
      </w:tr>
      <w:tr>
        <w:trPr>
          <w:trHeight w:val="537" w:hRule="atLeast"/>
        </w:trPr>
        <w:tc>
          <w:tcPr>
            <w:tcW w:w="2338" w:type="dxa"/>
            <w:vAlign w:val="top"/>
          </w:tcPr>
          <w:p>
            <w:pPr>
              <w:ind w:left="181"/>
              <w:spacing w:before="55"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托拉塞米</w:t>
            </w:r>
          </w:p>
          <w:p>
            <w:pPr>
              <w:ind w:left="29"/>
              <w:spacing w:before="75"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噻嗪类利尿剂</w:t>
            </w:r>
          </w:p>
        </w:tc>
        <w:tc>
          <w:tcPr>
            <w:tcW w:w="2518" w:type="dxa"/>
            <w:vAlign w:val="top"/>
          </w:tcPr>
          <w:p>
            <w:pPr>
              <w:pStyle w:val="TableText"/>
              <w:ind w:left="814"/>
              <w:spacing w:before="56" w:line="191" w:lineRule="auto"/>
              <w:rPr/>
            </w:pPr>
            <w:r>
              <w:rPr>
                <w:color w:val="231F20"/>
                <w:spacing w:val="-9"/>
              </w:rPr>
              <w:t>10</w:t>
            </w:r>
            <w:r>
              <w:rPr>
                <w:color w:val="231F20"/>
                <w:spacing w:val="14"/>
              </w:rPr>
              <w:t xml:space="preserve"> </w:t>
            </w:r>
            <w:r>
              <w:rPr>
                <w:color w:val="231F20"/>
                <w:spacing w:val="-9"/>
              </w:rPr>
              <w:t>mg</w:t>
            </w:r>
            <w:r>
              <w:rPr>
                <w:rFonts w:ascii="Microsoft YaHei" w:hAnsi="Microsoft YaHei" w:eastAsia="Microsoft YaHei" w:cs="Microsoft YaHei"/>
                <w:color w:val="231F20"/>
                <w:spacing w:val="-9"/>
              </w:rPr>
              <w:t>，</w:t>
            </w:r>
            <w:r>
              <w:rPr>
                <w:color w:val="231F20"/>
                <w:spacing w:val="-9"/>
              </w:rPr>
              <w:t>1</w:t>
            </w:r>
            <w:r>
              <w:rPr>
                <w:color w:val="231F20"/>
                <w:spacing w:val="-11"/>
              </w:rPr>
              <w:t xml:space="preserve"> </w:t>
            </w:r>
            <w:r>
              <w:rPr>
                <w:rFonts w:ascii="Microsoft YaHei" w:hAnsi="Microsoft YaHei" w:eastAsia="Microsoft YaHei" w:cs="Microsoft YaHei"/>
                <w:color w:val="231F20"/>
                <w:spacing w:val="-9"/>
              </w:rPr>
              <w:t>次</w:t>
            </w:r>
            <w:r>
              <w:rPr>
                <w:color w:val="231F20"/>
                <w:spacing w:val="-9"/>
              </w:rPr>
              <w:t>/d</w:t>
            </w:r>
          </w:p>
        </w:tc>
        <w:tc>
          <w:tcPr>
            <w:tcW w:w="2552" w:type="dxa"/>
            <w:vAlign w:val="top"/>
          </w:tcPr>
          <w:p>
            <w:pPr>
              <w:pStyle w:val="TableText"/>
              <w:ind w:left="1188"/>
              <w:spacing w:before="55" w:line="199" w:lineRule="exact"/>
              <w:rPr/>
            </w:pPr>
            <w:r>
              <w:rPr>
                <w:color w:val="231F20"/>
                <w:spacing w:val="1"/>
                <w:position w:val="1"/>
              </w:rPr>
              <w:t>10~40</w:t>
            </w:r>
          </w:p>
        </w:tc>
        <w:tc>
          <w:tcPr>
            <w:tcW w:w="2218" w:type="dxa"/>
            <w:vAlign w:val="top"/>
          </w:tcPr>
          <w:p>
            <w:pPr>
              <w:pStyle w:val="TableText"/>
              <w:ind w:left="1096"/>
              <w:spacing w:before="55" w:line="199" w:lineRule="exact"/>
              <w:rPr/>
            </w:pPr>
            <w:r>
              <w:rPr>
                <w:color w:val="231F20"/>
                <w:spacing w:val="2"/>
                <w:position w:val="1"/>
              </w:rPr>
              <w:t>200</w:t>
            </w:r>
          </w:p>
        </w:tc>
      </w:tr>
      <w:tr>
        <w:trPr>
          <w:trHeight w:val="282" w:hRule="atLeast"/>
        </w:trPr>
        <w:tc>
          <w:tcPr>
            <w:tcW w:w="2338" w:type="dxa"/>
            <w:vAlign w:val="top"/>
          </w:tcPr>
          <w:p>
            <w:pPr>
              <w:ind w:left="181"/>
              <w:spacing w:before="67"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氢氯噻嗪</w:t>
            </w:r>
          </w:p>
        </w:tc>
        <w:tc>
          <w:tcPr>
            <w:tcW w:w="2518" w:type="dxa"/>
            <w:vAlign w:val="top"/>
          </w:tcPr>
          <w:p>
            <w:pPr>
              <w:pStyle w:val="TableText"/>
              <w:ind w:left="801"/>
              <w:spacing w:before="66" w:line="191" w:lineRule="auto"/>
              <w:rPr/>
            </w:pPr>
            <w:r>
              <w:rPr>
                <w:color w:val="231F20"/>
                <w:spacing w:val="-5"/>
              </w:rPr>
              <w:t>25</w:t>
            </w:r>
            <w:r>
              <w:rPr>
                <w:color w:val="231F20"/>
                <w:spacing w:val="12"/>
                <w:w w:val="102"/>
              </w:rPr>
              <w:t xml:space="preserve"> </w:t>
            </w:r>
            <w:r>
              <w:rPr>
                <w:color w:val="231F20"/>
                <w:spacing w:val="-5"/>
              </w:rPr>
              <w:t>mg</w:t>
            </w:r>
            <w:r>
              <w:rPr>
                <w:rFonts w:ascii="Microsoft YaHei" w:hAnsi="Microsoft YaHei" w:eastAsia="Microsoft YaHei" w:cs="Microsoft YaHei"/>
                <w:color w:val="231F20"/>
                <w:spacing w:val="-5"/>
              </w:rPr>
              <w:t>，</w:t>
            </w:r>
            <w:r>
              <w:rPr>
                <w:color w:val="231F20"/>
                <w:spacing w:val="-5"/>
              </w:rPr>
              <w:t>1~2</w:t>
            </w:r>
            <w:r>
              <w:rPr>
                <w:color w:val="231F20"/>
                <w:spacing w:val="-11"/>
              </w:rPr>
              <w:t xml:space="preserve"> </w:t>
            </w:r>
            <w:r>
              <w:rPr>
                <w:rFonts w:ascii="Microsoft YaHei" w:hAnsi="Microsoft YaHei" w:eastAsia="Microsoft YaHei" w:cs="Microsoft YaHei"/>
                <w:color w:val="231F20"/>
                <w:spacing w:val="-5"/>
              </w:rPr>
              <w:t>次</w:t>
            </w:r>
            <w:r>
              <w:rPr>
                <w:color w:val="231F20"/>
                <w:spacing w:val="-5"/>
              </w:rPr>
              <w:t>/d</w:t>
            </w:r>
          </w:p>
        </w:tc>
        <w:tc>
          <w:tcPr>
            <w:tcW w:w="2552" w:type="dxa"/>
            <w:vAlign w:val="top"/>
          </w:tcPr>
          <w:p>
            <w:pPr>
              <w:pStyle w:val="TableText"/>
              <w:ind w:left="1175"/>
              <w:spacing w:before="65" w:line="199" w:lineRule="exact"/>
              <w:rPr/>
            </w:pPr>
            <w:r>
              <w:rPr>
                <w:color w:val="231F20"/>
                <w:spacing w:val="4"/>
                <w:position w:val="1"/>
              </w:rPr>
              <w:t>25~50</w:t>
            </w:r>
          </w:p>
        </w:tc>
        <w:tc>
          <w:tcPr>
            <w:tcW w:w="2218" w:type="dxa"/>
            <w:vAlign w:val="top"/>
          </w:tcPr>
          <w:p>
            <w:pPr>
              <w:pStyle w:val="TableText"/>
              <w:ind w:left="1096"/>
              <w:spacing w:before="65" w:line="199" w:lineRule="exact"/>
              <w:rPr/>
            </w:pPr>
            <w:r>
              <w:rPr>
                <w:color w:val="231F20"/>
                <w:spacing w:val="2"/>
                <w:position w:val="1"/>
              </w:rPr>
              <w:t>200</w:t>
            </w:r>
          </w:p>
        </w:tc>
      </w:tr>
      <w:tr>
        <w:trPr>
          <w:trHeight w:val="273" w:hRule="atLeast"/>
        </w:trPr>
        <w:tc>
          <w:tcPr>
            <w:tcW w:w="2338" w:type="dxa"/>
            <w:vAlign w:val="top"/>
          </w:tcPr>
          <w:p>
            <w:pPr>
              <w:ind w:left="179"/>
              <w:spacing w:before="56"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美托拉宗</w:t>
            </w:r>
          </w:p>
        </w:tc>
        <w:tc>
          <w:tcPr>
            <w:tcW w:w="2518" w:type="dxa"/>
            <w:vAlign w:val="top"/>
          </w:tcPr>
          <w:p>
            <w:pPr>
              <w:pStyle w:val="TableText"/>
              <w:ind w:left="761"/>
              <w:spacing w:before="57" w:line="191" w:lineRule="auto"/>
              <w:rPr/>
            </w:pPr>
            <w:r>
              <w:rPr>
                <w:color w:val="231F20"/>
                <w:spacing w:val="-6"/>
              </w:rPr>
              <w:t>2.5</w:t>
            </w:r>
            <w:r>
              <w:rPr>
                <w:color w:val="231F20"/>
                <w:spacing w:val="8"/>
              </w:rPr>
              <w:t xml:space="preserve"> </w:t>
            </w:r>
            <w:r>
              <w:rPr>
                <w:color w:val="231F20"/>
                <w:spacing w:val="-6"/>
              </w:rPr>
              <w:t>mg</w:t>
            </w:r>
            <w:r>
              <w:rPr>
                <w:rFonts w:ascii="Microsoft YaHei" w:hAnsi="Microsoft YaHei" w:eastAsia="Microsoft YaHei" w:cs="Microsoft YaHei"/>
                <w:color w:val="231F20"/>
                <w:spacing w:val="-6"/>
              </w:rPr>
              <w:t>，</w:t>
            </w:r>
            <w:r>
              <w:rPr>
                <w:color w:val="231F20"/>
                <w:spacing w:val="-6"/>
              </w:rPr>
              <w:t>1</w:t>
            </w:r>
            <w:r>
              <w:rPr>
                <w:color w:val="231F20"/>
                <w:spacing w:val="-11"/>
              </w:rPr>
              <w:t xml:space="preserve"> </w:t>
            </w:r>
            <w:r>
              <w:rPr>
                <w:rFonts w:ascii="Microsoft YaHei" w:hAnsi="Microsoft YaHei" w:eastAsia="Microsoft YaHei" w:cs="Microsoft YaHei"/>
                <w:color w:val="231F20"/>
                <w:spacing w:val="-6"/>
              </w:rPr>
              <w:t>次</w:t>
            </w:r>
            <w:r>
              <w:rPr>
                <w:color w:val="231F20"/>
                <w:spacing w:val="-6"/>
              </w:rPr>
              <w:t>/d</w:t>
            </w:r>
          </w:p>
        </w:tc>
        <w:tc>
          <w:tcPr>
            <w:tcW w:w="2552" w:type="dxa"/>
            <w:vAlign w:val="top"/>
          </w:tcPr>
          <w:p>
            <w:pPr>
              <w:pStyle w:val="TableText"/>
              <w:ind w:left="1135"/>
              <w:spacing w:before="56" w:line="199" w:lineRule="exact"/>
              <w:rPr/>
            </w:pPr>
            <w:r>
              <w:rPr>
                <w:color w:val="231F20"/>
                <w:spacing w:val="3"/>
                <w:position w:val="1"/>
              </w:rPr>
              <w:t>2.5~10</w:t>
            </w:r>
          </w:p>
        </w:tc>
        <w:tc>
          <w:tcPr>
            <w:tcW w:w="2218" w:type="dxa"/>
            <w:vAlign w:val="top"/>
          </w:tcPr>
          <w:p>
            <w:pPr>
              <w:pStyle w:val="TableText"/>
              <w:ind w:left="1176"/>
              <w:spacing w:before="56" w:line="199" w:lineRule="exact"/>
              <w:rPr/>
            </w:pPr>
            <w:r>
              <w:rPr>
                <w:color w:val="231F20"/>
                <w:spacing w:val="1"/>
                <w:position w:val="1"/>
              </w:rPr>
              <w:t>20</w:t>
            </w:r>
          </w:p>
        </w:tc>
      </w:tr>
      <w:tr>
        <w:trPr>
          <w:trHeight w:val="534" w:hRule="atLeast"/>
        </w:trPr>
        <w:tc>
          <w:tcPr>
            <w:tcW w:w="2338" w:type="dxa"/>
            <w:vAlign w:val="top"/>
          </w:tcPr>
          <w:p>
            <w:pPr>
              <w:ind w:left="21" w:right="1521" w:firstLine="167"/>
              <w:spacing w:before="58" w:line="21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吲达帕胺</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8"/>
              </w:rPr>
              <w:t>保钾利尿剂</w:t>
            </w:r>
          </w:p>
        </w:tc>
        <w:tc>
          <w:tcPr>
            <w:tcW w:w="2518" w:type="dxa"/>
            <w:vAlign w:val="top"/>
          </w:tcPr>
          <w:p>
            <w:pPr>
              <w:pStyle w:val="TableText"/>
              <w:ind w:left="761"/>
              <w:spacing w:before="58" w:line="191" w:lineRule="auto"/>
              <w:rPr/>
            </w:pPr>
            <w:r>
              <w:rPr>
                <w:color w:val="231F20"/>
                <w:spacing w:val="-6"/>
              </w:rPr>
              <w:t>2.5</w:t>
            </w:r>
            <w:r>
              <w:rPr>
                <w:color w:val="231F20"/>
                <w:spacing w:val="8"/>
              </w:rPr>
              <w:t xml:space="preserve"> </w:t>
            </w:r>
            <w:r>
              <w:rPr>
                <w:color w:val="231F20"/>
                <w:spacing w:val="-6"/>
              </w:rPr>
              <w:t>mg</w:t>
            </w:r>
            <w:r>
              <w:rPr>
                <w:rFonts w:ascii="Microsoft YaHei" w:hAnsi="Microsoft YaHei" w:eastAsia="Microsoft YaHei" w:cs="Microsoft YaHei"/>
                <w:color w:val="231F20"/>
                <w:spacing w:val="-6"/>
              </w:rPr>
              <w:t>，</w:t>
            </w:r>
            <w:r>
              <w:rPr>
                <w:color w:val="231F20"/>
                <w:spacing w:val="-6"/>
              </w:rPr>
              <w:t>1</w:t>
            </w:r>
            <w:r>
              <w:rPr>
                <w:color w:val="231F20"/>
                <w:spacing w:val="-11"/>
              </w:rPr>
              <w:t xml:space="preserve"> </w:t>
            </w:r>
            <w:r>
              <w:rPr>
                <w:rFonts w:ascii="Microsoft YaHei" w:hAnsi="Microsoft YaHei" w:eastAsia="Microsoft YaHei" w:cs="Microsoft YaHei"/>
                <w:color w:val="231F20"/>
                <w:spacing w:val="-6"/>
              </w:rPr>
              <w:t>次</w:t>
            </w:r>
            <w:r>
              <w:rPr>
                <w:color w:val="231F20"/>
                <w:spacing w:val="-6"/>
              </w:rPr>
              <w:t>/d</w:t>
            </w:r>
          </w:p>
        </w:tc>
        <w:tc>
          <w:tcPr>
            <w:tcW w:w="2552" w:type="dxa"/>
            <w:vAlign w:val="top"/>
          </w:tcPr>
          <w:p>
            <w:pPr>
              <w:pStyle w:val="TableText"/>
              <w:ind w:left="1135"/>
              <w:spacing w:before="57" w:line="198" w:lineRule="exact"/>
              <w:rPr/>
            </w:pPr>
            <w:r>
              <w:rPr>
                <w:color w:val="231F20"/>
                <w:spacing w:val="3"/>
                <w:position w:val="1"/>
              </w:rPr>
              <w:t>2.5~5</w:t>
            </w:r>
          </w:p>
        </w:tc>
        <w:tc>
          <w:tcPr>
            <w:tcW w:w="2218" w:type="dxa"/>
            <w:vAlign w:val="top"/>
          </w:tcPr>
          <w:p>
            <w:pPr>
              <w:pStyle w:val="TableText"/>
              <w:ind w:left="1256"/>
              <w:spacing w:before="57" w:line="199" w:lineRule="exact"/>
              <w:rPr/>
            </w:pPr>
            <w:r>
              <w:rPr>
                <w:color w:val="231F20"/>
                <w:position w:val="1"/>
              </w:rPr>
              <w:t>5</w:t>
            </w:r>
          </w:p>
        </w:tc>
      </w:tr>
      <w:tr>
        <w:trPr>
          <w:trHeight w:val="281" w:hRule="atLeast"/>
        </w:trPr>
        <w:tc>
          <w:tcPr>
            <w:tcW w:w="2338" w:type="dxa"/>
            <w:vAlign w:val="top"/>
          </w:tcPr>
          <w:p>
            <w:pPr>
              <w:ind w:left="190"/>
              <w:spacing w:before="72"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阿米洛利</w:t>
            </w:r>
          </w:p>
        </w:tc>
        <w:tc>
          <w:tcPr>
            <w:tcW w:w="2518" w:type="dxa"/>
            <w:vAlign w:val="top"/>
          </w:tcPr>
          <w:p>
            <w:pPr>
              <w:pStyle w:val="TableText"/>
              <w:ind w:left="564"/>
              <w:spacing w:before="54" w:line="202" w:lineRule="auto"/>
              <w:rPr/>
            </w:pPr>
            <w:r>
              <w:rPr>
                <w:color w:val="231F20"/>
                <w:spacing w:val="1"/>
              </w:rPr>
              <w:t>2.5</w:t>
            </w:r>
            <w:r>
              <w:rPr>
                <w:sz w:val="9"/>
                <w:szCs w:val="9"/>
                <w:color w:val="231F20"/>
                <w:spacing w:val="1"/>
                <w:position w:val="6"/>
              </w:rPr>
              <w:t>a</w:t>
            </w:r>
            <w:r>
              <w:rPr>
                <w:color w:val="231F20"/>
                <w:spacing w:val="1"/>
              </w:rPr>
              <w:t>/5</w:t>
            </w:r>
            <w:r>
              <w:rPr>
                <w:sz w:val="9"/>
                <w:szCs w:val="9"/>
                <w:color w:val="231F20"/>
                <w:position w:val="6"/>
              </w:rPr>
              <w:t>b</w:t>
            </w:r>
            <w:r>
              <w:rPr>
                <w:sz w:val="9"/>
                <w:szCs w:val="9"/>
                <w:color w:val="231F20"/>
                <w:spacing w:val="9"/>
                <w:position w:val="6"/>
              </w:rPr>
              <w:t xml:space="preserve"> </w:t>
            </w:r>
            <w:r>
              <w:rPr>
                <w:color w:val="231F20"/>
              </w:rPr>
              <w:t>mg</w:t>
            </w:r>
            <w:r>
              <w:rPr>
                <w:rFonts w:ascii="Microsoft YaHei" w:hAnsi="Microsoft YaHei" w:eastAsia="Microsoft YaHei" w:cs="Microsoft YaHei"/>
                <w:color w:val="231F20"/>
                <w:spacing w:val="-11"/>
              </w:rPr>
              <w:t>，</w:t>
            </w:r>
            <w:r>
              <w:rPr>
                <w:color w:val="231F20"/>
                <w:spacing w:val="-11"/>
              </w:rPr>
              <w:t>1 </w:t>
            </w:r>
            <w:r>
              <w:rPr>
                <w:rFonts w:ascii="Microsoft YaHei" w:hAnsi="Microsoft YaHei" w:eastAsia="Microsoft YaHei" w:cs="Microsoft YaHei"/>
                <w:color w:val="231F20"/>
                <w:spacing w:val="-11"/>
              </w:rPr>
              <w:t>次</w:t>
            </w:r>
            <w:r>
              <w:rPr>
                <w:color w:val="231F20"/>
                <w:spacing w:val="-11"/>
              </w:rPr>
              <w:t>/d</w:t>
            </w:r>
          </w:p>
        </w:tc>
        <w:tc>
          <w:tcPr>
            <w:tcW w:w="2552" w:type="dxa"/>
            <w:vAlign w:val="top"/>
          </w:tcPr>
          <w:p>
            <w:pPr>
              <w:pStyle w:val="TableText"/>
              <w:ind w:left="924"/>
              <w:spacing w:before="53" w:line="185" w:lineRule="exact"/>
              <w:rPr>
                <w:sz w:val="9"/>
                <w:szCs w:val="9"/>
              </w:rPr>
            </w:pPr>
            <w:r>
              <w:rPr>
                <w:color w:val="231F20"/>
                <w:spacing w:val="4"/>
              </w:rPr>
              <w:t>5~10</w:t>
            </w:r>
            <w:r>
              <w:rPr>
                <w:sz w:val="9"/>
                <w:szCs w:val="9"/>
                <w:color w:val="231F20"/>
                <w:spacing w:val="4"/>
                <w:position w:val="6"/>
              </w:rPr>
              <w:t>a</w:t>
            </w:r>
            <w:r>
              <w:rPr>
                <w:color w:val="231F20"/>
                <w:spacing w:val="4"/>
              </w:rPr>
              <w:t>/10~20</w:t>
            </w:r>
            <w:r>
              <w:rPr>
                <w:sz w:val="9"/>
                <w:szCs w:val="9"/>
                <w:color w:val="231F20"/>
                <w:spacing w:val="4"/>
                <w:position w:val="6"/>
              </w:rPr>
              <w:t>b</w:t>
            </w:r>
          </w:p>
        </w:tc>
        <w:tc>
          <w:tcPr>
            <w:tcW w:w="2218" w:type="dxa"/>
            <w:vAlign w:val="top"/>
          </w:tcPr>
          <w:p>
            <w:pPr>
              <w:pStyle w:val="TableText"/>
              <w:ind w:left="1176"/>
              <w:spacing w:before="70" w:line="198" w:lineRule="exact"/>
              <w:rPr/>
            </w:pPr>
            <w:r>
              <w:rPr>
                <w:color w:val="231F20"/>
                <w:spacing w:val="1"/>
                <w:position w:val="1"/>
              </w:rPr>
              <w:t>20</w:t>
            </w:r>
          </w:p>
        </w:tc>
      </w:tr>
      <w:tr>
        <w:trPr>
          <w:trHeight w:val="274" w:hRule="atLeast"/>
        </w:trPr>
        <w:tc>
          <w:tcPr>
            <w:tcW w:w="2338" w:type="dxa"/>
            <w:vAlign w:val="top"/>
          </w:tcPr>
          <w:p>
            <w:pPr>
              <w:ind w:left="183"/>
              <w:spacing w:before="64"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氨苯蝶啶</w:t>
            </w:r>
          </w:p>
        </w:tc>
        <w:tc>
          <w:tcPr>
            <w:tcW w:w="2518" w:type="dxa"/>
            <w:vAlign w:val="top"/>
          </w:tcPr>
          <w:p>
            <w:pPr>
              <w:pStyle w:val="TableText"/>
              <w:ind w:left="508"/>
              <w:spacing w:before="46" w:line="203" w:lineRule="auto"/>
              <w:rPr/>
            </w:pPr>
            <w:r>
              <w:rPr>
                <w:color w:val="231F20"/>
                <w:spacing w:val="1"/>
              </w:rPr>
              <w:t>25</w:t>
            </w:r>
            <w:r>
              <w:rPr>
                <w:sz w:val="9"/>
                <w:szCs w:val="9"/>
                <w:color w:val="231F20"/>
                <w:spacing w:val="1"/>
                <w:position w:val="6"/>
              </w:rPr>
              <w:t>a</w:t>
            </w:r>
            <w:r>
              <w:rPr>
                <w:color w:val="231F20"/>
                <w:spacing w:val="1"/>
              </w:rPr>
              <w:t>/50</w:t>
            </w:r>
            <w:r>
              <w:rPr>
                <w:sz w:val="9"/>
                <w:szCs w:val="9"/>
                <w:color w:val="231F20"/>
                <w:position w:val="6"/>
              </w:rPr>
              <w:t>b</w:t>
            </w:r>
            <w:r>
              <w:rPr>
                <w:sz w:val="9"/>
                <w:szCs w:val="9"/>
                <w:color w:val="231F20"/>
                <w:spacing w:val="1"/>
                <w:position w:val="6"/>
              </w:rPr>
              <w:t xml:space="preserve">  </w:t>
            </w:r>
            <w:r>
              <w:rPr>
                <w:color w:val="231F20"/>
              </w:rPr>
              <w:t>mg</w:t>
            </w:r>
            <w:r>
              <w:rPr>
                <w:rFonts w:ascii="Microsoft YaHei" w:hAnsi="Microsoft YaHei" w:eastAsia="Microsoft YaHei" w:cs="Microsoft YaHei"/>
                <w:color w:val="231F20"/>
                <w:spacing w:val="-11"/>
              </w:rPr>
              <w:t>，</w:t>
            </w:r>
            <w:r>
              <w:rPr>
                <w:color w:val="231F20"/>
                <w:spacing w:val="-11"/>
              </w:rPr>
              <w:t>1</w:t>
            </w:r>
            <w:r>
              <w:rPr>
                <w:color w:val="231F20"/>
                <w:spacing w:val="-9"/>
              </w:rPr>
              <w:t xml:space="preserve"> </w:t>
            </w:r>
            <w:r>
              <w:rPr>
                <w:rFonts w:ascii="Microsoft YaHei" w:hAnsi="Microsoft YaHei" w:eastAsia="Microsoft YaHei" w:cs="Microsoft YaHei"/>
                <w:color w:val="231F20"/>
                <w:spacing w:val="-11"/>
              </w:rPr>
              <w:t>次</w:t>
            </w:r>
            <w:r>
              <w:rPr>
                <w:color w:val="231F20"/>
                <w:spacing w:val="-11"/>
              </w:rPr>
              <w:t>/d</w:t>
            </w:r>
          </w:p>
        </w:tc>
        <w:tc>
          <w:tcPr>
            <w:tcW w:w="2552" w:type="dxa"/>
            <w:vAlign w:val="top"/>
          </w:tcPr>
          <w:p>
            <w:pPr>
              <w:pStyle w:val="TableText"/>
              <w:ind w:left="1025"/>
              <w:spacing w:before="46" w:line="184" w:lineRule="exact"/>
              <w:rPr>
                <w:sz w:val="9"/>
                <w:szCs w:val="9"/>
              </w:rPr>
            </w:pPr>
            <w:r>
              <w:rPr>
                <w:color w:val="231F20"/>
                <w:spacing w:val="1"/>
                <w:position w:val="-1"/>
              </w:rPr>
              <w:t>100</w:t>
            </w:r>
            <w:r>
              <w:rPr>
                <w:sz w:val="9"/>
                <w:szCs w:val="9"/>
                <w:color w:val="231F20"/>
                <w:spacing w:val="1"/>
                <w:position w:val="5"/>
              </w:rPr>
              <w:t>a</w:t>
            </w:r>
            <w:r>
              <w:rPr>
                <w:color w:val="231F20"/>
                <w:spacing w:val="1"/>
                <w:position w:val="-1"/>
              </w:rPr>
              <w:t>/200</w:t>
            </w:r>
            <w:r>
              <w:rPr>
                <w:sz w:val="9"/>
                <w:szCs w:val="9"/>
                <w:color w:val="231F20"/>
                <w:spacing w:val="1"/>
                <w:position w:val="5"/>
              </w:rPr>
              <w:t>b</w:t>
            </w:r>
          </w:p>
        </w:tc>
        <w:tc>
          <w:tcPr>
            <w:tcW w:w="2218" w:type="dxa"/>
            <w:vAlign w:val="top"/>
          </w:tcPr>
          <w:p>
            <w:pPr>
              <w:pStyle w:val="TableText"/>
              <w:ind w:left="1096"/>
              <w:spacing w:before="62" w:line="199" w:lineRule="exact"/>
              <w:rPr/>
            </w:pPr>
            <w:r>
              <w:rPr>
                <w:color w:val="231F20"/>
                <w:spacing w:val="2"/>
                <w:position w:val="1"/>
              </w:rPr>
              <w:t>200</w:t>
            </w:r>
          </w:p>
        </w:tc>
      </w:tr>
      <w:tr>
        <w:trPr>
          <w:trHeight w:val="265" w:hRule="atLeast"/>
        </w:trPr>
        <w:tc>
          <w:tcPr>
            <w:tcW w:w="2338" w:type="dxa"/>
            <w:vAlign w:val="top"/>
          </w:tcPr>
          <w:p>
            <w:pPr>
              <w:pStyle w:val="TableText"/>
              <w:ind w:left="23"/>
              <w:spacing w:before="60" w:line="181" w:lineRule="auto"/>
              <w:rPr>
                <w:rFonts w:ascii="Microsoft YaHei" w:hAnsi="Microsoft YaHei" w:eastAsia="Microsoft YaHei" w:cs="Microsoft YaHei"/>
              </w:rPr>
            </w:pPr>
            <w:r>
              <w:rPr>
                <w:rFonts w:ascii="Microsoft YaHei" w:hAnsi="Microsoft YaHei" w:eastAsia="Microsoft YaHei" w:cs="Microsoft YaHei"/>
                <w:color w:val="231F20"/>
                <w:spacing w:val="6"/>
              </w:rPr>
              <w:t>血管加压素</w:t>
            </w:r>
            <w:r>
              <w:rPr>
                <w:rFonts w:ascii="Microsoft YaHei" w:hAnsi="Microsoft YaHei" w:eastAsia="Microsoft YaHei" w:cs="Microsoft YaHei"/>
                <w:color w:val="231F20"/>
                <w:spacing w:val="-7"/>
              </w:rPr>
              <w:t xml:space="preserve"> </w:t>
            </w:r>
            <w:r>
              <w:rPr>
                <w:color w:val="231F20"/>
                <w:spacing w:val="6"/>
              </w:rPr>
              <w:t>V2</w:t>
            </w:r>
            <w:r>
              <w:rPr>
                <w:color w:val="231F20"/>
                <w:spacing w:val="-13"/>
              </w:rPr>
              <w:t xml:space="preserve"> </w:t>
            </w:r>
            <w:r>
              <w:rPr>
                <w:rFonts w:ascii="Microsoft YaHei" w:hAnsi="Microsoft YaHei" w:eastAsia="Microsoft YaHei" w:cs="Microsoft YaHei"/>
                <w:color w:val="231F20"/>
                <w:spacing w:val="6"/>
              </w:rPr>
              <w:t>受体拮抗剂</w:t>
            </w:r>
          </w:p>
        </w:tc>
        <w:tc>
          <w:tcPr>
            <w:tcW w:w="2518" w:type="dxa"/>
            <w:vAlign w:val="top"/>
          </w:tcPr>
          <w:p>
            <w:pPr>
              <w:rPr>
                <w:rFonts w:ascii="Arial"/>
                <w:sz w:val="21"/>
              </w:rPr>
            </w:pPr>
            <w:r/>
          </w:p>
        </w:tc>
        <w:tc>
          <w:tcPr>
            <w:tcW w:w="2552" w:type="dxa"/>
            <w:vAlign w:val="top"/>
          </w:tcPr>
          <w:p>
            <w:pPr>
              <w:rPr>
                <w:rFonts w:ascii="Arial"/>
                <w:sz w:val="21"/>
              </w:rPr>
            </w:pPr>
            <w:r/>
          </w:p>
        </w:tc>
        <w:tc>
          <w:tcPr>
            <w:tcW w:w="2218" w:type="dxa"/>
            <w:vAlign w:val="top"/>
          </w:tcPr>
          <w:p>
            <w:pPr>
              <w:rPr>
                <w:rFonts w:ascii="Arial"/>
                <w:sz w:val="21"/>
              </w:rPr>
            </w:pPr>
            <w:r/>
          </w:p>
        </w:tc>
      </w:tr>
      <w:tr>
        <w:trPr>
          <w:trHeight w:val="278" w:hRule="atLeast"/>
        </w:trPr>
        <w:tc>
          <w:tcPr>
            <w:tcW w:w="2338" w:type="dxa"/>
            <w:vAlign w:val="top"/>
            <w:tcBorders>
              <w:bottom w:val="single" w:color="231F20" w:sz="4" w:space="0"/>
            </w:tcBorders>
          </w:tcPr>
          <w:p>
            <w:pPr>
              <w:ind w:left="181"/>
              <w:spacing w:before="70"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托伐普坦</w:t>
            </w:r>
          </w:p>
        </w:tc>
        <w:tc>
          <w:tcPr>
            <w:tcW w:w="2518" w:type="dxa"/>
            <w:vAlign w:val="top"/>
            <w:tcBorders>
              <w:bottom w:val="single" w:color="231F20" w:sz="4" w:space="0"/>
            </w:tcBorders>
          </w:tcPr>
          <w:p>
            <w:pPr>
              <w:pStyle w:val="TableText"/>
              <w:ind w:left="512"/>
              <w:spacing w:before="69" w:line="185" w:lineRule="auto"/>
              <w:rPr/>
            </w:pPr>
            <w:r>
              <w:rPr>
                <w:color w:val="231F20"/>
                <w:spacing w:val="-4"/>
              </w:rPr>
              <w:t>7.5~15</w:t>
            </w:r>
            <w:r>
              <w:rPr>
                <w:color w:val="231F20"/>
                <w:spacing w:val="18"/>
                <w:w w:val="102"/>
              </w:rPr>
              <w:t xml:space="preserve"> </w:t>
            </w:r>
            <w:r>
              <w:rPr>
                <w:color w:val="231F20"/>
                <w:spacing w:val="-4"/>
              </w:rPr>
              <w:t>mg</w:t>
            </w:r>
            <w:r>
              <w:rPr>
                <w:rFonts w:ascii="Microsoft YaHei" w:hAnsi="Microsoft YaHei" w:eastAsia="Microsoft YaHei" w:cs="Microsoft YaHei"/>
                <w:color w:val="231F20"/>
                <w:spacing w:val="-4"/>
              </w:rPr>
              <w:t>，</w:t>
            </w:r>
            <w:r>
              <w:rPr>
                <w:color w:val="231F20"/>
                <w:spacing w:val="-4"/>
              </w:rPr>
              <w:t>1</w:t>
            </w:r>
            <w:r>
              <w:rPr>
                <w:color w:val="231F20"/>
                <w:spacing w:val="-11"/>
              </w:rPr>
              <w:t xml:space="preserve"> </w:t>
            </w:r>
            <w:r>
              <w:rPr>
                <w:rFonts w:ascii="Microsoft YaHei" w:hAnsi="Microsoft YaHei" w:eastAsia="Microsoft YaHei" w:cs="Microsoft YaHei"/>
                <w:color w:val="231F20"/>
                <w:spacing w:val="-4"/>
              </w:rPr>
              <w:t>次</w:t>
            </w:r>
            <w:r>
              <w:rPr>
                <w:color w:val="231F20"/>
                <w:spacing w:val="-4"/>
              </w:rPr>
              <w:t>/d</w:t>
            </w:r>
          </w:p>
        </w:tc>
        <w:tc>
          <w:tcPr>
            <w:tcW w:w="2552" w:type="dxa"/>
            <w:vAlign w:val="top"/>
            <w:tcBorders>
              <w:bottom w:val="single" w:color="231F20" w:sz="4" w:space="0"/>
            </w:tcBorders>
          </w:tcPr>
          <w:p>
            <w:pPr>
              <w:pStyle w:val="TableText"/>
              <w:ind w:left="1292"/>
              <w:spacing w:before="70" w:line="198" w:lineRule="exact"/>
              <w:rPr/>
            </w:pPr>
            <w:r>
              <w:rPr>
                <w:color w:val="231F20"/>
                <w:spacing w:val="-5"/>
                <w:position w:val="1"/>
              </w:rPr>
              <w:t>15</w:t>
            </w:r>
          </w:p>
        </w:tc>
        <w:tc>
          <w:tcPr>
            <w:tcW w:w="2218" w:type="dxa"/>
            <w:vAlign w:val="top"/>
            <w:tcBorders>
              <w:bottom w:val="single" w:color="231F20" w:sz="4" w:space="0"/>
            </w:tcBorders>
          </w:tcPr>
          <w:p>
            <w:pPr>
              <w:pStyle w:val="TableText"/>
              <w:ind w:left="1178"/>
              <w:spacing w:before="70" w:line="198" w:lineRule="exact"/>
              <w:rPr/>
            </w:pPr>
            <w:r>
              <w:rPr>
                <w:color w:val="231F20"/>
                <w:position w:val="1"/>
              </w:rPr>
              <w:t>30</w:t>
            </w:r>
          </w:p>
        </w:tc>
      </w:tr>
    </w:tbl>
    <w:p>
      <w:pPr>
        <w:pStyle w:val="BodyText"/>
        <w:ind w:left="815"/>
        <w:spacing w:before="66" w:line="221" w:lineRule="auto"/>
        <w:rPr>
          <w:sz w:val="15"/>
          <w:szCs w:val="15"/>
        </w:rPr>
      </w:pPr>
      <w:r>
        <w:rPr>
          <w:sz w:val="15"/>
          <w:szCs w:val="15"/>
          <w:color w:val="231F20"/>
          <w:spacing w:val="6"/>
        </w:rPr>
        <w:t>注：</w:t>
      </w:r>
      <w:r>
        <w:rPr>
          <w:rFonts w:ascii="Times New Roman" w:hAnsi="Times New Roman" w:eastAsia="Times New Roman" w:cs="Times New Roman"/>
          <w:sz w:val="15"/>
          <w:szCs w:val="15"/>
          <w:color w:val="231F20"/>
        </w:rPr>
        <w:t>HFrEF</w:t>
      </w:r>
      <w:r>
        <w:rPr>
          <w:sz w:val="15"/>
          <w:szCs w:val="15"/>
          <w:color w:val="231F20"/>
          <w:spacing w:val="6"/>
        </w:rPr>
        <w:t>为射血分数降低的心力衰竭；</w:t>
      </w:r>
      <w:r>
        <w:rPr>
          <w:rFonts w:ascii="Times New Roman" w:hAnsi="Times New Roman" w:eastAsia="Times New Roman" w:cs="Times New Roman"/>
          <w:sz w:val="9"/>
          <w:szCs w:val="9"/>
          <w:color w:val="231F20"/>
          <w:spacing w:val="6"/>
          <w:position w:val="6"/>
        </w:rPr>
        <w:t>a </w:t>
      </w:r>
      <w:r>
        <w:rPr>
          <w:sz w:val="15"/>
          <w:szCs w:val="15"/>
          <w:color w:val="231F20"/>
          <w:spacing w:val="6"/>
        </w:rPr>
        <w:t>与血管紧张素转换酶抑制剂（</w:t>
      </w:r>
      <w:r>
        <w:rPr>
          <w:rFonts w:ascii="Times New Roman" w:hAnsi="Times New Roman" w:eastAsia="Times New Roman" w:cs="Times New Roman"/>
          <w:sz w:val="15"/>
          <w:szCs w:val="15"/>
          <w:color w:val="231F20"/>
        </w:rPr>
        <w:t>ACEI</w:t>
      </w:r>
      <w:r>
        <w:rPr>
          <w:sz w:val="15"/>
          <w:szCs w:val="15"/>
          <w:color w:val="231F20"/>
          <w:spacing w:val="6"/>
        </w:rPr>
        <w:t>）或血管紧张素</w:t>
      </w:r>
      <w:r>
        <w:rPr>
          <w:rFonts w:ascii="Times New Roman" w:hAnsi="Times New Roman" w:eastAsia="Times New Roman" w:cs="Times New Roman"/>
          <w:sz w:val="15"/>
          <w:szCs w:val="15"/>
          <w:color w:val="231F20"/>
          <w:spacing w:val="6"/>
        </w:rPr>
        <w:t>Ⅱ</w:t>
      </w:r>
      <w:r>
        <w:rPr>
          <w:sz w:val="15"/>
          <w:szCs w:val="15"/>
          <w:color w:val="231F20"/>
          <w:spacing w:val="6"/>
        </w:rPr>
        <w:t>受体阻滞剂（</w:t>
      </w:r>
      <w:r>
        <w:rPr>
          <w:rFonts w:ascii="Times New Roman" w:hAnsi="Times New Roman" w:eastAsia="Times New Roman" w:cs="Times New Roman"/>
          <w:sz w:val="15"/>
          <w:szCs w:val="15"/>
          <w:color w:val="231F20"/>
        </w:rPr>
        <w:t>ARB</w:t>
      </w:r>
      <w:r>
        <w:rPr>
          <w:sz w:val="15"/>
          <w:szCs w:val="15"/>
          <w:color w:val="231F20"/>
          <w:spacing w:val="6"/>
        </w:rPr>
        <w:t>）合用时的剂量；</w:t>
      </w:r>
      <w:r>
        <w:rPr>
          <w:rFonts w:ascii="Times New Roman" w:hAnsi="Times New Roman" w:eastAsia="Times New Roman" w:cs="Times New Roman"/>
          <w:sz w:val="9"/>
          <w:szCs w:val="9"/>
          <w:color w:val="231F20"/>
          <w:spacing w:val="6"/>
          <w:position w:val="6"/>
        </w:rPr>
        <w:t>b </w:t>
      </w:r>
      <w:r>
        <w:rPr>
          <w:sz w:val="15"/>
          <w:szCs w:val="15"/>
          <w:color w:val="231F20"/>
          <w:spacing w:val="6"/>
        </w:rPr>
        <w:t>不与</w:t>
      </w:r>
    </w:p>
    <w:p>
      <w:pPr>
        <w:pStyle w:val="BodyText"/>
        <w:ind w:left="492"/>
        <w:spacing w:before="44" w:line="151" w:lineRule="exact"/>
        <w:rPr>
          <w:sz w:val="15"/>
          <w:szCs w:val="15"/>
        </w:rPr>
      </w:pPr>
      <w:r>
        <w:drawing>
          <wp:anchor distT="0" distB="0" distL="0" distR="0" simplePos="0" relativeHeight="251737088" behindDoc="1" locked="0" layoutInCell="1" allowOverlap="1">
            <wp:simplePos x="0" y="0"/>
            <wp:positionH relativeFrom="column">
              <wp:posOffset>0</wp:posOffset>
            </wp:positionH>
            <wp:positionV relativeFrom="paragraph">
              <wp:posOffset>72663</wp:posOffset>
            </wp:positionV>
            <wp:extent cx="2805668" cy="304216"/>
            <wp:effectExtent l="0" t="0" r="0" b="0"/>
            <wp:wrapNone/>
            <wp:docPr id="28" name="IM 28"/>
            <wp:cNvGraphicFramePr/>
            <a:graphic>
              <a:graphicData uri="http://schemas.openxmlformats.org/drawingml/2006/picture">
                <pic:pic>
                  <pic:nvPicPr>
                    <pic:cNvPr id="28" name="IM 28"/>
                    <pic:cNvPicPr/>
                  </pic:nvPicPr>
                  <pic:blipFill>
                    <a:blip r:embed="rId3"/>
                    <a:stretch>
                      <a:fillRect/>
                    </a:stretch>
                  </pic:blipFill>
                  <pic:spPr>
                    <a:xfrm rot="0">
                      <a:off x="0" y="0"/>
                      <a:ext cx="2805668" cy="304216"/>
                    </a:xfrm>
                    <a:prstGeom prst="rect">
                      <a:avLst/>
                    </a:prstGeom>
                  </pic:spPr>
                </pic:pic>
              </a:graphicData>
            </a:graphic>
          </wp:anchor>
        </w:drawing>
      </w:r>
      <w:r>
        <w:rPr>
          <w:rFonts w:ascii="Times New Roman" w:hAnsi="Times New Roman" w:eastAsia="Times New Roman" w:cs="Times New Roman"/>
          <w:sz w:val="15"/>
          <w:szCs w:val="15"/>
          <w:color w:val="231F20"/>
          <w:position w:val="-1"/>
        </w:rPr>
        <w:t>ACEI</w:t>
      </w:r>
      <w:r>
        <w:rPr>
          <w:rFonts w:ascii="Times New Roman" w:hAnsi="Times New Roman" w:eastAsia="Times New Roman" w:cs="Times New Roman"/>
          <w:sz w:val="15"/>
          <w:szCs w:val="15"/>
          <w:color w:val="231F20"/>
          <w:spacing w:val="-9"/>
          <w:position w:val="-1"/>
        </w:rPr>
        <w:t xml:space="preserve"> </w:t>
      </w:r>
      <w:r>
        <w:rPr>
          <w:sz w:val="15"/>
          <w:szCs w:val="15"/>
          <w:color w:val="231F20"/>
          <w:spacing w:val="7"/>
          <w:position w:val="-1"/>
        </w:rPr>
        <w:t>或</w:t>
      </w:r>
      <w:r>
        <w:rPr>
          <w:sz w:val="15"/>
          <w:szCs w:val="15"/>
          <w:color w:val="231F20"/>
          <w:spacing w:val="-17"/>
          <w:position w:val="-1"/>
        </w:rPr>
        <w:t xml:space="preserve"> </w:t>
      </w:r>
      <w:r>
        <w:rPr>
          <w:rFonts w:ascii="Times New Roman" w:hAnsi="Times New Roman" w:eastAsia="Times New Roman" w:cs="Times New Roman"/>
          <w:sz w:val="15"/>
          <w:szCs w:val="15"/>
          <w:color w:val="231F20"/>
          <w:position w:val="-1"/>
        </w:rPr>
        <w:t>ARB</w:t>
      </w:r>
      <w:r>
        <w:rPr>
          <w:rFonts w:ascii="Times New Roman" w:hAnsi="Times New Roman" w:eastAsia="Times New Roman" w:cs="Times New Roman"/>
          <w:sz w:val="15"/>
          <w:szCs w:val="15"/>
          <w:color w:val="231F20"/>
          <w:spacing w:val="-13"/>
          <w:position w:val="-1"/>
        </w:rPr>
        <w:t xml:space="preserve"> </w:t>
      </w:r>
      <w:r>
        <w:rPr>
          <w:sz w:val="15"/>
          <w:szCs w:val="15"/>
          <w:color w:val="231F20"/>
          <w:spacing w:val="7"/>
          <w:position w:val="-1"/>
        </w:rPr>
        <w:t>合用时的剂量</w:t>
      </w:r>
    </w:p>
    <w:p>
      <w:pPr>
        <w:spacing w:line="151" w:lineRule="exact"/>
        <w:sectPr>
          <w:type w:val="continuous"/>
          <w:pgSz w:w="12246" w:h="16498"/>
          <w:pgMar w:top="1221" w:right="927" w:bottom="0" w:left="819" w:header="979" w:footer="0" w:gutter="0"/>
          <w:cols w:equalWidth="0" w:num="1">
            <w:col w:w="10499" w:space="0"/>
          </w:cols>
        </w:sectPr>
        <w:rPr>
          <w:sz w:val="15"/>
          <w:szCs w:val="15"/>
        </w:rPr>
      </w:pPr>
    </w:p>
    <w:p>
      <w:pPr>
        <w:spacing w:before="60"/>
        <w:rPr/>
      </w:pPr>
      <w:r>
        <w:pict>
          <v:shape id="_x0000_s86" style="position:absolute;margin-left:65.1968pt;margin-top:59.6563pt;mso-position-vertical-relative:page;mso-position-horizontal-relative:page;width:302.3pt;height:0.4pt;z-index:251760640;" o:allowincell="f" filled="false" strokecolor="#231F20" strokeweight="0.37pt" coordsize="6045,8" coordorigin="0,0" path="m0,3l6045,3e">
            <v:stroke joinstyle="miter" miterlimit="4"/>
          </v:shape>
        </w:pict>
      </w:r>
      <w:r/>
    </w:p>
    <w:p>
      <w:pPr>
        <w:sectPr>
          <w:headerReference w:type="default" r:id="rId16"/>
          <w:pgSz w:w="12246" w:h="16498"/>
          <w:pgMar w:top="1221" w:right="927" w:bottom="0" w:left="819" w:header="979" w:footer="0" w:gutter="0"/>
          <w:cols w:equalWidth="0" w:num="1">
            <w:col w:w="10499" w:space="0"/>
          </w:cols>
        </w:sectPr>
        <w:rPr/>
      </w:pPr>
    </w:p>
    <w:p>
      <w:pPr>
        <w:pStyle w:val="BodyText"/>
        <w:ind w:left="487" w:right="391" w:firstLine="21"/>
        <w:spacing w:before="57" w:line="220" w:lineRule="auto"/>
        <w:jc w:val="both"/>
        <w:rPr/>
      </w:pPr>
      <w:r>
        <w:rPr>
          <w:color w:val="231F20"/>
          <w:spacing w:val="6"/>
        </w:rPr>
        <w:t>肾功能损伤（血肌酐升高</w:t>
      </w:r>
      <w:r>
        <w:rPr>
          <w:color w:val="231F20"/>
          <w:spacing w:val="-28"/>
          <w:w w:val="59"/>
        </w:rPr>
        <w:t>），</w:t>
      </w:r>
      <w:r>
        <w:rPr>
          <w:color w:val="231F20"/>
          <w:spacing w:val="6"/>
        </w:rPr>
        <w:t>应分析可能的原因并进</w:t>
      </w:r>
      <w:r>
        <w:rPr>
          <w:color w:val="231F20"/>
          <w:spacing w:val="1"/>
        </w:rPr>
        <w:t xml:space="preserve"> </w:t>
      </w:r>
      <w:r>
        <w:rPr>
          <w:color w:val="231F20"/>
          <w:spacing w:val="5"/>
        </w:rPr>
        <w:t>行处理：</w:t>
      </w:r>
      <w:r>
        <w:rPr>
          <w:rFonts w:ascii="MS Gothic" w:hAnsi="MS Gothic" w:eastAsia="MS Gothic" w:cs="MS Gothic"/>
          <w:color w:val="231F20"/>
          <w:spacing w:val="5"/>
        </w:rPr>
        <w:t>①</w:t>
      </w:r>
      <w:r>
        <w:rPr>
          <w:color w:val="231F20"/>
          <w:spacing w:val="5"/>
        </w:rPr>
        <w:t>利尿剂不良反应，联合使用襻利尿剂和</w:t>
      </w:r>
      <w:r>
        <w:rPr>
          <w:color w:val="231F20"/>
          <w:spacing w:val="17"/>
        </w:rPr>
        <w:t xml:space="preserve"> </w:t>
      </w:r>
      <w:r>
        <w:rPr>
          <w:color w:val="231F20"/>
          <w:spacing w:val="15"/>
        </w:rPr>
        <w:t>噻嗪类利尿剂者应停用噻嗪类利尿剂；</w:t>
      </w:r>
      <w:r>
        <w:rPr>
          <w:rFonts w:ascii="MS Gothic" w:hAnsi="MS Gothic" w:eastAsia="MS Gothic" w:cs="MS Gothic"/>
          <w:color w:val="231F20"/>
          <w:spacing w:val="15"/>
        </w:rPr>
        <w:t>②</w:t>
      </w:r>
      <w:r>
        <w:rPr>
          <w:color w:val="231F20"/>
          <w:spacing w:val="15"/>
        </w:rPr>
        <w:t>心衰恶</w:t>
      </w:r>
      <w:r>
        <w:rPr>
          <w:color w:val="231F20"/>
          <w:spacing w:val="12"/>
        </w:rPr>
        <w:t xml:space="preserve"> </w:t>
      </w:r>
      <w:r>
        <w:rPr>
          <w:color w:val="231F20"/>
          <w:spacing w:val="15"/>
        </w:rPr>
        <w:t>化，肾脏低灌注和肾静脉淤血都会导致肾功能损</w:t>
      </w:r>
      <w:r>
        <w:rPr>
          <w:color w:val="231F20"/>
          <w:spacing w:val="11"/>
        </w:rPr>
        <w:t xml:space="preserve"> </w:t>
      </w:r>
      <w:r>
        <w:rPr>
          <w:color w:val="231F20"/>
          <w:spacing w:val="-3"/>
        </w:rPr>
        <w:t>害；</w:t>
      </w:r>
      <w:r>
        <w:rPr>
          <w:rFonts w:ascii="MS Gothic" w:hAnsi="MS Gothic" w:eastAsia="MS Gothic" w:cs="MS Gothic"/>
          <w:color w:val="231F20"/>
          <w:spacing w:val="-3"/>
        </w:rPr>
        <w:t>③</w:t>
      </w:r>
      <w:r>
        <w:rPr>
          <w:color w:val="231F20"/>
          <w:spacing w:val="-3"/>
        </w:rPr>
        <w:t>容量不足；</w:t>
      </w:r>
      <w:r>
        <w:rPr>
          <w:rFonts w:ascii="MS Gothic" w:hAnsi="MS Gothic" w:eastAsia="MS Gothic" w:cs="MS Gothic"/>
          <w:color w:val="231F20"/>
          <w:spacing w:val="-3"/>
        </w:rPr>
        <w:t>④</w:t>
      </w:r>
      <w:r>
        <w:rPr>
          <w:color w:val="231F20"/>
          <w:spacing w:val="-3"/>
        </w:rPr>
        <w:t>某些肾毒性的药物，如</w:t>
      </w:r>
      <w:r>
        <w:rPr>
          <w:color w:val="231F20"/>
          <w:spacing w:val="-4"/>
        </w:rPr>
        <w:t>非甾体抗</w:t>
      </w:r>
      <w:r>
        <w:rPr>
          <w:color w:val="231F20"/>
        </w:rPr>
        <w:t xml:space="preserve"> </w:t>
      </w:r>
      <w:r>
        <w:rPr>
          <w:color w:val="231F20"/>
          <w:spacing w:val="5"/>
        </w:rPr>
        <w:t>炎药，会影响利尿剂的药效并导致肾功能损害和肾</w:t>
      </w:r>
      <w:r>
        <w:rPr>
          <w:color w:val="231F20"/>
          <w:spacing w:val="17"/>
        </w:rPr>
        <w:t xml:space="preserve"> </w:t>
      </w:r>
      <w:r>
        <w:rPr>
          <w:color w:val="231F20"/>
          <w:spacing w:val="19"/>
        </w:rPr>
        <w:t>灌注下降，增加</w:t>
      </w:r>
      <w:r>
        <w:rPr>
          <w:color w:val="231F20"/>
          <w:spacing w:val="-17"/>
        </w:rPr>
        <w:t xml:space="preserve"> </w:t>
      </w:r>
      <w:r>
        <w:rPr>
          <w:rFonts w:ascii="MS Gothic" w:hAnsi="MS Gothic" w:eastAsia="MS Gothic" w:cs="MS Gothic"/>
          <w:color w:val="231F20"/>
        </w:rPr>
        <w:t>ACEI</w:t>
      </w:r>
      <w:r>
        <w:rPr>
          <w:rFonts w:ascii="MS Gothic" w:hAnsi="MS Gothic" w:eastAsia="MS Gothic" w:cs="MS Gothic"/>
          <w:color w:val="231F20"/>
          <w:spacing w:val="19"/>
        </w:rPr>
        <w:t>/</w:t>
      </w:r>
      <w:r>
        <w:rPr>
          <w:rFonts w:ascii="MS Gothic" w:hAnsi="MS Gothic" w:eastAsia="MS Gothic" w:cs="MS Gothic"/>
          <w:color w:val="231F20"/>
        </w:rPr>
        <w:t>ARB</w:t>
      </w:r>
      <w:r>
        <w:rPr>
          <w:color w:val="231F20"/>
          <w:spacing w:val="19"/>
        </w:rPr>
        <w:t>或</w:t>
      </w:r>
      <w:r>
        <w:rPr>
          <w:color w:val="231F20"/>
          <w:spacing w:val="-19"/>
        </w:rPr>
        <w:t xml:space="preserve"> </w:t>
      </w:r>
      <w:r>
        <w:rPr>
          <w:rFonts w:ascii="MS Gothic" w:hAnsi="MS Gothic" w:eastAsia="MS Gothic" w:cs="MS Gothic"/>
          <w:color w:val="231F20"/>
        </w:rPr>
        <w:t>MRA</w:t>
      </w:r>
      <w:r>
        <w:rPr>
          <w:rFonts w:ascii="MS Gothic" w:hAnsi="MS Gothic" w:eastAsia="MS Gothic" w:cs="MS Gothic"/>
          <w:color w:val="231F20"/>
          <w:spacing w:val="-59"/>
        </w:rPr>
        <w:t xml:space="preserve"> </w:t>
      </w:r>
      <w:r>
        <w:rPr>
          <w:color w:val="231F20"/>
          <w:spacing w:val="19"/>
        </w:rPr>
        <w:t>引起肾功能恶化</w:t>
      </w:r>
      <w:r>
        <w:rPr>
          <w:color w:val="231F20"/>
        </w:rPr>
        <w:t xml:space="preserve"> </w:t>
      </w:r>
      <w:r>
        <w:rPr>
          <w:color w:val="231F20"/>
          <w:spacing w:val="1"/>
        </w:rPr>
        <w:t>的风险。（</w:t>
      </w:r>
      <w:r>
        <w:rPr>
          <w:rFonts w:ascii="MS Gothic" w:hAnsi="MS Gothic" w:eastAsia="MS Gothic" w:cs="MS Gothic"/>
          <w:color w:val="231F20"/>
          <w:spacing w:val="1"/>
        </w:rPr>
        <w:t>4</w:t>
      </w:r>
      <w:r>
        <w:rPr>
          <w:color w:val="231F20"/>
          <w:spacing w:val="1"/>
        </w:rPr>
        <w:t>）高尿酸血症。可考虑生活方式干预和</w:t>
      </w:r>
      <w:r>
        <w:rPr>
          <w:color w:val="231F20"/>
          <w:spacing w:val="5"/>
        </w:rPr>
        <w:t xml:space="preserve"> </w:t>
      </w:r>
      <w:r>
        <w:rPr>
          <w:color w:val="231F20"/>
          <w:spacing w:val="5"/>
        </w:rPr>
        <w:t>加用降尿酸药，参考《中国高尿酸血症相关疾病诊</w:t>
      </w:r>
      <w:r>
        <w:rPr>
          <w:color w:val="231F20"/>
          <w:spacing w:val="16"/>
          <w:w w:val="101"/>
        </w:rPr>
        <w:t xml:space="preserve"> </w:t>
      </w:r>
      <w:r>
        <w:rPr>
          <w:color w:val="231F20"/>
          <w:spacing w:val="9"/>
        </w:rPr>
        <w:t>疗多学科专家共识》</w:t>
      </w:r>
      <w:r>
        <w:rPr>
          <w:sz w:val="10"/>
          <w:szCs w:val="10"/>
          <w:color w:val="231F20"/>
          <w:spacing w:val="9"/>
          <w:position w:val="8"/>
        </w:rPr>
        <w:t>［</w:t>
      </w:r>
      <w:r>
        <w:rPr>
          <w:rFonts w:ascii="MS Gothic" w:hAnsi="MS Gothic" w:eastAsia="MS Gothic" w:cs="MS Gothic"/>
          <w:sz w:val="10"/>
          <w:szCs w:val="10"/>
          <w:color w:val="231F20"/>
          <w:spacing w:val="9"/>
          <w:position w:val="8"/>
        </w:rPr>
        <w:t>60</w:t>
      </w:r>
      <w:r>
        <w:rPr>
          <w:sz w:val="10"/>
          <w:szCs w:val="10"/>
          <w:color w:val="231F20"/>
          <w:spacing w:val="9"/>
          <w:position w:val="8"/>
        </w:rPr>
        <w:t>］</w:t>
      </w:r>
      <w:r>
        <w:rPr>
          <w:color w:val="231F20"/>
          <w:spacing w:val="9"/>
        </w:rPr>
        <w:t>。痛风发作时可用秋水仙</w:t>
      </w:r>
      <w:r>
        <w:rPr>
          <w:color w:val="231F20"/>
          <w:spacing w:val="11"/>
        </w:rPr>
        <w:t xml:space="preserve"> </w:t>
      </w:r>
      <w:r>
        <w:rPr>
          <w:color w:val="231F20"/>
          <w:spacing w:val="-7"/>
        </w:rPr>
        <w:t>碱，避免用非甾体抗炎药。（</w:t>
      </w:r>
      <w:r>
        <w:rPr>
          <w:rFonts w:ascii="MS Gothic" w:hAnsi="MS Gothic" w:eastAsia="MS Gothic" w:cs="MS Gothic"/>
          <w:color w:val="231F20"/>
          <w:spacing w:val="-7"/>
        </w:rPr>
        <w:t>5</w:t>
      </w:r>
      <w:r>
        <w:rPr>
          <w:color w:val="231F20"/>
          <w:spacing w:val="-7"/>
        </w:rPr>
        <w:t>）托伐普坦的</w:t>
      </w:r>
      <w:r>
        <w:rPr>
          <w:color w:val="231F20"/>
          <w:spacing w:val="-8"/>
        </w:rPr>
        <w:t>不良反应</w:t>
      </w:r>
      <w:r>
        <w:rPr>
          <w:color w:val="231F20"/>
        </w:rPr>
        <w:t xml:space="preserve"> </w:t>
      </w:r>
      <w:r>
        <w:rPr>
          <w:color w:val="231F20"/>
          <w:spacing w:val="15"/>
        </w:rPr>
        <w:t>主要是口渴和高钠血症。慢性低钠血症的纠正不</w:t>
      </w:r>
      <w:r>
        <w:rPr>
          <w:color w:val="231F20"/>
          <w:spacing w:val="13"/>
        </w:rPr>
        <w:t xml:space="preserve"> </w:t>
      </w:r>
      <w:r>
        <w:rPr>
          <w:color w:val="231F20"/>
          <w:spacing w:val="5"/>
        </w:rPr>
        <w:t>宜过快，避免血浆渗透压迅速升高造成脑组织脱水</w:t>
      </w:r>
      <w:r>
        <w:rPr>
          <w:color w:val="231F20"/>
          <w:spacing w:val="17"/>
          <w:w w:val="101"/>
        </w:rPr>
        <w:t xml:space="preserve"> </w:t>
      </w:r>
      <w:r>
        <w:rPr>
          <w:color w:val="231F20"/>
          <w:spacing w:val="8"/>
        </w:rPr>
        <w:t>而继发渗透性脱髓鞘综合征。</w:t>
      </w:r>
    </w:p>
    <w:p>
      <w:pPr>
        <w:pStyle w:val="BodyText"/>
        <w:ind w:left="493" w:right="389" w:firstLine="417"/>
        <w:spacing w:line="219" w:lineRule="auto"/>
        <w:rPr/>
      </w:pPr>
      <w:r>
        <w:rPr>
          <w:color w:val="231F20"/>
          <w:spacing w:val="-7"/>
        </w:rPr>
        <w:t>二 、肾 素</w:t>
      </w:r>
      <w:r>
        <w:rPr>
          <w:rFonts w:ascii="MS Gothic" w:hAnsi="MS Gothic" w:eastAsia="MS Gothic" w:cs="MS Gothic"/>
          <w:color w:val="231F20"/>
          <w:spacing w:val="-7"/>
        </w:rPr>
        <w:t>⁃</w:t>
      </w:r>
      <w:r>
        <w:rPr>
          <w:color w:val="231F20"/>
          <w:spacing w:val="-7"/>
        </w:rPr>
        <w:t>血 管</w:t>
      </w:r>
      <w:r>
        <w:rPr>
          <w:color w:val="231F20"/>
          <w:spacing w:val="10"/>
        </w:rPr>
        <w:t xml:space="preserve"> </w:t>
      </w:r>
      <w:r>
        <w:rPr>
          <w:color w:val="231F20"/>
          <w:spacing w:val="-7"/>
        </w:rPr>
        <w:t>紧</w:t>
      </w:r>
      <w:r>
        <w:rPr>
          <w:color w:val="231F20"/>
          <w:spacing w:val="6"/>
        </w:rPr>
        <w:t xml:space="preserve"> </w:t>
      </w:r>
      <w:r>
        <w:rPr>
          <w:color w:val="231F20"/>
          <w:spacing w:val="-7"/>
        </w:rPr>
        <w:t>张 素</w:t>
      </w:r>
      <w:r>
        <w:rPr>
          <w:color w:val="231F20"/>
          <w:spacing w:val="10"/>
        </w:rPr>
        <w:t xml:space="preserve"> </w:t>
      </w:r>
      <w:r>
        <w:rPr>
          <w:color w:val="231F20"/>
          <w:spacing w:val="-7"/>
        </w:rPr>
        <w:t>系</w:t>
      </w:r>
      <w:r>
        <w:rPr>
          <w:color w:val="231F20"/>
          <w:spacing w:val="2"/>
        </w:rPr>
        <w:t xml:space="preserve"> </w:t>
      </w:r>
      <w:r>
        <w:rPr>
          <w:color w:val="231F20"/>
          <w:spacing w:val="-7"/>
        </w:rPr>
        <w:t>统</w:t>
      </w:r>
      <w:r>
        <w:rPr>
          <w:color w:val="231F20"/>
          <w:spacing w:val="1"/>
        </w:rPr>
        <w:t xml:space="preserve"> </w:t>
      </w:r>
      <w:r>
        <w:rPr>
          <w:color w:val="231F20"/>
          <w:spacing w:val="-7"/>
        </w:rPr>
        <w:t>抑</w:t>
      </w:r>
      <w:r>
        <w:rPr>
          <w:color w:val="231F20"/>
          <w:spacing w:val="2"/>
        </w:rPr>
        <w:t xml:space="preserve"> </w:t>
      </w:r>
      <w:r>
        <w:rPr>
          <w:color w:val="231F20"/>
          <w:spacing w:val="-7"/>
        </w:rPr>
        <w:t>制</w:t>
      </w:r>
      <w:r>
        <w:rPr>
          <w:color w:val="231F20"/>
          <w:spacing w:val="2"/>
        </w:rPr>
        <w:t xml:space="preserve"> </w:t>
      </w:r>
      <w:r>
        <w:rPr>
          <w:color w:val="231F20"/>
          <w:spacing w:val="-7"/>
        </w:rPr>
        <w:t>剂（</w:t>
      </w:r>
      <w:r>
        <w:rPr>
          <w:rFonts w:ascii="MS Gothic" w:hAnsi="MS Gothic" w:eastAsia="MS Gothic" w:cs="MS Gothic"/>
          <w:color w:val="231F20"/>
          <w:spacing w:val="-7"/>
        </w:rPr>
        <w:t>ren</w:t>
      </w:r>
      <w:r>
        <w:rPr>
          <w:rFonts w:ascii="MS Gothic" w:hAnsi="MS Gothic" w:eastAsia="MS Gothic" w:cs="MS Gothic"/>
          <w:color w:val="231F20"/>
          <w:spacing w:val="-8"/>
        </w:rPr>
        <w:t>in</w:t>
      </w:r>
      <w:r>
        <w:rPr>
          <w:rFonts w:ascii="MS Gothic" w:hAnsi="MS Gothic" w:eastAsia="MS Gothic" w:cs="MS Gothic"/>
          <w:color w:val="231F20"/>
        </w:rPr>
        <w:t xml:space="preserve"> </w:t>
      </w:r>
      <w:r>
        <w:rPr>
          <w:rFonts w:ascii="MS Gothic" w:hAnsi="MS Gothic" w:eastAsia="MS Gothic" w:cs="MS Gothic"/>
          <w:color w:val="231F20"/>
          <w:spacing w:val="-14"/>
        </w:rPr>
        <w:t>angiotensin</w:t>
      </w:r>
      <w:r>
        <w:rPr>
          <w:rFonts w:ascii="MS Gothic" w:hAnsi="MS Gothic" w:eastAsia="MS Gothic" w:cs="MS Gothic"/>
          <w:color w:val="231F20"/>
          <w:spacing w:val="-37"/>
        </w:rPr>
        <w:t xml:space="preserve"> </w:t>
      </w:r>
      <w:r>
        <w:rPr>
          <w:rFonts w:ascii="MS Gothic" w:hAnsi="MS Gothic" w:eastAsia="MS Gothic" w:cs="MS Gothic"/>
          <w:color w:val="231F20"/>
          <w:spacing w:val="-14"/>
        </w:rPr>
        <w:t>system</w:t>
      </w:r>
      <w:r>
        <w:rPr>
          <w:rFonts w:ascii="MS Gothic" w:hAnsi="MS Gothic" w:eastAsia="MS Gothic" w:cs="MS Gothic"/>
          <w:color w:val="231F20"/>
          <w:spacing w:val="-38"/>
        </w:rPr>
        <w:t xml:space="preserve"> </w:t>
      </w:r>
      <w:r>
        <w:rPr>
          <w:rFonts w:ascii="MS Gothic" w:hAnsi="MS Gothic" w:eastAsia="MS Gothic" w:cs="MS Gothic"/>
          <w:color w:val="231F20"/>
          <w:spacing w:val="-14"/>
        </w:rPr>
        <w:t>inhibito</w:t>
      </w:r>
      <w:r>
        <w:rPr>
          <w:rFonts w:ascii="MS Gothic" w:hAnsi="MS Gothic" w:eastAsia="MS Gothic" w:cs="MS Gothic"/>
          <w:color w:val="231F20"/>
          <w:spacing w:val="-15"/>
        </w:rPr>
        <w:t>r</w:t>
      </w:r>
      <w:r>
        <w:rPr>
          <w:color w:val="231F20"/>
          <w:spacing w:val="-15"/>
        </w:rPr>
        <w:t>，</w:t>
      </w:r>
      <w:r>
        <w:rPr>
          <w:rFonts w:ascii="MS Gothic" w:hAnsi="MS Gothic" w:eastAsia="MS Gothic" w:cs="MS Gothic"/>
          <w:color w:val="231F20"/>
          <w:spacing w:val="-15"/>
        </w:rPr>
        <w:t>RASI</w:t>
      </w:r>
      <w:r>
        <w:rPr>
          <w:color w:val="231F20"/>
          <w:spacing w:val="-15"/>
        </w:rPr>
        <w:t>）</w:t>
      </w:r>
    </w:p>
    <w:p>
      <w:pPr>
        <w:pStyle w:val="BodyText"/>
        <w:ind w:left="490" w:right="392" w:firstLine="421"/>
        <w:spacing w:line="219" w:lineRule="auto"/>
        <w:rPr/>
      </w:pPr>
      <w:r>
        <w:rPr>
          <w:color w:val="231F20"/>
          <w:spacing w:val="2"/>
        </w:rPr>
        <w:t>推</w:t>
      </w:r>
      <w:r>
        <w:rPr>
          <w:color w:val="231F20"/>
          <w:spacing w:val="-18"/>
        </w:rPr>
        <w:t xml:space="preserve"> </w:t>
      </w:r>
      <w:r>
        <w:rPr>
          <w:color w:val="231F20"/>
          <w:spacing w:val="2"/>
        </w:rPr>
        <w:t>荐</w:t>
      </w:r>
      <w:r>
        <w:rPr>
          <w:color w:val="231F20"/>
          <w:spacing w:val="-20"/>
        </w:rPr>
        <w:t xml:space="preserve"> </w:t>
      </w:r>
      <w:r>
        <w:rPr>
          <w:color w:val="231F20"/>
          <w:spacing w:val="2"/>
        </w:rPr>
        <w:t>在 </w:t>
      </w:r>
      <w:r>
        <w:rPr>
          <w:rFonts w:ascii="MS Gothic" w:hAnsi="MS Gothic" w:eastAsia="MS Gothic" w:cs="MS Gothic"/>
          <w:color w:val="231F20"/>
        </w:rPr>
        <w:t>HFrEF</w:t>
      </w:r>
      <w:r>
        <w:rPr>
          <w:rFonts w:ascii="MS Gothic" w:hAnsi="MS Gothic" w:eastAsia="MS Gothic" w:cs="MS Gothic"/>
          <w:color w:val="231F20"/>
          <w:spacing w:val="-33"/>
        </w:rPr>
        <w:t xml:space="preserve"> </w:t>
      </w:r>
      <w:r>
        <w:rPr>
          <w:color w:val="231F20"/>
          <w:spacing w:val="2"/>
        </w:rPr>
        <w:t>患</w:t>
      </w:r>
      <w:r>
        <w:rPr>
          <w:color w:val="231F20"/>
          <w:spacing w:val="-20"/>
        </w:rPr>
        <w:t xml:space="preserve"> </w:t>
      </w:r>
      <w:r>
        <w:rPr>
          <w:color w:val="231F20"/>
          <w:spacing w:val="2"/>
        </w:rPr>
        <w:t>者 中</w:t>
      </w:r>
      <w:r>
        <w:rPr>
          <w:color w:val="231F20"/>
          <w:spacing w:val="-23"/>
        </w:rPr>
        <w:t xml:space="preserve"> </w:t>
      </w:r>
      <w:r>
        <w:rPr>
          <w:color w:val="231F20"/>
          <w:spacing w:val="2"/>
        </w:rPr>
        <w:t>应</w:t>
      </w:r>
      <w:r>
        <w:rPr>
          <w:color w:val="231F20"/>
          <w:spacing w:val="-21"/>
        </w:rPr>
        <w:t xml:space="preserve"> </w:t>
      </w:r>
      <w:r>
        <w:rPr>
          <w:color w:val="231F20"/>
          <w:spacing w:val="2"/>
        </w:rPr>
        <w:t>用 </w:t>
      </w:r>
      <w:r>
        <w:rPr>
          <w:rFonts w:ascii="MS Gothic" w:hAnsi="MS Gothic" w:eastAsia="MS Gothic" w:cs="MS Gothic"/>
          <w:color w:val="231F20"/>
        </w:rPr>
        <w:t>ARNI</w:t>
      </w:r>
      <w:r>
        <w:rPr>
          <w:rFonts w:ascii="MS Gothic" w:hAnsi="MS Gothic" w:eastAsia="MS Gothic" w:cs="MS Gothic"/>
          <w:color w:val="231F20"/>
          <w:spacing w:val="-48"/>
        </w:rPr>
        <w:t xml:space="preserve"> </w:t>
      </w:r>
      <w:r>
        <w:rPr>
          <w:color w:val="231F20"/>
          <w:spacing w:val="2"/>
        </w:rPr>
        <w:t>(  </w:t>
      </w:r>
      <w:r>
        <w:rPr>
          <w:rFonts w:ascii="MS Gothic" w:hAnsi="MS Gothic" w:eastAsia="MS Gothic" w:cs="MS Gothic"/>
          <w:color w:val="231F20"/>
          <w:spacing w:val="2"/>
        </w:rPr>
        <w:t>Ⅰ</w:t>
      </w:r>
      <w:r>
        <w:rPr>
          <w:rFonts w:ascii="MS Gothic" w:hAnsi="MS Gothic" w:eastAsia="MS Gothic" w:cs="MS Gothic"/>
          <w:color w:val="231F20"/>
          <w:spacing w:val="-30"/>
        </w:rPr>
        <w:t xml:space="preserve"> </w:t>
      </w:r>
      <w:r>
        <w:rPr>
          <w:color w:val="231F20"/>
          <w:spacing w:val="2"/>
        </w:rPr>
        <w:t>,</w:t>
      </w:r>
      <w:r>
        <w:rPr>
          <w:color w:val="231F20"/>
          <w:spacing w:val="12"/>
        </w:rPr>
        <w:t xml:space="preserve"> </w:t>
      </w:r>
      <w:r>
        <w:rPr>
          <w:rFonts w:ascii="MS Gothic" w:hAnsi="MS Gothic" w:eastAsia="MS Gothic" w:cs="MS Gothic"/>
          <w:color w:val="231F20"/>
          <w:spacing w:val="2"/>
        </w:rPr>
        <w:t>A</w:t>
      </w:r>
      <w:r>
        <w:rPr>
          <w:color w:val="231F20"/>
          <w:spacing w:val="2"/>
        </w:rPr>
        <w:t>）或</w:t>
      </w:r>
      <w:r>
        <w:rPr>
          <w:color w:val="231F20"/>
        </w:rPr>
        <w:t xml:space="preserve"> </w:t>
      </w:r>
      <w:r>
        <w:rPr>
          <w:rFonts w:ascii="MS Gothic" w:hAnsi="MS Gothic" w:eastAsia="MS Gothic" w:cs="MS Gothic"/>
          <w:color w:val="231F20"/>
        </w:rPr>
        <w:t>ACEI</w:t>
      </w:r>
      <w:r>
        <w:rPr>
          <w:color w:val="231F20"/>
          <w:spacing w:val="1"/>
        </w:rPr>
        <w:t>(</w:t>
      </w:r>
      <w:r>
        <w:rPr>
          <w:color w:val="231F20"/>
          <w:spacing w:val="49"/>
        </w:rPr>
        <w:t xml:space="preserve"> </w:t>
      </w:r>
      <w:r>
        <w:rPr>
          <w:rFonts w:ascii="MS Gothic" w:hAnsi="MS Gothic" w:eastAsia="MS Gothic" w:cs="MS Gothic"/>
          <w:color w:val="231F20"/>
          <w:spacing w:val="1"/>
        </w:rPr>
        <w:t>Ⅰ</w:t>
      </w:r>
      <w:r>
        <w:rPr>
          <w:rFonts w:ascii="MS Gothic" w:hAnsi="MS Gothic" w:eastAsia="MS Gothic" w:cs="MS Gothic"/>
          <w:color w:val="231F20"/>
          <w:spacing w:val="-53"/>
        </w:rPr>
        <w:t xml:space="preserve"> </w:t>
      </w:r>
      <w:r>
        <w:rPr>
          <w:color w:val="231F20"/>
          <w:spacing w:val="1"/>
        </w:rPr>
        <w:t>, </w:t>
      </w:r>
      <w:r>
        <w:rPr>
          <w:rFonts w:ascii="MS Gothic" w:hAnsi="MS Gothic" w:eastAsia="MS Gothic" w:cs="MS Gothic"/>
          <w:color w:val="231F20"/>
          <w:spacing w:val="1"/>
        </w:rPr>
        <w:t>A</w:t>
      </w:r>
      <w:r>
        <w:rPr>
          <w:color w:val="231F20"/>
          <w:spacing w:val="1"/>
        </w:rPr>
        <w:t>）或</w:t>
      </w:r>
      <w:r>
        <w:rPr>
          <w:color w:val="231F20"/>
          <w:spacing w:val="-17"/>
        </w:rPr>
        <w:t xml:space="preserve"> </w:t>
      </w:r>
      <w:r>
        <w:rPr>
          <w:rFonts w:ascii="MS Gothic" w:hAnsi="MS Gothic" w:eastAsia="MS Gothic" w:cs="MS Gothic"/>
          <w:color w:val="231F20"/>
        </w:rPr>
        <w:t>ARB</w:t>
      </w:r>
      <w:r>
        <w:rPr>
          <w:color w:val="231F20"/>
          <w:spacing w:val="1"/>
        </w:rPr>
        <w:t>(</w:t>
      </w:r>
      <w:r>
        <w:rPr>
          <w:color w:val="231F20"/>
          <w:spacing w:val="50"/>
        </w:rPr>
        <w:t xml:space="preserve"> </w:t>
      </w:r>
      <w:r>
        <w:rPr>
          <w:rFonts w:ascii="MS Gothic" w:hAnsi="MS Gothic" w:eastAsia="MS Gothic" w:cs="MS Gothic"/>
          <w:color w:val="231F20"/>
          <w:spacing w:val="1"/>
        </w:rPr>
        <w:t>Ⅰ</w:t>
      </w:r>
      <w:r>
        <w:rPr>
          <w:rFonts w:ascii="MS Gothic" w:hAnsi="MS Gothic" w:eastAsia="MS Gothic" w:cs="MS Gothic"/>
          <w:color w:val="231F20"/>
          <w:spacing w:val="-53"/>
        </w:rPr>
        <w:t xml:space="preserve"> </w:t>
      </w:r>
      <w:r>
        <w:rPr>
          <w:color w:val="231F20"/>
          <w:spacing w:val="1"/>
        </w:rPr>
        <w:t>, </w:t>
      </w:r>
      <w:r>
        <w:rPr>
          <w:rFonts w:ascii="MS Gothic" w:hAnsi="MS Gothic" w:eastAsia="MS Gothic" w:cs="MS Gothic"/>
          <w:color w:val="231F20"/>
          <w:spacing w:val="1"/>
        </w:rPr>
        <w:t>A</w:t>
      </w:r>
      <w:r>
        <w:rPr>
          <w:color w:val="231F20"/>
          <w:spacing w:val="1"/>
        </w:rPr>
        <w:t>）抑制肾素</w:t>
      </w:r>
      <w:r>
        <w:rPr>
          <w:rFonts w:ascii="MS Gothic" w:hAnsi="MS Gothic" w:eastAsia="MS Gothic" w:cs="MS Gothic"/>
          <w:color w:val="231F20"/>
          <w:spacing w:val="1"/>
        </w:rPr>
        <w:t>⁃</w:t>
      </w:r>
      <w:r>
        <w:rPr>
          <w:color w:val="231F20"/>
          <w:spacing w:val="1"/>
        </w:rPr>
        <w:t>血管紧张素</w:t>
      </w:r>
      <w:r>
        <w:rPr>
          <w:color w:val="231F20"/>
        </w:rPr>
        <w:t xml:space="preserve"> </w:t>
      </w:r>
      <w:r>
        <w:rPr>
          <w:color w:val="231F20"/>
          <w:spacing w:val="8"/>
        </w:rPr>
        <w:t>系统以降低心衰的发病率和死亡率。</w:t>
      </w:r>
    </w:p>
    <w:p>
      <w:pPr>
        <w:pStyle w:val="BodyText"/>
        <w:ind w:left="826"/>
        <w:spacing w:before="6" w:line="205" w:lineRule="auto"/>
        <w:rPr>
          <w:rFonts w:ascii="MS Gothic" w:hAnsi="MS Gothic" w:eastAsia="MS Gothic" w:cs="MS Gothic"/>
        </w:rPr>
      </w:pPr>
      <w:r>
        <w:rPr>
          <w:color w:val="231F20"/>
          <w:spacing w:val="5"/>
        </w:rPr>
        <w:t>（一）</w:t>
      </w:r>
      <w:r>
        <w:rPr>
          <w:rFonts w:ascii="MS Gothic" w:hAnsi="MS Gothic" w:eastAsia="MS Gothic" w:cs="MS Gothic"/>
          <w:color w:val="231F20"/>
        </w:rPr>
        <w:t>ARNI</w:t>
      </w:r>
    </w:p>
    <w:p>
      <w:pPr>
        <w:pStyle w:val="BodyText"/>
        <w:ind w:left="488" w:right="325" w:firstLine="421"/>
        <w:spacing w:before="25" w:line="220" w:lineRule="auto"/>
        <w:rPr/>
      </w:pPr>
      <w:r>
        <w:rPr>
          <w:rFonts w:ascii="MS Gothic" w:hAnsi="MS Gothic" w:eastAsia="MS Gothic" w:cs="MS Gothic"/>
          <w:color w:val="231F20"/>
        </w:rPr>
        <w:t>ARNI</w:t>
      </w:r>
      <w:r>
        <w:rPr>
          <w:color w:val="231F20"/>
          <w:spacing w:val="25"/>
        </w:rPr>
        <w:t>有</w:t>
      </w:r>
      <w:r>
        <w:rPr>
          <w:color w:val="231F20"/>
          <w:spacing w:val="-9"/>
        </w:rPr>
        <w:t xml:space="preserve"> </w:t>
      </w:r>
      <w:r>
        <w:rPr>
          <w:rFonts w:ascii="MS Gothic" w:hAnsi="MS Gothic" w:eastAsia="MS Gothic" w:cs="MS Gothic"/>
          <w:color w:val="231F20"/>
        </w:rPr>
        <w:t>ARB</w:t>
      </w:r>
      <w:r>
        <w:rPr>
          <w:rFonts w:ascii="MS Gothic" w:hAnsi="MS Gothic" w:eastAsia="MS Gothic" w:cs="MS Gothic"/>
          <w:color w:val="231F20"/>
          <w:spacing w:val="-54"/>
        </w:rPr>
        <w:t xml:space="preserve"> </w:t>
      </w:r>
      <w:r>
        <w:rPr>
          <w:color w:val="231F20"/>
          <w:spacing w:val="25"/>
        </w:rPr>
        <w:t>和脑啡肽酶抑制剂的双重作用，</w:t>
      </w:r>
      <w:r>
        <w:rPr>
          <w:color w:val="231F20"/>
        </w:rPr>
        <w:t xml:space="preserve"> </w:t>
      </w:r>
      <w:r>
        <w:rPr>
          <w:color w:val="231F20"/>
          <w:spacing w:val="5"/>
        </w:rPr>
        <w:t>后者可升高利钠肽、缓激肽和肾上腺髓质素及其他</w:t>
      </w:r>
      <w:r>
        <w:rPr>
          <w:color w:val="231F20"/>
          <w:spacing w:val="8"/>
        </w:rPr>
        <w:t xml:space="preserve">  </w:t>
      </w:r>
      <w:r>
        <w:rPr>
          <w:color w:val="231F20"/>
          <w:spacing w:val="5"/>
        </w:rPr>
        <w:t>内源性血管活性肽的水平，其代表药物是沙库巴曲</w:t>
      </w:r>
      <w:r>
        <w:rPr>
          <w:color w:val="231F20"/>
          <w:spacing w:val="8"/>
        </w:rPr>
        <w:t xml:space="preserve">  </w:t>
      </w:r>
      <w:r>
        <w:rPr>
          <w:color w:val="231F20"/>
        </w:rPr>
        <w:t>缬</w:t>
      </w:r>
      <w:r>
        <w:rPr>
          <w:color w:val="231F20"/>
          <w:spacing w:val="-9"/>
        </w:rPr>
        <w:t xml:space="preserve"> </w:t>
      </w:r>
      <w:r>
        <w:rPr>
          <w:color w:val="231F20"/>
        </w:rPr>
        <w:t>沙</w:t>
      </w:r>
      <w:r>
        <w:rPr>
          <w:color w:val="231F20"/>
          <w:spacing w:val="-26"/>
        </w:rPr>
        <w:t xml:space="preserve"> </w:t>
      </w:r>
      <w:r>
        <w:rPr>
          <w:color w:val="231F20"/>
        </w:rPr>
        <w:t>坦 。研</w:t>
      </w:r>
      <w:r>
        <w:rPr>
          <w:color w:val="231F20"/>
          <w:spacing w:val="-27"/>
        </w:rPr>
        <w:t xml:space="preserve"> </w:t>
      </w:r>
      <w:r>
        <w:rPr>
          <w:color w:val="231F20"/>
        </w:rPr>
        <w:t>究</w:t>
      </w:r>
      <w:r>
        <w:rPr>
          <w:color w:val="231F20"/>
          <w:spacing w:val="-27"/>
        </w:rPr>
        <w:t xml:space="preserve"> </w:t>
      </w:r>
      <w:r>
        <w:rPr>
          <w:color w:val="231F20"/>
        </w:rPr>
        <w:t>显</w:t>
      </w:r>
      <w:r>
        <w:rPr>
          <w:color w:val="231F20"/>
          <w:spacing w:val="-28"/>
        </w:rPr>
        <w:t xml:space="preserve"> </w:t>
      </w:r>
      <w:r>
        <w:rPr>
          <w:color w:val="231F20"/>
        </w:rPr>
        <w:t>示</w:t>
      </w:r>
      <w:r>
        <w:rPr>
          <w:color w:val="231F20"/>
          <w:spacing w:val="-25"/>
        </w:rPr>
        <w:t xml:space="preserve"> </w:t>
      </w:r>
      <w:r>
        <w:rPr>
          <w:color w:val="231F20"/>
        </w:rPr>
        <w:t>，在 </w:t>
      </w:r>
      <w:r>
        <w:rPr>
          <w:rFonts w:ascii="MS Gothic" w:hAnsi="MS Gothic" w:eastAsia="MS Gothic" w:cs="MS Gothic"/>
          <w:color w:val="231F20"/>
        </w:rPr>
        <w:t>NYHA</w:t>
      </w:r>
      <w:r>
        <w:rPr>
          <w:rFonts w:ascii="MS Gothic" w:hAnsi="MS Gothic" w:eastAsia="MS Gothic" w:cs="MS Gothic"/>
          <w:color w:val="231F20"/>
          <w:spacing w:val="-40"/>
        </w:rPr>
        <w:t xml:space="preserve"> </w:t>
      </w:r>
      <w:r>
        <w:rPr>
          <w:color w:val="231F20"/>
        </w:rPr>
        <w:t>心</w:t>
      </w:r>
      <w:r>
        <w:rPr>
          <w:color w:val="231F20"/>
          <w:spacing w:val="-23"/>
        </w:rPr>
        <w:t xml:space="preserve"> </w:t>
      </w:r>
      <w:r>
        <w:rPr>
          <w:color w:val="231F20"/>
        </w:rPr>
        <w:t>功</w:t>
      </w:r>
      <w:r>
        <w:rPr>
          <w:color w:val="231F20"/>
          <w:spacing w:val="-21"/>
        </w:rPr>
        <w:t xml:space="preserve"> </w:t>
      </w:r>
      <w:r>
        <w:rPr>
          <w:color w:val="231F20"/>
        </w:rPr>
        <w:t>能</w:t>
      </w:r>
      <w:r>
        <w:rPr>
          <w:color w:val="231F20"/>
          <w:spacing w:val="18"/>
          <w:w w:val="101"/>
        </w:rPr>
        <w:t xml:space="preserve"> </w:t>
      </w:r>
      <w:r>
        <w:rPr>
          <w:rFonts w:ascii="MS Gothic" w:hAnsi="MS Gothic" w:eastAsia="MS Gothic" w:cs="MS Gothic"/>
          <w:color w:val="231F20"/>
        </w:rPr>
        <w:t>Ⅱ/Ⅲ</w:t>
      </w:r>
      <w:r>
        <w:rPr>
          <w:rFonts w:ascii="MS Gothic" w:hAnsi="MS Gothic" w:eastAsia="MS Gothic" w:cs="MS Gothic"/>
          <w:color w:val="231F20"/>
          <w:spacing w:val="-66"/>
        </w:rPr>
        <w:t xml:space="preserve"> </w:t>
      </w:r>
      <w:r>
        <w:rPr>
          <w:color w:val="231F20"/>
        </w:rPr>
        <w:t>级</w:t>
      </w:r>
      <w:r>
        <w:rPr>
          <w:color w:val="231F20"/>
          <w:spacing w:val="-10"/>
        </w:rPr>
        <w:t xml:space="preserve"> </w:t>
      </w:r>
      <w:r>
        <w:rPr>
          <w:color w:val="231F20"/>
        </w:rPr>
        <w:t>的  </w:t>
      </w:r>
      <w:r>
        <w:rPr>
          <w:rFonts w:ascii="MS Gothic" w:hAnsi="MS Gothic" w:eastAsia="MS Gothic" w:cs="MS Gothic"/>
          <w:color w:val="231F20"/>
        </w:rPr>
        <w:t>HFrEF</w:t>
      </w:r>
      <w:r>
        <w:rPr>
          <w:rFonts w:ascii="MS Gothic" w:hAnsi="MS Gothic" w:eastAsia="MS Gothic" w:cs="MS Gothic"/>
          <w:color w:val="231F20"/>
          <w:spacing w:val="-44"/>
        </w:rPr>
        <w:t xml:space="preserve"> </w:t>
      </w:r>
      <w:r>
        <w:rPr>
          <w:color w:val="231F20"/>
          <w:spacing w:val="9"/>
        </w:rPr>
        <w:t>患者中，与依那普利相比，沙库巴曲缬沙坦</w:t>
      </w:r>
      <w:r>
        <w:rPr>
          <w:color w:val="231F20"/>
        </w:rPr>
        <w:t xml:space="preserve">  </w:t>
      </w:r>
      <w:r>
        <w:rPr>
          <w:color w:val="231F20"/>
          <w:spacing w:val="15"/>
        </w:rPr>
        <w:t>减少了主要复合终点事件（心血管死亡和心衰住</w:t>
      </w:r>
      <w:r>
        <w:rPr>
          <w:color w:val="231F20"/>
          <w:spacing w:val="5"/>
        </w:rPr>
        <w:t xml:space="preserve">  </w:t>
      </w:r>
      <w:r>
        <w:rPr>
          <w:color w:val="231F20"/>
          <w:spacing w:val="-9"/>
        </w:rPr>
        <w:t>院）和</w:t>
      </w:r>
      <w:r>
        <w:rPr>
          <w:color w:val="231F20"/>
          <w:spacing w:val="-12"/>
        </w:rPr>
        <w:t xml:space="preserve"> </w:t>
      </w:r>
      <w:r>
        <w:rPr>
          <w:color w:val="231F20"/>
          <w:spacing w:val="-9"/>
        </w:rPr>
        <w:t>心</w:t>
      </w:r>
      <w:r>
        <w:rPr>
          <w:color w:val="231F20"/>
          <w:spacing w:val="-29"/>
        </w:rPr>
        <w:t xml:space="preserve"> </w:t>
      </w:r>
      <w:r>
        <w:rPr>
          <w:color w:val="231F20"/>
          <w:spacing w:val="-9"/>
        </w:rPr>
        <w:t>脏</w:t>
      </w:r>
      <w:r>
        <w:rPr>
          <w:color w:val="231F20"/>
          <w:spacing w:val="-30"/>
        </w:rPr>
        <w:t xml:space="preserve"> </w:t>
      </w:r>
      <w:r>
        <w:rPr>
          <w:color w:val="231F20"/>
          <w:spacing w:val="-9"/>
        </w:rPr>
        <w:t>性</w:t>
      </w:r>
      <w:r>
        <w:rPr>
          <w:color w:val="231F20"/>
          <w:spacing w:val="-32"/>
        </w:rPr>
        <w:t xml:space="preserve"> </w:t>
      </w:r>
      <w:r>
        <w:rPr>
          <w:color w:val="231F20"/>
          <w:spacing w:val="-9"/>
        </w:rPr>
        <w:t>猝</w:t>
      </w:r>
      <w:r>
        <w:rPr>
          <w:color w:val="231F20"/>
          <w:spacing w:val="-29"/>
        </w:rPr>
        <w:t xml:space="preserve"> </w:t>
      </w:r>
      <w:r>
        <w:rPr>
          <w:color w:val="231F20"/>
          <w:spacing w:val="-9"/>
        </w:rPr>
        <w:t>死</w:t>
      </w:r>
      <w:r>
        <w:rPr>
          <w:color w:val="231F20"/>
          <w:spacing w:val="-27"/>
        </w:rPr>
        <w:t xml:space="preserve"> </w:t>
      </w:r>
      <w:r>
        <w:rPr>
          <w:color w:val="231F20"/>
          <w:spacing w:val="-9"/>
        </w:rPr>
        <w:t>，改</w:t>
      </w:r>
      <w:r>
        <w:rPr>
          <w:color w:val="231F20"/>
          <w:spacing w:val="-28"/>
        </w:rPr>
        <w:t xml:space="preserve"> </w:t>
      </w:r>
      <w:r>
        <w:rPr>
          <w:color w:val="231F20"/>
          <w:spacing w:val="-9"/>
        </w:rPr>
        <w:t>善</w:t>
      </w:r>
      <w:r>
        <w:rPr>
          <w:color w:val="231F20"/>
          <w:spacing w:val="-30"/>
        </w:rPr>
        <w:t xml:space="preserve"> </w:t>
      </w:r>
      <w:r>
        <w:rPr>
          <w:color w:val="231F20"/>
          <w:spacing w:val="-9"/>
        </w:rPr>
        <w:t>症</w:t>
      </w:r>
      <w:r>
        <w:rPr>
          <w:color w:val="231F20"/>
          <w:spacing w:val="-30"/>
        </w:rPr>
        <w:t xml:space="preserve"> </w:t>
      </w:r>
      <w:r>
        <w:rPr>
          <w:color w:val="231F20"/>
          <w:spacing w:val="-9"/>
        </w:rPr>
        <w:t>状</w:t>
      </w:r>
      <w:r>
        <w:rPr>
          <w:color w:val="231F20"/>
          <w:spacing w:val="-21"/>
        </w:rPr>
        <w:t xml:space="preserve"> </w:t>
      </w:r>
      <w:r>
        <w:rPr>
          <w:color w:val="231F20"/>
          <w:spacing w:val="-9"/>
        </w:rPr>
        <w:t>和</w:t>
      </w:r>
      <w:r>
        <w:rPr>
          <w:color w:val="231F20"/>
          <w:spacing w:val="-27"/>
        </w:rPr>
        <w:t xml:space="preserve"> </w:t>
      </w:r>
      <w:r>
        <w:rPr>
          <w:color w:val="231F20"/>
          <w:spacing w:val="-9"/>
        </w:rPr>
        <w:t>生</w:t>
      </w:r>
      <w:r>
        <w:rPr>
          <w:color w:val="231F20"/>
          <w:spacing w:val="-24"/>
        </w:rPr>
        <w:t xml:space="preserve"> </w:t>
      </w:r>
      <w:r>
        <w:rPr>
          <w:color w:val="231F20"/>
          <w:spacing w:val="-9"/>
        </w:rPr>
        <w:t>活</w:t>
      </w:r>
      <w:r>
        <w:rPr>
          <w:color w:val="231F20"/>
          <w:spacing w:val="-28"/>
        </w:rPr>
        <w:t xml:space="preserve"> </w:t>
      </w:r>
      <w:r>
        <w:rPr>
          <w:color w:val="231F20"/>
          <w:spacing w:val="-9"/>
        </w:rPr>
        <w:t>质</w:t>
      </w:r>
      <w:r>
        <w:rPr>
          <w:color w:val="231F20"/>
          <w:spacing w:val="-29"/>
        </w:rPr>
        <w:t xml:space="preserve"> </w:t>
      </w:r>
      <w:r>
        <w:rPr>
          <w:color w:val="231F20"/>
          <w:spacing w:val="-9"/>
        </w:rPr>
        <w:t>量</w:t>
      </w:r>
      <w:r>
        <w:rPr>
          <w:color w:val="231F20"/>
          <w:spacing w:val="-26"/>
        </w:rPr>
        <w:t xml:space="preserve"> </w:t>
      </w:r>
      <w:r>
        <w:rPr>
          <w:color w:val="231F20"/>
          <w:spacing w:val="-9"/>
        </w:rPr>
        <w:t>，减</w:t>
      </w:r>
      <w:r>
        <w:rPr>
          <w:color w:val="231F20"/>
          <w:spacing w:val="-29"/>
        </w:rPr>
        <w:t xml:space="preserve"> </w:t>
      </w:r>
      <w:r>
        <w:rPr>
          <w:color w:val="231F20"/>
          <w:spacing w:val="-9"/>
        </w:rPr>
        <w:t>少</w:t>
      </w:r>
      <w:r>
        <w:rPr>
          <w:color w:val="231F20"/>
        </w:rPr>
        <w:t xml:space="preserve">  </w:t>
      </w:r>
      <w:r>
        <w:rPr>
          <w:rFonts w:ascii="MS Gothic" w:hAnsi="MS Gothic" w:eastAsia="MS Gothic" w:cs="MS Gothic"/>
          <w:color w:val="231F20"/>
        </w:rPr>
        <w:t>eGFR</w:t>
      </w:r>
      <w:r>
        <w:rPr>
          <w:rFonts w:ascii="MS Gothic" w:hAnsi="MS Gothic" w:eastAsia="MS Gothic" w:cs="MS Gothic"/>
          <w:color w:val="231F20"/>
          <w:spacing w:val="-39"/>
        </w:rPr>
        <w:t xml:space="preserve"> </w:t>
      </w:r>
      <w:r>
        <w:rPr>
          <w:color w:val="231F20"/>
          <w:spacing w:val="9"/>
        </w:rPr>
        <w:t>降低，但症状性低血压发生率增加</w:t>
      </w:r>
      <w:r>
        <w:rPr>
          <w:sz w:val="10"/>
          <w:szCs w:val="10"/>
          <w:color w:val="231F20"/>
          <w:spacing w:val="9"/>
          <w:position w:val="8"/>
        </w:rPr>
        <w:t>［</w:t>
      </w:r>
      <w:r>
        <w:rPr>
          <w:rFonts w:ascii="MS Gothic" w:hAnsi="MS Gothic" w:eastAsia="MS Gothic" w:cs="MS Gothic"/>
          <w:sz w:val="10"/>
          <w:szCs w:val="10"/>
          <w:color w:val="231F20"/>
          <w:spacing w:val="9"/>
          <w:position w:val="8"/>
        </w:rPr>
        <w:t>61⁃63</w:t>
      </w:r>
      <w:r>
        <w:rPr>
          <w:sz w:val="10"/>
          <w:szCs w:val="10"/>
          <w:color w:val="231F20"/>
          <w:spacing w:val="9"/>
          <w:position w:val="8"/>
        </w:rPr>
        <w:t>］</w:t>
      </w:r>
      <w:r>
        <w:rPr>
          <w:color w:val="231F20"/>
          <w:spacing w:val="9"/>
        </w:rPr>
        <w:t>。在</w:t>
      </w:r>
      <w:r>
        <w:rPr>
          <w:color w:val="231F20"/>
        </w:rPr>
        <w:t xml:space="preserve">  </w:t>
      </w:r>
      <w:r>
        <w:rPr>
          <w:color w:val="231F20"/>
          <w:spacing w:val="5"/>
        </w:rPr>
        <w:t>急性失代偿心衰患者中的研究（部分患者既往未接</w:t>
      </w:r>
      <w:r>
        <w:rPr>
          <w:color w:val="231F20"/>
          <w:spacing w:val="8"/>
        </w:rPr>
        <w:t xml:space="preserve">  </w:t>
      </w:r>
      <w:r>
        <w:rPr>
          <w:color w:val="231F20"/>
          <w:spacing w:val="2"/>
        </w:rPr>
        <w:t>受过</w:t>
      </w:r>
      <w:r>
        <w:rPr>
          <w:color w:val="231F20"/>
          <w:spacing w:val="-11"/>
        </w:rPr>
        <w:t xml:space="preserve"> </w:t>
      </w:r>
      <w:r>
        <w:rPr>
          <w:rFonts w:ascii="MS Gothic" w:hAnsi="MS Gothic" w:eastAsia="MS Gothic" w:cs="MS Gothic"/>
          <w:color w:val="231F20"/>
        </w:rPr>
        <w:t>ACEI</w:t>
      </w:r>
      <w:r>
        <w:rPr>
          <w:rFonts w:ascii="MS Gothic" w:hAnsi="MS Gothic" w:eastAsia="MS Gothic" w:cs="MS Gothic"/>
          <w:color w:val="231F20"/>
          <w:spacing w:val="2"/>
        </w:rPr>
        <w:t>/</w:t>
      </w:r>
      <w:r>
        <w:rPr>
          <w:rFonts w:ascii="MS Gothic" w:hAnsi="MS Gothic" w:eastAsia="MS Gothic" w:cs="MS Gothic"/>
          <w:color w:val="231F20"/>
        </w:rPr>
        <w:t>ARB</w:t>
      </w:r>
      <w:r>
        <w:rPr>
          <w:rFonts w:ascii="MS Gothic" w:hAnsi="MS Gothic" w:eastAsia="MS Gothic" w:cs="MS Gothic"/>
          <w:color w:val="231F20"/>
          <w:spacing w:val="-59"/>
        </w:rPr>
        <w:t xml:space="preserve"> </w:t>
      </w:r>
      <w:r>
        <w:rPr>
          <w:color w:val="231F20"/>
          <w:spacing w:val="2"/>
        </w:rPr>
        <w:t>治疗）显示，与依那普利相比，沙库</w:t>
      </w:r>
      <w:r>
        <w:rPr>
          <w:color w:val="231F20"/>
        </w:rPr>
        <w:t xml:space="preserve">  </w:t>
      </w:r>
      <w:r>
        <w:rPr>
          <w:color w:val="231F20"/>
          <w:spacing w:val="19"/>
        </w:rPr>
        <w:t>巴曲缬沙坦可使主要终点</w:t>
      </w:r>
      <w:r>
        <w:rPr>
          <w:color w:val="231F20"/>
          <w:spacing w:val="3"/>
        </w:rPr>
        <w:t xml:space="preserve"> </w:t>
      </w:r>
      <w:r>
        <w:rPr>
          <w:rFonts w:ascii="MS Gothic" w:hAnsi="MS Gothic" w:eastAsia="MS Gothic" w:cs="MS Gothic"/>
          <w:color w:val="231F20"/>
        </w:rPr>
        <w:t>NT</w:t>
      </w:r>
      <w:r>
        <w:rPr>
          <w:rFonts w:ascii="MS Gothic" w:hAnsi="MS Gothic" w:eastAsia="MS Gothic" w:cs="MS Gothic"/>
          <w:color w:val="231F20"/>
          <w:spacing w:val="19"/>
        </w:rPr>
        <w:t>⁃</w:t>
      </w:r>
      <w:r>
        <w:rPr>
          <w:rFonts w:ascii="MS Gothic" w:hAnsi="MS Gothic" w:eastAsia="MS Gothic" w:cs="MS Gothic"/>
          <w:color w:val="231F20"/>
        </w:rPr>
        <w:t>proBNP</w:t>
      </w:r>
      <w:r>
        <w:rPr>
          <w:rFonts w:ascii="MS Gothic" w:hAnsi="MS Gothic" w:eastAsia="MS Gothic" w:cs="MS Gothic"/>
          <w:color w:val="231F20"/>
          <w:spacing w:val="-58"/>
        </w:rPr>
        <w:t xml:space="preserve"> </w:t>
      </w:r>
      <w:r>
        <w:rPr>
          <w:color w:val="231F20"/>
          <w:spacing w:val="19"/>
        </w:rPr>
        <w:t>水平显著降</w:t>
      </w:r>
      <w:r>
        <w:rPr>
          <w:color w:val="231F20"/>
        </w:rPr>
        <w:t xml:space="preserve">  </w:t>
      </w:r>
      <w:r>
        <w:rPr>
          <w:color w:val="231F20"/>
          <w:spacing w:val="8"/>
        </w:rPr>
        <w:t>低，探索性研究终点全因死亡和心衰住院率降低，</w:t>
      </w:r>
    </w:p>
    <w:p>
      <w:pPr>
        <w:pStyle w:val="BodyText"/>
        <w:ind w:left="489"/>
        <w:spacing w:before="1" w:line="185" w:lineRule="auto"/>
        <w:rPr/>
      </w:pPr>
      <w:r>
        <w:rPr>
          <w:color w:val="231F20"/>
          <w:spacing w:val="-2"/>
          <w:position w:val="-2"/>
        </w:rPr>
        <w:t>且安全性良好</w:t>
      </w:r>
      <w:r>
        <w:rPr>
          <w:sz w:val="10"/>
          <w:szCs w:val="10"/>
          <w:color w:val="231F20"/>
          <w:spacing w:val="-2"/>
          <w:position w:val="6"/>
        </w:rPr>
        <w:t>［</w:t>
      </w:r>
      <w:r>
        <w:rPr>
          <w:rFonts w:ascii="MS Gothic" w:hAnsi="MS Gothic" w:eastAsia="MS Gothic" w:cs="MS Gothic"/>
          <w:sz w:val="10"/>
          <w:szCs w:val="10"/>
          <w:color w:val="231F20"/>
          <w:spacing w:val="-2"/>
          <w:position w:val="6"/>
        </w:rPr>
        <w:t>64⁃65</w:t>
      </w:r>
      <w:r>
        <w:rPr>
          <w:sz w:val="10"/>
          <w:szCs w:val="10"/>
          <w:color w:val="231F20"/>
          <w:spacing w:val="-2"/>
          <w:position w:val="6"/>
        </w:rPr>
        <w:t>］</w:t>
      </w:r>
      <w:r>
        <w:rPr>
          <w:color w:val="231F20"/>
          <w:spacing w:val="-2"/>
          <w:position w:val="-2"/>
        </w:rPr>
        <w:t>。</w:t>
      </w:r>
    </w:p>
    <w:p>
      <w:pPr>
        <w:pStyle w:val="BodyText"/>
        <w:ind w:left="490" w:right="390" w:firstLine="438"/>
        <w:spacing w:before="58" w:line="217" w:lineRule="auto"/>
        <w:rPr/>
      </w:pPr>
      <w:r>
        <w:rPr>
          <w:rFonts w:ascii="MS Gothic" w:hAnsi="MS Gothic" w:eastAsia="MS Gothic" w:cs="MS Gothic"/>
          <w:color w:val="231F20"/>
          <w:spacing w:val="10"/>
        </w:rPr>
        <w:t>1.</w:t>
      </w:r>
      <w:r>
        <w:rPr>
          <w:rFonts w:ascii="MS Gothic" w:hAnsi="MS Gothic" w:eastAsia="MS Gothic" w:cs="MS Gothic"/>
          <w:color w:val="231F20"/>
          <w:spacing w:val="-50"/>
        </w:rPr>
        <w:t xml:space="preserve"> </w:t>
      </w:r>
      <w:r>
        <w:rPr>
          <w:color w:val="231F20"/>
          <w:spacing w:val="10"/>
        </w:rPr>
        <w:t>适应证：对 </w:t>
      </w:r>
      <w:r>
        <w:rPr>
          <w:rFonts w:ascii="MS Gothic" w:hAnsi="MS Gothic" w:eastAsia="MS Gothic" w:cs="MS Gothic"/>
          <w:color w:val="231F20"/>
        </w:rPr>
        <w:t>NYHA</w:t>
      </w:r>
      <w:r>
        <w:rPr>
          <w:rFonts w:ascii="MS Gothic" w:hAnsi="MS Gothic" w:eastAsia="MS Gothic" w:cs="MS Gothic"/>
          <w:color w:val="231F20"/>
          <w:spacing w:val="-47"/>
        </w:rPr>
        <w:t xml:space="preserve"> </w:t>
      </w:r>
      <w:r>
        <w:rPr>
          <w:color w:val="231F20"/>
          <w:spacing w:val="10"/>
        </w:rPr>
        <w:t>心功能 </w:t>
      </w:r>
      <w:r>
        <w:rPr>
          <w:rFonts w:ascii="MS Gothic" w:hAnsi="MS Gothic" w:eastAsia="MS Gothic" w:cs="MS Gothic"/>
          <w:color w:val="231F20"/>
          <w:spacing w:val="10"/>
        </w:rPr>
        <w:t>Ⅱ/Ⅲ</w:t>
      </w:r>
      <w:r>
        <w:rPr>
          <w:rFonts w:ascii="MS Gothic" w:hAnsi="MS Gothic" w:eastAsia="MS Gothic" w:cs="MS Gothic"/>
          <w:color w:val="231F20"/>
          <w:spacing w:val="-73"/>
        </w:rPr>
        <w:t xml:space="preserve"> </w:t>
      </w:r>
      <w:r>
        <w:rPr>
          <w:color w:val="231F20"/>
          <w:spacing w:val="10"/>
        </w:rPr>
        <w:t>级的 </w:t>
      </w:r>
      <w:r>
        <w:rPr>
          <w:rFonts w:ascii="MS Gothic" w:hAnsi="MS Gothic" w:eastAsia="MS Gothic" w:cs="MS Gothic"/>
          <w:color w:val="231F20"/>
        </w:rPr>
        <w:t>HFrEF</w:t>
      </w:r>
      <w:r>
        <w:rPr>
          <w:rFonts w:ascii="MS Gothic" w:hAnsi="MS Gothic" w:eastAsia="MS Gothic" w:cs="MS Gothic"/>
          <w:color w:val="231F20"/>
        </w:rPr>
        <w:t xml:space="preserve"> </w:t>
      </w:r>
      <w:r>
        <w:rPr>
          <w:color w:val="231F20"/>
          <w:spacing w:val="12"/>
        </w:rPr>
        <w:t>患者，推荐使用</w:t>
      </w:r>
      <w:r>
        <w:rPr>
          <w:color w:val="231F20"/>
          <w:spacing w:val="-11"/>
        </w:rPr>
        <w:t xml:space="preserve"> </w:t>
      </w:r>
      <w:r>
        <w:rPr>
          <w:rFonts w:ascii="MS Gothic" w:hAnsi="MS Gothic" w:eastAsia="MS Gothic" w:cs="MS Gothic"/>
          <w:color w:val="231F20"/>
        </w:rPr>
        <w:t>ARNI</w:t>
      </w:r>
      <w:r>
        <w:rPr>
          <w:rFonts w:ascii="MS Gothic" w:hAnsi="MS Gothic" w:eastAsia="MS Gothic" w:cs="MS Gothic"/>
          <w:color w:val="231F20"/>
          <w:spacing w:val="-51"/>
        </w:rPr>
        <w:t xml:space="preserve"> </w:t>
      </w:r>
      <w:r>
        <w:rPr>
          <w:color w:val="231F20"/>
          <w:spacing w:val="12"/>
        </w:rPr>
        <w:t>降低心衰的发病率及死亡率</w:t>
      </w:r>
      <w:r>
        <w:rPr>
          <w:color w:val="231F20"/>
        </w:rPr>
        <w:t xml:space="preserve"> </w:t>
      </w:r>
      <w:r>
        <w:rPr>
          <w:color w:val="231F20"/>
          <w:spacing w:val="8"/>
        </w:rPr>
        <w:t>(</w:t>
      </w:r>
      <w:r>
        <w:rPr>
          <w:color w:val="231F20"/>
          <w:spacing w:val="45"/>
          <w:w w:val="101"/>
        </w:rPr>
        <w:t xml:space="preserve"> </w:t>
      </w:r>
      <w:r>
        <w:rPr>
          <w:rFonts w:ascii="MS Gothic" w:hAnsi="MS Gothic" w:eastAsia="MS Gothic" w:cs="MS Gothic"/>
          <w:color w:val="231F20"/>
          <w:spacing w:val="8"/>
        </w:rPr>
        <w:t>Ⅰ</w:t>
      </w:r>
      <w:r>
        <w:rPr>
          <w:rFonts w:ascii="MS Gothic" w:hAnsi="MS Gothic" w:eastAsia="MS Gothic" w:cs="MS Gothic"/>
          <w:color w:val="231F20"/>
          <w:spacing w:val="-59"/>
        </w:rPr>
        <w:t xml:space="preserve"> </w:t>
      </w:r>
      <w:r>
        <w:rPr>
          <w:color w:val="231F20"/>
          <w:spacing w:val="8"/>
        </w:rPr>
        <w:t>,</w:t>
      </w:r>
      <w:r>
        <w:rPr>
          <w:color w:val="231F20"/>
          <w:spacing w:val="-15"/>
        </w:rPr>
        <w:t xml:space="preserve"> </w:t>
      </w:r>
      <w:r>
        <w:rPr>
          <w:rFonts w:ascii="MS Gothic" w:hAnsi="MS Gothic" w:eastAsia="MS Gothic" w:cs="MS Gothic"/>
          <w:color w:val="231F20"/>
          <w:spacing w:val="8"/>
        </w:rPr>
        <w:t>A</w:t>
      </w:r>
      <w:r>
        <w:rPr>
          <w:color w:val="231F20"/>
          <w:spacing w:val="8"/>
        </w:rPr>
        <w:t>）。对</w:t>
      </w:r>
      <w:r>
        <w:rPr>
          <w:color w:val="231F20"/>
          <w:spacing w:val="-19"/>
        </w:rPr>
        <w:t xml:space="preserve"> </w:t>
      </w:r>
      <w:r>
        <w:rPr>
          <w:rFonts w:ascii="MS Gothic" w:hAnsi="MS Gothic" w:eastAsia="MS Gothic" w:cs="MS Gothic"/>
          <w:color w:val="231F20"/>
        </w:rPr>
        <w:t>NYHA</w:t>
      </w:r>
      <w:r>
        <w:rPr>
          <w:color w:val="231F20"/>
          <w:spacing w:val="8"/>
        </w:rPr>
        <w:t>心功能</w:t>
      </w:r>
      <w:r>
        <w:rPr>
          <w:rFonts w:ascii="MS Gothic" w:hAnsi="MS Gothic" w:eastAsia="MS Gothic" w:cs="MS Gothic"/>
          <w:color w:val="231F20"/>
          <w:spacing w:val="8"/>
        </w:rPr>
        <w:t>Ⅱ/Ⅲ</w:t>
      </w:r>
      <w:r>
        <w:rPr>
          <w:color w:val="231F20"/>
          <w:spacing w:val="8"/>
        </w:rPr>
        <w:t>级、接受</w:t>
      </w:r>
      <w:r>
        <w:rPr>
          <w:color w:val="231F20"/>
          <w:spacing w:val="-23"/>
        </w:rPr>
        <w:t xml:space="preserve"> </w:t>
      </w:r>
      <w:r>
        <w:rPr>
          <w:rFonts w:ascii="MS Gothic" w:hAnsi="MS Gothic" w:eastAsia="MS Gothic" w:cs="MS Gothic"/>
          <w:color w:val="231F20"/>
        </w:rPr>
        <w:t>ACEI</w:t>
      </w:r>
      <w:r>
        <w:rPr>
          <w:rFonts w:ascii="MS Gothic" w:hAnsi="MS Gothic" w:eastAsia="MS Gothic" w:cs="MS Gothic"/>
          <w:color w:val="231F20"/>
          <w:spacing w:val="8"/>
        </w:rPr>
        <w:t>/</w:t>
      </w:r>
      <w:r>
        <w:rPr>
          <w:rFonts w:ascii="MS Gothic" w:hAnsi="MS Gothic" w:eastAsia="MS Gothic" w:cs="MS Gothic"/>
          <w:color w:val="231F20"/>
        </w:rPr>
        <w:t>ARB</w:t>
      </w:r>
      <w:r>
        <w:rPr>
          <w:rFonts w:ascii="MS Gothic" w:hAnsi="MS Gothic" w:eastAsia="MS Gothic" w:cs="MS Gothic"/>
          <w:color w:val="231F20"/>
        </w:rPr>
        <w:t xml:space="preserve"> </w:t>
      </w:r>
      <w:r>
        <w:rPr>
          <w:color w:val="231F20"/>
          <w:spacing w:val="18"/>
        </w:rPr>
        <w:t>治疗仍有症状的</w:t>
      </w:r>
      <w:r>
        <w:rPr>
          <w:color w:val="231F20"/>
          <w:spacing w:val="-7"/>
        </w:rPr>
        <w:t xml:space="preserve"> </w:t>
      </w:r>
      <w:r>
        <w:rPr>
          <w:rFonts w:ascii="MS Gothic" w:hAnsi="MS Gothic" w:eastAsia="MS Gothic" w:cs="MS Gothic"/>
          <w:color w:val="231F20"/>
        </w:rPr>
        <w:t>HFrEF</w:t>
      </w:r>
      <w:r>
        <w:rPr>
          <w:rFonts w:ascii="MS Gothic" w:hAnsi="MS Gothic" w:eastAsia="MS Gothic" w:cs="MS Gothic"/>
          <w:color w:val="231F20"/>
          <w:spacing w:val="-56"/>
        </w:rPr>
        <w:t xml:space="preserve"> </w:t>
      </w:r>
      <w:r>
        <w:rPr>
          <w:color w:val="231F20"/>
          <w:spacing w:val="18"/>
        </w:rPr>
        <w:t>患者，推荐使用</w:t>
      </w:r>
      <w:r>
        <w:rPr>
          <w:color w:val="231F20"/>
          <w:spacing w:val="-18"/>
        </w:rPr>
        <w:t xml:space="preserve"> </w:t>
      </w:r>
      <w:r>
        <w:rPr>
          <w:rFonts w:ascii="MS Gothic" w:hAnsi="MS Gothic" w:eastAsia="MS Gothic" w:cs="MS Gothic"/>
          <w:color w:val="231F20"/>
        </w:rPr>
        <w:t>ARNI</w:t>
      </w:r>
      <w:r>
        <w:rPr>
          <w:color w:val="231F20"/>
          <w:spacing w:val="18"/>
        </w:rPr>
        <w:t>替代</w:t>
      </w:r>
      <w:r>
        <w:rPr>
          <w:color w:val="231F20"/>
        </w:rPr>
        <w:t xml:space="preserve"> </w:t>
      </w:r>
      <w:r>
        <w:rPr>
          <w:rFonts w:ascii="MS Gothic" w:hAnsi="MS Gothic" w:eastAsia="MS Gothic" w:cs="MS Gothic"/>
          <w:color w:val="231F20"/>
        </w:rPr>
        <w:t>ACEI</w:t>
      </w:r>
      <w:r>
        <w:rPr>
          <w:rFonts w:ascii="MS Gothic" w:hAnsi="MS Gothic" w:eastAsia="MS Gothic" w:cs="MS Gothic"/>
          <w:color w:val="231F20"/>
          <w:spacing w:val="3"/>
        </w:rPr>
        <w:t>/</w:t>
      </w:r>
      <w:r>
        <w:rPr>
          <w:rFonts w:ascii="MS Gothic" w:hAnsi="MS Gothic" w:eastAsia="MS Gothic" w:cs="MS Gothic"/>
          <w:color w:val="231F20"/>
        </w:rPr>
        <w:t>ARB</w:t>
      </w:r>
      <w:r>
        <w:rPr>
          <w:color w:val="231F20"/>
          <w:spacing w:val="3"/>
        </w:rPr>
        <w:t>，以</w:t>
      </w:r>
      <w:r>
        <w:rPr>
          <w:color w:val="231F20"/>
          <w:spacing w:val="-15"/>
        </w:rPr>
        <w:t xml:space="preserve"> </w:t>
      </w:r>
      <w:r>
        <w:rPr>
          <w:color w:val="231F20"/>
          <w:spacing w:val="3"/>
        </w:rPr>
        <w:t>进</w:t>
      </w:r>
      <w:r>
        <w:rPr>
          <w:color w:val="231F20"/>
          <w:spacing w:val="-28"/>
        </w:rPr>
        <w:t xml:space="preserve"> </w:t>
      </w:r>
      <w:r>
        <w:rPr>
          <w:color w:val="231F20"/>
          <w:spacing w:val="3"/>
        </w:rPr>
        <w:t>一</w:t>
      </w:r>
      <w:r>
        <w:rPr>
          <w:color w:val="231F20"/>
          <w:spacing w:val="-23"/>
        </w:rPr>
        <w:t xml:space="preserve"> </w:t>
      </w:r>
      <w:r>
        <w:rPr>
          <w:color w:val="231F20"/>
          <w:spacing w:val="3"/>
        </w:rPr>
        <w:t>步</w:t>
      </w:r>
      <w:r>
        <w:rPr>
          <w:color w:val="231F20"/>
          <w:spacing w:val="-17"/>
        </w:rPr>
        <w:t xml:space="preserve"> </w:t>
      </w:r>
      <w:r>
        <w:rPr>
          <w:color w:val="231F20"/>
          <w:spacing w:val="3"/>
        </w:rPr>
        <w:t>降</w:t>
      </w:r>
      <w:r>
        <w:rPr>
          <w:color w:val="231F20"/>
          <w:spacing w:val="-28"/>
        </w:rPr>
        <w:t xml:space="preserve"> </w:t>
      </w:r>
      <w:r>
        <w:rPr>
          <w:color w:val="231F20"/>
          <w:spacing w:val="3"/>
        </w:rPr>
        <w:t>低</w:t>
      </w:r>
      <w:r>
        <w:rPr>
          <w:color w:val="231F20"/>
          <w:spacing w:val="-26"/>
        </w:rPr>
        <w:t xml:space="preserve"> </w:t>
      </w:r>
      <w:r>
        <w:rPr>
          <w:color w:val="231F20"/>
          <w:spacing w:val="3"/>
        </w:rPr>
        <w:t>心</w:t>
      </w:r>
      <w:r>
        <w:rPr>
          <w:color w:val="231F20"/>
          <w:spacing w:val="-24"/>
        </w:rPr>
        <w:t xml:space="preserve"> </w:t>
      </w:r>
      <w:r>
        <w:rPr>
          <w:color w:val="231F20"/>
          <w:spacing w:val="3"/>
        </w:rPr>
        <w:t>衰</w:t>
      </w:r>
      <w:r>
        <w:rPr>
          <w:color w:val="231F20"/>
          <w:spacing w:val="-27"/>
        </w:rPr>
        <w:t xml:space="preserve"> </w:t>
      </w:r>
      <w:r>
        <w:rPr>
          <w:color w:val="231F20"/>
          <w:spacing w:val="3"/>
        </w:rPr>
        <w:t>发</w:t>
      </w:r>
      <w:r>
        <w:rPr>
          <w:color w:val="231F20"/>
          <w:spacing w:val="-27"/>
        </w:rPr>
        <w:t xml:space="preserve"> </w:t>
      </w:r>
      <w:r>
        <w:rPr>
          <w:color w:val="231F20"/>
          <w:spacing w:val="3"/>
        </w:rPr>
        <w:t>病</w:t>
      </w:r>
      <w:r>
        <w:rPr>
          <w:color w:val="231F20"/>
          <w:spacing w:val="-28"/>
        </w:rPr>
        <w:t xml:space="preserve"> </w:t>
      </w:r>
      <w:r>
        <w:rPr>
          <w:color w:val="231F20"/>
          <w:spacing w:val="3"/>
        </w:rPr>
        <w:t>率</w:t>
      </w:r>
      <w:r>
        <w:rPr>
          <w:color w:val="231F20"/>
          <w:spacing w:val="-29"/>
        </w:rPr>
        <w:t xml:space="preserve"> </w:t>
      </w:r>
      <w:r>
        <w:rPr>
          <w:color w:val="231F20"/>
          <w:spacing w:val="3"/>
        </w:rPr>
        <w:t>及</w:t>
      </w:r>
      <w:r>
        <w:rPr>
          <w:color w:val="231F20"/>
          <w:spacing w:val="-28"/>
        </w:rPr>
        <w:t xml:space="preserve"> </w:t>
      </w:r>
      <w:r>
        <w:rPr>
          <w:color w:val="231F20"/>
          <w:spacing w:val="3"/>
        </w:rPr>
        <w:t>死</w:t>
      </w:r>
      <w:r>
        <w:rPr>
          <w:color w:val="231F20"/>
          <w:spacing w:val="-26"/>
        </w:rPr>
        <w:t xml:space="preserve"> </w:t>
      </w:r>
      <w:r>
        <w:rPr>
          <w:color w:val="231F20"/>
          <w:spacing w:val="3"/>
        </w:rPr>
        <w:t>亡</w:t>
      </w:r>
      <w:r>
        <w:rPr>
          <w:color w:val="231F20"/>
          <w:spacing w:val="-28"/>
        </w:rPr>
        <w:t xml:space="preserve"> </w:t>
      </w:r>
      <w:r>
        <w:rPr>
          <w:color w:val="231F20"/>
          <w:spacing w:val="3"/>
        </w:rPr>
        <w:t>率</w:t>
      </w:r>
      <w:r>
        <w:rPr>
          <w:color w:val="231F20"/>
        </w:rPr>
        <w:t xml:space="preserve"> </w:t>
      </w:r>
      <w:r>
        <w:rPr>
          <w:color w:val="231F20"/>
          <w:spacing w:val="-23"/>
        </w:rPr>
        <w:t>(  </w:t>
      </w:r>
      <w:r>
        <w:rPr>
          <w:rFonts w:ascii="MS Gothic" w:hAnsi="MS Gothic" w:eastAsia="MS Gothic" w:cs="MS Gothic"/>
          <w:color w:val="231F20"/>
          <w:spacing w:val="-23"/>
        </w:rPr>
        <w:t>Ⅰ</w:t>
      </w:r>
      <w:r>
        <w:rPr>
          <w:rFonts w:ascii="MS Gothic" w:hAnsi="MS Gothic" w:eastAsia="MS Gothic" w:cs="MS Gothic"/>
          <w:color w:val="231F20"/>
          <w:spacing w:val="-59"/>
        </w:rPr>
        <w:t xml:space="preserve"> </w:t>
      </w:r>
      <w:r>
        <w:rPr>
          <w:color w:val="231F20"/>
          <w:spacing w:val="-23"/>
        </w:rPr>
        <w:t>, </w:t>
      </w:r>
      <w:r>
        <w:rPr>
          <w:rFonts w:ascii="MS Gothic" w:hAnsi="MS Gothic" w:eastAsia="MS Gothic" w:cs="MS Gothic"/>
          <w:color w:val="231F20"/>
          <w:spacing w:val="-23"/>
        </w:rPr>
        <w:t>B</w:t>
      </w:r>
      <w:r>
        <w:rPr>
          <w:color w:val="231F20"/>
          <w:spacing w:val="-23"/>
        </w:rPr>
        <w:t>）。</w:t>
      </w:r>
    </w:p>
    <w:p>
      <w:pPr>
        <w:pStyle w:val="BodyText"/>
        <w:ind w:left="406" w:right="313" w:firstLine="505"/>
        <w:spacing w:before="19" w:line="216" w:lineRule="auto"/>
        <w:rPr>
          <w:rFonts w:ascii="MS Gothic" w:hAnsi="MS Gothic" w:eastAsia="MS Gothic" w:cs="MS Gothic"/>
        </w:rPr>
      </w:pPr>
      <w:r>
        <w:drawing>
          <wp:anchor distT="0" distB="0" distL="0" distR="0" simplePos="0" relativeHeight="251759616" behindDoc="1" locked="0" layoutInCell="1" allowOverlap="1">
            <wp:simplePos x="0" y="0"/>
            <wp:positionH relativeFrom="column">
              <wp:posOffset>0</wp:posOffset>
            </wp:positionH>
            <wp:positionV relativeFrom="paragraph">
              <wp:posOffset>890196</wp:posOffset>
            </wp:positionV>
            <wp:extent cx="2805668" cy="304216"/>
            <wp:effectExtent l="0" t="0" r="0" b="0"/>
            <wp:wrapNone/>
            <wp:docPr id="30" name="IM 30"/>
            <wp:cNvGraphicFramePr/>
            <a:graphic>
              <a:graphicData uri="http://schemas.openxmlformats.org/drawingml/2006/picture">
                <pic:pic>
                  <pic:nvPicPr>
                    <pic:cNvPr id="30" name="IM 30"/>
                    <pic:cNvPicPr/>
                  </pic:nvPicPr>
                  <pic:blipFill>
                    <a:blip r:embed="rId3"/>
                    <a:stretch>
                      <a:fillRect/>
                    </a:stretch>
                  </pic:blipFill>
                  <pic:spPr>
                    <a:xfrm rot="0">
                      <a:off x="0" y="0"/>
                      <a:ext cx="2805668" cy="304216"/>
                    </a:xfrm>
                    <a:prstGeom prst="rect">
                      <a:avLst/>
                    </a:prstGeom>
                  </pic:spPr>
                </pic:pic>
              </a:graphicData>
            </a:graphic>
          </wp:anchor>
        </w:drawing>
      </w:r>
      <w:r>
        <w:rPr>
          <w:rFonts w:ascii="MS Gothic" w:hAnsi="MS Gothic" w:eastAsia="MS Gothic" w:cs="MS Gothic"/>
          <w:color w:val="231F20"/>
          <w:spacing w:val="4"/>
        </w:rPr>
        <w:t>2.</w:t>
      </w:r>
      <w:r>
        <w:rPr>
          <w:color w:val="231F20"/>
          <w:spacing w:val="4"/>
        </w:rPr>
        <w:t>禁忌证</w:t>
      </w:r>
      <w:r>
        <w:rPr>
          <w:color w:val="231F20"/>
          <w:spacing w:val="-37"/>
          <w:w w:val="71"/>
        </w:rPr>
        <w:t>：（</w:t>
      </w:r>
      <w:r>
        <w:rPr>
          <w:rFonts w:ascii="MS Gothic" w:hAnsi="MS Gothic" w:eastAsia="MS Gothic" w:cs="MS Gothic"/>
          <w:color w:val="231F20"/>
          <w:spacing w:val="4"/>
        </w:rPr>
        <w:t>1</w:t>
      </w:r>
      <w:r>
        <w:rPr>
          <w:color w:val="231F20"/>
          <w:spacing w:val="4"/>
        </w:rPr>
        <w:t>）有血管神经性水肿病史</w:t>
      </w:r>
      <w:r>
        <w:rPr>
          <w:color w:val="231F20"/>
          <w:spacing w:val="-37"/>
          <w:w w:val="71"/>
        </w:rPr>
        <w:t>；（</w:t>
      </w:r>
      <w:r>
        <w:rPr>
          <w:rFonts w:ascii="MS Gothic" w:hAnsi="MS Gothic" w:eastAsia="MS Gothic" w:cs="MS Gothic"/>
          <w:color w:val="231F20"/>
          <w:spacing w:val="4"/>
        </w:rPr>
        <w:t>2</w:t>
      </w:r>
      <w:r>
        <w:rPr>
          <w:color w:val="231F20"/>
          <w:spacing w:val="4"/>
        </w:rPr>
        <w:t>）双</w:t>
      </w:r>
      <w:r>
        <w:rPr>
          <w:color w:val="231F20"/>
          <w:spacing w:val="2"/>
        </w:rPr>
        <w:t xml:space="preserve">  </w:t>
      </w:r>
      <w:r>
        <w:rPr>
          <w:color w:val="231F20"/>
          <w:spacing w:val="17"/>
        </w:rPr>
        <w:t>侧肾动脉严重狭窄</w:t>
      </w:r>
      <w:r>
        <w:rPr>
          <w:color w:val="231F20"/>
          <w:spacing w:val="-35"/>
          <w:w w:val="72"/>
        </w:rPr>
        <w:t>；（</w:t>
      </w:r>
      <w:r>
        <w:rPr>
          <w:rFonts w:ascii="MS Gothic" w:hAnsi="MS Gothic" w:eastAsia="MS Gothic" w:cs="MS Gothic"/>
          <w:color w:val="231F20"/>
          <w:spacing w:val="17"/>
        </w:rPr>
        <w:t>3</w:t>
      </w:r>
      <w:r>
        <w:rPr>
          <w:color w:val="231F20"/>
          <w:spacing w:val="17"/>
        </w:rPr>
        <w:t>）妊娠妇女、哺乳期妇女；</w:t>
      </w:r>
      <w:r>
        <w:rPr>
          <w:color w:val="231F20"/>
          <w:spacing w:val="3"/>
        </w:rPr>
        <w:t xml:space="preserve"> </w:t>
      </w:r>
      <w:r>
        <w:rPr>
          <w:color w:val="231F20"/>
          <w:spacing w:val="-1"/>
        </w:rPr>
        <w:t>（</w:t>
      </w:r>
      <w:r>
        <w:rPr>
          <w:rFonts w:ascii="MS Gothic" w:hAnsi="MS Gothic" w:eastAsia="MS Gothic" w:cs="MS Gothic"/>
          <w:color w:val="231F20"/>
          <w:spacing w:val="-1"/>
        </w:rPr>
        <w:t>4</w:t>
      </w:r>
      <w:r>
        <w:rPr>
          <w:color w:val="231F20"/>
          <w:spacing w:val="-1"/>
        </w:rPr>
        <w:t>）重度肝功能损害（</w:t>
      </w:r>
      <w:r>
        <w:rPr>
          <w:rFonts w:ascii="MS Gothic" w:hAnsi="MS Gothic" w:eastAsia="MS Gothic" w:cs="MS Gothic"/>
          <w:color w:val="231F20"/>
          <w:spacing w:val="-1"/>
        </w:rPr>
        <w:t>Child⁃Pugh</w:t>
      </w:r>
      <w:r>
        <w:rPr>
          <w:color w:val="231F20"/>
          <w:spacing w:val="-1"/>
        </w:rPr>
        <w:t>分级</w:t>
      </w:r>
      <w:r>
        <w:rPr>
          <w:color w:val="231F20"/>
          <w:spacing w:val="-15"/>
        </w:rPr>
        <w:t xml:space="preserve"> </w:t>
      </w:r>
      <w:r>
        <w:rPr>
          <w:rFonts w:ascii="MS Gothic" w:hAnsi="MS Gothic" w:eastAsia="MS Gothic" w:cs="MS Gothic"/>
          <w:color w:val="231F20"/>
          <w:spacing w:val="-1"/>
        </w:rPr>
        <w:t>C</w:t>
      </w:r>
      <w:r>
        <w:rPr>
          <w:color w:val="231F20"/>
          <w:spacing w:val="-1"/>
        </w:rPr>
        <w:t>级</w:t>
      </w:r>
      <w:r>
        <w:rPr>
          <w:color w:val="231F20"/>
          <w:spacing w:val="-30"/>
          <w:w w:val="63"/>
        </w:rPr>
        <w:t>），</w:t>
      </w:r>
      <w:r>
        <w:rPr>
          <w:color w:val="231F20"/>
          <w:spacing w:val="-1"/>
        </w:rPr>
        <w:t>胆汁性</w:t>
      </w:r>
      <w:r>
        <w:rPr>
          <w:color w:val="231F20"/>
        </w:rPr>
        <w:t xml:space="preserve">  </w:t>
      </w:r>
      <w:r>
        <w:rPr>
          <w:color w:val="231F20"/>
          <w:spacing w:val="22"/>
        </w:rPr>
        <w:t>肝硬化和胆汁淤积</w:t>
      </w:r>
      <w:r>
        <w:rPr>
          <w:color w:val="231F20"/>
          <w:spacing w:val="-30"/>
          <w:w w:val="63"/>
        </w:rPr>
        <w:t>；（</w:t>
      </w:r>
      <w:r>
        <w:rPr>
          <w:rFonts w:ascii="MS Gothic" w:hAnsi="MS Gothic" w:eastAsia="MS Gothic" w:cs="MS Gothic"/>
          <w:color w:val="231F20"/>
          <w:spacing w:val="22"/>
        </w:rPr>
        <w:t>5</w:t>
      </w:r>
      <w:r>
        <w:rPr>
          <w:color w:val="231F20"/>
          <w:spacing w:val="22"/>
        </w:rPr>
        <w:t>）已知对</w:t>
      </w:r>
      <w:r>
        <w:rPr>
          <w:color w:val="231F20"/>
          <w:spacing w:val="-17"/>
        </w:rPr>
        <w:t xml:space="preserve"> </w:t>
      </w:r>
      <w:r>
        <w:rPr>
          <w:rFonts w:ascii="MS Gothic" w:hAnsi="MS Gothic" w:eastAsia="MS Gothic" w:cs="MS Gothic"/>
          <w:color w:val="231F20"/>
        </w:rPr>
        <w:t>ARB</w:t>
      </w:r>
      <w:r>
        <w:rPr>
          <w:rFonts w:ascii="MS Gothic" w:hAnsi="MS Gothic" w:eastAsia="MS Gothic" w:cs="MS Gothic"/>
          <w:color w:val="231F20"/>
          <w:spacing w:val="-60"/>
        </w:rPr>
        <w:t xml:space="preserve"> </w:t>
      </w:r>
      <w:r>
        <w:rPr>
          <w:color w:val="231F20"/>
          <w:spacing w:val="22"/>
        </w:rPr>
        <w:t>或</w:t>
      </w:r>
      <w:r>
        <w:rPr>
          <w:color w:val="231F20"/>
          <w:spacing w:val="-20"/>
        </w:rPr>
        <w:t xml:space="preserve"> </w:t>
      </w:r>
      <w:r>
        <w:rPr>
          <w:rFonts w:ascii="MS Gothic" w:hAnsi="MS Gothic" w:eastAsia="MS Gothic" w:cs="MS Gothic"/>
          <w:color w:val="231F20"/>
        </w:rPr>
        <w:t>ARNI</w:t>
      </w:r>
      <w:r>
        <w:rPr>
          <w:color w:val="231F20"/>
          <w:spacing w:val="22"/>
        </w:rPr>
        <w:t>过敏。</w:t>
      </w:r>
      <w:r>
        <w:rPr>
          <w:color w:val="231F20"/>
        </w:rPr>
        <w:t xml:space="preserve"> </w:t>
      </w:r>
      <w:r>
        <w:rPr>
          <w:color w:val="231F20"/>
          <w:spacing w:val="-1"/>
        </w:rPr>
        <w:t>有 以</w:t>
      </w:r>
      <w:r>
        <w:rPr>
          <w:color w:val="231F20"/>
          <w:spacing w:val="-15"/>
        </w:rPr>
        <w:t xml:space="preserve"> </w:t>
      </w:r>
      <w:r>
        <w:rPr>
          <w:color w:val="231F20"/>
          <w:spacing w:val="-1"/>
        </w:rPr>
        <w:t>下</w:t>
      </w:r>
      <w:r>
        <w:rPr>
          <w:color w:val="231F20"/>
          <w:spacing w:val="-17"/>
        </w:rPr>
        <w:t xml:space="preserve"> </w:t>
      </w:r>
      <w:r>
        <w:rPr>
          <w:color w:val="231F20"/>
          <w:spacing w:val="-1"/>
        </w:rPr>
        <w:t>情</w:t>
      </w:r>
      <w:r>
        <w:rPr>
          <w:color w:val="231F20"/>
          <w:spacing w:val="-15"/>
        </w:rPr>
        <w:t xml:space="preserve"> </w:t>
      </w:r>
      <w:r>
        <w:rPr>
          <w:color w:val="231F20"/>
          <w:spacing w:val="-1"/>
        </w:rPr>
        <w:t>况</w:t>
      </w:r>
      <w:r>
        <w:rPr>
          <w:color w:val="231F20"/>
          <w:spacing w:val="-14"/>
        </w:rPr>
        <w:t xml:space="preserve"> </w:t>
      </w:r>
      <w:r>
        <w:rPr>
          <w:color w:val="231F20"/>
          <w:spacing w:val="-1"/>
        </w:rPr>
        <w:t>者</w:t>
      </w:r>
      <w:r>
        <w:rPr>
          <w:color w:val="231F20"/>
          <w:spacing w:val="-15"/>
        </w:rPr>
        <w:t xml:space="preserve"> </w:t>
      </w:r>
      <w:r>
        <w:rPr>
          <w:color w:val="231F20"/>
          <w:spacing w:val="-1"/>
        </w:rPr>
        <w:t>须</w:t>
      </w:r>
      <w:r>
        <w:rPr>
          <w:color w:val="231F20"/>
          <w:spacing w:val="-16"/>
        </w:rPr>
        <w:t xml:space="preserve"> </w:t>
      </w:r>
      <w:r>
        <w:rPr>
          <w:color w:val="231F20"/>
          <w:spacing w:val="-1"/>
        </w:rPr>
        <w:t>慎</w:t>
      </w:r>
      <w:r>
        <w:rPr>
          <w:color w:val="231F20"/>
          <w:spacing w:val="-15"/>
        </w:rPr>
        <w:t xml:space="preserve"> </w:t>
      </w:r>
      <w:r>
        <w:rPr>
          <w:color w:val="231F20"/>
          <w:spacing w:val="-1"/>
        </w:rPr>
        <w:t>用</w:t>
      </w:r>
      <w:r>
        <w:rPr>
          <w:color w:val="231F20"/>
          <w:spacing w:val="-20"/>
        </w:rPr>
        <w:t xml:space="preserve"> </w:t>
      </w:r>
      <w:r>
        <w:rPr>
          <w:color w:val="231F20"/>
          <w:spacing w:val="-41"/>
          <w:w w:val="75"/>
        </w:rPr>
        <w:t>：（</w:t>
      </w:r>
      <w:r>
        <w:rPr>
          <w:rFonts w:ascii="MS Gothic" w:hAnsi="MS Gothic" w:eastAsia="MS Gothic" w:cs="MS Gothic"/>
          <w:color w:val="231F20"/>
          <w:spacing w:val="-1"/>
        </w:rPr>
        <w:t>1</w:t>
      </w:r>
      <w:r>
        <w:rPr>
          <w:color w:val="231F20"/>
          <w:spacing w:val="-1"/>
        </w:rPr>
        <w:t>）血</w:t>
      </w:r>
      <w:r>
        <w:rPr>
          <w:color w:val="231F20"/>
          <w:spacing w:val="-13"/>
        </w:rPr>
        <w:t xml:space="preserve"> </w:t>
      </w:r>
      <w:r>
        <w:rPr>
          <w:color w:val="231F20"/>
          <w:spacing w:val="-1"/>
        </w:rPr>
        <w:t>肌</w:t>
      </w:r>
      <w:r>
        <w:rPr>
          <w:color w:val="231F20"/>
          <w:spacing w:val="-14"/>
        </w:rPr>
        <w:t xml:space="preserve"> </w:t>
      </w:r>
      <w:r>
        <w:rPr>
          <w:color w:val="231F20"/>
          <w:spacing w:val="-1"/>
        </w:rPr>
        <w:t>酐</w:t>
      </w:r>
      <w:r>
        <w:rPr>
          <w:color w:val="231F20"/>
          <w:spacing w:val="-11"/>
        </w:rPr>
        <w:t xml:space="preserve"> </w:t>
      </w:r>
      <w:r>
        <w:rPr>
          <w:rFonts w:ascii="MS Gothic" w:hAnsi="MS Gothic" w:eastAsia="MS Gothic" w:cs="MS Gothic"/>
          <w:color w:val="231F20"/>
          <w:spacing w:val="-1"/>
        </w:rPr>
        <w:t>&gt;221</w:t>
      </w:r>
      <w:r>
        <w:rPr>
          <w:rFonts w:ascii="MS Gothic" w:hAnsi="MS Gothic" w:eastAsia="MS Gothic" w:cs="MS Gothic"/>
          <w:color w:val="231F20"/>
          <w:spacing w:val="-28"/>
        </w:rPr>
        <w:t xml:space="preserve"> </w:t>
      </w:r>
      <w:r>
        <w:rPr>
          <w:rFonts w:ascii="MS Gothic" w:hAnsi="MS Gothic" w:eastAsia="MS Gothic" w:cs="MS Gothic"/>
          <w:color w:val="231F20"/>
          <w:spacing w:val="-1"/>
        </w:rPr>
        <w:t>μmol/L</w:t>
      </w:r>
    </w:p>
    <w:p>
      <w:pPr>
        <w:spacing w:line="14" w:lineRule="auto"/>
        <w:rPr>
          <w:rFonts w:ascii="Arial"/>
          <w:sz w:val="2"/>
        </w:rPr>
      </w:pPr>
      <w:r>
        <w:rPr>
          <w:rFonts w:ascii="Arial" w:hAnsi="Arial" w:eastAsia="Arial" w:cs="Arial"/>
          <w:sz w:val="2"/>
          <w:szCs w:val="2"/>
        </w:rPr>
        <w:br w:type="column"/>
      </w:r>
    </w:p>
    <w:p>
      <w:pPr>
        <w:pStyle w:val="BodyText"/>
        <w:ind w:left="83" w:right="377" w:hanging="83"/>
        <w:spacing w:before="47" w:line="223" w:lineRule="auto"/>
        <w:jc w:val="both"/>
        <w:rPr/>
      </w:pPr>
      <w:r>
        <w:rPr>
          <w:color w:val="231F20"/>
        </w:rPr>
        <w:t>（</w:t>
      </w:r>
      <w:r>
        <w:rPr>
          <w:rFonts w:ascii="MS Gothic" w:hAnsi="MS Gothic" w:eastAsia="MS Gothic" w:cs="MS Gothic"/>
          <w:color w:val="231F20"/>
        </w:rPr>
        <w:t>2.5</w:t>
      </w:r>
      <w:r>
        <w:rPr>
          <w:rFonts w:ascii="MS Gothic" w:hAnsi="MS Gothic" w:eastAsia="MS Gothic" w:cs="MS Gothic"/>
          <w:color w:val="231F20"/>
          <w:spacing w:val="-37"/>
        </w:rPr>
        <w:t xml:space="preserve"> </w:t>
      </w:r>
      <w:r>
        <w:rPr>
          <w:rFonts w:ascii="MS Gothic" w:hAnsi="MS Gothic" w:eastAsia="MS Gothic" w:cs="MS Gothic"/>
          <w:color w:val="231F20"/>
        </w:rPr>
        <w:t>mg/dl</w:t>
      </w:r>
      <w:r>
        <w:rPr>
          <w:color w:val="231F20"/>
        </w:rPr>
        <w:t>）或</w:t>
      </w:r>
      <w:r>
        <w:rPr>
          <w:color w:val="231F20"/>
          <w:spacing w:val="35"/>
        </w:rPr>
        <w:t xml:space="preserve"> </w:t>
      </w:r>
      <w:r>
        <w:rPr>
          <w:rFonts w:ascii="MS Gothic" w:hAnsi="MS Gothic" w:eastAsia="MS Gothic" w:cs="MS Gothic"/>
          <w:color w:val="231F20"/>
        </w:rPr>
        <w:t>eGFR&lt;30</w:t>
      </w:r>
      <w:r>
        <w:rPr>
          <w:rFonts w:ascii="MS Gothic" w:hAnsi="MS Gothic" w:eastAsia="MS Gothic" w:cs="MS Gothic"/>
          <w:color w:val="231F20"/>
          <w:spacing w:val="-40"/>
        </w:rPr>
        <w:t xml:space="preserve"> </w:t>
      </w:r>
      <w:r>
        <w:rPr>
          <w:rFonts w:ascii="MS Gothic" w:hAnsi="MS Gothic" w:eastAsia="MS Gothic" w:cs="MS Gothic"/>
          <w:color w:val="231F20"/>
        </w:rPr>
        <w:t>ml</w:t>
      </w:r>
      <w:r>
        <w:rPr>
          <w:rFonts w:ascii="MS Gothic" w:hAnsi="MS Gothic" w:eastAsia="MS Gothic" w:cs="MS Gothic"/>
          <w:color w:val="231F20"/>
          <w:spacing w:val="-66"/>
        </w:rPr>
        <w:t xml:space="preserve"> </w:t>
      </w:r>
      <w:r>
        <w:rPr>
          <w:rFonts w:ascii="MS Gothic" w:hAnsi="MS Gothic" w:eastAsia="MS Gothic" w:cs="MS Gothic"/>
          <w:color w:val="231F20"/>
        </w:rPr>
        <w:t>·mi</w:t>
      </w:r>
      <w:r>
        <w:rPr>
          <w:rFonts w:ascii="MS Gothic" w:hAnsi="MS Gothic" w:eastAsia="MS Gothic" w:cs="MS Gothic"/>
          <w:color w:val="231F20"/>
          <w:spacing w:val="-1"/>
        </w:rPr>
        <w:t>n</w:t>
      </w:r>
      <w:r>
        <w:rPr>
          <w:rFonts w:ascii="MS Gothic" w:hAnsi="MS Gothic" w:eastAsia="MS Gothic" w:cs="MS Gothic"/>
          <w:sz w:val="10"/>
          <w:szCs w:val="10"/>
          <w:color w:val="231F20"/>
          <w:spacing w:val="-1"/>
          <w:position w:val="8"/>
        </w:rPr>
        <w:t>-1</w:t>
      </w:r>
      <w:r>
        <w:rPr>
          <w:rFonts w:ascii="MS Gothic" w:hAnsi="MS Gothic" w:eastAsia="MS Gothic" w:cs="MS Gothic"/>
          <w:sz w:val="10"/>
          <w:szCs w:val="10"/>
          <w:color w:val="231F20"/>
          <w:spacing w:val="-15"/>
          <w:position w:val="8"/>
        </w:rPr>
        <w:t xml:space="preserve"> </w:t>
      </w:r>
      <w:r>
        <w:rPr>
          <w:rFonts w:ascii="MS Gothic" w:hAnsi="MS Gothic" w:eastAsia="MS Gothic" w:cs="MS Gothic"/>
          <w:color w:val="231F20"/>
          <w:spacing w:val="-1"/>
        </w:rPr>
        <w:t>·1.73</w:t>
      </w:r>
      <w:r>
        <w:rPr>
          <w:rFonts w:ascii="MS Gothic" w:hAnsi="MS Gothic" w:eastAsia="MS Gothic" w:cs="MS Gothic"/>
          <w:color w:val="231F20"/>
          <w:spacing w:val="-1"/>
        </w:rPr>
        <w:t xml:space="preserve"> </w:t>
      </w:r>
      <w:r>
        <w:rPr>
          <w:rFonts w:ascii="MS Gothic" w:hAnsi="MS Gothic" w:eastAsia="MS Gothic" w:cs="MS Gothic"/>
          <w:color w:val="231F20"/>
          <w:spacing w:val="-1"/>
        </w:rPr>
        <w:t>m</w:t>
      </w:r>
      <w:r>
        <w:rPr>
          <w:rFonts w:ascii="MS Gothic" w:hAnsi="MS Gothic" w:eastAsia="MS Gothic" w:cs="MS Gothic"/>
          <w:sz w:val="10"/>
          <w:szCs w:val="10"/>
          <w:color w:val="231F20"/>
          <w:spacing w:val="-1"/>
          <w:position w:val="8"/>
        </w:rPr>
        <w:t>-2</w:t>
      </w:r>
      <w:r>
        <w:rPr>
          <w:color w:val="231F20"/>
          <w:spacing w:val="-37"/>
          <w:w w:val="78"/>
        </w:rPr>
        <w:t>，（</w:t>
      </w:r>
      <w:r>
        <w:rPr>
          <w:rFonts w:ascii="MS Gothic" w:hAnsi="MS Gothic" w:eastAsia="MS Gothic" w:cs="MS Gothic"/>
          <w:color w:val="231F20"/>
          <w:spacing w:val="-1"/>
        </w:rPr>
        <w:t>2</w:t>
      </w:r>
      <w:r>
        <w:rPr>
          <w:color w:val="231F20"/>
          <w:spacing w:val="-1"/>
        </w:rPr>
        <w:t>）血</w:t>
      </w:r>
      <w:r>
        <w:rPr>
          <w:color w:val="231F20"/>
        </w:rPr>
        <w:t xml:space="preserve"> </w:t>
      </w:r>
      <w:r>
        <w:rPr>
          <w:color w:val="231F20"/>
          <w:spacing w:val="-1"/>
        </w:rPr>
        <w:t>钾 </w:t>
      </w:r>
      <w:r>
        <w:rPr>
          <w:rFonts w:ascii="MS Gothic" w:hAnsi="MS Gothic" w:eastAsia="MS Gothic" w:cs="MS Gothic"/>
          <w:color w:val="231F20"/>
          <w:spacing w:val="-1"/>
        </w:rPr>
        <w:t>&gt;5.0</w:t>
      </w:r>
      <w:r>
        <w:rPr>
          <w:rFonts w:ascii="MS Gothic" w:hAnsi="MS Gothic" w:eastAsia="MS Gothic" w:cs="MS Gothic"/>
          <w:color w:val="231F20"/>
          <w:spacing w:val="-39"/>
        </w:rPr>
        <w:t xml:space="preserve"> </w:t>
      </w:r>
      <w:r>
        <w:rPr>
          <w:rFonts w:ascii="MS Gothic" w:hAnsi="MS Gothic" w:eastAsia="MS Gothic" w:cs="MS Gothic"/>
          <w:color w:val="231F20"/>
          <w:spacing w:val="-1"/>
        </w:rPr>
        <w:t>mmol/L</w:t>
      </w:r>
      <w:r>
        <w:rPr>
          <w:color w:val="231F20"/>
          <w:spacing w:val="-39"/>
          <w:w w:val="82"/>
        </w:rPr>
        <w:t>，（</w:t>
      </w:r>
      <w:r>
        <w:rPr>
          <w:rFonts w:ascii="MS Gothic" w:hAnsi="MS Gothic" w:eastAsia="MS Gothic" w:cs="MS Gothic"/>
          <w:color w:val="231F20"/>
          <w:spacing w:val="-1"/>
        </w:rPr>
        <w:t>3</w:t>
      </w:r>
      <w:r>
        <w:rPr>
          <w:color w:val="231F20"/>
          <w:spacing w:val="-1"/>
        </w:rPr>
        <w:t>）症 状 性 低 血 压 或 收 缩 压 </w:t>
      </w:r>
      <w:r>
        <w:rPr>
          <w:rFonts w:ascii="MS Gothic" w:hAnsi="MS Gothic" w:eastAsia="MS Gothic" w:cs="MS Gothic"/>
          <w:color w:val="231F20"/>
          <w:spacing w:val="-1"/>
        </w:rPr>
        <w:t>&lt;</w:t>
      </w:r>
      <w:r>
        <w:rPr>
          <w:rFonts w:ascii="MS Gothic" w:hAnsi="MS Gothic" w:eastAsia="MS Gothic" w:cs="MS Gothic"/>
          <w:color w:val="231F20"/>
        </w:rPr>
        <w:t xml:space="preserve"> </w:t>
      </w:r>
      <w:r>
        <w:rPr>
          <w:rFonts w:ascii="MS Gothic" w:hAnsi="MS Gothic" w:eastAsia="MS Gothic" w:cs="MS Gothic"/>
          <w:color w:val="231F20"/>
          <w:spacing w:val="20"/>
        </w:rPr>
        <w:t>95</w:t>
      </w:r>
      <w:r>
        <w:rPr>
          <w:rFonts w:ascii="MS Gothic" w:hAnsi="MS Gothic" w:eastAsia="MS Gothic" w:cs="MS Gothic"/>
          <w:color w:val="231F20"/>
          <w:spacing w:val="-38"/>
        </w:rPr>
        <w:t xml:space="preserve"> </w:t>
      </w:r>
      <w:r>
        <w:rPr>
          <w:rFonts w:ascii="MS Gothic" w:hAnsi="MS Gothic" w:eastAsia="MS Gothic" w:cs="MS Gothic"/>
          <w:color w:val="231F20"/>
          <w:spacing w:val="20"/>
        </w:rPr>
        <w:t>mmHg</w:t>
      </w:r>
      <w:r>
        <w:rPr>
          <w:color w:val="231F20"/>
          <w:spacing w:val="20"/>
        </w:rPr>
        <w:t>。</w:t>
      </w:r>
    </w:p>
    <w:p>
      <w:pPr>
        <w:pStyle w:val="BodyText"/>
        <w:ind w:left="81" w:right="309" w:firstLine="426"/>
        <w:spacing w:before="1" w:line="222" w:lineRule="auto"/>
        <w:jc w:val="both"/>
        <w:rPr/>
      </w:pPr>
      <w:r>
        <w:rPr>
          <w:rFonts w:ascii="MS Gothic" w:hAnsi="MS Gothic" w:eastAsia="MS Gothic" w:cs="MS Gothic"/>
          <w:color w:val="231F20"/>
          <w:spacing w:val="4"/>
        </w:rPr>
        <w:t>3.</w:t>
      </w:r>
      <w:r>
        <w:rPr>
          <w:color w:val="231F20"/>
          <w:spacing w:val="4"/>
        </w:rPr>
        <w:t>应用方法：沙库巴曲缬沙坦起始剂量选择需</w:t>
      </w:r>
      <w:r>
        <w:rPr>
          <w:color w:val="231F20"/>
          <w:spacing w:val="8"/>
        </w:rPr>
        <w:t xml:space="preserve">  </w:t>
      </w:r>
      <w:r>
        <w:rPr>
          <w:color w:val="231F20"/>
          <w:spacing w:val="-3"/>
        </w:rPr>
        <w:t>个体化，推荐起始剂量为</w:t>
      </w:r>
      <w:r>
        <w:rPr>
          <w:color w:val="231F20"/>
          <w:spacing w:val="-15"/>
        </w:rPr>
        <w:t xml:space="preserve"> </w:t>
      </w:r>
      <w:r>
        <w:rPr>
          <w:rFonts w:ascii="MS Gothic" w:hAnsi="MS Gothic" w:eastAsia="MS Gothic" w:cs="MS Gothic"/>
          <w:color w:val="231F20"/>
          <w:spacing w:val="-3"/>
        </w:rPr>
        <w:t>50</w:t>
      </w:r>
      <w:r>
        <w:rPr>
          <w:rFonts w:ascii="MS Gothic" w:hAnsi="MS Gothic" w:eastAsia="MS Gothic" w:cs="MS Gothic"/>
          <w:color w:val="231F20"/>
          <w:spacing w:val="-40"/>
        </w:rPr>
        <w:t xml:space="preserve"> </w:t>
      </w:r>
      <w:r>
        <w:rPr>
          <w:rFonts w:ascii="MS Gothic" w:hAnsi="MS Gothic" w:eastAsia="MS Gothic" w:cs="MS Gothic"/>
          <w:color w:val="231F20"/>
          <w:spacing w:val="-3"/>
        </w:rPr>
        <w:t>mg</w:t>
      </w:r>
      <w:r>
        <w:rPr>
          <w:color w:val="231F20"/>
          <w:spacing w:val="-3"/>
        </w:rPr>
        <w:t>，</w:t>
      </w:r>
      <w:r>
        <w:rPr>
          <w:rFonts w:ascii="MS Gothic" w:hAnsi="MS Gothic" w:eastAsia="MS Gothic" w:cs="MS Gothic"/>
          <w:color w:val="231F20"/>
          <w:spacing w:val="-3"/>
        </w:rPr>
        <w:t>2</w:t>
      </w:r>
      <w:r>
        <w:rPr>
          <w:color w:val="231F20"/>
          <w:spacing w:val="-3"/>
        </w:rPr>
        <w:t>次</w:t>
      </w:r>
      <w:r>
        <w:rPr>
          <w:rFonts w:ascii="MS Gothic" w:hAnsi="MS Gothic" w:eastAsia="MS Gothic" w:cs="MS Gothic"/>
          <w:color w:val="231F20"/>
          <w:spacing w:val="-3"/>
        </w:rPr>
        <w:t>/d</w:t>
      </w:r>
      <w:r>
        <w:rPr>
          <w:color w:val="231F20"/>
          <w:spacing w:val="-3"/>
        </w:rPr>
        <w:t>，包括下列患</w:t>
      </w:r>
      <w:r>
        <w:rPr>
          <w:color w:val="231F20"/>
        </w:rPr>
        <w:t xml:space="preserve">  </w:t>
      </w:r>
      <w:r>
        <w:rPr>
          <w:color w:val="231F20"/>
          <w:spacing w:val="11"/>
        </w:rPr>
        <w:t>者</w:t>
      </w:r>
      <w:r>
        <w:rPr>
          <w:color w:val="231F20"/>
          <w:spacing w:val="-37"/>
          <w:w w:val="72"/>
        </w:rPr>
        <w:t>：（</w:t>
      </w:r>
      <w:r>
        <w:rPr>
          <w:rFonts w:ascii="MS Gothic" w:hAnsi="MS Gothic" w:eastAsia="MS Gothic" w:cs="MS Gothic"/>
          <w:color w:val="231F20"/>
          <w:spacing w:val="11"/>
        </w:rPr>
        <w:t>1</w:t>
      </w:r>
      <w:r>
        <w:rPr>
          <w:color w:val="231F20"/>
          <w:spacing w:val="11"/>
        </w:rPr>
        <w:t>）新诊断的心衰患者</w:t>
      </w:r>
      <w:r>
        <w:rPr>
          <w:color w:val="231F20"/>
          <w:spacing w:val="-37"/>
          <w:w w:val="72"/>
        </w:rPr>
        <w:t>；（</w:t>
      </w:r>
      <w:r>
        <w:rPr>
          <w:rFonts w:ascii="MS Gothic" w:hAnsi="MS Gothic" w:eastAsia="MS Gothic" w:cs="MS Gothic"/>
          <w:color w:val="231F20"/>
          <w:spacing w:val="11"/>
        </w:rPr>
        <w:t>2</w:t>
      </w:r>
      <w:r>
        <w:rPr>
          <w:color w:val="231F20"/>
          <w:spacing w:val="11"/>
        </w:rPr>
        <w:t>）未服用过</w:t>
      </w:r>
      <w:r>
        <w:rPr>
          <w:color w:val="231F20"/>
          <w:spacing w:val="-7"/>
        </w:rPr>
        <w:t xml:space="preserve"> </w:t>
      </w:r>
      <w:r>
        <w:rPr>
          <w:rFonts w:ascii="MS Gothic" w:hAnsi="MS Gothic" w:eastAsia="MS Gothic" w:cs="MS Gothic"/>
          <w:color w:val="231F20"/>
        </w:rPr>
        <w:t>ACEI</w:t>
      </w:r>
      <w:r>
        <w:rPr>
          <w:rFonts w:ascii="MS Gothic" w:hAnsi="MS Gothic" w:eastAsia="MS Gothic" w:cs="MS Gothic"/>
          <w:color w:val="231F20"/>
          <w:spacing w:val="-51"/>
        </w:rPr>
        <w:t xml:space="preserve"> </w:t>
      </w:r>
      <w:r>
        <w:rPr>
          <w:color w:val="231F20"/>
          <w:spacing w:val="11"/>
        </w:rPr>
        <w:t>或</w:t>
      </w:r>
      <w:r>
        <w:rPr>
          <w:color w:val="231F20"/>
        </w:rPr>
        <w:t xml:space="preserve">  </w:t>
      </w:r>
      <w:r>
        <w:rPr>
          <w:rFonts w:ascii="MS Gothic" w:hAnsi="MS Gothic" w:eastAsia="MS Gothic" w:cs="MS Gothic"/>
          <w:color w:val="231F20"/>
        </w:rPr>
        <w:t>ARB</w:t>
      </w:r>
      <w:r>
        <w:rPr>
          <w:rFonts w:ascii="MS Gothic" w:hAnsi="MS Gothic" w:eastAsia="MS Gothic" w:cs="MS Gothic"/>
          <w:color w:val="231F20"/>
          <w:spacing w:val="-29"/>
        </w:rPr>
        <w:t xml:space="preserve"> </w:t>
      </w:r>
      <w:r>
        <w:rPr>
          <w:color w:val="231F20"/>
          <w:spacing w:val="24"/>
        </w:rPr>
        <w:t>的患者</w:t>
      </w:r>
      <w:r>
        <w:rPr>
          <w:color w:val="231F20"/>
          <w:spacing w:val="-36"/>
          <w:w w:val="74"/>
        </w:rPr>
        <w:t>；（</w:t>
      </w:r>
      <w:r>
        <w:rPr>
          <w:rFonts w:ascii="MS Gothic" w:hAnsi="MS Gothic" w:eastAsia="MS Gothic" w:cs="MS Gothic"/>
          <w:color w:val="231F20"/>
          <w:spacing w:val="24"/>
        </w:rPr>
        <w:t>3</w:t>
      </w:r>
      <w:r>
        <w:rPr>
          <w:color w:val="231F20"/>
          <w:spacing w:val="24"/>
        </w:rPr>
        <w:t>）既往使用低剂量或中等剂量的</w:t>
      </w:r>
      <w:r>
        <w:rPr>
          <w:color w:val="231F20"/>
        </w:rPr>
        <w:t xml:space="preserve">  </w:t>
      </w:r>
      <w:r>
        <w:rPr>
          <w:rFonts w:ascii="MS Gothic" w:hAnsi="MS Gothic" w:eastAsia="MS Gothic" w:cs="MS Gothic"/>
          <w:color w:val="231F20"/>
        </w:rPr>
        <w:t>ACEI</w:t>
      </w:r>
      <w:r>
        <w:rPr>
          <w:rFonts w:ascii="MS Gothic" w:hAnsi="MS Gothic" w:eastAsia="MS Gothic" w:cs="MS Gothic"/>
          <w:color w:val="231F20"/>
          <w:spacing w:val="-44"/>
        </w:rPr>
        <w:t xml:space="preserve"> </w:t>
      </w:r>
      <w:r>
        <w:rPr>
          <w:color w:val="231F20"/>
          <w:spacing w:val="1"/>
        </w:rPr>
        <w:t>( </w:t>
      </w:r>
      <w:r>
        <w:rPr>
          <w:rFonts w:ascii="MS Gothic" w:hAnsi="MS Gothic" w:eastAsia="MS Gothic" w:cs="MS Gothic"/>
          <w:color w:val="231F20"/>
          <w:spacing w:val="1"/>
        </w:rPr>
        <w:t>≤10</w:t>
      </w:r>
      <w:r>
        <w:rPr>
          <w:rFonts w:ascii="MS Gothic" w:hAnsi="MS Gothic" w:eastAsia="MS Gothic" w:cs="MS Gothic"/>
          <w:color w:val="231F20"/>
          <w:spacing w:val="-40"/>
        </w:rPr>
        <w:t xml:space="preserve"> </w:t>
      </w:r>
      <w:r>
        <w:rPr>
          <w:rFonts w:ascii="MS Gothic" w:hAnsi="MS Gothic" w:eastAsia="MS Gothic" w:cs="MS Gothic"/>
          <w:color w:val="231F20"/>
        </w:rPr>
        <w:t>mg</w:t>
      </w:r>
      <w:r>
        <w:rPr>
          <w:rFonts w:ascii="MS Gothic" w:hAnsi="MS Gothic" w:eastAsia="MS Gothic" w:cs="MS Gothic"/>
          <w:color w:val="231F20"/>
          <w:spacing w:val="1"/>
        </w:rPr>
        <w:t>/d</w:t>
      </w:r>
      <w:r>
        <w:rPr>
          <w:rFonts w:ascii="MS Gothic" w:hAnsi="MS Gothic" w:eastAsia="MS Gothic" w:cs="MS Gothic"/>
          <w:color w:val="231F20"/>
          <w:spacing w:val="-22"/>
        </w:rPr>
        <w:t xml:space="preserve"> </w:t>
      </w:r>
      <w:r>
        <w:rPr>
          <w:color w:val="231F20"/>
          <w:spacing w:val="1"/>
        </w:rPr>
        <w:t>的</w:t>
      </w:r>
      <w:r>
        <w:rPr>
          <w:color w:val="231F20"/>
          <w:spacing w:val="-24"/>
        </w:rPr>
        <w:t xml:space="preserve"> </w:t>
      </w:r>
      <w:r>
        <w:rPr>
          <w:color w:val="231F20"/>
          <w:spacing w:val="1"/>
        </w:rPr>
        <w:t>依</w:t>
      </w:r>
      <w:r>
        <w:rPr>
          <w:color w:val="231F20"/>
          <w:spacing w:val="-23"/>
        </w:rPr>
        <w:t xml:space="preserve"> </w:t>
      </w:r>
      <w:r>
        <w:rPr>
          <w:color w:val="231F20"/>
          <w:spacing w:val="1"/>
        </w:rPr>
        <w:t>那</w:t>
      </w:r>
      <w:r>
        <w:rPr>
          <w:color w:val="231F20"/>
          <w:spacing w:val="-24"/>
        </w:rPr>
        <w:t xml:space="preserve"> </w:t>
      </w:r>
      <w:r>
        <w:rPr>
          <w:color w:val="231F20"/>
          <w:spacing w:val="1"/>
        </w:rPr>
        <w:t>普</w:t>
      </w:r>
      <w:r>
        <w:rPr>
          <w:color w:val="231F20"/>
          <w:spacing w:val="-22"/>
        </w:rPr>
        <w:t xml:space="preserve"> </w:t>
      </w:r>
      <w:r>
        <w:rPr>
          <w:color w:val="231F20"/>
          <w:spacing w:val="1"/>
        </w:rPr>
        <w:t>利</w:t>
      </w:r>
      <w:r>
        <w:rPr>
          <w:color w:val="231F20"/>
          <w:spacing w:val="-20"/>
        </w:rPr>
        <w:t xml:space="preserve"> </w:t>
      </w:r>
      <w:r>
        <w:rPr>
          <w:color w:val="231F20"/>
          <w:spacing w:val="1"/>
        </w:rPr>
        <w:t>或 同</w:t>
      </w:r>
      <w:r>
        <w:rPr>
          <w:color w:val="231F20"/>
          <w:spacing w:val="-21"/>
        </w:rPr>
        <w:t xml:space="preserve"> </w:t>
      </w:r>
      <w:r>
        <w:rPr>
          <w:color w:val="231F20"/>
          <w:spacing w:val="1"/>
        </w:rPr>
        <w:t>等</w:t>
      </w:r>
      <w:r>
        <w:rPr>
          <w:color w:val="231F20"/>
          <w:spacing w:val="-22"/>
        </w:rPr>
        <w:t xml:space="preserve"> </w:t>
      </w:r>
      <w:r>
        <w:rPr>
          <w:color w:val="231F20"/>
          <w:spacing w:val="1"/>
        </w:rPr>
        <w:t>剂</w:t>
      </w:r>
      <w:r>
        <w:rPr>
          <w:color w:val="231F20"/>
          <w:spacing w:val="-23"/>
        </w:rPr>
        <w:t xml:space="preserve"> </w:t>
      </w:r>
      <w:r>
        <w:rPr>
          <w:color w:val="231F20"/>
          <w:spacing w:val="1"/>
        </w:rPr>
        <w:t>量 的</w:t>
      </w:r>
      <w:r>
        <w:rPr>
          <w:color w:val="231F20"/>
          <w:spacing w:val="-24"/>
        </w:rPr>
        <w:t xml:space="preserve"> </w:t>
      </w:r>
      <w:r>
        <w:rPr>
          <w:color w:val="231F20"/>
          <w:spacing w:val="1"/>
        </w:rPr>
        <w:t>其</w:t>
      </w:r>
      <w:r>
        <w:rPr>
          <w:color w:val="231F20"/>
          <w:spacing w:val="-23"/>
        </w:rPr>
        <w:t xml:space="preserve"> </w:t>
      </w:r>
      <w:r>
        <w:rPr>
          <w:color w:val="231F20"/>
          <w:spacing w:val="1"/>
        </w:rPr>
        <w:t>他</w:t>
      </w:r>
      <w:r>
        <w:rPr>
          <w:color w:val="231F20"/>
        </w:rPr>
        <w:t xml:space="preserve">  </w:t>
      </w:r>
      <w:r>
        <w:rPr>
          <w:rFonts w:ascii="MS Gothic" w:hAnsi="MS Gothic" w:eastAsia="MS Gothic" w:cs="MS Gothic"/>
          <w:color w:val="231F20"/>
        </w:rPr>
        <w:t>ACEI</w:t>
      </w:r>
      <w:r>
        <w:rPr>
          <w:color w:val="231F20"/>
          <w:spacing w:val="20"/>
        </w:rPr>
        <w:t>）或</w:t>
      </w:r>
      <w:r>
        <w:rPr>
          <w:color w:val="231F20"/>
          <w:spacing w:val="-3"/>
        </w:rPr>
        <w:t xml:space="preserve"> </w:t>
      </w:r>
      <w:r>
        <w:rPr>
          <w:rFonts w:ascii="MS Gothic" w:hAnsi="MS Gothic" w:eastAsia="MS Gothic" w:cs="MS Gothic"/>
          <w:color w:val="231F20"/>
        </w:rPr>
        <w:t>ARB</w:t>
      </w:r>
      <w:r>
        <w:rPr>
          <w:color w:val="231F20"/>
          <w:spacing w:val="20"/>
        </w:rPr>
        <w:t>(</w:t>
      </w:r>
      <w:r>
        <w:rPr>
          <w:rFonts w:ascii="MS Gothic" w:hAnsi="MS Gothic" w:eastAsia="MS Gothic" w:cs="MS Gothic"/>
          <w:color w:val="231F20"/>
          <w:spacing w:val="20"/>
        </w:rPr>
        <w:t>≤160</w:t>
      </w:r>
      <w:r>
        <w:rPr>
          <w:rFonts w:ascii="MS Gothic" w:hAnsi="MS Gothic" w:eastAsia="MS Gothic" w:cs="MS Gothic"/>
          <w:color w:val="231F20"/>
          <w:spacing w:val="-40"/>
        </w:rPr>
        <w:t xml:space="preserve"> </w:t>
      </w:r>
      <w:r>
        <w:rPr>
          <w:rFonts w:ascii="MS Gothic" w:hAnsi="MS Gothic" w:eastAsia="MS Gothic" w:cs="MS Gothic"/>
          <w:color w:val="231F20"/>
        </w:rPr>
        <w:t>mg</w:t>
      </w:r>
      <w:r>
        <w:rPr>
          <w:rFonts w:ascii="MS Gothic" w:hAnsi="MS Gothic" w:eastAsia="MS Gothic" w:cs="MS Gothic"/>
          <w:color w:val="231F20"/>
          <w:spacing w:val="20"/>
        </w:rPr>
        <w:t>/d</w:t>
      </w:r>
      <w:r>
        <w:rPr>
          <w:rFonts w:ascii="MS Gothic" w:hAnsi="MS Gothic" w:eastAsia="MS Gothic" w:cs="MS Gothic"/>
          <w:color w:val="231F20"/>
          <w:spacing w:val="-36"/>
        </w:rPr>
        <w:t xml:space="preserve"> </w:t>
      </w:r>
      <w:r>
        <w:rPr>
          <w:color w:val="231F20"/>
          <w:spacing w:val="20"/>
        </w:rPr>
        <w:t>的缬沙坦或同等剂量的</w:t>
      </w:r>
      <w:r>
        <w:rPr>
          <w:color w:val="231F20"/>
        </w:rPr>
        <w:t xml:space="preserve">  </w:t>
      </w:r>
      <w:r>
        <w:rPr>
          <w:color w:val="231F20"/>
          <w:spacing w:val="10"/>
        </w:rPr>
        <w:t>其他</w:t>
      </w:r>
      <w:r>
        <w:rPr>
          <w:color w:val="231F20"/>
          <w:spacing w:val="-15"/>
        </w:rPr>
        <w:t xml:space="preserve"> </w:t>
      </w:r>
      <w:r>
        <w:rPr>
          <w:rFonts w:ascii="MS Gothic" w:hAnsi="MS Gothic" w:eastAsia="MS Gothic" w:cs="MS Gothic"/>
          <w:color w:val="231F20"/>
        </w:rPr>
        <w:t>ARB</w:t>
      </w:r>
      <w:r>
        <w:rPr>
          <w:color w:val="231F20"/>
          <w:spacing w:val="10"/>
        </w:rPr>
        <w:t>）的患者</w:t>
      </w:r>
      <w:r>
        <w:rPr>
          <w:color w:val="231F20"/>
          <w:spacing w:val="-31"/>
          <w:w w:val="65"/>
        </w:rPr>
        <w:t>；（</w:t>
      </w:r>
      <w:r>
        <w:rPr>
          <w:rFonts w:ascii="MS Gothic" w:hAnsi="MS Gothic" w:eastAsia="MS Gothic" w:cs="MS Gothic"/>
          <w:color w:val="231F20"/>
          <w:spacing w:val="10"/>
        </w:rPr>
        <w:t>4</w:t>
      </w:r>
      <w:r>
        <w:rPr>
          <w:color w:val="231F20"/>
          <w:spacing w:val="10"/>
        </w:rPr>
        <w:t>）收缩压 </w:t>
      </w:r>
      <w:r>
        <w:rPr>
          <w:rFonts w:ascii="MS Gothic" w:hAnsi="MS Gothic" w:eastAsia="MS Gothic" w:cs="MS Gothic"/>
          <w:color w:val="231F20"/>
          <w:spacing w:val="10"/>
        </w:rPr>
        <w:t>100~110</w:t>
      </w:r>
      <w:r>
        <w:rPr>
          <w:rFonts w:ascii="MS Gothic" w:hAnsi="MS Gothic" w:eastAsia="MS Gothic" w:cs="MS Gothic"/>
          <w:color w:val="231F20"/>
          <w:spacing w:val="-39"/>
        </w:rPr>
        <w:t xml:space="preserve"> </w:t>
      </w:r>
      <w:r>
        <w:rPr>
          <w:rFonts w:ascii="MS Gothic" w:hAnsi="MS Gothic" w:eastAsia="MS Gothic" w:cs="MS Gothic"/>
          <w:color w:val="231F20"/>
        </w:rPr>
        <w:t>mmHg</w:t>
      </w:r>
      <w:r>
        <w:rPr>
          <w:rFonts w:ascii="MS Gothic" w:hAnsi="MS Gothic" w:eastAsia="MS Gothic" w:cs="MS Gothic"/>
          <w:color w:val="231F20"/>
          <w:spacing w:val="-45"/>
        </w:rPr>
        <w:t xml:space="preserve"> </w:t>
      </w:r>
      <w:r>
        <w:rPr>
          <w:color w:val="231F20"/>
          <w:spacing w:val="10"/>
        </w:rPr>
        <w:t>的患</w:t>
      </w:r>
      <w:r>
        <w:rPr>
          <w:color w:val="231F20"/>
        </w:rPr>
        <w:t xml:space="preserve">  </w:t>
      </w:r>
      <w:r>
        <w:rPr>
          <w:color w:val="231F20"/>
          <w:spacing w:val="-2"/>
        </w:rPr>
        <w:t>者</w:t>
      </w:r>
      <w:r>
        <w:rPr>
          <w:color w:val="231F20"/>
          <w:spacing w:val="-36"/>
          <w:w w:val="74"/>
        </w:rPr>
        <w:t>；（</w:t>
      </w:r>
      <w:r>
        <w:rPr>
          <w:rFonts w:ascii="MS Gothic" w:hAnsi="MS Gothic" w:eastAsia="MS Gothic" w:cs="MS Gothic"/>
          <w:color w:val="231F20"/>
          <w:spacing w:val="-2"/>
        </w:rPr>
        <w:t>5</w:t>
      </w:r>
      <w:r>
        <w:rPr>
          <w:color w:val="231F20"/>
          <w:spacing w:val="-2"/>
        </w:rPr>
        <w:t>）中度肝功能损害（</w:t>
      </w:r>
      <w:r>
        <w:rPr>
          <w:rFonts w:ascii="MS Gothic" w:hAnsi="MS Gothic" w:eastAsia="MS Gothic" w:cs="MS Gothic"/>
          <w:color w:val="231F20"/>
          <w:spacing w:val="-2"/>
        </w:rPr>
        <w:t>Child⁃Pugh</w:t>
      </w:r>
      <w:r>
        <w:rPr>
          <w:rFonts w:ascii="MS Gothic" w:hAnsi="MS Gothic" w:eastAsia="MS Gothic" w:cs="MS Gothic"/>
          <w:color w:val="231F20"/>
          <w:spacing w:val="-49"/>
        </w:rPr>
        <w:t xml:space="preserve"> </w:t>
      </w:r>
      <w:r>
        <w:rPr>
          <w:color w:val="231F20"/>
          <w:spacing w:val="-2"/>
        </w:rPr>
        <w:t>分级 </w:t>
      </w:r>
      <w:r>
        <w:rPr>
          <w:rFonts w:ascii="MS Gothic" w:hAnsi="MS Gothic" w:eastAsia="MS Gothic" w:cs="MS Gothic"/>
          <w:color w:val="231F20"/>
          <w:spacing w:val="-2"/>
        </w:rPr>
        <w:t>B</w:t>
      </w:r>
      <w:r>
        <w:rPr>
          <w:rFonts w:ascii="MS Gothic" w:hAnsi="MS Gothic" w:eastAsia="MS Gothic" w:cs="MS Gothic"/>
          <w:color w:val="231F20"/>
          <w:spacing w:val="-50"/>
        </w:rPr>
        <w:t xml:space="preserve"> </w:t>
      </w:r>
      <w:r>
        <w:rPr>
          <w:color w:val="231F20"/>
          <w:spacing w:val="-2"/>
        </w:rPr>
        <w:t>级）患</w:t>
      </w:r>
      <w:r>
        <w:rPr>
          <w:color w:val="231F20"/>
        </w:rPr>
        <w:t xml:space="preserve">  </w:t>
      </w:r>
      <w:r>
        <w:rPr>
          <w:color w:val="231F20"/>
          <w:spacing w:val="-1"/>
        </w:rPr>
        <w:t>者</w:t>
      </w:r>
      <w:r>
        <w:rPr>
          <w:color w:val="231F20"/>
          <w:spacing w:val="-22"/>
        </w:rPr>
        <w:t xml:space="preserve"> </w:t>
      </w:r>
      <w:r>
        <w:rPr>
          <w:color w:val="231F20"/>
          <w:spacing w:val="-32"/>
          <w:w w:val="67"/>
        </w:rPr>
        <w:t>；（</w:t>
      </w:r>
      <w:r>
        <w:rPr>
          <w:rFonts w:ascii="MS Gothic" w:hAnsi="MS Gothic" w:eastAsia="MS Gothic" w:cs="MS Gothic"/>
          <w:color w:val="231F20"/>
          <w:spacing w:val="-1"/>
        </w:rPr>
        <w:t>6</w:t>
      </w:r>
      <w:r>
        <w:rPr>
          <w:color w:val="231F20"/>
          <w:spacing w:val="-1"/>
        </w:rPr>
        <w:t>）年</w:t>
      </w:r>
      <w:r>
        <w:rPr>
          <w:color w:val="231F20"/>
          <w:spacing w:val="-22"/>
        </w:rPr>
        <w:t xml:space="preserve"> </w:t>
      </w:r>
      <w:r>
        <w:rPr>
          <w:color w:val="231F20"/>
          <w:spacing w:val="-1"/>
        </w:rPr>
        <w:t>龄</w:t>
      </w:r>
      <w:r>
        <w:rPr>
          <w:color w:val="231F20"/>
          <w:spacing w:val="-19"/>
        </w:rPr>
        <w:t xml:space="preserve"> </w:t>
      </w:r>
      <w:r>
        <w:rPr>
          <w:rFonts w:ascii="MS Gothic" w:hAnsi="MS Gothic" w:eastAsia="MS Gothic" w:cs="MS Gothic"/>
          <w:color w:val="231F20"/>
          <w:spacing w:val="-1"/>
        </w:rPr>
        <w:t>≥75</w:t>
      </w:r>
      <w:r>
        <w:rPr>
          <w:rFonts w:ascii="MS Gothic" w:hAnsi="MS Gothic" w:eastAsia="MS Gothic" w:cs="MS Gothic"/>
          <w:color w:val="231F20"/>
          <w:spacing w:val="-37"/>
        </w:rPr>
        <w:t xml:space="preserve"> </w:t>
      </w:r>
      <w:r>
        <w:rPr>
          <w:color w:val="231F20"/>
          <w:spacing w:val="-1"/>
        </w:rPr>
        <w:t>岁 的</w:t>
      </w:r>
      <w:r>
        <w:rPr>
          <w:color w:val="231F20"/>
          <w:spacing w:val="-19"/>
        </w:rPr>
        <w:t xml:space="preserve"> </w:t>
      </w:r>
      <w:r>
        <w:rPr>
          <w:color w:val="231F20"/>
          <w:spacing w:val="-1"/>
        </w:rPr>
        <w:t>老</w:t>
      </w:r>
      <w:r>
        <w:rPr>
          <w:color w:val="231F20"/>
          <w:spacing w:val="-21"/>
        </w:rPr>
        <w:t xml:space="preserve"> </w:t>
      </w:r>
      <w:r>
        <w:rPr>
          <w:color w:val="231F20"/>
          <w:spacing w:val="-1"/>
        </w:rPr>
        <w:t>年</w:t>
      </w:r>
      <w:r>
        <w:rPr>
          <w:color w:val="231F20"/>
          <w:spacing w:val="-24"/>
        </w:rPr>
        <w:t xml:space="preserve"> </w:t>
      </w:r>
      <w:r>
        <w:rPr>
          <w:color w:val="231F20"/>
          <w:spacing w:val="-1"/>
        </w:rPr>
        <w:t>人 。</w:t>
      </w:r>
      <w:r>
        <w:rPr>
          <w:color w:val="231F20"/>
          <w:spacing w:val="-36"/>
        </w:rPr>
        <w:t xml:space="preserve"> </w:t>
      </w:r>
      <w:r>
        <w:rPr>
          <w:color w:val="231F20"/>
          <w:spacing w:val="-1"/>
        </w:rPr>
        <w:t>对</w:t>
      </w:r>
      <w:r>
        <w:rPr>
          <w:color w:val="231F20"/>
          <w:spacing w:val="-16"/>
        </w:rPr>
        <w:t xml:space="preserve"> </w:t>
      </w:r>
      <w:r>
        <w:rPr>
          <w:color w:val="231F20"/>
          <w:spacing w:val="-1"/>
        </w:rPr>
        <w:t>于</w:t>
      </w:r>
      <w:r>
        <w:rPr>
          <w:color w:val="231F20"/>
          <w:spacing w:val="-16"/>
        </w:rPr>
        <w:t xml:space="preserve"> </w:t>
      </w:r>
      <w:r>
        <w:rPr>
          <w:color w:val="231F20"/>
          <w:spacing w:val="-1"/>
        </w:rPr>
        <w:t>收</w:t>
      </w:r>
      <w:r>
        <w:rPr>
          <w:color w:val="231F20"/>
          <w:spacing w:val="-22"/>
        </w:rPr>
        <w:t xml:space="preserve"> </w:t>
      </w:r>
      <w:r>
        <w:rPr>
          <w:color w:val="231F20"/>
          <w:spacing w:val="-1"/>
        </w:rPr>
        <w:t>缩</w:t>
      </w:r>
      <w:r>
        <w:rPr>
          <w:color w:val="231F20"/>
          <w:spacing w:val="-23"/>
        </w:rPr>
        <w:t xml:space="preserve"> </w:t>
      </w:r>
      <w:r>
        <w:rPr>
          <w:color w:val="231F20"/>
          <w:spacing w:val="-1"/>
        </w:rPr>
        <w:t>压 </w:t>
      </w:r>
      <w:r>
        <w:rPr>
          <w:rFonts w:ascii="MS Gothic" w:hAnsi="MS Gothic" w:eastAsia="MS Gothic" w:cs="MS Gothic"/>
          <w:color w:val="231F20"/>
          <w:spacing w:val="-1"/>
        </w:rPr>
        <w:t>9</w:t>
      </w:r>
      <w:r>
        <w:rPr>
          <w:rFonts w:ascii="MS Gothic" w:hAnsi="MS Gothic" w:eastAsia="MS Gothic" w:cs="MS Gothic"/>
          <w:color w:val="231F20"/>
          <w:spacing w:val="-2"/>
        </w:rPr>
        <w:t>5~</w:t>
      </w:r>
      <w:r>
        <w:rPr>
          <w:rFonts w:ascii="MS Gothic" w:hAnsi="MS Gothic" w:eastAsia="MS Gothic" w:cs="MS Gothic"/>
          <w:color w:val="231F20"/>
        </w:rPr>
        <w:t xml:space="preserve"> </w:t>
      </w:r>
      <w:r>
        <w:rPr>
          <w:rFonts w:ascii="MS Gothic" w:hAnsi="MS Gothic" w:eastAsia="MS Gothic" w:cs="MS Gothic"/>
          <w:color w:val="231F20"/>
          <w:spacing w:val="15"/>
        </w:rPr>
        <w:t>100</w:t>
      </w:r>
      <w:r>
        <w:rPr>
          <w:rFonts w:ascii="MS Gothic" w:hAnsi="MS Gothic" w:eastAsia="MS Gothic" w:cs="MS Gothic"/>
          <w:color w:val="231F20"/>
          <w:spacing w:val="-30"/>
        </w:rPr>
        <w:t xml:space="preserve"> </w:t>
      </w:r>
      <w:r>
        <w:rPr>
          <w:rFonts w:ascii="MS Gothic" w:hAnsi="MS Gothic" w:eastAsia="MS Gothic" w:cs="MS Gothic"/>
          <w:color w:val="231F20"/>
        </w:rPr>
        <w:t>mmHg</w:t>
      </w:r>
      <w:r>
        <w:rPr>
          <w:rFonts w:ascii="MS Gothic" w:hAnsi="MS Gothic" w:eastAsia="MS Gothic" w:cs="MS Gothic"/>
          <w:color w:val="231F20"/>
          <w:spacing w:val="-43"/>
        </w:rPr>
        <w:t xml:space="preserve"> </w:t>
      </w:r>
      <w:r>
        <w:rPr>
          <w:color w:val="231F20"/>
          <w:spacing w:val="15"/>
        </w:rPr>
        <w:t>以及合并脏器功能损伤的高龄患者，起</w:t>
      </w:r>
      <w:r>
        <w:rPr>
          <w:color w:val="231F20"/>
        </w:rPr>
        <w:t xml:space="preserve">  </w:t>
      </w:r>
      <w:r>
        <w:rPr>
          <w:color w:val="231F20"/>
          <w:spacing w:val="1"/>
        </w:rPr>
        <w:t>始剂量需降至</w:t>
      </w:r>
      <w:r>
        <w:rPr>
          <w:color w:val="231F20"/>
          <w:spacing w:val="-18"/>
        </w:rPr>
        <w:t xml:space="preserve"> </w:t>
      </w:r>
      <w:r>
        <w:rPr>
          <w:rFonts w:ascii="MS Gothic" w:hAnsi="MS Gothic" w:eastAsia="MS Gothic" w:cs="MS Gothic"/>
          <w:color w:val="231F20"/>
          <w:spacing w:val="1"/>
        </w:rPr>
        <w:t>25</w:t>
      </w:r>
      <w:r>
        <w:rPr>
          <w:rFonts w:ascii="MS Gothic" w:hAnsi="MS Gothic" w:eastAsia="MS Gothic" w:cs="MS Gothic"/>
          <w:color w:val="231F20"/>
          <w:spacing w:val="-39"/>
        </w:rPr>
        <w:t xml:space="preserve"> </w:t>
      </w:r>
      <w:r>
        <w:rPr>
          <w:rFonts w:ascii="MS Gothic" w:hAnsi="MS Gothic" w:eastAsia="MS Gothic" w:cs="MS Gothic"/>
          <w:color w:val="231F20"/>
        </w:rPr>
        <w:t>mg</w:t>
      </w:r>
      <w:r>
        <w:rPr>
          <w:color w:val="231F20"/>
          <w:spacing w:val="1"/>
        </w:rPr>
        <w:t>，</w:t>
      </w:r>
      <w:r>
        <w:rPr>
          <w:rFonts w:ascii="MS Gothic" w:hAnsi="MS Gothic" w:eastAsia="MS Gothic" w:cs="MS Gothic"/>
          <w:color w:val="231F20"/>
          <w:spacing w:val="1"/>
        </w:rPr>
        <w:t>2</w:t>
      </w:r>
      <w:r>
        <w:rPr>
          <w:color w:val="231F20"/>
          <w:spacing w:val="1"/>
        </w:rPr>
        <w:t>次</w:t>
      </w:r>
      <w:r>
        <w:rPr>
          <w:rFonts w:ascii="MS Gothic" w:hAnsi="MS Gothic" w:eastAsia="MS Gothic" w:cs="MS Gothic"/>
          <w:color w:val="231F20"/>
          <w:spacing w:val="1"/>
        </w:rPr>
        <w:t>/d</w:t>
      </w:r>
      <w:r>
        <w:rPr>
          <w:sz w:val="10"/>
          <w:szCs w:val="10"/>
          <w:color w:val="231F20"/>
          <w:spacing w:val="1"/>
          <w:position w:val="8"/>
        </w:rPr>
        <w:t>［</w:t>
      </w:r>
      <w:r>
        <w:rPr>
          <w:rFonts w:ascii="MS Gothic" w:hAnsi="MS Gothic" w:eastAsia="MS Gothic" w:cs="MS Gothic"/>
          <w:sz w:val="10"/>
          <w:szCs w:val="10"/>
          <w:color w:val="231F20"/>
          <w:spacing w:val="1"/>
          <w:position w:val="8"/>
        </w:rPr>
        <w:t>66</w:t>
      </w:r>
      <w:r>
        <w:rPr>
          <w:sz w:val="10"/>
          <w:szCs w:val="10"/>
          <w:color w:val="231F20"/>
          <w:spacing w:val="1"/>
          <w:position w:val="8"/>
        </w:rPr>
        <w:t>］</w:t>
      </w:r>
      <w:r>
        <w:rPr>
          <w:color w:val="231F20"/>
          <w:spacing w:val="1"/>
        </w:rPr>
        <w:t>。对于以下人群起始</w:t>
      </w:r>
      <w:r>
        <w:rPr>
          <w:color w:val="231F20"/>
        </w:rPr>
        <w:t xml:space="preserve">  </w:t>
      </w:r>
      <w:r>
        <w:rPr>
          <w:color w:val="231F20"/>
          <w:spacing w:val="-6"/>
        </w:rPr>
        <w:t>剂</w:t>
      </w:r>
      <w:r>
        <w:rPr>
          <w:color w:val="231F20"/>
          <w:spacing w:val="-18"/>
        </w:rPr>
        <w:t xml:space="preserve"> </w:t>
      </w:r>
      <w:r>
        <w:rPr>
          <w:color w:val="231F20"/>
          <w:spacing w:val="-6"/>
        </w:rPr>
        <w:t>量</w:t>
      </w:r>
      <w:r>
        <w:rPr>
          <w:color w:val="231F20"/>
          <w:spacing w:val="-18"/>
        </w:rPr>
        <w:t xml:space="preserve"> </w:t>
      </w:r>
      <w:r>
        <w:rPr>
          <w:color w:val="231F20"/>
          <w:spacing w:val="-6"/>
        </w:rPr>
        <w:t>可</w:t>
      </w:r>
      <w:r>
        <w:rPr>
          <w:color w:val="231F20"/>
          <w:spacing w:val="-20"/>
        </w:rPr>
        <w:t xml:space="preserve"> </w:t>
      </w:r>
      <w:r>
        <w:rPr>
          <w:color w:val="231F20"/>
          <w:spacing w:val="-6"/>
        </w:rPr>
        <w:t>调</w:t>
      </w:r>
      <w:r>
        <w:rPr>
          <w:color w:val="231F20"/>
          <w:spacing w:val="-19"/>
        </w:rPr>
        <w:t xml:space="preserve"> </w:t>
      </w:r>
      <w:r>
        <w:rPr>
          <w:color w:val="231F20"/>
          <w:spacing w:val="-6"/>
        </w:rPr>
        <w:t>整</w:t>
      </w:r>
      <w:r>
        <w:rPr>
          <w:color w:val="231F20"/>
          <w:spacing w:val="-15"/>
        </w:rPr>
        <w:t xml:space="preserve"> </w:t>
      </w:r>
      <w:r>
        <w:rPr>
          <w:color w:val="231F20"/>
          <w:spacing w:val="-6"/>
        </w:rPr>
        <w:t>为</w:t>
      </w:r>
      <w:r>
        <w:rPr>
          <w:color w:val="231F20"/>
          <w:spacing w:val="24"/>
        </w:rPr>
        <w:t xml:space="preserve"> </w:t>
      </w:r>
      <w:r>
        <w:rPr>
          <w:rFonts w:ascii="MS Gothic" w:hAnsi="MS Gothic" w:eastAsia="MS Gothic" w:cs="MS Gothic"/>
          <w:color w:val="231F20"/>
          <w:spacing w:val="-6"/>
        </w:rPr>
        <w:t>100</w:t>
      </w:r>
      <w:r>
        <w:rPr>
          <w:rFonts w:ascii="MS Gothic" w:hAnsi="MS Gothic" w:eastAsia="MS Gothic" w:cs="MS Gothic"/>
          <w:color w:val="231F20"/>
          <w:spacing w:val="-39"/>
        </w:rPr>
        <w:t xml:space="preserve"> </w:t>
      </w:r>
      <w:r>
        <w:rPr>
          <w:rFonts w:ascii="MS Gothic" w:hAnsi="MS Gothic" w:eastAsia="MS Gothic" w:cs="MS Gothic"/>
          <w:color w:val="231F20"/>
          <w:spacing w:val="-6"/>
        </w:rPr>
        <w:t>mg</w:t>
      </w:r>
      <w:r>
        <w:rPr>
          <w:color w:val="231F20"/>
          <w:spacing w:val="-6"/>
        </w:rPr>
        <w:t>，</w:t>
      </w:r>
      <w:r>
        <w:rPr>
          <w:rFonts w:ascii="MS Gothic" w:hAnsi="MS Gothic" w:eastAsia="MS Gothic" w:cs="MS Gothic"/>
          <w:color w:val="231F20"/>
          <w:spacing w:val="-6"/>
        </w:rPr>
        <w:t>2</w:t>
      </w:r>
      <w:r>
        <w:rPr>
          <w:rFonts w:ascii="MS Gothic" w:hAnsi="MS Gothic" w:eastAsia="MS Gothic" w:cs="MS Gothic"/>
          <w:color w:val="231F20"/>
          <w:spacing w:val="-35"/>
        </w:rPr>
        <w:t xml:space="preserve"> </w:t>
      </w:r>
      <w:r>
        <w:rPr>
          <w:color w:val="231F20"/>
          <w:spacing w:val="-6"/>
        </w:rPr>
        <w:t>次</w:t>
      </w:r>
      <w:r>
        <w:rPr>
          <w:rFonts w:ascii="MS Gothic" w:hAnsi="MS Gothic" w:eastAsia="MS Gothic" w:cs="MS Gothic"/>
          <w:color w:val="231F20"/>
          <w:spacing w:val="-6"/>
        </w:rPr>
        <w:t>/d</w:t>
      </w:r>
      <w:r>
        <w:rPr>
          <w:color w:val="231F20"/>
          <w:spacing w:val="-44"/>
          <w:w w:val="79"/>
        </w:rPr>
        <w:t>：（</w:t>
      </w:r>
      <w:r>
        <w:rPr>
          <w:rFonts w:ascii="MS Gothic" w:hAnsi="MS Gothic" w:eastAsia="MS Gothic" w:cs="MS Gothic"/>
          <w:color w:val="231F20"/>
          <w:spacing w:val="-6"/>
        </w:rPr>
        <w:t>1</w:t>
      </w:r>
      <w:r>
        <w:rPr>
          <w:color w:val="231F20"/>
          <w:spacing w:val="-6"/>
        </w:rPr>
        <w:t>）合</w:t>
      </w:r>
      <w:r>
        <w:rPr>
          <w:color w:val="231F20"/>
          <w:spacing w:val="-23"/>
        </w:rPr>
        <w:t xml:space="preserve"> </w:t>
      </w:r>
      <w:r>
        <w:rPr>
          <w:color w:val="231F20"/>
          <w:spacing w:val="-6"/>
        </w:rPr>
        <w:t>并</w:t>
      </w:r>
      <w:r>
        <w:rPr>
          <w:color w:val="231F20"/>
          <w:spacing w:val="-17"/>
        </w:rPr>
        <w:t xml:space="preserve"> </w:t>
      </w:r>
      <w:r>
        <w:rPr>
          <w:color w:val="231F20"/>
          <w:spacing w:val="-6"/>
        </w:rPr>
        <w:t>高</w:t>
      </w:r>
      <w:r>
        <w:rPr>
          <w:color w:val="231F20"/>
          <w:spacing w:val="-19"/>
        </w:rPr>
        <w:t xml:space="preserve"> </w:t>
      </w:r>
      <w:r>
        <w:rPr>
          <w:color w:val="231F20"/>
          <w:spacing w:val="-6"/>
        </w:rPr>
        <w:t>血</w:t>
      </w:r>
      <w:r>
        <w:rPr>
          <w:color w:val="231F20"/>
          <w:spacing w:val="-20"/>
        </w:rPr>
        <w:t xml:space="preserve"> </w:t>
      </w:r>
      <w:r>
        <w:rPr>
          <w:color w:val="231F20"/>
          <w:spacing w:val="-6"/>
        </w:rPr>
        <w:t>压</w:t>
      </w:r>
      <w:r>
        <w:rPr>
          <w:color w:val="231F20"/>
          <w:spacing w:val="-19"/>
        </w:rPr>
        <w:t xml:space="preserve"> </w:t>
      </w:r>
      <w:r>
        <w:rPr>
          <w:color w:val="231F20"/>
          <w:spacing w:val="-6"/>
        </w:rPr>
        <w:t>；</w:t>
      </w:r>
    </w:p>
    <w:p>
      <w:pPr>
        <w:pStyle w:val="BodyText"/>
        <w:ind w:left="82" w:right="377" w:hanging="82"/>
        <w:spacing w:before="1" w:line="223" w:lineRule="auto"/>
        <w:rPr>
          <w:rFonts w:ascii="MS Gothic" w:hAnsi="MS Gothic" w:eastAsia="MS Gothic" w:cs="MS Gothic"/>
        </w:rPr>
      </w:pPr>
      <w:r>
        <w:rPr>
          <w:color w:val="231F20"/>
          <w:spacing w:val="2"/>
        </w:rPr>
        <w:t>（</w:t>
      </w:r>
      <w:r>
        <w:rPr>
          <w:rFonts w:ascii="MS Gothic" w:hAnsi="MS Gothic" w:eastAsia="MS Gothic" w:cs="MS Gothic"/>
          <w:color w:val="231F20"/>
          <w:spacing w:val="2"/>
        </w:rPr>
        <w:t>2</w:t>
      </w:r>
      <w:r>
        <w:rPr>
          <w:color w:val="231F20"/>
          <w:spacing w:val="2"/>
        </w:rPr>
        <w:t>）既往服用中等以上剂量的</w:t>
      </w:r>
      <w:r>
        <w:rPr>
          <w:color w:val="231F20"/>
          <w:spacing w:val="-10"/>
        </w:rPr>
        <w:t xml:space="preserve"> </w:t>
      </w:r>
      <w:r>
        <w:rPr>
          <w:rFonts w:ascii="MS Gothic" w:hAnsi="MS Gothic" w:eastAsia="MS Gothic" w:cs="MS Gothic"/>
          <w:color w:val="231F20"/>
        </w:rPr>
        <w:t>ACEI</w:t>
      </w:r>
      <w:r>
        <w:rPr>
          <w:color w:val="231F20"/>
          <w:spacing w:val="2"/>
        </w:rPr>
        <w:t>（</w:t>
      </w:r>
      <w:r>
        <w:rPr>
          <w:rFonts w:ascii="MS Gothic" w:hAnsi="MS Gothic" w:eastAsia="MS Gothic" w:cs="MS Gothic"/>
          <w:color w:val="231F20"/>
          <w:spacing w:val="2"/>
        </w:rPr>
        <w:t>&gt;10</w:t>
      </w:r>
      <w:r>
        <w:rPr>
          <w:rFonts w:ascii="MS Gothic" w:hAnsi="MS Gothic" w:eastAsia="MS Gothic" w:cs="MS Gothic"/>
          <w:color w:val="231F20"/>
          <w:spacing w:val="-39"/>
        </w:rPr>
        <w:t xml:space="preserve"> </w:t>
      </w:r>
      <w:r>
        <w:rPr>
          <w:rFonts w:ascii="MS Gothic" w:hAnsi="MS Gothic" w:eastAsia="MS Gothic" w:cs="MS Gothic"/>
          <w:color w:val="231F20"/>
        </w:rPr>
        <w:t>mg</w:t>
      </w:r>
      <w:r>
        <w:rPr>
          <w:rFonts w:ascii="MS Gothic" w:hAnsi="MS Gothic" w:eastAsia="MS Gothic" w:cs="MS Gothic"/>
          <w:color w:val="231F20"/>
          <w:spacing w:val="2"/>
        </w:rPr>
        <w:t>/d</w:t>
      </w:r>
      <w:r>
        <w:rPr>
          <w:rFonts w:ascii="MS Gothic" w:hAnsi="MS Gothic" w:eastAsia="MS Gothic" w:cs="MS Gothic"/>
          <w:color w:val="231F20"/>
          <w:spacing w:val="-46"/>
        </w:rPr>
        <w:t xml:space="preserve"> </w:t>
      </w:r>
      <w:r>
        <w:rPr>
          <w:color w:val="231F20"/>
          <w:spacing w:val="2"/>
        </w:rPr>
        <w:t>的依</w:t>
      </w:r>
      <w:r>
        <w:rPr>
          <w:color w:val="231F20"/>
        </w:rPr>
        <w:t xml:space="preserve"> </w:t>
      </w:r>
      <w:r>
        <w:rPr>
          <w:color w:val="231F20"/>
          <w:spacing w:val="3"/>
        </w:rPr>
        <w:t>那 普 利 或</w:t>
      </w:r>
      <w:r>
        <w:rPr>
          <w:color w:val="231F20"/>
          <w:spacing w:val="20"/>
        </w:rPr>
        <w:t xml:space="preserve"> </w:t>
      </w:r>
      <w:r>
        <w:rPr>
          <w:color w:val="231F20"/>
          <w:spacing w:val="3"/>
        </w:rPr>
        <w:t>同 等 剂 量</w:t>
      </w:r>
      <w:r>
        <w:rPr>
          <w:color w:val="231F20"/>
          <w:spacing w:val="16"/>
          <w:w w:val="101"/>
        </w:rPr>
        <w:t xml:space="preserve"> </w:t>
      </w:r>
      <w:r>
        <w:rPr>
          <w:color w:val="231F20"/>
          <w:spacing w:val="3"/>
        </w:rPr>
        <w:t>的 其 他</w:t>
      </w:r>
      <w:r>
        <w:rPr>
          <w:color w:val="231F20"/>
          <w:spacing w:val="27"/>
          <w:w w:val="101"/>
        </w:rPr>
        <w:t xml:space="preserve"> </w:t>
      </w:r>
      <w:r>
        <w:rPr>
          <w:rFonts w:ascii="MS Gothic" w:hAnsi="MS Gothic" w:eastAsia="MS Gothic" w:cs="MS Gothic"/>
          <w:color w:val="231F20"/>
        </w:rPr>
        <w:t>ACEI</w:t>
      </w:r>
      <w:r>
        <w:rPr>
          <w:color w:val="231F20"/>
          <w:spacing w:val="3"/>
        </w:rPr>
        <w:t>）</w:t>
      </w:r>
      <w:r>
        <w:rPr>
          <w:color w:val="231F20"/>
          <w:spacing w:val="2"/>
        </w:rPr>
        <w:t>或</w:t>
      </w:r>
      <w:r>
        <w:rPr>
          <w:color w:val="231F20"/>
          <w:spacing w:val="27"/>
        </w:rPr>
        <w:t xml:space="preserve"> </w:t>
      </w:r>
      <w:r>
        <w:rPr>
          <w:rFonts w:ascii="MS Gothic" w:hAnsi="MS Gothic" w:eastAsia="MS Gothic" w:cs="MS Gothic"/>
          <w:color w:val="231F20"/>
        </w:rPr>
        <w:t>ARB</w:t>
      </w:r>
      <w:r>
        <w:rPr>
          <w:color w:val="231F20"/>
          <w:spacing w:val="2"/>
        </w:rPr>
        <w:t>（ </w:t>
      </w:r>
      <w:r>
        <w:rPr>
          <w:rFonts w:ascii="MS Gothic" w:hAnsi="MS Gothic" w:eastAsia="MS Gothic" w:cs="MS Gothic"/>
          <w:color w:val="231F20"/>
          <w:spacing w:val="2"/>
        </w:rPr>
        <w:t>&gt;</w:t>
      </w:r>
    </w:p>
    <w:p>
      <w:pPr>
        <w:pStyle w:val="BodyText"/>
        <w:ind w:right="300" w:firstLine="101"/>
        <w:spacing w:before="7" w:line="216" w:lineRule="auto"/>
        <w:rPr/>
      </w:pPr>
      <w:r>
        <w:rPr>
          <w:rFonts w:ascii="MS Gothic" w:hAnsi="MS Gothic" w:eastAsia="MS Gothic" w:cs="MS Gothic"/>
          <w:color w:val="231F20"/>
          <w:spacing w:val="16"/>
        </w:rPr>
        <w:t>160</w:t>
      </w:r>
      <w:r>
        <w:rPr>
          <w:rFonts w:ascii="MS Gothic" w:hAnsi="MS Gothic" w:eastAsia="MS Gothic" w:cs="MS Gothic"/>
          <w:color w:val="231F20"/>
          <w:spacing w:val="-31"/>
        </w:rPr>
        <w:t xml:space="preserve"> </w:t>
      </w:r>
      <w:r>
        <w:rPr>
          <w:rFonts w:ascii="MS Gothic" w:hAnsi="MS Gothic" w:eastAsia="MS Gothic" w:cs="MS Gothic"/>
          <w:color w:val="231F20"/>
        </w:rPr>
        <w:t>mg</w:t>
      </w:r>
      <w:r>
        <w:rPr>
          <w:rFonts w:ascii="MS Gothic" w:hAnsi="MS Gothic" w:eastAsia="MS Gothic" w:cs="MS Gothic"/>
          <w:color w:val="231F20"/>
          <w:spacing w:val="16"/>
        </w:rPr>
        <w:t>/d</w:t>
      </w:r>
      <w:r>
        <w:rPr>
          <w:rFonts w:ascii="MS Gothic" w:hAnsi="MS Gothic" w:eastAsia="MS Gothic" w:cs="MS Gothic"/>
          <w:color w:val="231F20"/>
          <w:spacing w:val="-33"/>
        </w:rPr>
        <w:t xml:space="preserve"> </w:t>
      </w:r>
      <w:r>
        <w:rPr>
          <w:color w:val="231F20"/>
          <w:spacing w:val="16"/>
        </w:rPr>
        <w:t>的缬沙坦或同等剂量的其他</w:t>
      </w:r>
      <w:r>
        <w:rPr>
          <w:color w:val="231F20"/>
          <w:spacing w:val="-8"/>
        </w:rPr>
        <w:t xml:space="preserve"> </w:t>
      </w:r>
      <w:r>
        <w:rPr>
          <w:rFonts w:ascii="MS Gothic" w:hAnsi="MS Gothic" w:eastAsia="MS Gothic" w:cs="MS Gothic"/>
          <w:color w:val="231F20"/>
        </w:rPr>
        <w:t>ARB</w:t>
      </w:r>
      <w:r>
        <w:rPr>
          <w:color w:val="231F20"/>
          <w:spacing w:val="16"/>
        </w:rPr>
        <w:t>）。由</w:t>
      </w:r>
      <w:r>
        <w:rPr>
          <w:color w:val="231F20"/>
        </w:rPr>
        <w:t xml:space="preserve">  </w:t>
      </w:r>
      <w:r>
        <w:rPr>
          <w:rFonts w:ascii="MS Gothic" w:hAnsi="MS Gothic" w:eastAsia="MS Gothic" w:cs="MS Gothic"/>
          <w:color w:val="231F20"/>
        </w:rPr>
        <w:t>ACEI</w:t>
      </w:r>
      <w:r>
        <w:rPr>
          <w:rFonts w:ascii="MS Gothic" w:hAnsi="MS Gothic" w:eastAsia="MS Gothic" w:cs="MS Gothic"/>
          <w:color w:val="231F20"/>
          <w:spacing w:val="18"/>
        </w:rPr>
        <w:t>/</w:t>
      </w:r>
      <w:r>
        <w:rPr>
          <w:rFonts w:ascii="MS Gothic" w:hAnsi="MS Gothic" w:eastAsia="MS Gothic" w:cs="MS Gothic"/>
          <w:color w:val="231F20"/>
        </w:rPr>
        <w:t>ARB</w:t>
      </w:r>
      <w:r>
        <w:rPr>
          <w:rFonts w:ascii="MS Gothic" w:hAnsi="MS Gothic" w:eastAsia="MS Gothic" w:cs="MS Gothic"/>
          <w:color w:val="231F20"/>
          <w:spacing w:val="-28"/>
        </w:rPr>
        <w:t xml:space="preserve"> </w:t>
      </w:r>
      <w:r>
        <w:rPr>
          <w:color w:val="231F20"/>
          <w:spacing w:val="18"/>
        </w:rPr>
        <w:t>转</w:t>
      </w:r>
      <w:r>
        <w:rPr>
          <w:color w:val="231F20"/>
          <w:spacing w:val="-16"/>
        </w:rPr>
        <w:t xml:space="preserve"> </w:t>
      </w:r>
      <w:r>
        <w:rPr>
          <w:color w:val="231F20"/>
          <w:spacing w:val="18"/>
        </w:rPr>
        <w:t>为 </w:t>
      </w:r>
      <w:r>
        <w:rPr>
          <w:rFonts w:ascii="MS Gothic" w:hAnsi="MS Gothic" w:eastAsia="MS Gothic" w:cs="MS Gothic"/>
          <w:color w:val="231F20"/>
        </w:rPr>
        <w:t>ARNI</w:t>
      </w:r>
      <w:r>
        <w:rPr>
          <w:rFonts w:ascii="MS Gothic" w:hAnsi="MS Gothic" w:eastAsia="MS Gothic" w:cs="MS Gothic"/>
          <w:color w:val="231F20"/>
          <w:spacing w:val="-36"/>
        </w:rPr>
        <w:t xml:space="preserve"> </w:t>
      </w:r>
      <w:r>
        <w:rPr>
          <w:color w:val="231F20"/>
          <w:spacing w:val="18"/>
        </w:rPr>
        <w:t>治</w:t>
      </w:r>
      <w:r>
        <w:rPr>
          <w:color w:val="231F20"/>
          <w:spacing w:val="-24"/>
        </w:rPr>
        <w:t xml:space="preserve"> </w:t>
      </w:r>
      <w:r>
        <w:rPr>
          <w:color w:val="231F20"/>
          <w:spacing w:val="18"/>
        </w:rPr>
        <w:t>疗</w:t>
      </w:r>
      <w:r>
        <w:rPr>
          <w:color w:val="231F20"/>
          <w:spacing w:val="-22"/>
        </w:rPr>
        <w:t xml:space="preserve"> </w:t>
      </w:r>
      <w:r>
        <w:rPr>
          <w:color w:val="231F20"/>
          <w:spacing w:val="18"/>
        </w:rPr>
        <w:t>前</w:t>
      </w:r>
      <w:r>
        <w:rPr>
          <w:color w:val="231F20"/>
          <w:spacing w:val="-17"/>
        </w:rPr>
        <w:t xml:space="preserve"> </w:t>
      </w:r>
      <w:r>
        <w:rPr>
          <w:color w:val="231F20"/>
          <w:spacing w:val="18"/>
        </w:rPr>
        <w:t>患</w:t>
      </w:r>
      <w:r>
        <w:rPr>
          <w:color w:val="231F20"/>
          <w:spacing w:val="-21"/>
        </w:rPr>
        <w:t xml:space="preserve"> </w:t>
      </w:r>
      <w:r>
        <w:rPr>
          <w:color w:val="231F20"/>
          <w:spacing w:val="18"/>
        </w:rPr>
        <w:t>者</w:t>
      </w:r>
      <w:r>
        <w:rPr>
          <w:color w:val="231F20"/>
          <w:spacing w:val="-20"/>
        </w:rPr>
        <w:t xml:space="preserve"> </w:t>
      </w:r>
      <w:r>
        <w:rPr>
          <w:color w:val="231F20"/>
          <w:spacing w:val="18"/>
        </w:rPr>
        <w:t>血</w:t>
      </w:r>
      <w:r>
        <w:rPr>
          <w:color w:val="231F20"/>
          <w:spacing w:val="-21"/>
        </w:rPr>
        <w:t xml:space="preserve"> </w:t>
      </w:r>
      <w:r>
        <w:rPr>
          <w:color w:val="231F20"/>
          <w:spacing w:val="18"/>
        </w:rPr>
        <w:t>压</w:t>
      </w:r>
      <w:r>
        <w:rPr>
          <w:color w:val="231F20"/>
          <w:spacing w:val="-23"/>
        </w:rPr>
        <w:t xml:space="preserve"> </w:t>
      </w:r>
      <w:r>
        <w:rPr>
          <w:color w:val="231F20"/>
          <w:spacing w:val="18"/>
        </w:rPr>
        <w:t>需</w:t>
      </w:r>
      <w:r>
        <w:rPr>
          <w:color w:val="231F20"/>
          <w:spacing w:val="-23"/>
        </w:rPr>
        <w:t xml:space="preserve"> </w:t>
      </w:r>
      <w:r>
        <w:rPr>
          <w:color w:val="231F20"/>
          <w:spacing w:val="18"/>
        </w:rPr>
        <w:t>稳</w:t>
      </w:r>
      <w:r>
        <w:rPr>
          <w:color w:val="231F20"/>
          <w:spacing w:val="-22"/>
        </w:rPr>
        <w:t xml:space="preserve"> </w:t>
      </w:r>
      <w:r>
        <w:rPr>
          <w:color w:val="231F20"/>
          <w:spacing w:val="18"/>
        </w:rPr>
        <w:t>定</w:t>
      </w:r>
      <w:r>
        <w:rPr>
          <w:color w:val="231F20"/>
          <w:spacing w:val="-20"/>
        </w:rPr>
        <w:t xml:space="preserve"> </w:t>
      </w:r>
      <w:r>
        <w:rPr>
          <w:color w:val="231F20"/>
          <w:spacing w:val="18"/>
        </w:rPr>
        <w:t>，</w:t>
      </w:r>
      <w:r>
        <w:rPr>
          <w:color w:val="231F20"/>
        </w:rPr>
        <w:t xml:space="preserve"> </w:t>
      </w:r>
      <w:r>
        <w:rPr>
          <w:rFonts w:ascii="MS Gothic" w:hAnsi="MS Gothic" w:eastAsia="MS Gothic" w:cs="MS Gothic"/>
          <w:color w:val="231F20"/>
        </w:rPr>
        <w:t>eGFR</w:t>
      </w:r>
      <w:r>
        <w:rPr>
          <w:rFonts w:ascii="MS Gothic" w:hAnsi="MS Gothic" w:eastAsia="MS Gothic" w:cs="MS Gothic"/>
          <w:color w:val="231F20"/>
          <w:spacing w:val="3"/>
        </w:rPr>
        <w:t>≥30</w:t>
      </w:r>
      <w:r>
        <w:rPr>
          <w:rFonts w:ascii="MS Gothic" w:hAnsi="MS Gothic" w:eastAsia="MS Gothic" w:cs="MS Gothic"/>
          <w:color w:val="231F20"/>
          <w:spacing w:val="-22"/>
        </w:rPr>
        <w:t xml:space="preserve"> </w:t>
      </w:r>
      <w:r>
        <w:rPr>
          <w:rFonts w:ascii="MS Gothic" w:hAnsi="MS Gothic" w:eastAsia="MS Gothic" w:cs="MS Gothic"/>
          <w:color w:val="231F20"/>
        </w:rPr>
        <w:t>ml</w:t>
      </w:r>
      <w:r>
        <w:rPr>
          <w:rFonts w:ascii="MS Gothic" w:hAnsi="MS Gothic" w:eastAsia="MS Gothic" w:cs="MS Gothic"/>
          <w:color w:val="231F20"/>
          <w:spacing w:val="-66"/>
        </w:rPr>
        <w:t xml:space="preserve"> </w:t>
      </w:r>
      <w:r>
        <w:rPr>
          <w:rFonts w:ascii="MS Gothic" w:hAnsi="MS Gothic" w:eastAsia="MS Gothic" w:cs="MS Gothic"/>
          <w:color w:val="231F20"/>
          <w:spacing w:val="3"/>
        </w:rPr>
        <w:t>·</w:t>
      </w:r>
      <w:r>
        <w:rPr>
          <w:rFonts w:ascii="MS Gothic" w:hAnsi="MS Gothic" w:eastAsia="MS Gothic" w:cs="MS Gothic"/>
          <w:color w:val="231F20"/>
        </w:rPr>
        <w:t>min</w:t>
      </w:r>
      <w:r>
        <w:rPr>
          <w:rFonts w:ascii="MS Gothic" w:hAnsi="MS Gothic" w:eastAsia="MS Gothic" w:cs="MS Gothic"/>
          <w:sz w:val="10"/>
          <w:szCs w:val="10"/>
          <w:color w:val="231F20"/>
          <w:spacing w:val="3"/>
          <w:position w:val="8"/>
        </w:rPr>
        <w:t>-1</w:t>
      </w:r>
      <w:r>
        <w:rPr>
          <w:rFonts w:ascii="MS Gothic" w:hAnsi="MS Gothic" w:eastAsia="MS Gothic" w:cs="MS Gothic"/>
          <w:sz w:val="10"/>
          <w:szCs w:val="10"/>
          <w:color w:val="231F20"/>
          <w:spacing w:val="-16"/>
          <w:position w:val="8"/>
        </w:rPr>
        <w:t xml:space="preserve"> </w:t>
      </w:r>
      <w:r>
        <w:rPr>
          <w:rFonts w:ascii="MS Gothic" w:hAnsi="MS Gothic" w:eastAsia="MS Gothic" w:cs="MS Gothic"/>
          <w:color w:val="231F20"/>
          <w:spacing w:val="3"/>
        </w:rPr>
        <w:t>·1.73</w:t>
      </w:r>
      <w:r>
        <w:rPr>
          <w:rFonts w:ascii="MS Gothic" w:hAnsi="MS Gothic" w:eastAsia="MS Gothic" w:cs="MS Gothic"/>
          <w:color w:val="231F20"/>
          <w:spacing w:val="3"/>
        </w:rPr>
        <w:t xml:space="preserve"> </w:t>
      </w:r>
      <w:r>
        <w:rPr>
          <w:rFonts w:ascii="MS Gothic" w:hAnsi="MS Gothic" w:eastAsia="MS Gothic" w:cs="MS Gothic"/>
          <w:color w:val="231F20"/>
          <w:spacing w:val="3"/>
        </w:rPr>
        <w:t>m</w:t>
      </w:r>
      <w:r>
        <w:rPr>
          <w:rFonts w:ascii="MS Gothic" w:hAnsi="MS Gothic" w:eastAsia="MS Gothic" w:cs="MS Gothic"/>
          <w:sz w:val="10"/>
          <w:szCs w:val="10"/>
          <w:color w:val="231F20"/>
          <w:spacing w:val="3"/>
          <w:position w:val="8"/>
        </w:rPr>
        <w:t>-2</w:t>
      </w:r>
      <w:r>
        <w:rPr>
          <w:color w:val="231F20"/>
          <w:spacing w:val="3"/>
        </w:rPr>
        <w:t>，并</w:t>
      </w:r>
      <w:r>
        <w:rPr>
          <w:color w:val="231F20"/>
          <w:spacing w:val="-27"/>
        </w:rPr>
        <w:t xml:space="preserve"> </w:t>
      </w:r>
      <w:r>
        <w:rPr>
          <w:color w:val="231F20"/>
          <w:spacing w:val="3"/>
        </w:rPr>
        <w:t>停</w:t>
      </w:r>
      <w:r>
        <w:rPr>
          <w:color w:val="231F20"/>
          <w:spacing w:val="-25"/>
        </w:rPr>
        <w:t xml:space="preserve"> </w:t>
      </w:r>
      <w:r>
        <w:rPr>
          <w:color w:val="231F20"/>
          <w:spacing w:val="3"/>
        </w:rPr>
        <w:t>用 </w:t>
      </w:r>
      <w:r>
        <w:rPr>
          <w:rFonts w:ascii="MS Gothic" w:hAnsi="MS Gothic" w:eastAsia="MS Gothic" w:cs="MS Gothic"/>
          <w:color w:val="231F20"/>
        </w:rPr>
        <w:t>ACEI</w:t>
      </w:r>
      <w:r>
        <w:rPr>
          <w:rFonts w:ascii="MS Gothic" w:hAnsi="MS Gothic" w:eastAsia="MS Gothic" w:cs="MS Gothic"/>
          <w:color w:val="231F20"/>
          <w:spacing w:val="3"/>
        </w:rPr>
        <w:t xml:space="preserve"> </w:t>
      </w:r>
      <w:r>
        <w:rPr>
          <w:rFonts w:ascii="MS Gothic" w:hAnsi="MS Gothic" w:eastAsia="MS Gothic" w:cs="MS Gothic"/>
          <w:color w:val="231F20"/>
          <w:spacing w:val="3"/>
        </w:rPr>
        <w:t>36</w:t>
      </w:r>
      <w:r>
        <w:rPr>
          <w:rFonts w:ascii="MS Gothic" w:hAnsi="MS Gothic" w:eastAsia="MS Gothic" w:cs="MS Gothic"/>
          <w:color w:val="231F20"/>
          <w:spacing w:val="-41"/>
        </w:rPr>
        <w:t xml:space="preserve"> </w:t>
      </w:r>
      <w:r>
        <w:rPr>
          <w:rFonts w:ascii="MS Gothic" w:hAnsi="MS Gothic" w:eastAsia="MS Gothic" w:cs="MS Gothic"/>
          <w:color w:val="231F20"/>
          <w:spacing w:val="3"/>
        </w:rPr>
        <w:t>h</w:t>
      </w:r>
      <w:r>
        <w:rPr>
          <w:color w:val="231F20"/>
          <w:spacing w:val="3"/>
        </w:rPr>
        <w:t>，因</w:t>
      </w:r>
      <w:r>
        <w:rPr>
          <w:color w:val="231F20"/>
        </w:rPr>
        <w:t xml:space="preserve">  </w:t>
      </w:r>
      <w:r>
        <w:rPr>
          <w:color w:val="231F20"/>
          <w:spacing w:val="24"/>
        </w:rPr>
        <w:t>为</w:t>
      </w:r>
      <w:r>
        <w:rPr>
          <w:color w:val="231F20"/>
          <w:spacing w:val="-16"/>
        </w:rPr>
        <w:t xml:space="preserve"> </w:t>
      </w:r>
      <w:r>
        <w:rPr>
          <w:rFonts w:ascii="MS Gothic" w:hAnsi="MS Gothic" w:eastAsia="MS Gothic" w:cs="MS Gothic"/>
          <w:color w:val="231F20"/>
        </w:rPr>
        <w:t>ARNI</w:t>
      </w:r>
      <w:r>
        <w:rPr>
          <w:color w:val="231F20"/>
          <w:spacing w:val="24"/>
        </w:rPr>
        <w:t>和</w:t>
      </w:r>
      <w:r>
        <w:rPr>
          <w:color w:val="231F20"/>
          <w:spacing w:val="-23"/>
        </w:rPr>
        <w:t xml:space="preserve"> </w:t>
      </w:r>
      <w:r>
        <w:rPr>
          <w:rFonts w:ascii="MS Gothic" w:hAnsi="MS Gothic" w:eastAsia="MS Gothic" w:cs="MS Gothic"/>
          <w:color w:val="231F20"/>
        </w:rPr>
        <w:t>ACEI</w:t>
      </w:r>
      <w:r>
        <w:rPr>
          <w:color w:val="231F20"/>
          <w:spacing w:val="24"/>
        </w:rPr>
        <w:t>联用会增加血管神经性水肿风险。</w:t>
      </w:r>
      <w:r>
        <w:rPr>
          <w:color w:val="231F20"/>
        </w:rPr>
        <w:t xml:space="preserve"> </w:t>
      </w:r>
      <w:r>
        <w:rPr>
          <w:color w:val="231F20"/>
          <w:spacing w:val="25"/>
        </w:rPr>
        <w:t>每 </w:t>
      </w:r>
      <w:r>
        <w:rPr>
          <w:rFonts w:ascii="MS Gothic" w:hAnsi="MS Gothic" w:eastAsia="MS Gothic" w:cs="MS Gothic"/>
          <w:color w:val="231F20"/>
          <w:spacing w:val="25"/>
        </w:rPr>
        <w:t>2~4</w:t>
      </w:r>
      <w:r>
        <w:rPr>
          <w:rFonts w:ascii="MS Gothic" w:hAnsi="MS Gothic" w:eastAsia="MS Gothic" w:cs="MS Gothic"/>
          <w:color w:val="231F20"/>
          <w:spacing w:val="-36"/>
        </w:rPr>
        <w:t xml:space="preserve"> </w:t>
      </w:r>
      <w:r>
        <w:rPr>
          <w:color w:val="231F20"/>
          <w:spacing w:val="25"/>
        </w:rPr>
        <w:t>周</w:t>
      </w:r>
      <w:r>
        <w:rPr>
          <w:rFonts w:ascii="MS Gothic" w:hAnsi="MS Gothic" w:eastAsia="MS Gothic" w:cs="MS Gothic"/>
          <w:color w:val="231F20"/>
        </w:rPr>
        <w:t>ARNI</w:t>
      </w:r>
      <w:r>
        <w:rPr>
          <w:rFonts w:ascii="MS Gothic" w:hAnsi="MS Gothic" w:eastAsia="MS Gothic" w:cs="MS Gothic"/>
          <w:color w:val="231F20"/>
          <w:spacing w:val="-46"/>
        </w:rPr>
        <w:t xml:space="preserve"> </w:t>
      </w:r>
      <w:r>
        <w:rPr>
          <w:color w:val="231F20"/>
          <w:spacing w:val="25"/>
        </w:rPr>
        <w:t>剂量加倍</w:t>
      </w:r>
      <w:r>
        <w:rPr>
          <w:color w:val="231F20"/>
          <w:spacing w:val="-28"/>
        </w:rPr>
        <w:t xml:space="preserve"> </w:t>
      </w:r>
      <w:r>
        <w:rPr>
          <w:color w:val="231F20"/>
          <w:spacing w:val="25"/>
        </w:rPr>
        <w:t>，逐渐滴定至目标剂量</w:t>
      </w:r>
      <w:r>
        <w:rPr>
          <w:color w:val="231F20"/>
        </w:rPr>
        <w:t xml:space="preserve">  </w:t>
      </w:r>
      <w:r>
        <w:rPr>
          <w:color w:val="231F20"/>
          <w:spacing w:val="13"/>
        </w:rPr>
        <w:t>（表</w:t>
      </w:r>
      <w:r>
        <w:rPr>
          <w:color w:val="231F20"/>
          <w:spacing w:val="-10"/>
        </w:rPr>
        <w:t xml:space="preserve"> </w:t>
      </w:r>
      <w:r>
        <w:rPr>
          <w:rFonts w:ascii="MS Gothic" w:hAnsi="MS Gothic" w:eastAsia="MS Gothic" w:cs="MS Gothic"/>
          <w:color w:val="231F20"/>
          <w:spacing w:val="13"/>
        </w:rPr>
        <w:t>6</w:t>
      </w:r>
      <w:r>
        <w:rPr>
          <w:color w:val="231F20"/>
          <w:spacing w:val="-29"/>
          <w:w w:val="61"/>
        </w:rPr>
        <w:t>），</w:t>
      </w:r>
      <w:r>
        <w:rPr>
          <w:color w:val="231F20"/>
          <w:spacing w:val="13"/>
        </w:rPr>
        <w:t>起始治疗和剂量调整后应监测血压、肾功</w:t>
      </w:r>
      <w:r>
        <w:rPr>
          <w:color w:val="231F20"/>
        </w:rPr>
        <w:t xml:space="preserve">  </w:t>
      </w:r>
      <w:r>
        <w:rPr>
          <w:color w:val="231F20"/>
          <w:spacing w:val="22"/>
        </w:rPr>
        <w:t>能和血钾。</w:t>
      </w:r>
    </w:p>
    <w:p>
      <w:pPr>
        <w:pStyle w:val="BodyText"/>
        <w:ind w:left="636" w:right="385" w:hanging="135"/>
        <w:spacing w:before="55" w:line="257" w:lineRule="auto"/>
        <w:rPr>
          <w:sz w:val="17"/>
          <w:szCs w:val="17"/>
        </w:rPr>
      </w:pPr>
      <w:r>
        <w:rPr>
          <w:rFonts w:ascii="MS Gothic" w:hAnsi="MS Gothic" w:eastAsia="MS Gothic" w:cs="MS Gothic"/>
          <w:color w:val="231F20"/>
          <w:spacing w:val="7"/>
        </w:rPr>
        <w:t>4.</w:t>
      </w:r>
      <w:r>
        <w:rPr>
          <w:rFonts w:ascii="MS Gothic" w:hAnsi="MS Gothic" w:eastAsia="MS Gothic" w:cs="MS Gothic"/>
          <w:color w:val="231F20"/>
          <w:spacing w:val="-57"/>
        </w:rPr>
        <w:t xml:space="preserve"> </w:t>
      </w:r>
      <w:r>
        <w:rPr>
          <w:color w:val="231F20"/>
          <w:spacing w:val="7"/>
        </w:rPr>
        <w:t>不良反应</w:t>
      </w:r>
      <w:r>
        <w:rPr>
          <w:color w:val="231F20"/>
          <w:spacing w:val="-41"/>
          <w:w w:val="75"/>
        </w:rPr>
        <w:t>：（</w:t>
      </w:r>
      <w:r>
        <w:rPr>
          <w:rFonts w:ascii="MS Gothic" w:hAnsi="MS Gothic" w:eastAsia="MS Gothic" w:cs="MS Gothic"/>
          <w:color w:val="231F20"/>
          <w:spacing w:val="7"/>
        </w:rPr>
        <w:t>1</w:t>
      </w:r>
      <w:r>
        <w:rPr>
          <w:color w:val="231F20"/>
          <w:spacing w:val="7"/>
        </w:rPr>
        <w:t>）肾功能恶化。如果肌酐较基</w:t>
      </w:r>
      <w:r>
        <w:rPr>
          <w:color w:val="231F20"/>
        </w:rPr>
        <w:t xml:space="preserve"> </w:t>
      </w:r>
      <w:r>
        <w:rPr>
          <w:rFonts w:ascii="SimHei" w:hAnsi="SimHei" w:eastAsia="SimHei" w:cs="SimHei"/>
          <w:sz w:val="17"/>
          <w:szCs w:val="17"/>
          <w:color w:val="231F20"/>
          <w:spacing w:val="17"/>
        </w:rPr>
        <w:t>表</w:t>
      </w:r>
      <w:r>
        <w:rPr>
          <w:rFonts w:ascii="MS Gothic" w:hAnsi="MS Gothic" w:eastAsia="MS Gothic" w:cs="MS Gothic"/>
          <w:sz w:val="17"/>
          <w:szCs w:val="17"/>
          <w:color w:val="231F20"/>
          <w:spacing w:val="17"/>
        </w:rPr>
        <w:t>6</w:t>
      </w:r>
      <w:r>
        <w:rPr>
          <w:rFonts w:ascii="MS Gothic" w:hAnsi="MS Gothic" w:eastAsia="MS Gothic" w:cs="MS Gothic"/>
          <w:sz w:val="17"/>
          <w:szCs w:val="17"/>
          <w:color w:val="231F20"/>
          <w:spacing w:val="17"/>
        </w:rPr>
        <w:t xml:space="preserve">  </w:t>
      </w:r>
      <w:r>
        <w:rPr>
          <w:sz w:val="17"/>
          <w:szCs w:val="17"/>
          <w:color w:val="231F20"/>
          <w:spacing w:val="17"/>
        </w:rPr>
        <w:t>治疗慢性</w:t>
      </w:r>
      <w:r>
        <w:rPr>
          <w:sz w:val="17"/>
          <w:szCs w:val="17"/>
          <w:color w:val="231F20"/>
          <w:spacing w:val="-12"/>
        </w:rPr>
        <w:t xml:space="preserve"> </w:t>
      </w:r>
      <w:r>
        <w:rPr>
          <w:rFonts w:ascii="MS Gothic" w:hAnsi="MS Gothic" w:eastAsia="MS Gothic" w:cs="MS Gothic"/>
          <w:sz w:val="17"/>
          <w:szCs w:val="17"/>
          <w:color w:val="231F20"/>
        </w:rPr>
        <w:t>HFrEF</w:t>
      </w:r>
      <w:r>
        <w:rPr>
          <w:rFonts w:ascii="MS Gothic" w:hAnsi="MS Gothic" w:eastAsia="MS Gothic" w:cs="MS Gothic"/>
          <w:sz w:val="17"/>
          <w:szCs w:val="17"/>
          <w:color w:val="231F20"/>
          <w:spacing w:val="-51"/>
        </w:rPr>
        <w:t xml:space="preserve"> </w:t>
      </w:r>
      <w:r>
        <w:rPr>
          <w:sz w:val="17"/>
          <w:szCs w:val="17"/>
          <w:color w:val="231F20"/>
          <w:spacing w:val="17"/>
        </w:rPr>
        <w:t>常用的</w:t>
      </w:r>
      <w:r>
        <w:rPr>
          <w:sz w:val="17"/>
          <w:szCs w:val="17"/>
          <w:color w:val="231F20"/>
          <w:spacing w:val="-17"/>
        </w:rPr>
        <w:t xml:space="preserve"> </w:t>
      </w:r>
      <w:r>
        <w:rPr>
          <w:rFonts w:ascii="MS Gothic" w:hAnsi="MS Gothic" w:eastAsia="MS Gothic" w:cs="MS Gothic"/>
          <w:sz w:val="17"/>
          <w:szCs w:val="17"/>
          <w:color w:val="231F20"/>
        </w:rPr>
        <w:t>RASI</w:t>
      </w:r>
      <w:r>
        <w:rPr>
          <w:sz w:val="17"/>
          <w:szCs w:val="17"/>
          <w:color w:val="231F20"/>
          <w:spacing w:val="17"/>
        </w:rPr>
        <w:t>及其剂量</w:t>
      </w:r>
    </w:p>
    <w:p>
      <w:pPr>
        <w:spacing w:line="32" w:lineRule="exact"/>
        <w:rPr/>
      </w:pPr>
      <w:r/>
    </w:p>
    <w:tbl>
      <w:tblPr>
        <w:tblStyle w:val="TableNormal"/>
        <w:tblW w:w="4529" w:type="dxa"/>
        <w:tblInd w:w="7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03"/>
        <w:gridCol w:w="1607"/>
        <w:gridCol w:w="1419"/>
      </w:tblGrid>
      <w:tr>
        <w:trPr>
          <w:trHeight w:val="268" w:hRule="atLeast"/>
        </w:trPr>
        <w:tc>
          <w:tcPr>
            <w:tcW w:w="1503" w:type="dxa"/>
            <w:vAlign w:val="top"/>
            <w:tcBorders>
              <w:bottom w:val="single" w:color="231F20" w:sz="2" w:space="0"/>
              <w:top w:val="single" w:color="231F20" w:sz="4" w:space="0"/>
            </w:tcBorders>
          </w:tcPr>
          <w:p>
            <w:pPr>
              <w:ind w:left="481"/>
              <w:spacing w:before="57"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药物</w:t>
            </w:r>
          </w:p>
        </w:tc>
        <w:tc>
          <w:tcPr>
            <w:tcW w:w="1607" w:type="dxa"/>
            <w:vAlign w:val="top"/>
            <w:tcBorders>
              <w:bottom w:val="single" w:color="231F20" w:sz="2" w:space="0"/>
              <w:top w:val="single" w:color="231F20" w:sz="4" w:space="0"/>
            </w:tcBorders>
          </w:tcPr>
          <w:p>
            <w:pPr>
              <w:ind w:left="516"/>
              <w:spacing w:before="58"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起始剂量</w:t>
            </w:r>
          </w:p>
        </w:tc>
        <w:tc>
          <w:tcPr>
            <w:tcW w:w="1419" w:type="dxa"/>
            <w:vAlign w:val="top"/>
            <w:tcBorders>
              <w:bottom w:val="single" w:color="231F20" w:sz="2" w:space="0"/>
              <w:top w:val="single" w:color="231F20" w:sz="4" w:space="0"/>
            </w:tcBorders>
          </w:tcPr>
          <w:p>
            <w:pPr>
              <w:ind w:left="426"/>
              <w:spacing w:before="56"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目标剂量</w:t>
            </w:r>
          </w:p>
        </w:tc>
      </w:tr>
      <w:tr>
        <w:trPr>
          <w:trHeight w:val="259" w:hRule="atLeast"/>
        </w:trPr>
        <w:tc>
          <w:tcPr>
            <w:tcW w:w="1503" w:type="dxa"/>
            <w:vAlign w:val="top"/>
            <w:tcBorders>
              <w:top w:val="single" w:color="231F20" w:sz="2" w:space="0"/>
            </w:tcBorders>
          </w:tcPr>
          <w:p>
            <w:pPr>
              <w:ind w:left="61"/>
              <w:spacing w:before="80" w:line="192" w:lineRule="auto"/>
              <w:rPr>
                <w:rFonts w:ascii="MS Gothic" w:hAnsi="MS Gothic" w:eastAsia="MS Gothic" w:cs="MS Gothic"/>
                <w:sz w:val="15"/>
                <w:szCs w:val="15"/>
              </w:rPr>
            </w:pPr>
            <w:r>
              <w:rPr>
                <w:rFonts w:ascii="MS Gothic" w:hAnsi="MS Gothic" w:eastAsia="MS Gothic" w:cs="MS Gothic"/>
                <w:sz w:val="15"/>
                <w:szCs w:val="15"/>
                <w:color w:val="231F20"/>
                <w:spacing w:val="17"/>
              </w:rPr>
              <w:t>ACEI</w:t>
            </w:r>
          </w:p>
        </w:tc>
        <w:tc>
          <w:tcPr>
            <w:tcW w:w="1607" w:type="dxa"/>
            <w:vAlign w:val="top"/>
            <w:tcBorders>
              <w:top w:val="single" w:color="231F20" w:sz="2" w:space="0"/>
            </w:tcBorders>
          </w:tcPr>
          <w:p>
            <w:pPr>
              <w:rPr>
                <w:rFonts w:ascii="Arial"/>
                <w:sz w:val="21"/>
              </w:rPr>
            </w:pPr>
            <w:r/>
          </w:p>
        </w:tc>
        <w:tc>
          <w:tcPr>
            <w:tcW w:w="1419" w:type="dxa"/>
            <w:vAlign w:val="top"/>
            <w:tcBorders>
              <w:top w:val="single" w:color="231F20" w:sz="2" w:space="0"/>
            </w:tcBorders>
          </w:tcPr>
          <w:p>
            <w:pPr>
              <w:rPr>
                <w:rFonts w:ascii="Arial"/>
                <w:sz w:val="21"/>
              </w:rPr>
            </w:pPr>
            <w:r/>
          </w:p>
        </w:tc>
      </w:tr>
      <w:tr>
        <w:trPr>
          <w:trHeight w:val="289" w:hRule="atLeast"/>
        </w:trPr>
        <w:tc>
          <w:tcPr>
            <w:tcW w:w="1503" w:type="dxa"/>
            <w:vAlign w:val="top"/>
          </w:tcPr>
          <w:p>
            <w:pPr>
              <w:ind w:left="169"/>
              <w:spacing w:before="72"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卡托普利</w:t>
            </w:r>
          </w:p>
        </w:tc>
        <w:tc>
          <w:tcPr>
            <w:tcW w:w="1607" w:type="dxa"/>
            <w:vAlign w:val="top"/>
          </w:tcPr>
          <w:p>
            <w:pPr>
              <w:ind w:left="479"/>
              <w:spacing w:before="72" w:line="193" w:lineRule="auto"/>
              <w:rPr>
                <w:rFonts w:ascii="MS Gothic" w:hAnsi="MS Gothic" w:eastAsia="MS Gothic" w:cs="MS Gothic"/>
                <w:sz w:val="15"/>
                <w:szCs w:val="15"/>
              </w:rPr>
            </w:pPr>
            <w:r>
              <w:rPr>
                <w:rFonts w:ascii="MS Gothic" w:hAnsi="MS Gothic" w:eastAsia="MS Gothic" w:cs="MS Gothic"/>
                <w:sz w:val="15"/>
                <w:szCs w:val="15"/>
                <w:color w:val="231F20"/>
                <w:spacing w:val="-6"/>
              </w:rPr>
              <w:t>6.25</w:t>
            </w:r>
            <w:r>
              <w:rPr>
                <w:rFonts w:ascii="MS Gothic" w:hAnsi="MS Gothic" w:eastAsia="MS Gothic" w:cs="MS Gothic"/>
                <w:sz w:val="15"/>
                <w:szCs w:val="15"/>
                <w:color w:val="231F20"/>
                <w:spacing w:val="-22"/>
              </w:rPr>
              <w:t xml:space="preserve"> </w:t>
            </w:r>
            <w:r>
              <w:rPr>
                <w:rFonts w:ascii="MS Gothic" w:hAnsi="MS Gothic" w:eastAsia="MS Gothic" w:cs="MS Gothic"/>
                <w:sz w:val="15"/>
                <w:szCs w:val="15"/>
                <w:color w:val="231F20"/>
                <w:spacing w:val="-6"/>
              </w:rPr>
              <w:t>mg</w:t>
            </w:r>
            <w:r>
              <w:rPr>
                <w:rFonts w:ascii="Microsoft YaHei" w:hAnsi="Microsoft YaHei" w:eastAsia="Microsoft YaHei" w:cs="Microsoft YaHei"/>
                <w:sz w:val="15"/>
                <w:szCs w:val="15"/>
                <w:color w:val="231F20"/>
                <w:spacing w:val="-6"/>
              </w:rPr>
              <w:t>，</w:t>
            </w:r>
            <w:r>
              <w:rPr>
                <w:rFonts w:ascii="MS Gothic" w:hAnsi="MS Gothic" w:eastAsia="MS Gothic" w:cs="MS Gothic"/>
                <w:sz w:val="15"/>
                <w:szCs w:val="15"/>
                <w:color w:val="231F20"/>
                <w:spacing w:val="-6"/>
              </w:rPr>
              <w:t>3</w:t>
            </w:r>
            <w:r>
              <w:rPr>
                <w:rFonts w:ascii="Microsoft YaHei" w:hAnsi="Microsoft YaHei" w:eastAsia="Microsoft YaHei" w:cs="Microsoft YaHei"/>
                <w:sz w:val="15"/>
                <w:szCs w:val="15"/>
                <w:color w:val="231F20"/>
                <w:spacing w:val="-6"/>
              </w:rPr>
              <w:t>次</w:t>
            </w:r>
            <w:r>
              <w:rPr>
                <w:rFonts w:ascii="MS Gothic" w:hAnsi="MS Gothic" w:eastAsia="MS Gothic" w:cs="MS Gothic"/>
                <w:sz w:val="15"/>
                <w:szCs w:val="15"/>
                <w:color w:val="231F20"/>
                <w:spacing w:val="-6"/>
              </w:rPr>
              <w:t>/d</w:t>
            </w:r>
          </w:p>
        </w:tc>
        <w:tc>
          <w:tcPr>
            <w:tcW w:w="1419" w:type="dxa"/>
            <w:vAlign w:val="top"/>
          </w:tcPr>
          <w:p>
            <w:pPr>
              <w:ind w:left="416"/>
              <w:spacing w:before="70" w:line="194" w:lineRule="auto"/>
              <w:rPr>
                <w:rFonts w:ascii="MS Gothic" w:hAnsi="MS Gothic" w:eastAsia="MS Gothic" w:cs="MS Gothic"/>
                <w:sz w:val="15"/>
                <w:szCs w:val="15"/>
              </w:rPr>
            </w:pPr>
            <w:r>
              <w:rPr>
                <w:rFonts w:ascii="MS Gothic" w:hAnsi="MS Gothic" w:eastAsia="MS Gothic" w:cs="MS Gothic"/>
                <w:sz w:val="15"/>
                <w:szCs w:val="15"/>
                <w:color w:val="231F20"/>
                <w:spacing w:val="-3"/>
              </w:rPr>
              <w:t>50</w:t>
            </w:r>
            <w:r>
              <w:rPr>
                <w:rFonts w:ascii="MS Gothic" w:hAnsi="MS Gothic" w:eastAsia="MS Gothic" w:cs="MS Gothic"/>
                <w:sz w:val="15"/>
                <w:szCs w:val="15"/>
                <w:color w:val="231F20"/>
                <w:spacing w:val="-29"/>
              </w:rPr>
              <w:t xml:space="preserve"> </w:t>
            </w:r>
            <w:r>
              <w:rPr>
                <w:rFonts w:ascii="MS Gothic" w:hAnsi="MS Gothic" w:eastAsia="MS Gothic" w:cs="MS Gothic"/>
                <w:sz w:val="15"/>
                <w:szCs w:val="15"/>
                <w:color w:val="231F20"/>
                <w:spacing w:val="-3"/>
              </w:rPr>
              <w:t>mg</w:t>
            </w:r>
            <w:r>
              <w:rPr>
                <w:rFonts w:ascii="Microsoft YaHei" w:hAnsi="Microsoft YaHei" w:eastAsia="Microsoft YaHei" w:cs="Microsoft YaHei"/>
                <w:sz w:val="15"/>
                <w:szCs w:val="15"/>
                <w:color w:val="231F20"/>
                <w:spacing w:val="-3"/>
              </w:rPr>
              <w:t>，</w:t>
            </w:r>
            <w:r>
              <w:rPr>
                <w:rFonts w:ascii="MS Gothic" w:hAnsi="MS Gothic" w:eastAsia="MS Gothic" w:cs="MS Gothic"/>
                <w:sz w:val="15"/>
                <w:szCs w:val="15"/>
                <w:color w:val="231F20"/>
                <w:spacing w:val="-3"/>
              </w:rPr>
              <w:t>3</w:t>
            </w:r>
            <w:r>
              <w:rPr>
                <w:rFonts w:ascii="Microsoft YaHei" w:hAnsi="Microsoft YaHei" w:eastAsia="Microsoft YaHei" w:cs="Microsoft YaHei"/>
                <w:sz w:val="15"/>
                <w:szCs w:val="15"/>
                <w:color w:val="231F20"/>
                <w:spacing w:val="-3"/>
              </w:rPr>
              <w:t>次</w:t>
            </w:r>
            <w:r>
              <w:rPr>
                <w:rFonts w:ascii="MS Gothic" w:hAnsi="MS Gothic" w:eastAsia="MS Gothic" w:cs="MS Gothic"/>
                <w:sz w:val="15"/>
                <w:szCs w:val="15"/>
                <w:color w:val="231F20"/>
                <w:spacing w:val="-3"/>
              </w:rPr>
              <w:t>/d</w:t>
            </w:r>
          </w:p>
        </w:tc>
      </w:tr>
      <w:tr>
        <w:trPr>
          <w:trHeight w:val="273" w:hRule="atLeast"/>
        </w:trPr>
        <w:tc>
          <w:tcPr>
            <w:tcW w:w="1503" w:type="dxa"/>
            <w:vAlign w:val="top"/>
          </w:tcPr>
          <w:p>
            <w:pPr>
              <w:ind w:left="165"/>
              <w:spacing w:before="55" w:line="18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依那普利</w:t>
            </w:r>
          </w:p>
        </w:tc>
        <w:tc>
          <w:tcPr>
            <w:tcW w:w="1607" w:type="dxa"/>
            <w:vAlign w:val="top"/>
          </w:tcPr>
          <w:p>
            <w:pPr>
              <w:ind w:left="558"/>
              <w:spacing w:before="56" w:line="193" w:lineRule="auto"/>
              <w:rPr>
                <w:rFonts w:ascii="MS Gothic" w:hAnsi="MS Gothic" w:eastAsia="MS Gothic" w:cs="MS Gothic"/>
                <w:sz w:val="15"/>
                <w:szCs w:val="15"/>
              </w:rPr>
            </w:pPr>
            <w:r>
              <w:rPr>
                <w:rFonts w:ascii="MS Gothic" w:hAnsi="MS Gothic" w:eastAsia="MS Gothic" w:cs="MS Gothic"/>
                <w:sz w:val="15"/>
                <w:szCs w:val="15"/>
                <w:color w:val="231F20"/>
                <w:spacing w:val="-7"/>
              </w:rPr>
              <w:t>2.5</w:t>
            </w:r>
            <w:r>
              <w:rPr>
                <w:rFonts w:ascii="MS Gothic" w:hAnsi="MS Gothic" w:eastAsia="MS Gothic" w:cs="MS Gothic"/>
                <w:sz w:val="15"/>
                <w:szCs w:val="15"/>
                <w:color w:val="231F20"/>
                <w:spacing w:val="-22"/>
              </w:rPr>
              <w:t xml:space="preserve"> </w:t>
            </w:r>
            <w:r>
              <w:rPr>
                <w:rFonts w:ascii="MS Gothic" w:hAnsi="MS Gothic" w:eastAsia="MS Gothic" w:cs="MS Gothic"/>
                <w:sz w:val="15"/>
                <w:szCs w:val="15"/>
                <w:color w:val="231F20"/>
                <w:spacing w:val="-7"/>
              </w:rPr>
              <w:t>mg</w:t>
            </w:r>
            <w:r>
              <w:rPr>
                <w:rFonts w:ascii="Microsoft YaHei" w:hAnsi="Microsoft YaHei" w:eastAsia="Microsoft YaHei" w:cs="Microsoft YaHei"/>
                <w:sz w:val="15"/>
                <w:szCs w:val="15"/>
                <w:color w:val="231F20"/>
                <w:spacing w:val="-7"/>
              </w:rPr>
              <w:t>，</w:t>
            </w:r>
            <w:r>
              <w:rPr>
                <w:rFonts w:ascii="MS Gothic" w:hAnsi="MS Gothic" w:eastAsia="MS Gothic" w:cs="MS Gothic"/>
                <w:sz w:val="15"/>
                <w:szCs w:val="15"/>
                <w:color w:val="231F20"/>
                <w:spacing w:val="-7"/>
              </w:rPr>
              <w:t>2</w:t>
            </w:r>
            <w:r>
              <w:rPr>
                <w:rFonts w:ascii="Microsoft YaHei" w:hAnsi="Microsoft YaHei" w:eastAsia="Microsoft YaHei" w:cs="Microsoft YaHei"/>
                <w:sz w:val="15"/>
                <w:szCs w:val="15"/>
                <w:color w:val="231F20"/>
                <w:spacing w:val="-7"/>
              </w:rPr>
              <w:t>次</w:t>
            </w:r>
            <w:r>
              <w:rPr>
                <w:rFonts w:ascii="MS Gothic" w:hAnsi="MS Gothic" w:eastAsia="MS Gothic" w:cs="MS Gothic"/>
                <w:sz w:val="15"/>
                <w:szCs w:val="15"/>
                <w:color w:val="231F20"/>
                <w:spacing w:val="-7"/>
              </w:rPr>
              <w:t>/d</w:t>
            </w:r>
          </w:p>
        </w:tc>
        <w:tc>
          <w:tcPr>
            <w:tcW w:w="1419" w:type="dxa"/>
            <w:vAlign w:val="top"/>
          </w:tcPr>
          <w:p>
            <w:pPr>
              <w:ind w:left="429"/>
              <w:spacing w:before="54" w:line="194" w:lineRule="auto"/>
              <w:rPr>
                <w:rFonts w:ascii="MS Gothic" w:hAnsi="MS Gothic" w:eastAsia="MS Gothic" w:cs="MS Gothic"/>
                <w:sz w:val="15"/>
                <w:szCs w:val="15"/>
              </w:rPr>
            </w:pPr>
            <w:r>
              <w:rPr>
                <w:rFonts w:ascii="MS Gothic" w:hAnsi="MS Gothic" w:eastAsia="MS Gothic" w:cs="MS Gothic"/>
                <w:sz w:val="15"/>
                <w:szCs w:val="15"/>
                <w:color w:val="231F20"/>
                <w:spacing w:val="-5"/>
              </w:rPr>
              <w:t>10</w:t>
            </w:r>
            <w:r>
              <w:rPr>
                <w:rFonts w:ascii="MS Gothic" w:hAnsi="MS Gothic" w:eastAsia="MS Gothic" w:cs="MS Gothic"/>
                <w:sz w:val="15"/>
                <w:szCs w:val="15"/>
                <w:color w:val="231F20"/>
                <w:spacing w:val="-25"/>
              </w:rPr>
              <w:t xml:space="preserve"> </w:t>
            </w:r>
            <w:r>
              <w:rPr>
                <w:rFonts w:ascii="MS Gothic" w:hAnsi="MS Gothic" w:eastAsia="MS Gothic" w:cs="MS Gothic"/>
                <w:sz w:val="15"/>
                <w:szCs w:val="15"/>
                <w:color w:val="231F20"/>
                <w:spacing w:val="-5"/>
              </w:rPr>
              <w:t>mg</w:t>
            </w:r>
            <w:r>
              <w:rPr>
                <w:rFonts w:ascii="Microsoft YaHei" w:hAnsi="Microsoft YaHei" w:eastAsia="Microsoft YaHei" w:cs="Microsoft YaHei"/>
                <w:sz w:val="15"/>
                <w:szCs w:val="15"/>
                <w:color w:val="231F20"/>
                <w:spacing w:val="-5"/>
              </w:rPr>
              <w:t>，</w:t>
            </w:r>
            <w:r>
              <w:rPr>
                <w:rFonts w:ascii="MS Gothic" w:hAnsi="MS Gothic" w:eastAsia="MS Gothic" w:cs="MS Gothic"/>
                <w:sz w:val="15"/>
                <w:szCs w:val="15"/>
                <w:color w:val="231F20"/>
                <w:spacing w:val="-5"/>
              </w:rPr>
              <w:t>2</w:t>
            </w:r>
            <w:r>
              <w:rPr>
                <w:rFonts w:ascii="Microsoft YaHei" w:hAnsi="Microsoft YaHei" w:eastAsia="Microsoft YaHei" w:cs="Microsoft YaHei"/>
                <w:sz w:val="15"/>
                <w:szCs w:val="15"/>
                <w:color w:val="231F20"/>
                <w:spacing w:val="-5"/>
              </w:rPr>
              <w:t>次</w:t>
            </w:r>
            <w:r>
              <w:rPr>
                <w:rFonts w:ascii="MS Gothic" w:hAnsi="MS Gothic" w:eastAsia="MS Gothic" w:cs="MS Gothic"/>
                <w:sz w:val="15"/>
                <w:szCs w:val="15"/>
                <w:color w:val="231F20"/>
                <w:spacing w:val="-5"/>
              </w:rPr>
              <w:t>/d</w:t>
            </w:r>
          </w:p>
        </w:tc>
      </w:tr>
      <w:tr>
        <w:trPr>
          <w:trHeight w:val="273" w:hRule="atLeast"/>
        </w:trPr>
        <w:tc>
          <w:tcPr>
            <w:tcW w:w="1503" w:type="dxa"/>
            <w:vAlign w:val="top"/>
          </w:tcPr>
          <w:p>
            <w:pPr>
              <w:ind w:left="166"/>
              <w:spacing w:before="56"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福辛普利</w:t>
            </w:r>
          </w:p>
        </w:tc>
        <w:tc>
          <w:tcPr>
            <w:tcW w:w="1607" w:type="dxa"/>
            <w:vAlign w:val="top"/>
          </w:tcPr>
          <w:p>
            <w:pPr>
              <w:ind w:left="678"/>
              <w:spacing w:before="57" w:line="192" w:lineRule="auto"/>
              <w:rPr>
                <w:rFonts w:ascii="MS Gothic" w:hAnsi="MS Gothic" w:eastAsia="MS Gothic" w:cs="MS Gothic"/>
                <w:sz w:val="15"/>
                <w:szCs w:val="15"/>
              </w:rPr>
            </w:pPr>
            <w:r>
              <w:rPr>
                <w:rFonts w:ascii="MS Gothic" w:hAnsi="MS Gothic" w:eastAsia="MS Gothic" w:cs="MS Gothic"/>
                <w:sz w:val="15"/>
                <w:szCs w:val="15"/>
                <w:color w:val="231F20"/>
                <w:spacing w:val="-4"/>
              </w:rPr>
              <w:t>5</w:t>
            </w:r>
            <w:r>
              <w:rPr>
                <w:rFonts w:ascii="MS Gothic" w:hAnsi="MS Gothic" w:eastAsia="MS Gothic" w:cs="MS Gothic"/>
                <w:sz w:val="15"/>
                <w:szCs w:val="15"/>
                <w:color w:val="231F20"/>
                <w:spacing w:val="-29"/>
              </w:rPr>
              <w:t xml:space="preserve"> </w:t>
            </w:r>
            <w:r>
              <w:rPr>
                <w:rFonts w:ascii="MS Gothic" w:hAnsi="MS Gothic" w:eastAsia="MS Gothic" w:cs="MS Gothic"/>
                <w:sz w:val="15"/>
                <w:szCs w:val="15"/>
                <w:color w:val="231F20"/>
                <w:spacing w:val="-4"/>
              </w:rPr>
              <w:t>mg</w:t>
            </w:r>
            <w:r>
              <w:rPr>
                <w:rFonts w:ascii="Microsoft YaHei" w:hAnsi="Microsoft YaHei" w:eastAsia="Microsoft YaHei" w:cs="Microsoft YaHei"/>
                <w:sz w:val="15"/>
                <w:szCs w:val="15"/>
                <w:color w:val="231F20"/>
                <w:spacing w:val="-4"/>
              </w:rPr>
              <w:t>，</w:t>
            </w:r>
            <w:r>
              <w:rPr>
                <w:rFonts w:ascii="MS Gothic" w:hAnsi="MS Gothic" w:eastAsia="MS Gothic" w:cs="MS Gothic"/>
                <w:sz w:val="15"/>
                <w:szCs w:val="15"/>
                <w:color w:val="231F20"/>
                <w:spacing w:val="-4"/>
              </w:rPr>
              <w:t>1</w:t>
            </w:r>
            <w:r>
              <w:rPr>
                <w:rFonts w:ascii="Microsoft YaHei" w:hAnsi="Microsoft YaHei" w:eastAsia="Microsoft YaHei" w:cs="Microsoft YaHei"/>
                <w:sz w:val="15"/>
                <w:szCs w:val="15"/>
                <w:color w:val="231F20"/>
                <w:spacing w:val="-4"/>
              </w:rPr>
              <w:t>次</w:t>
            </w:r>
            <w:r>
              <w:rPr>
                <w:rFonts w:ascii="MS Gothic" w:hAnsi="MS Gothic" w:eastAsia="MS Gothic" w:cs="MS Gothic"/>
                <w:sz w:val="15"/>
                <w:szCs w:val="15"/>
                <w:color w:val="231F20"/>
                <w:spacing w:val="-4"/>
              </w:rPr>
              <w:t>/d</w:t>
            </w:r>
          </w:p>
        </w:tc>
        <w:tc>
          <w:tcPr>
            <w:tcW w:w="1419" w:type="dxa"/>
            <w:vAlign w:val="top"/>
          </w:tcPr>
          <w:p>
            <w:pPr>
              <w:ind w:left="168"/>
              <w:spacing w:before="56" w:line="193" w:lineRule="auto"/>
              <w:rPr>
                <w:rFonts w:ascii="MS Gothic" w:hAnsi="MS Gothic" w:eastAsia="MS Gothic" w:cs="MS Gothic"/>
                <w:sz w:val="15"/>
                <w:szCs w:val="15"/>
              </w:rPr>
            </w:pPr>
            <w:r>
              <w:rPr>
                <w:rFonts w:ascii="MS Gothic" w:hAnsi="MS Gothic" w:eastAsia="MS Gothic" w:cs="MS Gothic"/>
                <w:sz w:val="15"/>
                <w:szCs w:val="15"/>
                <w:color w:val="231F20"/>
                <w:spacing w:val="-1"/>
              </w:rPr>
              <w:t>20~30</w:t>
            </w:r>
            <w:r>
              <w:rPr>
                <w:rFonts w:ascii="MS Gothic" w:hAnsi="MS Gothic" w:eastAsia="MS Gothic" w:cs="MS Gothic"/>
                <w:sz w:val="15"/>
                <w:szCs w:val="15"/>
                <w:color w:val="231F20"/>
                <w:spacing w:val="-22"/>
              </w:rPr>
              <w:t xml:space="preserve"> </w:t>
            </w:r>
            <w:r>
              <w:rPr>
                <w:rFonts w:ascii="MS Gothic" w:hAnsi="MS Gothic" w:eastAsia="MS Gothic" w:cs="MS Gothic"/>
                <w:sz w:val="15"/>
                <w:szCs w:val="15"/>
                <w:color w:val="231F20"/>
                <w:spacing w:val="-1"/>
              </w:rPr>
              <w:t>mg</w:t>
            </w:r>
            <w:r>
              <w:rPr>
                <w:rFonts w:ascii="Microsoft YaHei" w:hAnsi="Microsoft YaHei" w:eastAsia="Microsoft YaHei" w:cs="Microsoft YaHei"/>
                <w:sz w:val="15"/>
                <w:szCs w:val="15"/>
                <w:color w:val="231F20"/>
                <w:spacing w:val="-1"/>
              </w:rPr>
              <w:t>，</w:t>
            </w:r>
            <w:r>
              <w:rPr>
                <w:rFonts w:ascii="MS Gothic" w:hAnsi="MS Gothic" w:eastAsia="MS Gothic" w:cs="MS Gothic"/>
                <w:sz w:val="15"/>
                <w:szCs w:val="15"/>
                <w:color w:val="231F20"/>
                <w:spacing w:val="-1"/>
              </w:rPr>
              <w:t>1</w:t>
            </w:r>
            <w:r>
              <w:rPr>
                <w:rFonts w:ascii="Microsoft YaHei" w:hAnsi="Microsoft YaHei" w:eastAsia="Microsoft YaHei" w:cs="Microsoft YaHei"/>
                <w:sz w:val="15"/>
                <w:szCs w:val="15"/>
                <w:color w:val="231F20"/>
                <w:spacing w:val="-1"/>
              </w:rPr>
              <w:t>次</w:t>
            </w:r>
            <w:r>
              <w:rPr>
                <w:rFonts w:ascii="MS Gothic" w:hAnsi="MS Gothic" w:eastAsia="MS Gothic" w:cs="MS Gothic"/>
                <w:sz w:val="15"/>
                <w:szCs w:val="15"/>
                <w:color w:val="231F20"/>
                <w:spacing w:val="-1"/>
              </w:rPr>
              <w:t>/d</w:t>
            </w:r>
          </w:p>
        </w:tc>
      </w:tr>
      <w:tr>
        <w:trPr>
          <w:trHeight w:val="273" w:hRule="atLeast"/>
        </w:trPr>
        <w:tc>
          <w:tcPr>
            <w:tcW w:w="1503" w:type="dxa"/>
            <w:vAlign w:val="top"/>
          </w:tcPr>
          <w:p>
            <w:pPr>
              <w:ind w:left="166"/>
              <w:spacing w:before="57"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赖诺普利</w:t>
            </w:r>
          </w:p>
        </w:tc>
        <w:tc>
          <w:tcPr>
            <w:tcW w:w="1607" w:type="dxa"/>
            <w:vAlign w:val="top"/>
          </w:tcPr>
          <w:p>
            <w:pPr>
              <w:ind w:left="678"/>
              <w:spacing w:before="57" w:line="192" w:lineRule="auto"/>
              <w:rPr>
                <w:rFonts w:ascii="MS Gothic" w:hAnsi="MS Gothic" w:eastAsia="MS Gothic" w:cs="MS Gothic"/>
                <w:sz w:val="15"/>
                <w:szCs w:val="15"/>
              </w:rPr>
            </w:pPr>
            <w:r>
              <w:rPr>
                <w:rFonts w:ascii="MS Gothic" w:hAnsi="MS Gothic" w:eastAsia="MS Gothic" w:cs="MS Gothic"/>
                <w:sz w:val="15"/>
                <w:szCs w:val="15"/>
                <w:color w:val="231F20"/>
                <w:spacing w:val="-4"/>
              </w:rPr>
              <w:t>5</w:t>
            </w:r>
            <w:r>
              <w:rPr>
                <w:rFonts w:ascii="MS Gothic" w:hAnsi="MS Gothic" w:eastAsia="MS Gothic" w:cs="MS Gothic"/>
                <w:sz w:val="15"/>
                <w:szCs w:val="15"/>
                <w:color w:val="231F20"/>
                <w:spacing w:val="-29"/>
              </w:rPr>
              <w:t xml:space="preserve"> </w:t>
            </w:r>
            <w:r>
              <w:rPr>
                <w:rFonts w:ascii="MS Gothic" w:hAnsi="MS Gothic" w:eastAsia="MS Gothic" w:cs="MS Gothic"/>
                <w:sz w:val="15"/>
                <w:szCs w:val="15"/>
                <w:color w:val="231F20"/>
                <w:spacing w:val="-4"/>
              </w:rPr>
              <w:t>mg</w:t>
            </w:r>
            <w:r>
              <w:rPr>
                <w:rFonts w:ascii="Microsoft YaHei" w:hAnsi="Microsoft YaHei" w:eastAsia="Microsoft YaHei" w:cs="Microsoft YaHei"/>
                <w:sz w:val="15"/>
                <w:szCs w:val="15"/>
                <w:color w:val="231F20"/>
                <w:spacing w:val="-4"/>
              </w:rPr>
              <w:t>，</w:t>
            </w:r>
            <w:r>
              <w:rPr>
                <w:rFonts w:ascii="MS Gothic" w:hAnsi="MS Gothic" w:eastAsia="MS Gothic" w:cs="MS Gothic"/>
                <w:sz w:val="15"/>
                <w:szCs w:val="15"/>
                <w:color w:val="231F20"/>
                <w:spacing w:val="-4"/>
              </w:rPr>
              <w:t>1</w:t>
            </w:r>
            <w:r>
              <w:rPr>
                <w:rFonts w:ascii="Microsoft YaHei" w:hAnsi="Microsoft YaHei" w:eastAsia="Microsoft YaHei" w:cs="Microsoft YaHei"/>
                <w:sz w:val="15"/>
                <w:szCs w:val="15"/>
                <w:color w:val="231F20"/>
                <w:spacing w:val="-4"/>
              </w:rPr>
              <w:t>次</w:t>
            </w:r>
            <w:r>
              <w:rPr>
                <w:rFonts w:ascii="MS Gothic" w:hAnsi="MS Gothic" w:eastAsia="MS Gothic" w:cs="MS Gothic"/>
                <w:sz w:val="15"/>
                <w:szCs w:val="15"/>
                <w:color w:val="231F20"/>
                <w:spacing w:val="-4"/>
              </w:rPr>
              <w:t>/d</w:t>
            </w:r>
          </w:p>
        </w:tc>
        <w:tc>
          <w:tcPr>
            <w:tcW w:w="1419" w:type="dxa"/>
            <w:vAlign w:val="top"/>
          </w:tcPr>
          <w:p>
            <w:pPr>
              <w:ind w:left="168"/>
              <w:spacing w:before="56" w:line="193" w:lineRule="auto"/>
              <w:rPr>
                <w:rFonts w:ascii="MS Gothic" w:hAnsi="MS Gothic" w:eastAsia="MS Gothic" w:cs="MS Gothic"/>
                <w:sz w:val="15"/>
                <w:szCs w:val="15"/>
              </w:rPr>
            </w:pPr>
            <w:r>
              <w:rPr>
                <w:rFonts w:ascii="MS Gothic" w:hAnsi="MS Gothic" w:eastAsia="MS Gothic" w:cs="MS Gothic"/>
                <w:sz w:val="15"/>
                <w:szCs w:val="15"/>
                <w:color w:val="231F20"/>
                <w:spacing w:val="-1"/>
              </w:rPr>
              <w:t>20~35</w:t>
            </w:r>
            <w:r>
              <w:rPr>
                <w:rFonts w:ascii="MS Gothic" w:hAnsi="MS Gothic" w:eastAsia="MS Gothic" w:cs="MS Gothic"/>
                <w:sz w:val="15"/>
                <w:szCs w:val="15"/>
                <w:color w:val="231F20"/>
                <w:spacing w:val="-22"/>
              </w:rPr>
              <w:t xml:space="preserve"> </w:t>
            </w:r>
            <w:r>
              <w:rPr>
                <w:rFonts w:ascii="MS Gothic" w:hAnsi="MS Gothic" w:eastAsia="MS Gothic" w:cs="MS Gothic"/>
                <w:sz w:val="15"/>
                <w:szCs w:val="15"/>
                <w:color w:val="231F20"/>
                <w:spacing w:val="-1"/>
              </w:rPr>
              <w:t>mg</w:t>
            </w:r>
            <w:r>
              <w:rPr>
                <w:rFonts w:ascii="Microsoft YaHei" w:hAnsi="Microsoft YaHei" w:eastAsia="Microsoft YaHei" w:cs="Microsoft YaHei"/>
                <w:sz w:val="15"/>
                <w:szCs w:val="15"/>
                <w:color w:val="231F20"/>
                <w:spacing w:val="-1"/>
              </w:rPr>
              <w:t>，</w:t>
            </w:r>
            <w:r>
              <w:rPr>
                <w:rFonts w:ascii="MS Gothic" w:hAnsi="MS Gothic" w:eastAsia="MS Gothic" w:cs="MS Gothic"/>
                <w:sz w:val="15"/>
                <w:szCs w:val="15"/>
                <w:color w:val="231F20"/>
                <w:spacing w:val="-1"/>
              </w:rPr>
              <w:t>1</w:t>
            </w:r>
            <w:r>
              <w:rPr>
                <w:rFonts w:ascii="Microsoft YaHei" w:hAnsi="Microsoft YaHei" w:eastAsia="Microsoft YaHei" w:cs="Microsoft YaHei"/>
                <w:sz w:val="15"/>
                <w:szCs w:val="15"/>
                <w:color w:val="231F20"/>
                <w:spacing w:val="-1"/>
              </w:rPr>
              <w:t>次</w:t>
            </w:r>
            <w:r>
              <w:rPr>
                <w:rFonts w:ascii="MS Gothic" w:hAnsi="MS Gothic" w:eastAsia="MS Gothic" w:cs="MS Gothic"/>
                <w:sz w:val="15"/>
                <w:szCs w:val="15"/>
                <w:color w:val="231F20"/>
                <w:spacing w:val="-1"/>
              </w:rPr>
              <w:t>/d</w:t>
            </w:r>
          </w:p>
        </w:tc>
      </w:tr>
      <w:tr>
        <w:trPr>
          <w:trHeight w:val="273" w:hRule="atLeast"/>
        </w:trPr>
        <w:tc>
          <w:tcPr>
            <w:tcW w:w="1503" w:type="dxa"/>
            <w:vAlign w:val="top"/>
          </w:tcPr>
          <w:p>
            <w:pPr>
              <w:ind w:left="168"/>
              <w:spacing w:before="58"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培哚普利</w:t>
            </w:r>
          </w:p>
        </w:tc>
        <w:tc>
          <w:tcPr>
            <w:tcW w:w="1607" w:type="dxa"/>
            <w:vAlign w:val="top"/>
          </w:tcPr>
          <w:p>
            <w:pPr>
              <w:ind w:left="678"/>
              <w:spacing w:before="57" w:line="192" w:lineRule="auto"/>
              <w:rPr>
                <w:rFonts w:ascii="MS Gothic" w:hAnsi="MS Gothic" w:eastAsia="MS Gothic" w:cs="MS Gothic"/>
                <w:sz w:val="15"/>
                <w:szCs w:val="15"/>
              </w:rPr>
            </w:pPr>
            <w:r>
              <w:rPr>
                <w:rFonts w:ascii="MS Gothic" w:hAnsi="MS Gothic" w:eastAsia="MS Gothic" w:cs="MS Gothic"/>
                <w:sz w:val="15"/>
                <w:szCs w:val="15"/>
                <w:color w:val="231F20"/>
                <w:spacing w:val="-4"/>
              </w:rPr>
              <w:t>2</w:t>
            </w:r>
            <w:r>
              <w:rPr>
                <w:rFonts w:ascii="MS Gothic" w:hAnsi="MS Gothic" w:eastAsia="MS Gothic" w:cs="MS Gothic"/>
                <w:sz w:val="15"/>
                <w:szCs w:val="15"/>
                <w:color w:val="231F20"/>
                <w:spacing w:val="-29"/>
              </w:rPr>
              <w:t xml:space="preserve"> </w:t>
            </w:r>
            <w:r>
              <w:rPr>
                <w:rFonts w:ascii="MS Gothic" w:hAnsi="MS Gothic" w:eastAsia="MS Gothic" w:cs="MS Gothic"/>
                <w:sz w:val="15"/>
                <w:szCs w:val="15"/>
                <w:color w:val="231F20"/>
                <w:spacing w:val="-4"/>
              </w:rPr>
              <w:t>mg</w:t>
            </w:r>
            <w:r>
              <w:rPr>
                <w:rFonts w:ascii="Microsoft YaHei" w:hAnsi="Microsoft YaHei" w:eastAsia="Microsoft YaHei" w:cs="Microsoft YaHei"/>
                <w:sz w:val="15"/>
                <w:szCs w:val="15"/>
                <w:color w:val="231F20"/>
                <w:spacing w:val="-4"/>
              </w:rPr>
              <w:t>，</w:t>
            </w:r>
            <w:r>
              <w:rPr>
                <w:rFonts w:ascii="MS Gothic" w:hAnsi="MS Gothic" w:eastAsia="MS Gothic" w:cs="MS Gothic"/>
                <w:sz w:val="15"/>
                <w:szCs w:val="15"/>
                <w:color w:val="231F20"/>
                <w:spacing w:val="-4"/>
              </w:rPr>
              <w:t>1</w:t>
            </w:r>
            <w:r>
              <w:rPr>
                <w:rFonts w:ascii="Microsoft YaHei" w:hAnsi="Microsoft YaHei" w:eastAsia="Microsoft YaHei" w:cs="Microsoft YaHei"/>
                <w:sz w:val="15"/>
                <w:szCs w:val="15"/>
                <w:color w:val="231F20"/>
                <w:spacing w:val="-4"/>
              </w:rPr>
              <w:t>次</w:t>
            </w:r>
            <w:r>
              <w:rPr>
                <w:rFonts w:ascii="MS Gothic" w:hAnsi="MS Gothic" w:eastAsia="MS Gothic" w:cs="MS Gothic"/>
                <w:sz w:val="15"/>
                <w:szCs w:val="15"/>
                <w:color w:val="231F20"/>
                <w:spacing w:val="-4"/>
              </w:rPr>
              <w:t>/d</w:t>
            </w:r>
          </w:p>
        </w:tc>
        <w:tc>
          <w:tcPr>
            <w:tcW w:w="1419" w:type="dxa"/>
            <w:vAlign w:val="top"/>
          </w:tcPr>
          <w:p>
            <w:pPr>
              <w:ind w:left="325"/>
              <w:spacing w:before="56" w:line="193" w:lineRule="auto"/>
              <w:rPr>
                <w:rFonts w:ascii="MS Gothic" w:hAnsi="MS Gothic" w:eastAsia="MS Gothic" w:cs="MS Gothic"/>
                <w:sz w:val="15"/>
                <w:szCs w:val="15"/>
              </w:rPr>
            </w:pPr>
            <w:r>
              <w:rPr>
                <w:rFonts w:ascii="MS Gothic" w:hAnsi="MS Gothic" w:eastAsia="MS Gothic" w:cs="MS Gothic"/>
                <w:sz w:val="15"/>
                <w:szCs w:val="15"/>
                <w:color w:val="231F20"/>
                <w:spacing w:val="-2"/>
              </w:rPr>
              <w:t>4~8</w:t>
            </w:r>
            <w:r>
              <w:rPr>
                <w:rFonts w:ascii="MS Gothic" w:hAnsi="MS Gothic" w:eastAsia="MS Gothic" w:cs="MS Gothic"/>
                <w:sz w:val="15"/>
                <w:szCs w:val="15"/>
                <w:color w:val="231F20"/>
                <w:spacing w:val="-21"/>
              </w:rPr>
              <w:t xml:space="preserve"> </w:t>
            </w:r>
            <w:r>
              <w:rPr>
                <w:rFonts w:ascii="MS Gothic" w:hAnsi="MS Gothic" w:eastAsia="MS Gothic" w:cs="MS Gothic"/>
                <w:sz w:val="15"/>
                <w:szCs w:val="15"/>
                <w:color w:val="231F20"/>
                <w:spacing w:val="-2"/>
              </w:rPr>
              <w:t>mg</w:t>
            </w:r>
            <w:r>
              <w:rPr>
                <w:rFonts w:ascii="Microsoft YaHei" w:hAnsi="Microsoft YaHei" w:eastAsia="Microsoft YaHei" w:cs="Microsoft YaHei"/>
                <w:sz w:val="15"/>
                <w:szCs w:val="15"/>
                <w:color w:val="231F20"/>
                <w:spacing w:val="-2"/>
              </w:rPr>
              <w:t>，</w:t>
            </w:r>
            <w:r>
              <w:rPr>
                <w:rFonts w:ascii="MS Gothic" w:hAnsi="MS Gothic" w:eastAsia="MS Gothic" w:cs="MS Gothic"/>
                <w:sz w:val="15"/>
                <w:szCs w:val="15"/>
                <w:color w:val="231F20"/>
                <w:spacing w:val="-2"/>
              </w:rPr>
              <w:t>1</w:t>
            </w:r>
            <w:r>
              <w:rPr>
                <w:rFonts w:ascii="Microsoft YaHei" w:hAnsi="Microsoft YaHei" w:eastAsia="Microsoft YaHei" w:cs="Microsoft YaHei"/>
                <w:sz w:val="15"/>
                <w:szCs w:val="15"/>
                <w:color w:val="231F20"/>
                <w:spacing w:val="-2"/>
              </w:rPr>
              <w:t>次</w:t>
            </w:r>
            <w:r>
              <w:rPr>
                <w:rFonts w:ascii="MS Gothic" w:hAnsi="MS Gothic" w:eastAsia="MS Gothic" w:cs="MS Gothic"/>
                <w:sz w:val="15"/>
                <w:szCs w:val="15"/>
                <w:color w:val="231F20"/>
                <w:spacing w:val="-2"/>
              </w:rPr>
              <w:t>/d</w:t>
            </w:r>
          </w:p>
        </w:tc>
      </w:tr>
      <w:tr>
        <w:trPr>
          <w:trHeight w:val="273" w:hRule="atLeast"/>
        </w:trPr>
        <w:tc>
          <w:tcPr>
            <w:tcW w:w="1503" w:type="dxa"/>
            <w:vAlign w:val="top"/>
          </w:tcPr>
          <w:p>
            <w:pPr>
              <w:ind w:left="167"/>
              <w:spacing w:before="57"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雷米普利</w:t>
            </w:r>
          </w:p>
        </w:tc>
        <w:tc>
          <w:tcPr>
            <w:tcW w:w="1607" w:type="dxa"/>
            <w:vAlign w:val="top"/>
          </w:tcPr>
          <w:p>
            <w:pPr>
              <w:ind w:left="490"/>
              <w:spacing w:before="58" w:line="191" w:lineRule="auto"/>
              <w:rPr>
                <w:rFonts w:ascii="MS Gothic" w:hAnsi="MS Gothic" w:eastAsia="MS Gothic" w:cs="MS Gothic"/>
                <w:sz w:val="15"/>
                <w:szCs w:val="15"/>
              </w:rPr>
            </w:pPr>
            <w:r>
              <w:rPr>
                <w:rFonts w:ascii="MS Gothic" w:hAnsi="MS Gothic" w:eastAsia="MS Gothic" w:cs="MS Gothic"/>
                <w:sz w:val="15"/>
                <w:szCs w:val="15"/>
                <w:color w:val="231F20"/>
                <w:spacing w:val="-7"/>
              </w:rPr>
              <w:t>1.25</w:t>
            </w:r>
            <w:r>
              <w:rPr>
                <w:rFonts w:ascii="MS Gothic" w:hAnsi="MS Gothic" w:eastAsia="MS Gothic" w:cs="MS Gothic"/>
                <w:sz w:val="15"/>
                <w:szCs w:val="15"/>
                <w:color w:val="231F20"/>
                <w:spacing w:val="-23"/>
              </w:rPr>
              <w:t xml:space="preserve"> </w:t>
            </w:r>
            <w:r>
              <w:rPr>
                <w:rFonts w:ascii="MS Gothic" w:hAnsi="MS Gothic" w:eastAsia="MS Gothic" w:cs="MS Gothic"/>
                <w:sz w:val="15"/>
                <w:szCs w:val="15"/>
                <w:color w:val="231F20"/>
                <w:spacing w:val="-7"/>
              </w:rPr>
              <w:t>mg</w:t>
            </w:r>
            <w:r>
              <w:rPr>
                <w:rFonts w:ascii="Microsoft YaHei" w:hAnsi="Microsoft YaHei" w:eastAsia="Microsoft YaHei" w:cs="Microsoft YaHei"/>
                <w:sz w:val="15"/>
                <w:szCs w:val="15"/>
                <w:color w:val="231F20"/>
                <w:spacing w:val="-7"/>
              </w:rPr>
              <w:t>，</w:t>
            </w:r>
            <w:r>
              <w:rPr>
                <w:rFonts w:ascii="MS Gothic" w:hAnsi="MS Gothic" w:eastAsia="MS Gothic" w:cs="MS Gothic"/>
                <w:sz w:val="15"/>
                <w:szCs w:val="15"/>
                <w:color w:val="231F20"/>
                <w:spacing w:val="-7"/>
              </w:rPr>
              <w:t>1</w:t>
            </w:r>
            <w:r>
              <w:rPr>
                <w:rFonts w:ascii="Microsoft YaHei" w:hAnsi="Microsoft YaHei" w:eastAsia="Microsoft YaHei" w:cs="Microsoft YaHei"/>
                <w:sz w:val="15"/>
                <w:szCs w:val="15"/>
                <w:color w:val="231F20"/>
                <w:spacing w:val="-7"/>
              </w:rPr>
              <w:t>次</w:t>
            </w:r>
            <w:r>
              <w:rPr>
                <w:rFonts w:ascii="MS Gothic" w:hAnsi="MS Gothic" w:eastAsia="MS Gothic" w:cs="MS Gothic"/>
                <w:sz w:val="15"/>
                <w:szCs w:val="15"/>
                <w:color w:val="231F20"/>
                <w:spacing w:val="-7"/>
              </w:rPr>
              <w:t>/d</w:t>
            </w:r>
          </w:p>
        </w:tc>
        <w:tc>
          <w:tcPr>
            <w:tcW w:w="1419" w:type="dxa"/>
            <w:vAlign w:val="top"/>
          </w:tcPr>
          <w:p>
            <w:pPr>
              <w:ind w:left="495"/>
              <w:spacing w:before="57" w:line="192" w:lineRule="auto"/>
              <w:rPr>
                <w:rFonts w:ascii="MS Gothic" w:hAnsi="MS Gothic" w:eastAsia="MS Gothic" w:cs="MS Gothic"/>
                <w:sz w:val="15"/>
                <w:szCs w:val="15"/>
              </w:rPr>
            </w:pPr>
            <w:r>
              <w:rPr>
                <w:rFonts w:ascii="MS Gothic" w:hAnsi="MS Gothic" w:eastAsia="MS Gothic" w:cs="MS Gothic"/>
                <w:sz w:val="15"/>
                <w:szCs w:val="15"/>
                <w:color w:val="231F20"/>
                <w:spacing w:val="-4"/>
              </w:rPr>
              <w:t>5</w:t>
            </w:r>
            <w:r>
              <w:rPr>
                <w:rFonts w:ascii="MS Gothic" w:hAnsi="MS Gothic" w:eastAsia="MS Gothic" w:cs="MS Gothic"/>
                <w:sz w:val="15"/>
                <w:szCs w:val="15"/>
                <w:color w:val="231F20"/>
                <w:spacing w:val="-29"/>
              </w:rPr>
              <w:t xml:space="preserve"> </w:t>
            </w:r>
            <w:r>
              <w:rPr>
                <w:rFonts w:ascii="MS Gothic" w:hAnsi="MS Gothic" w:eastAsia="MS Gothic" w:cs="MS Gothic"/>
                <w:sz w:val="15"/>
                <w:szCs w:val="15"/>
                <w:color w:val="231F20"/>
                <w:spacing w:val="-4"/>
              </w:rPr>
              <w:t>mg</w:t>
            </w:r>
            <w:r>
              <w:rPr>
                <w:rFonts w:ascii="Microsoft YaHei" w:hAnsi="Microsoft YaHei" w:eastAsia="Microsoft YaHei" w:cs="Microsoft YaHei"/>
                <w:sz w:val="15"/>
                <w:szCs w:val="15"/>
                <w:color w:val="231F20"/>
                <w:spacing w:val="-4"/>
              </w:rPr>
              <w:t>，</w:t>
            </w:r>
            <w:r>
              <w:rPr>
                <w:rFonts w:ascii="MS Gothic" w:hAnsi="MS Gothic" w:eastAsia="MS Gothic" w:cs="MS Gothic"/>
                <w:sz w:val="15"/>
                <w:szCs w:val="15"/>
                <w:color w:val="231F20"/>
                <w:spacing w:val="-4"/>
              </w:rPr>
              <w:t>2</w:t>
            </w:r>
            <w:r>
              <w:rPr>
                <w:rFonts w:ascii="Microsoft YaHei" w:hAnsi="Microsoft YaHei" w:eastAsia="Microsoft YaHei" w:cs="Microsoft YaHei"/>
                <w:sz w:val="15"/>
                <w:szCs w:val="15"/>
                <w:color w:val="231F20"/>
                <w:spacing w:val="-4"/>
              </w:rPr>
              <w:t>次</w:t>
            </w:r>
            <w:r>
              <w:rPr>
                <w:rFonts w:ascii="MS Gothic" w:hAnsi="MS Gothic" w:eastAsia="MS Gothic" w:cs="MS Gothic"/>
                <w:sz w:val="15"/>
                <w:szCs w:val="15"/>
                <w:color w:val="231F20"/>
                <w:spacing w:val="-4"/>
              </w:rPr>
              <w:t>/d</w:t>
            </w:r>
          </w:p>
        </w:tc>
      </w:tr>
      <w:tr>
        <w:trPr>
          <w:trHeight w:val="529" w:hRule="atLeast"/>
        </w:trPr>
        <w:tc>
          <w:tcPr>
            <w:tcW w:w="1503" w:type="dxa"/>
            <w:vAlign w:val="top"/>
          </w:tcPr>
          <w:p>
            <w:pPr>
              <w:ind w:left="173"/>
              <w:spacing w:before="58" w:line="18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贝那普利</w:t>
            </w:r>
          </w:p>
          <w:p>
            <w:pPr>
              <w:ind w:left="61"/>
              <w:spacing w:before="96" w:line="190" w:lineRule="auto"/>
              <w:rPr>
                <w:rFonts w:ascii="MS Gothic" w:hAnsi="MS Gothic" w:eastAsia="MS Gothic" w:cs="MS Gothic"/>
                <w:sz w:val="15"/>
                <w:szCs w:val="15"/>
              </w:rPr>
            </w:pPr>
            <w:r>
              <w:rPr>
                <w:rFonts w:ascii="MS Gothic" w:hAnsi="MS Gothic" w:eastAsia="MS Gothic" w:cs="MS Gothic"/>
                <w:sz w:val="15"/>
                <w:szCs w:val="15"/>
                <w:color w:val="231F20"/>
                <w:spacing w:val="9"/>
                <w:w w:val="123"/>
              </w:rPr>
              <w:t>ARB</w:t>
            </w:r>
          </w:p>
        </w:tc>
        <w:tc>
          <w:tcPr>
            <w:tcW w:w="1607" w:type="dxa"/>
            <w:vAlign w:val="top"/>
          </w:tcPr>
          <w:p>
            <w:pPr>
              <w:ind w:left="557"/>
              <w:spacing w:before="58" w:line="202" w:lineRule="auto"/>
              <w:rPr>
                <w:rFonts w:ascii="MS Gothic" w:hAnsi="MS Gothic" w:eastAsia="MS Gothic" w:cs="MS Gothic"/>
                <w:sz w:val="15"/>
                <w:szCs w:val="15"/>
              </w:rPr>
            </w:pPr>
            <w:r>
              <w:rPr>
                <w:rFonts w:ascii="MS Gothic" w:hAnsi="MS Gothic" w:eastAsia="MS Gothic" w:cs="MS Gothic"/>
                <w:sz w:val="15"/>
                <w:szCs w:val="15"/>
                <w:color w:val="231F20"/>
                <w:spacing w:val="-7"/>
              </w:rPr>
              <w:t>2.5</w:t>
            </w:r>
            <w:r>
              <w:rPr>
                <w:rFonts w:ascii="MS Gothic" w:hAnsi="MS Gothic" w:eastAsia="MS Gothic" w:cs="MS Gothic"/>
                <w:sz w:val="15"/>
                <w:szCs w:val="15"/>
                <w:color w:val="231F20"/>
                <w:spacing w:val="-22"/>
              </w:rPr>
              <w:t xml:space="preserve"> </w:t>
            </w:r>
            <w:r>
              <w:rPr>
                <w:rFonts w:ascii="MS Gothic" w:hAnsi="MS Gothic" w:eastAsia="MS Gothic" w:cs="MS Gothic"/>
                <w:sz w:val="15"/>
                <w:szCs w:val="15"/>
                <w:color w:val="231F20"/>
                <w:spacing w:val="-7"/>
              </w:rPr>
              <w:t>mg</w:t>
            </w:r>
            <w:r>
              <w:rPr>
                <w:rFonts w:ascii="Microsoft YaHei" w:hAnsi="Microsoft YaHei" w:eastAsia="Microsoft YaHei" w:cs="Microsoft YaHei"/>
                <w:sz w:val="15"/>
                <w:szCs w:val="15"/>
                <w:color w:val="231F20"/>
                <w:spacing w:val="-7"/>
              </w:rPr>
              <w:t>，</w:t>
            </w:r>
            <w:r>
              <w:rPr>
                <w:rFonts w:ascii="MS Gothic" w:hAnsi="MS Gothic" w:eastAsia="MS Gothic" w:cs="MS Gothic"/>
                <w:sz w:val="15"/>
                <w:szCs w:val="15"/>
                <w:color w:val="231F20"/>
                <w:spacing w:val="-7"/>
              </w:rPr>
              <w:t>1</w:t>
            </w:r>
            <w:r>
              <w:rPr>
                <w:rFonts w:ascii="Microsoft YaHei" w:hAnsi="Microsoft YaHei" w:eastAsia="Microsoft YaHei" w:cs="Microsoft YaHei"/>
                <w:sz w:val="15"/>
                <w:szCs w:val="15"/>
                <w:color w:val="231F20"/>
                <w:spacing w:val="-7"/>
              </w:rPr>
              <w:t>次</w:t>
            </w:r>
            <w:r>
              <w:rPr>
                <w:rFonts w:ascii="MS Gothic" w:hAnsi="MS Gothic" w:eastAsia="MS Gothic" w:cs="MS Gothic"/>
                <w:sz w:val="15"/>
                <w:szCs w:val="15"/>
                <w:color w:val="231F20"/>
                <w:spacing w:val="-7"/>
              </w:rPr>
              <w:t>/d</w:t>
            </w:r>
          </w:p>
        </w:tc>
        <w:tc>
          <w:tcPr>
            <w:tcW w:w="1419" w:type="dxa"/>
            <w:vAlign w:val="top"/>
          </w:tcPr>
          <w:p>
            <w:pPr>
              <w:ind w:left="180"/>
              <w:spacing w:before="57" w:line="202" w:lineRule="auto"/>
              <w:rPr>
                <w:rFonts w:ascii="MS Gothic" w:hAnsi="MS Gothic" w:eastAsia="MS Gothic" w:cs="MS Gothic"/>
                <w:sz w:val="15"/>
                <w:szCs w:val="15"/>
              </w:rPr>
            </w:pPr>
            <w:r>
              <w:rPr>
                <w:rFonts w:ascii="MS Gothic" w:hAnsi="MS Gothic" w:eastAsia="MS Gothic" w:cs="MS Gothic"/>
                <w:sz w:val="15"/>
                <w:szCs w:val="15"/>
                <w:color w:val="231F20"/>
                <w:spacing w:val="-2"/>
              </w:rPr>
              <w:t>10~20</w:t>
            </w:r>
            <w:r>
              <w:rPr>
                <w:rFonts w:ascii="MS Gothic" w:hAnsi="MS Gothic" w:eastAsia="MS Gothic" w:cs="MS Gothic"/>
                <w:sz w:val="15"/>
                <w:szCs w:val="15"/>
                <w:color w:val="231F20"/>
                <w:spacing w:val="-23"/>
              </w:rPr>
              <w:t xml:space="preserve"> </w:t>
            </w:r>
            <w:r>
              <w:rPr>
                <w:rFonts w:ascii="MS Gothic" w:hAnsi="MS Gothic" w:eastAsia="MS Gothic" w:cs="MS Gothic"/>
                <w:sz w:val="15"/>
                <w:szCs w:val="15"/>
                <w:color w:val="231F20"/>
                <w:spacing w:val="-2"/>
              </w:rPr>
              <w:t>mg</w:t>
            </w:r>
            <w:r>
              <w:rPr>
                <w:rFonts w:ascii="Microsoft YaHei" w:hAnsi="Microsoft YaHei" w:eastAsia="Microsoft YaHei" w:cs="Microsoft YaHei"/>
                <w:sz w:val="15"/>
                <w:szCs w:val="15"/>
                <w:color w:val="231F20"/>
                <w:spacing w:val="-2"/>
              </w:rPr>
              <w:t>，</w:t>
            </w:r>
            <w:r>
              <w:rPr>
                <w:rFonts w:ascii="MS Gothic" w:hAnsi="MS Gothic" w:eastAsia="MS Gothic" w:cs="MS Gothic"/>
                <w:sz w:val="15"/>
                <w:szCs w:val="15"/>
                <w:color w:val="231F20"/>
                <w:spacing w:val="-2"/>
              </w:rPr>
              <w:t>1</w:t>
            </w:r>
            <w:r>
              <w:rPr>
                <w:rFonts w:ascii="Microsoft YaHei" w:hAnsi="Microsoft YaHei" w:eastAsia="Microsoft YaHei" w:cs="Microsoft YaHei"/>
                <w:sz w:val="15"/>
                <w:szCs w:val="15"/>
                <w:color w:val="231F20"/>
                <w:spacing w:val="-2"/>
              </w:rPr>
              <w:t>次</w:t>
            </w:r>
            <w:r>
              <w:rPr>
                <w:rFonts w:ascii="MS Gothic" w:hAnsi="MS Gothic" w:eastAsia="MS Gothic" w:cs="MS Gothic"/>
                <w:sz w:val="15"/>
                <w:szCs w:val="15"/>
                <w:color w:val="231F20"/>
                <w:spacing w:val="-2"/>
              </w:rPr>
              <w:t>/d</w:t>
            </w:r>
          </w:p>
        </w:tc>
      </w:tr>
      <w:tr>
        <w:trPr>
          <w:trHeight w:val="290" w:hRule="atLeast"/>
        </w:trPr>
        <w:tc>
          <w:tcPr>
            <w:tcW w:w="1503" w:type="dxa"/>
            <w:vAlign w:val="top"/>
          </w:tcPr>
          <w:p>
            <w:pPr>
              <w:ind w:left="166"/>
              <w:spacing w:before="77"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坎地沙坦</w:t>
            </w:r>
          </w:p>
        </w:tc>
        <w:tc>
          <w:tcPr>
            <w:tcW w:w="1607" w:type="dxa"/>
            <w:vAlign w:val="top"/>
          </w:tcPr>
          <w:p>
            <w:pPr>
              <w:ind w:left="674"/>
              <w:spacing w:before="76" w:line="190" w:lineRule="auto"/>
              <w:rPr>
                <w:rFonts w:ascii="MS Gothic" w:hAnsi="MS Gothic" w:eastAsia="MS Gothic" w:cs="MS Gothic"/>
                <w:sz w:val="15"/>
                <w:szCs w:val="15"/>
              </w:rPr>
            </w:pPr>
            <w:r>
              <w:rPr>
                <w:rFonts w:ascii="MS Gothic" w:hAnsi="MS Gothic" w:eastAsia="MS Gothic" w:cs="MS Gothic"/>
                <w:sz w:val="15"/>
                <w:szCs w:val="15"/>
                <w:color w:val="231F20"/>
                <w:spacing w:val="-4"/>
              </w:rPr>
              <w:t>4</w:t>
            </w:r>
            <w:r>
              <w:rPr>
                <w:rFonts w:ascii="MS Gothic" w:hAnsi="MS Gothic" w:eastAsia="MS Gothic" w:cs="MS Gothic"/>
                <w:sz w:val="15"/>
                <w:szCs w:val="15"/>
                <w:color w:val="231F20"/>
                <w:spacing w:val="-27"/>
              </w:rPr>
              <w:t xml:space="preserve"> </w:t>
            </w:r>
            <w:r>
              <w:rPr>
                <w:rFonts w:ascii="MS Gothic" w:hAnsi="MS Gothic" w:eastAsia="MS Gothic" w:cs="MS Gothic"/>
                <w:sz w:val="15"/>
                <w:szCs w:val="15"/>
                <w:color w:val="231F20"/>
                <w:spacing w:val="-4"/>
              </w:rPr>
              <w:t>mg</w:t>
            </w:r>
            <w:r>
              <w:rPr>
                <w:rFonts w:ascii="Microsoft YaHei" w:hAnsi="Microsoft YaHei" w:eastAsia="Microsoft YaHei" w:cs="Microsoft YaHei"/>
                <w:sz w:val="15"/>
                <w:szCs w:val="15"/>
                <w:color w:val="231F20"/>
                <w:spacing w:val="-4"/>
              </w:rPr>
              <w:t>，</w:t>
            </w:r>
            <w:r>
              <w:rPr>
                <w:rFonts w:ascii="MS Gothic" w:hAnsi="MS Gothic" w:eastAsia="MS Gothic" w:cs="MS Gothic"/>
                <w:sz w:val="15"/>
                <w:szCs w:val="15"/>
                <w:color w:val="231F20"/>
                <w:spacing w:val="-4"/>
              </w:rPr>
              <w:t>1</w:t>
            </w:r>
            <w:r>
              <w:rPr>
                <w:rFonts w:ascii="Microsoft YaHei" w:hAnsi="Microsoft YaHei" w:eastAsia="Microsoft YaHei" w:cs="Microsoft YaHei"/>
                <w:sz w:val="15"/>
                <w:szCs w:val="15"/>
                <w:color w:val="231F20"/>
                <w:spacing w:val="-4"/>
              </w:rPr>
              <w:t>次</w:t>
            </w:r>
            <w:r>
              <w:rPr>
                <w:rFonts w:ascii="MS Gothic" w:hAnsi="MS Gothic" w:eastAsia="MS Gothic" w:cs="MS Gothic"/>
                <w:sz w:val="15"/>
                <w:szCs w:val="15"/>
                <w:color w:val="231F20"/>
                <w:spacing w:val="-4"/>
              </w:rPr>
              <w:t>/d</w:t>
            </w:r>
          </w:p>
        </w:tc>
        <w:tc>
          <w:tcPr>
            <w:tcW w:w="1419" w:type="dxa"/>
            <w:vAlign w:val="top"/>
          </w:tcPr>
          <w:p>
            <w:pPr>
              <w:ind w:left="417"/>
              <w:spacing w:before="75" w:line="191" w:lineRule="auto"/>
              <w:rPr>
                <w:rFonts w:ascii="MS Gothic" w:hAnsi="MS Gothic" w:eastAsia="MS Gothic" w:cs="MS Gothic"/>
                <w:sz w:val="15"/>
                <w:szCs w:val="15"/>
              </w:rPr>
            </w:pPr>
            <w:r>
              <w:rPr>
                <w:rFonts w:ascii="MS Gothic" w:hAnsi="MS Gothic" w:eastAsia="MS Gothic" w:cs="MS Gothic"/>
                <w:sz w:val="15"/>
                <w:szCs w:val="15"/>
                <w:color w:val="231F20"/>
                <w:spacing w:val="-4"/>
              </w:rPr>
              <w:t>32</w:t>
            </w:r>
            <w:r>
              <w:rPr>
                <w:rFonts w:ascii="MS Gothic" w:hAnsi="MS Gothic" w:eastAsia="MS Gothic" w:cs="MS Gothic"/>
                <w:sz w:val="15"/>
                <w:szCs w:val="15"/>
                <w:color w:val="231F20"/>
                <w:spacing w:val="-23"/>
              </w:rPr>
              <w:t xml:space="preserve"> </w:t>
            </w:r>
            <w:r>
              <w:rPr>
                <w:rFonts w:ascii="MS Gothic" w:hAnsi="MS Gothic" w:eastAsia="MS Gothic" w:cs="MS Gothic"/>
                <w:sz w:val="15"/>
                <w:szCs w:val="15"/>
                <w:color w:val="231F20"/>
                <w:spacing w:val="-4"/>
              </w:rPr>
              <w:t>mg</w:t>
            </w:r>
            <w:r>
              <w:rPr>
                <w:rFonts w:ascii="Microsoft YaHei" w:hAnsi="Microsoft YaHei" w:eastAsia="Microsoft YaHei" w:cs="Microsoft YaHei"/>
                <w:sz w:val="15"/>
                <w:szCs w:val="15"/>
                <w:color w:val="231F20"/>
                <w:spacing w:val="-4"/>
              </w:rPr>
              <w:t>，</w:t>
            </w:r>
            <w:r>
              <w:rPr>
                <w:rFonts w:ascii="MS Gothic" w:hAnsi="MS Gothic" w:eastAsia="MS Gothic" w:cs="MS Gothic"/>
                <w:sz w:val="15"/>
                <w:szCs w:val="15"/>
                <w:color w:val="231F20"/>
                <w:spacing w:val="-4"/>
              </w:rPr>
              <w:t>1</w:t>
            </w:r>
            <w:r>
              <w:rPr>
                <w:rFonts w:ascii="Microsoft YaHei" w:hAnsi="Microsoft YaHei" w:eastAsia="Microsoft YaHei" w:cs="Microsoft YaHei"/>
                <w:sz w:val="15"/>
                <w:szCs w:val="15"/>
                <w:color w:val="231F20"/>
                <w:spacing w:val="-4"/>
              </w:rPr>
              <w:t>次</w:t>
            </w:r>
            <w:r>
              <w:rPr>
                <w:rFonts w:ascii="MS Gothic" w:hAnsi="MS Gothic" w:eastAsia="MS Gothic" w:cs="MS Gothic"/>
                <w:sz w:val="15"/>
                <w:szCs w:val="15"/>
                <w:color w:val="231F20"/>
                <w:spacing w:val="-4"/>
              </w:rPr>
              <w:t>/d</w:t>
            </w:r>
          </w:p>
        </w:tc>
      </w:tr>
      <w:tr>
        <w:trPr>
          <w:trHeight w:val="273" w:hRule="atLeast"/>
        </w:trPr>
        <w:tc>
          <w:tcPr>
            <w:tcW w:w="1503" w:type="dxa"/>
            <w:vAlign w:val="top"/>
          </w:tcPr>
          <w:p>
            <w:pPr>
              <w:ind w:left="166"/>
              <w:spacing w:before="60"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缬沙坦</w:t>
            </w:r>
          </w:p>
        </w:tc>
        <w:tc>
          <w:tcPr>
            <w:tcW w:w="1607" w:type="dxa"/>
            <w:vAlign w:val="top"/>
          </w:tcPr>
          <w:p>
            <w:pPr>
              <w:ind w:left="594"/>
              <w:spacing w:before="59" w:line="190" w:lineRule="auto"/>
              <w:rPr>
                <w:rFonts w:ascii="MS Gothic" w:hAnsi="MS Gothic" w:eastAsia="MS Gothic" w:cs="MS Gothic"/>
                <w:sz w:val="15"/>
                <w:szCs w:val="15"/>
              </w:rPr>
            </w:pPr>
            <w:r>
              <w:rPr>
                <w:rFonts w:ascii="MS Gothic" w:hAnsi="MS Gothic" w:eastAsia="MS Gothic" w:cs="MS Gothic"/>
                <w:sz w:val="15"/>
                <w:szCs w:val="15"/>
                <w:color w:val="231F20"/>
                <w:spacing w:val="-3"/>
              </w:rPr>
              <w:t>40</w:t>
            </w:r>
            <w:r>
              <w:rPr>
                <w:rFonts w:ascii="MS Gothic" w:hAnsi="MS Gothic" w:eastAsia="MS Gothic" w:cs="MS Gothic"/>
                <w:sz w:val="15"/>
                <w:szCs w:val="15"/>
                <w:color w:val="231F20"/>
                <w:spacing w:val="-27"/>
              </w:rPr>
              <w:t xml:space="preserve"> </w:t>
            </w:r>
            <w:r>
              <w:rPr>
                <w:rFonts w:ascii="MS Gothic" w:hAnsi="MS Gothic" w:eastAsia="MS Gothic" w:cs="MS Gothic"/>
                <w:sz w:val="15"/>
                <w:szCs w:val="15"/>
                <w:color w:val="231F20"/>
                <w:spacing w:val="-3"/>
              </w:rPr>
              <w:t>mg</w:t>
            </w:r>
            <w:r>
              <w:rPr>
                <w:rFonts w:ascii="Microsoft YaHei" w:hAnsi="Microsoft YaHei" w:eastAsia="Microsoft YaHei" w:cs="Microsoft YaHei"/>
                <w:sz w:val="15"/>
                <w:szCs w:val="15"/>
                <w:color w:val="231F20"/>
                <w:spacing w:val="-3"/>
              </w:rPr>
              <w:t>，</w:t>
            </w:r>
            <w:r>
              <w:rPr>
                <w:rFonts w:ascii="MS Gothic" w:hAnsi="MS Gothic" w:eastAsia="MS Gothic" w:cs="MS Gothic"/>
                <w:sz w:val="15"/>
                <w:szCs w:val="15"/>
                <w:color w:val="231F20"/>
                <w:spacing w:val="-3"/>
              </w:rPr>
              <w:t>1</w:t>
            </w:r>
            <w:r>
              <w:rPr>
                <w:rFonts w:ascii="Microsoft YaHei" w:hAnsi="Microsoft YaHei" w:eastAsia="Microsoft YaHei" w:cs="Microsoft YaHei"/>
                <w:sz w:val="15"/>
                <w:szCs w:val="15"/>
                <w:color w:val="231F20"/>
                <w:spacing w:val="-3"/>
              </w:rPr>
              <w:t>次</w:t>
            </w:r>
            <w:r>
              <w:rPr>
                <w:rFonts w:ascii="MS Gothic" w:hAnsi="MS Gothic" w:eastAsia="MS Gothic" w:cs="MS Gothic"/>
                <w:sz w:val="15"/>
                <w:szCs w:val="15"/>
                <w:color w:val="231F20"/>
                <w:spacing w:val="-3"/>
              </w:rPr>
              <w:t>/d</w:t>
            </w:r>
          </w:p>
        </w:tc>
        <w:tc>
          <w:tcPr>
            <w:tcW w:w="1419" w:type="dxa"/>
            <w:vAlign w:val="top"/>
          </w:tcPr>
          <w:p>
            <w:pPr>
              <w:ind w:left="347"/>
              <w:spacing w:before="58" w:line="191" w:lineRule="auto"/>
              <w:rPr>
                <w:rFonts w:ascii="MS Gothic" w:hAnsi="MS Gothic" w:eastAsia="MS Gothic" w:cs="MS Gothic"/>
                <w:sz w:val="15"/>
                <w:szCs w:val="15"/>
              </w:rPr>
            </w:pPr>
            <w:r>
              <w:rPr>
                <w:rFonts w:ascii="MS Gothic" w:hAnsi="MS Gothic" w:eastAsia="MS Gothic" w:cs="MS Gothic"/>
                <w:sz w:val="15"/>
                <w:szCs w:val="15"/>
                <w:color w:val="231F20"/>
                <w:spacing w:val="-4"/>
              </w:rPr>
              <w:t>160</w:t>
            </w:r>
            <w:r>
              <w:rPr>
                <w:rFonts w:ascii="MS Gothic" w:hAnsi="MS Gothic" w:eastAsia="MS Gothic" w:cs="MS Gothic"/>
                <w:sz w:val="15"/>
                <w:szCs w:val="15"/>
                <w:color w:val="231F20"/>
                <w:spacing w:val="-25"/>
              </w:rPr>
              <w:t xml:space="preserve"> </w:t>
            </w:r>
            <w:r>
              <w:rPr>
                <w:rFonts w:ascii="MS Gothic" w:hAnsi="MS Gothic" w:eastAsia="MS Gothic" w:cs="MS Gothic"/>
                <w:sz w:val="15"/>
                <w:szCs w:val="15"/>
                <w:color w:val="231F20"/>
                <w:spacing w:val="-4"/>
              </w:rPr>
              <w:t>mg</w:t>
            </w:r>
            <w:r>
              <w:rPr>
                <w:rFonts w:ascii="Microsoft YaHei" w:hAnsi="Microsoft YaHei" w:eastAsia="Microsoft YaHei" w:cs="Microsoft YaHei"/>
                <w:sz w:val="15"/>
                <w:szCs w:val="15"/>
                <w:color w:val="231F20"/>
                <w:spacing w:val="-4"/>
              </w:rPr>
              <w:t>，</w:t>
            </w:r>
            <w:r>
              <w:rPr>
                <w:rFonts w:ascii="MS Gothic" w:hAnsi="MS Gothic" w:eastAsia="MS Gothic" w:cs="MS Gothic"/>
                <w:sz w:val="15"/>
                <w:szCs w:val="15"/>
                <w:color w:val="231F20"/>
                <w:spacing w:val="-4"/>
              </w:rPr>
              <w:t>2</w:t>
            </w:r>
            <w:r>
              <w:rPr>
                <w:rFonts w:ascii="Microsoft YaHei" w:hAnsi="Microsoft YaHei" w:eastAsia="Microsoft YaHei" w:cs="Microsoft YaHei"/>
                <w:sz w:val="15"/>
                <w:szCs w:val="15"/>
                <w:color w:val="231F20"/>
                <w:spacing w:val="-4"/>
              </w:rPr>
              <w:t>次</w:t>
            </w:r>
            <w:r>
              <w:rPr>
                <w:rFonts w:ascii="MS Gothic" w:hAnsi="MS Gothic" w:eastAsia="MS Gothic" w:cs="MS Gothic"/>
                <w:sz w:val="15"/>
                <w:szCs w:val="15"/>
                <w:color w:val="231F20"/>
                <w:spacing w:val="-4"/>
              </w:rPr>
              <w:t>/d</w:t>
            </w:r>
          </w:p>
        </w:tc>
      </w:tr>
      <w:tr>
        <w:trPr>
          <w:trHeight w:val="528" w:hRule="atLeast"/>
        </w:trPr>
        <w:tc>
          <w:tcPr>
            <w:tcW w:w="1503" w:type="dxa"/>
            <w:vAlign w:val="top"/>
          </w:tcPr>
          <w:p>
            <w:pPr>
              <w:ind w:left="61" w:right="863" w:firstLine="105"/>
              <w:spacing w:before="59" w:line="243" w:lineRule="auto"/>
              <w:rPr>
                <w:rFonts w:ascii="MS Gothic" w:hAnsi="MS Gothic" w:eastAsia="MS Gothic" w:cs="MS Gothic"/>
                <w:sz w:val="15"/>
                <w:szCs w:val="15"/>
              </w:rPr>
            </w:pPr>
            <w:r>
              <w:rPr>
                <w:rFonts w:ascii="Microsoft YaHei" w:hAnsi="Microsoft YaHei" w:eastAsia="Microsoft YaHei" w:cs="Microsoft YaHei"/>
                <w:sz w:val="15"/>
                <w:szCs w:val="15"/>
                <w:color w:val="231F20"/>
                <w:spacing w:val="7"/>
              </w:rPr>
              <w:t>氯沙坦</w:t>
            </w:r>
            <w:r>
              <w:rPr>
                <w:rFonts w:ascii="Microsoft YaHei" w:hAnsi="Microsoft YaHei" w:eastAsia="Microsoft YaHei" w:cs="Microsoft YaHei"/>
                <w:sz w:val="15"/>
                <w:szCs w:val="15"/>
                <w:color w:val="231F20"/>
              </w:rPr>
              <w:t xml:space="preserve"> </w:t>
            </w:r>
            <w:r>
              <w:rPr>
                <w:rFonts w:ascii="MS Gothic" w:hAnsi="MS Gothic" w:eastAsia="MS Gothic" w:cs="MS Gothic"/>
                <w:sz w:val="15"/>
                <w:szCs w:val="15"/>
                <w:color w:val="231F20"/>
                <w:spacing w:val="20"/>
                <w:w w:val="103"/>
              </w:rPr>
              <w:t>ARNI</w:t>
            </w:r>
          </w:p>
        </w:tc>
        <w:tc>
          <w:tcPr>
            <w:tcW w:w="1607" w:type="dxa"/>
            <w:vAlign w:val="top"/>
          </w:tcPr>
          <w:p>
            <w:pPr>
              <w:ind w:left="349"/>
              <w:spacing w:before="59" w:line="202" w:lineRule="auto"/>
              <w:rPr>
                <w:rFonts w:ascii="MS Gothic" w:hAnsi="MS Gothic" w:eastAsia="MS Gothic" w:cs="MS Gothic"/>
                <w:sz w:val="15"/>
                <w:szCs w:val="15"/>
              </w:rPr>
            </w:pPr>
            <w:r>
              <w:rPr>
                <w:rFonts w:ascii="MS Gothic" w:hAnsi="MS Gothic" w:eastAsia="MS Gothic" w:cs="MS Gothic"/>
                <w:sz w:val="15"/>
                <w:szCs w:val="15"/>
                <w:color w:val="231F20"/>
                <w:spacing w:val="-1"/>
              </w:rPr>
              <w:t>25~50</w:t>
            </w:r>
            <w:r>
              <w:rPr>
                <w:rFonts w:ascii="MS Gothic" w:hAnsi="MS Gothic" w:eastAsia="MS Gothic" w:cs="MS Gothic"/>
                <w:sz w:val="15"/>
                <w:szCs w:val="15"/>
                <w:color w:val="231F20"/>
                <w:spacing w:val="-22"/>
              </w:rPr>
              <w:t xml:space="preserve"> </w:t>
            </w:r>
            <w:r>
              <w:rPr>
                <w:rFonts w:ascii="MS Gothic" w:hAnsi="MS Gothic" w:eastAsia="MS Gothic" w:cs="MS Gothic"/>
                <w:sz w:val="15"/>
                <w:szCs w:val="15"/>
                <w:color w:val="231F20"/>
                <w:spacing w:val="-1"/>
              </w:rPr>
              <w:t>mg</w:t>
            </w:r>
            <w:r>
              <w:rPr>
                <w:rFonts w:ascii="Microsoft YaHei" w:hAnsi="Microsoft YaHei" w:eastAsia="Microsoft YaHei" w:cs="Microsoft YaHei"/>
                <w:sz w:val="15"/>
                <w:szCs w:val="15"/>
                <w:color w:val="231F20"/>
                <w:spacing w:val="-1"/>
              </w:rPr>
              <w:t>，</w:t>
            </w:r>
            <w:r>
              <w:rPr>
                <w:rFonts w:ascii="MS Gothic" w:hAnsi="MS Gothic" w:eastAsia="MS Gothic" w:cs="MS Gothic"/>
                <w:sz w:val="15"/>
                <w:szCs w:val="15"/>
                <w:color w:val="231F20"/>
                <w:spacing w:val="-1"/>
              </w:rPr>
              <w:t>1</w:t>
            </w:r>
            <w:r>
              <w:rPr>
                <w:rFonts w:ascii="Microsoft YaHei" w:hAnsi="Microsoft YaHei" w:eastAsia="Microsoft YaHei" w:cs="Microsoft YaHei"/>
                <w:sz w:val="15"/>
                <w:szCs w:val="15"/>
                <w:color w:val="231F20"/>
                <w:spacing w:val="-1"/>
              </w:rPr>
              <w:t>次</w:t>
            </w:r>
            <w:r>
              <w:rPr>
                <w:rFonts w:ascii="MS Gothic" w:hAnsi="MS Gothic" w:eastAsia="MS Gothic" w:cs="MS Gothic"/>
                <w:sz w:val="15"/>
                <w:szCs w:val="15"/>
                <w:color w:val="231F20"/>
                <w:spacing w:val="-1"/>
              </w:rPr>
              <w:t>/d</w:t>
            </w:r>
          </w:p>
        </w:tc>
        <w:tc>
          <w:tcPr>
            <w:tcW w:w="1419" w:type="dxa"/>
            <w:vAlign w:val="top"/>
          </w:tcPr>
          <w:p>
            <w:pPr>
              <w:ind w:left="347"/>
              <w:spacing w:before="58" w:line="202" w:lineRule="auto"/>
              <w:rPr>
                <w:rFonts w:ascii="MS Gothic" w:hAnsi="MS Gothic" w:eastAsia="MS Gothic" w:cs="MS Gothic"/>
                <w:sz w:val="15"/>
                <w:szCs w:val="15"/>
              </w:rPr>
            </w:pPr>
            <w:r>
              <w:rPr>
                <w:rFonts w:ascii="MS Gothic" w:hAnsi="MS Gothic" w:eastAsia="MS Gothic" w:cs="MS Gothic"/>
                <w:sz w:val="15"/>
                <w:szCs w:val="15"/>
                <w:color w:val="231F20"/>
                <w:spacing w:val="-4"/>
              </w:rPr>
              <w:t>150</w:t>
            </w:r>
            <w:r>
              <w:rPr>
                <w:rFonts w:ascii="MS Gothic" w:hAnsi="MS Gothic" w:eastAsia="MS Gothic" w:cs="MS Gothic"/>
                <w:sz w:val="15"/>
                <w:szCs w:val="15"/>
                <w:color w:val="231F20"/>
                <w:spacing w:val="-25"/>
              </w:rPr>
              <w:t xml:space="preserve"> </w:t>
            </w:r>
            <w:r>
              <w:rPr>
                <w:rFonts w:ascii="MS Gothic" w:hAnsi="MS Gothic" w:eastAsia="MS Gothic" w:cs="MS Gothic"/>
                <w:sz w:val="15"/>
                <w:szCs w:val="15"/>
                <w:color w:val="231F20"/>
                <w:spacing w:val="-4"/>
              </w:rPr>
              <w:t>mg</w:t>
            </w:r>
            <w:r>
              <w:rPr>
                <w:rFonts w:ascii="Microsoft YaHei" w:hAnsi="Microsoft YaHei" w:eastAsia="Microsoft YaHei" w:cs="Microsoft YaHei"/>
                <w:sz w:val="15"/>
                <w:szCs w:val="15"/>
                <w:color w:val="231F20"/>
                <w:spacing w:val="-4"/>
              </w:rPr>
              <w:t>，</w:t>
            </w:r>
            <w:r>
              <w:rPr>
                <w:rFonts w:ascii="MS Gothic" w:hAnsi="MS Gothic" w:eastAsia="MS Gothic" w:cs="MS Gothic"/>
                <w:sz w:val="15"/>
                <w:szCs w:val="15"/>
                <w:color w:val="231F20"/>
                <w:spacing w:val="-4"/>
              </w:rPr>
              <w:t>1</w:t>
            </w:r>
            <w:r>
              <w:rPr>
                <w:rFonts w:ascii="Microsoft YaHei" w:hAnsi="Microsoft YaHei" w:eastAsia="Microsoft YaHei" w:cs="Microsoft YaHei"/>
                <w:sz w:val="15"/>
                <w:szCs w:val="15"/>
                <w:color w:val="231F20"/>
                <w:spacing w:val="-4"/>
              </w:rPr>
              <w:t>次</w:t>
            </w:r>
            <w:r>
              <w:rPr>
                <w:rFonts w:ascii="MS Gothic" w:hAnsi="MS Gothic" w:eastAsia="MS Gothic" w:cs="MS Gothic"/>
                <w:sz w:val="15"/>
                <w:szCs w:val="15"/>
                <w:color w:val="231F20"/>
                <w:spacing w:val="-4"/>
              </w:rPr>
              <w:t>/d</w:t>
            </w:r>
          </w:p>
        </w:tc>
      </w:tr>
      <w:tr>
        <w:trPr>
          <w:trHeight w:val="286" w:hRule="atLeast"/>
        </w:trPr>
        <w:tc>
          <w:tcPr>
            <w:tcW w:w="1503" w:type="dxa"/>
            <w:vAlign w:val="top"/>
            <w:tcBorders>
              <w:bottom w:val="single" w:color="231F20" w:sz="4" w:space="0"/>
            </w:tcBorders>
          </w:tcPr>
          <w:p>
            <w:pPr>
              <w:ind w:left="168"/>
              <w:spacing w:before="78"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沙库巴曲缬沙坦</w:t>
            </w:r>
          </w:p>
        </w:tc>
        <w:tc>
          <w:tcPr>
            <w:tcW w:w="1607" w:type="dxa"/>
            <w:vAlign w:val="top"/>
            <w:tcBorders>
              <w:bottom w:val="single" w:color="231F20" w:sz="4" w:space="0"/>
            </w:tcBorders>
          </w:tcPr>
          <w:p>
            <w:pPr>
              <w:ind w:left="227"/>
              <w:spacing w:before="61" w:line="200" w:lineRule="auto"/>
              <w:rPr>
                <w:rFonts w:ascii="MS Gothic" w:hAnsi="MS Gothic" w:eastAsia="MS Gothic" w:cs="MS Gothic"/>
                <w:sz w:val="15"/>
                <w:szCs w:val="15"/>
              </w:rPr>
            </w:pPr>
            <w:r>
              <w:rPr>
                <w:rFonts w:ascii="MS Gothic" w:hAnsi="MS Gothic" w:eastAsia="MS Gothic" w:cs="MS Gothic"/>
                <w:sz w:val="15"/>
                <w:szCs w:val="15"/>
                <w:color w:val="231F20"/>
              </w:rPr>
              <w:t>25~100</w:t>
            </w:r>
            <w:r>
              <w:rPr>
                <w:rFonts w:ascii="MS Gothic" w:hAnsi="MS Gothic" w:eastAsia="MS Gothic" w:cs="MS Gothic"/>
                <w:sz w:val="9"/>
                <w:szCs w:val="9"/>
                <w:color w:val="231F20"/>
                <w:position w:val="6"/>
              </w:rPr>
              <w:t>a</w:t>
            </w:r>
            <w:r>
              <w:rPr>
                <w:rFonts w:ascii="MS Gothic" w:hAnsi="MS Gothic" w:eastAsia="MS Gothic" w:cs="MS Gothic"/>
                <w:sz w:val="9"/>
                <w:szCs w:val="9"/>
                <w:color w:val="231F20"/>
                <w:position w:val="6"/>
              </w:rPr>
              <w:t xml:space="preserve"> </w:t>
            </w:r>
            <w:r>
              <w:rPr>
                <w:rFonts w:ascii="MS Gothic" w:hAnsi="MS Gothic" w:eastAsia="MS Gothic" w:cs="MS Gothic"/>
                <w:sz w:val="15"/>
                <w:szCs w:val="15"/>
                <w:color w:val="231F20"/>
              </w:rPr>
              <w:t>mg</w:t>
            </w:r>
            <w:r>
              <w:rPr>
                <w:rFonts w:ascii="Microsoft YaHei" w:hAnsi="Microsoft YaHei" w:eastAsia="Microsoft YaHei" w:cs="Microsoft YaHei"/>
                <w:sz w:val="15"/>
                <w:szCs w:val="15"/>
                <w:color w:val="231F20"/>
              </w:rPr>
              <w:t>，</w:t>
            </w:r>
            <w:r>
              <w:rPr>
                <w:rFonts w:ascii="MS Gothic" w:hAnsi="MS Gothic" w:eastAsia="MS Gothic" w:cs="MS Gothic"/>
                <w:sz w:val="15"/>
                <w:szCs w:val="15"/>
                <w:color w:val="231F20"/>
              </w:rPr>
              <w:t>2</w:t>
            </w:r>
            <w:r>
              <w:rPr>
                <w:rFonts w:ascii="Microsoft YaHei" w:hAnsi="Microsoft YaHei" w:eastAsia="Microsoft YaHei" w:cs="Microsoft YaHei"/>
                <w:sz w:val="15"/>
                <w:szCs w:val="15"/>
                <w:color w:val="231F20"/>
              </w:rPr>
              <w:t>次</w:t>
            </w:r>
            <w:r>
              <w:rPr>
                <w:rFonts w:ascii="MS Gothic" w:hAnsi="MS Gothic" w:eastAsia="MS Gothic" w:cs="MS Gothic"/>
                <w:sz w:val="15"/>
                <w:szCs w:val="15"/>
                <w:color w:val="231F20"/>
              </w:rPr>
              <w:t>/d</w:t>
            </w:r>
          </w:p>
        </w:tc>
        <w:tc>
          <w:tcPr>
            <w:tcW w:w="1419" w:type="dxa"/>
            <w:vAlign w:val="top"/>
            <w:tcBorders>
              <w:bottom w:val="single" w:color="231F20" w:sz="4" w:space="0"/>
            </w:tcBorders>
          </w:tcPr>
          <w:p>
            <w:pPr>
              <w:ind w:left="335"/>
              <w:spacing w:before="77" w:line="185" w:lineRule="auto"/>
              <w:rPr>
                <w:rFonts w:ascii="MS Gothic" w:hAnsi="MS Gothic" w:eastAsia="MS Gothic" w:cs="MS Gothic"/>
                <w:sz w:val="15"/>
                <w:szCs w:val="15"/>
              </w:rPr>
            </w:pPr>
            <w:r>
              <w:rPr>
                <w:rFonts w:ascii="MS Gothic" w:hAnsi="MS Gothic" w:eastAsia="MS Gothic" w:cs="MS Gothic"/>
                <w:sz w:val="15"/>
                <w:szCs w:val="15"/>
                <w:color w:val="231F20"/>
                <w:spacing w:val="-3"/>
              </w:rPr>
              <w:t>200</w:t>
            </w:r>
            <w:r>
              <w:rPr>
                <w:rFonts w:ascii="MS Gothic" w:hAnsi="MS Gothic" w:eastAsia="MS Gothic" w:cs="MS Gothic"/>
                <w:sz w:val="15"/>
                <w:szCs w:val="15"/>
                <w:color w:val="231F20"/>
                <w:spacing w:val="-22"/>
              </w:rPr>
              <w:t xml:space="preserve"> </w:t>
            </w:r>
            <w:r>
              <w:rPr>
                <w:rFonts w:ascii="MS Gothic" w:hAnsi="MS Gothic" w:eastAsia="MS Gothic" w:cs="MS Gothic"/>
                <w:sz w:val="15"/>
                <w:szCs w:val="15"/>
                <w:color w:val="231F20"/>
                <w:spacing w:val="-3"/>
              </w:rPr>
              <w:t>mg</w:t>
            </w:r>
            <w:r>
              <w:rPr>
                <w:rFonts w:ascii="Microsoft YaHei" w:hAnsi="Microsoft YaHei" w:eastAsia="Microsoft YaHei" w:cs="Microsoft YaHei"/>
                <w:sz w:val="15"/>
                <w:szCs w:val="15"/>
                <w:color w:val="231F20"/>
                <w:spacing w:val="-3"/>
              </w:rPr>
              <w:t>，</w:t>
            </w:r>
            <w:r>
              <w:rPr>
                <w:rFonts w:ascii="MS Gothic" w:hAnsi="MS Gothic" w:eastAsia="MS Gothic" w:cs="MS Gothic"/>
                <w:sz w:val="15"/>
                <w:szCs w:val="15"/>
                <w:color w:val="231F20"/>
                <w:spacing w:val="-3"/>
              </w:rPr>
              <w:t>2</w:t>
            </w:r>
            <w:r>
              <w:rPr>
                <w:rFonts w:ascii="Microsoft YaHei" w:hAnsi="Microsoft YaHei" w:eastAsia="Microsoft YaHei" w:cs="Microsoft YaHei"/>
                <w:sz w:val="15"/>
                <w:szCs w:val="15"/>
                <w:color w:val="231F20"/>
                <w:spacing w:val="-3"/>
              </w:rPr>
              <w:t>次</w:t>
            </w:r>
            <w:r>
              <w:rPr>
                <w:rFonts w:ascii="MS Gothic" w:hAnsi="MS Gothic" w:eastAsia="MS Gothic" w:cs="MS Gothic"/>
                <w:sz w:val="15"/>
                <w:szCs w:val="15"/>
                <w:color w:val="231F20"/>
                <w:spacing w:val="-3"/>
              </w:rPr>
              <w:t>/d</w:t>
            </w:r>
          </w:p>
        </w:tc>
      </w:tr>
    </w:tbl>
    <w:p>
      <w:pPr>
        <w:pStyle w:val="BodyText"/>
        <w:ind w:left="81" w:right="329" w:firstLine="322"/>
        <w:spacing w:before="82" w:line="251" w:lineRule="auto"/>
        <w:jc w:val="both"/>
        <w:rPr>
          <w:sz w:val="15"/>
          <w:szCs w:val="15"/>
        </w:rPr>
      </w:pPr>
      <w:r>
        <w:rPr>
          <w:sz w:val="15"/>
          <w:szCs w:val="15"/>
          <w:color w:val="231F20"/>
          <w:spacing w:val="10"/>
        </w:rPr>
        <w:t>注：</w:t>
      </w:r>
      <w:r>
        <w:rPr>
          <w:rFonts w:ascii="MS Gothic" w:hAnsi="MS Gothic" w:eastAsia="MS Gothic" w:cs="MS Gothic"/>
          <w:sz w:val="15"/>
          <w:szCs w:val="15"/>
          <w:color w:val="231F20"/>
        </w:rPr>
        <w:t>HFrEF</w:t>
      </w:r>
      <w:r>
        <w:rPr>
          <w:rFonts w:ascii="MS Gothic" w:hAnsi="MS Gothic" w:eastAsia="MS Gothic" w:cs="MS Gothic"/>
          <w:sz w:val="15"/>
          <w:szCs w:val="15"/>
          <w:color w:val="231F20"/>
          <w:spacing w:val="-26"/>
        </w:rPr>
        <w:t xml:space="preserve"> </w:t>
      </w:r>
      <w:r>
        <w:rPr>
          <w:sz w:val="15"/>
          <w:szCs w:val="15"/>
          <w:color w:val="231F20"/>
          <w:spacing w:val="10"/>
        </w:rPr>
        <w:t>为射血分数降低的心力衰竭，</w:t>
      </w:r>
      <w:r>
        <w:rPr>
          <w:rFonts w:ascii="MS Gothic" w:hAnsi="MS Gothic" w:eastAsia="MS Gothic" w:cs="MS Gothic"/>
          <w:sz w:val="15"/>
          <w:szCs w:val="15"/>
          <w:color w:val="231F20"/>
        </w:rPr>
        <w:t>RASI</w:t>
      </w:r>
      <w:r>
        <w:rPr>
          <w:rFonts w:ascii="MS Gothic" w:hAnsi="MS Gothic" w:eastAsia="MS Gothic" w:cs="MS Gothic"/>
          <w:sz w:val="15"/>
          <w:szCs w:val="15"/>
          <w:color w:val="231F20"/>
          <w:spacing w:val="-40"/>
        </w:rPr>
        <w:t xml:space="preserve"> </w:t>
      </w:r>
      <w:r>
        <w:rPr>
          <w:sz w:val="15"/>
          <w:szCs w:val="15"/>
          <w:color w:val="231F20"/>
          <w:spacing w:val="10"/>
        </w:rPr>
        <w:t>为肾素</w:t>
      </w:r>
      <w:r>
        <w:rPr>
          <w:rFonts w:ascii="MS Gothic" w:hAnsi="MS Gothic" w:eastAsia="MS Gothic" w:cs="MS Gothic"/>
          <w:sz w:val="15"/>
          <w:szCs w:val="15"/>
          <w:color w:val="231F20"/>
          <w:spacing w:val="10"/>
        </w:rPr>
        <w:t>⁃</w:t>
      </w:r>
      <w:r>
        <w:rPr>
          <w:sz w:val="15"/>
          <w:szCs w:val="15"/>
          <w:color w:val="231F20"/>
          <w:spacing w:val="10"/>
        </w:rPr>
        <w:t>血管紧</w:t>
      </w:r>
      <w:r>
        <w:rPr>
          <w:sz w:val="15"/>
          <w:szCs w:val="15"/>
          <w:color w:val="231F20"/>
        </w:rPr>
        <w:t xml:space="preserve">  </w:t>
      </w:r>
      <w:r>
        <w:rPr>
          <w:sz w:val="15"/>
          <w:szCs w:val="15"/>
          <w:color w:val="231F20"/>
          <w:spacing w:val="13"/>
        </w:rPr>
        <w:t>张素系统抑制剂，</w:t>
      </w:r>
      <w:r>
        <w:rPr>
          <w:rFonts w:ascii="MS Gothic" w:hAnsi="MS Gothic" w:eastAsia="MS Gothic" w:cs="MS Gothic"/>
          <w:sz w:val="15"/>
          <w:szCs w:val="15"/>
          <w:color w:val="231F20"/>
        </w:rPr>
        <w:t>ACEI</w:t>
      </w:r>
      <w:r>
        <w:rPr>
          <w:rFonts w:ascii="MS Gothic" w:hAnsi="MS Gothic" w:eastAsia="MS Gothic" w:cs="MS Gothic"/>
          <w:sz w:val="15"/>
          <w:szCs w:val="15"/>
          <w:color w:val="231F20"/>
          <w:spacing w:val="-22"/>
        </w:rPr>
        <w:t xml:space="preserve"> </w:t>
      </w:r>
      <w:r>
        <w:rPr>
          <w:sz w:val="15"/>
          <w:szCs w:val="15"/>
          <w:color w:val="231F20"/>
          <w:spacing w:val="13"/>
        </w:rPr>
        <w:t>为血管紧张素转换酶抑制剂，</w:t>
      </w:r>
      <w:r>
        <w:rPr>
          <w:rFonts w:ascii="MS Gothic" w:hAnsi="MS Gothic" w:eastAsia="MS Gothic" w:cs="MS Gothic"/>
          <w:sz w:val="15"/>
          <w:szCs w:val="15"/>
          <w:color w:val="231F20"/>
        </w:rPr>
        <w:t>ARB</w:t>
      </w:r>
      <w:r>
        <w:rPr>
          <w:rFonts w:ascii="MS Gothic" w:hAnsi="MS Gothic" w:eastAsia="MS Gothic" w:cs="MS Gothic"/>
          <w:sz w:val="15"/>
          <w:szCs w:val="15"/>
          <w:color w:val="231F20"/>
          <w:spacing w:val="-39"/>
        </w:rPr>
        <w:t xml:space="preserve"> </w:t>
      </w:r>
      <w:r>
        <w:rPr>
          <w:sz w:val="15"/>
          <w:szCs w:val="15"/>
          <w:color w:val="231F20"/>
          <w:spacing w:val="13"/>
        </w:rPr>
        <w:t>为血管</w:t>
      </w:r>
      <w:r>
        <w:rPr>
          <w:sz w:val="15"/>
          <w:szCs w:val="15"/>
          <w:color w:val="231F20"/>
        </w:rPr>
        <w:t xml:space="preserve">  </w:t>
      </w:r>
      <w:r>
        <w:rPr>
          <w:sz w:val="15"/>
          <w:szCs w:val="15"/>
          <w:color w:val="231F20"/>
          <w:spacing w:val="14"/>
        </w:rPr>
        <w:t>紧张素</w:t>
      </w:r>
      <w:r>
        <w:rPr>
          <w:rFonts w:ascii="MS Gothic" w:hAnsi="MS Gothic" w:eastAsia="MS Gothic" w:cs="MS Gothic"/>
          <w:sz w:val="15"/>
          <w:szCs w:val="15"/>
          <w:color w:val="231F20"/>
          <w:spacing w:val="14"/>
        </w:rPr>
        <w:t>Ⅱ</w:t>
      </w:r>
      <w:r>
        <w:rPr>
          <w:sz w:val="15"/>
          <w:szCs w:val="15"/>
          <w:color w:val="231F20"/>
          <w:spacing w:val="14"/>
        </w:rPr>
        <w:t>受体阻滞剂，</w:t>
      </w:r>
      <w:r>
        <w:rPr>
          <w:rFonts w:ascii="MS Gothic" w:hAnsi="MS Gothic" w:eastAsia="MS Gothic" w:cs="MS Gothic"/>
          <w:sz w:val="15"/>
          <w:szCs w:val="15"/>
          <w:color w:val="231F20"/>
        </w:rPr>
        <w:t>ARNI</w:t>
      </w:r>
      <w:r>
        <w:rPr>
          <w:sz w:val="15"/>
          <w:szCs w:val="15"/>
          <w:color w:val="231F20"/>
          <w:spacing w:val="14"/>
        </w:rPr>
        <w:t>为血管紧张素受体脑啡肽酶抑制剂；</w:t>
      </w:r>
      <w:r>
        <w:rPr>
          <w:sz w:val="15"/>
          <w:szCs w:val="15"/>
          <w:color w:val="231F20"/>
          <w:spacing w:val="13"/>
          <w:w w:val="102"/>
        </w:rPr>
        <w:t xml:space="preserve"> </w:t>
      </w:r>
      <w:r>
        <w:rPr>
          <w:rFonts w:ascii="MS Gothic" w:hAnsi="MS Gothic" w:eastAsia="MS Gothic" w:cs="MS Gothic"/>
          <w:sz w:val="9"/>
          <w:szCs w:val="9"/>
          <w:color w:val="231F20"/>
          <w:spacing w:val="12"/>
          <w:position w:val="6"/>
        </w:rPr>
        <w:t>a</w:t>
      </w:r>
      <w:r>
        <w:rPr>
          <w:rFonts w:ascii="MS Gothic" w:hAnsi="MS Gothic" w:eastAsia="MS Gothic" w:cs="MS Gothic"/>
          <w:sz w:val="9"/>
          <w:szCs w:val="9"/>
          <w:color w:val="231F20"/>
          <w:spacing w:val="-11"/>
          <w:position w:val="6"/>
        </w:rPr>
        <w:t xml:space="preserve"> </w:t>
      </w:r>
      <w:r>
        <w:rPr>
          <w:sz w:val="15"/>
          <w:szCs w:val="15"/>
          <w:color w:val="231F20"/>
          <w:spacing w:val="12"/>
        </w:rPr>
        <w:t>能耐受中</w:t>
      </w:r>
      <w:r>
        <w:rPr>
          <w:rFonts w:ascii="MS Gothic" w:hAnsi="MS Gothic" w:eastAsia="MS Gothic" w:cs="MS Gothic"/>
          <w:sz w:val="15"/>
          <w:szCs w:val="15"/>
          <w:color w:val="231F20"/>
          <w:spacing w:val="12"/>
        </w:rPr>
        <w:t>/</w:t>
      </w:r>
      <w:r>
        <w:rPr>
          <w:sz w:val="15"/>
          <w:szCs w:val="15"/>
          <w:color w:val="231F20"/>
          <w:spacing w:val="12"/>
        </w:rPr>
        <w:t>高剂量 </w:t>
      </w:r>
      <w:r>
        <w:rPr>
          <w:rFonts w:ascii="MS Gothic" w:hAnsi="MS Gothic" w:eastAsia="MS Gothic" w:cs="MS Gothic"/>
          <w:sz w:val="15"/>
          <w:szCs w:val="15"/>
          <w:color w:val="231F20"/>
        </w:rPr>
        <w:t>ACEI</w:t>
      </w:r>
      <w:r>
        <w:rPr>
          <w:rFonts w:ascii="MS Gothic" w:hAnsi="MS Gothic" w:eastAsia="MS Gothic" w:cs="MS Gothic"/>
          <w:sz w:val="15"/>
          <w:szCs w:val="15"/>
          <w:color w:val="231F20"/>
          <w:spacing w:val="12"/>
        </w:rPr>
        <w:t>/</w:t>
      </w:r>
      <w:r>
        <w:rPr>
          <w:rFonts w:ascii="MS Gothic" w:hAnsi="MS Gothic" w:eastAsia="MS Gothic" w:cs="MS Gothic"/>
          <w:sz w:val="15"/>
          <w:szCs w:val="15"/>
          <w:color w:val="231F20"/>
        </w:rPr>
        <w:t>ARB</w:t>
      </w:r>
      <w:r>
        <w:rPr>
          <w:sz w:val="15"/>
          <w:szCs w:val="15"/>
          <w:color w:val="231F20"/>
          <w:spacing w:val="12"/>
        </w:rPr>
        <w:t>（相当于</w:t>
      </w:r>
      <w:r>
        <w:rPr>
          <w:rFonts w:ascii="MS Gothic" w:hAnsi="MS Gothic" w:eastAsia="MS Gothic" w:cs="MS Gothic"/>
          <w:sz w:val="15"/>
          <w:szCs w:val="15"/>
          <w:color w:val="231F20"/>
          <w:spacing w:val="12"/>
        </w:rPr>
        <w:t>&gt;10</w:t>
      </w:r>
      <w:r>
        <w:rPr>
          <w:rFonts w:ascii="MS Gothic" w:hAnsi="MS Gothic" w:eastAsia="MS Gothic" w:cs="MS Gothic"/>
          <w:sz w:val="15"/>
          <w:szCs w:val="15"/>
          <w:color w:val="231F20"/>
          <w:spacing w:val="-29"/>
        </w:rPr>
        <w:t xml:space="preserve"> </w:t>
      </w:r>
      <w:r>
        <w:rPr>
          <w:rFonts w:ascii="MS Gothic" w:hAnsi="MS Gothic" w:eastAsia="MS Gothic" w:cs="MS Gothic"/>
          <w:sz w:val="15"/>
          <w:szCs w:val="15"/>
          <w:color w:val="231F20"/>
        </w:rPr>
        <w:t>mg</w:t>
      </w:r>
      <w:r>
        <w:rPr>
          <w:rFonts w:ascii="MS Gothic" w:hAnsi="MS Gothic" w:eastAsia="MS Gothic" w:cs="MS Gothic"/>
          <w:sz w:val="15"/>
          <w:szCs w:val="15"/>
          <w:color w:val="231F20"/>
          <w:spacing w:val="12"/>
        </w:rPr>
        <w:t>/d</w:t>
      </w:r>
      <w:r>
        <w:rPr>
          <w:rFonts w:ascii="MS Gothic" w:hAnsi="MS Gothic" w:eastAsia="MS Gothic" w:cs="MS Gothic"/>
          <w:sz w:val="15"/>
          <w:szCs w:val="15"/>
          <w:color w:val="231F20"/>
          <w:spacing w:val="-23"/>
        </w:rPr>
        <w:t xml:space="preserve"> </w:t>
      </w:r>
      <w:r>
        <w:rPr>
          <w:sz w:val="15"/>
          <w:szCs w:val="15"/>
          <w:color w:val="231F20"/>
          <w:spacing w:val="12"/>
        </w:rPr>
        <w:t>的依那普利</w:t>
      </w:r>
      <w:r>
        <w:rPr>
          <w:sz w:val="15"/>
          <w:szCs w:val="15"/>
          <w:color w:val="231F20"/>
          <w:spacing w:val="11"/>
        </w:rPr>
        <w:t>，或</w:t>
      </w:r>
      <w:r>
        <w:rPr>
          <w:rFonts w:ascii="MS Gothic" w:hAnsi="MS Gothic" w:eastAsia="MS Gothic" w:cs="MS Gothic"/>
          <w:sz w:val="15"/>
          <w:szCs w:val="15"/>
          <w:color w:val="231F20"/>
          <w:spacing w:val="11"/>
        </w:rPr>
        <w:t>&gt;</w:t>
      </w:r>
      <w:r>
        <w:rPr>
          <w:rFonts w:ascii="MS Gothic" w:hAnsi="MS Gothic" w:eastAsia="MS Gothic" w:cs="MS Gothic"/>
          <w:sz w:val="15"/>
          <w:szCs w:val="15"/>
          <w:color w:val="231F20"/>
        </w:rPr>
        <w:t xml:space="preserve"> </w:t>
      </w:r>
      <w:r>
        <w:rPr>
          <w:rFonts w:ascii="MS Gothic" w:hAnsi="MS Gothic" w:eastAsia="MS Gothic" w:cs="MS Gothic"/>
          <w:sz w:val="15"/>
          <w:szCs w:val="15"/>
          <w:color w:val="231F20"/>
          <w:spacing w:val="4"/>
        </w:rPr>
        <w:t>160</w:t>
      </w:r>
      <w:r>
        <w:rPr>
          <w:rFonts w:ascii="MS Gothic" w:hAnsi="MS Gothic" w:eastAsia="MS Gothic" w:cs="MS Gothic"/>
          <w:sz w:val="15"/>
          <w:szCs w:val="15"/>
          <w:color w:val="231F20"/>
          <w:spacing w:val="-27"/>
        </w:rPr>
        <w:t xml:space="preserve"> </w:t>
      </w:r>
      <w:r>
        <w:rPr>
          <w:rFonts w:ascii="MS Gothic" w:hAnsi="MS Gothic" w:eastAsia="MS Gothic" w:cs="MS Gothic"/>
          <w:sz w:val="15"/>
          <w:szCs w:val="15"/>
          <w:color w:val="231F20"/>
        </w:rPr>
        <w:t>mg</w:t>
      </w:r>
      <w:r>
        <w:rPr>
          <w:rFonts w:ascii="MS Gothic" w:hAnsi="MS Gothic" w:eastAsia="MS Gothic" w:cs="MS Gothic"/>
          <w:sz w:val="15"/>
          <w:szCs w:val="15"/>
          <w:color w:val="231F20"/>
          <w:spacing w:val="4"/>
        </w:rPr>
        <w:t>/d</w:t>
      </w:r>
      <w:r>
        <w:rPr>
          <w:rFonts w:ascii="MS Gothic" w:hAnsi="MS Gothic" w:eastAsia="MS Gothic" w:cs="MS Gothic"/>
          <w:sz w:val="15"/>
          <w:szCs w:val="15"/>
          <w:color w:val="231F20"/>
          <w:spacing w:val="-37"/>
        </w:rPr>
        <w:t xml:space="preserve"> </w:t>
      </w:r>
      <w:r>
        <w:rPr>
          <w:sz w:val="15"/>
          <w:szCs w:val="15"/>
          <w:color w:val="231F20"/>
          <w:spacing w:val="4"/>
        </w:rPr>
        <w:t>的缬沙坦）的患者或者合并高血压的患者</w:t>
      </w:r>
    </w:p>
    <w:p>
      <w:pPr>
        <w:spacing w:line="251" w:lineRule="auto"/>
        <w:sectPr>
          <w:type w:val="continuous"/>
          <w:pgSz w:w="12246" w:h="16498"/>
          <w:pgMar w:top="1221" w:right="927" w:bottom="0" w:left="819" w:header="979" w:footer="0" w:gutter="0"/>
          <w:cols w:equalWidth="0" w:num="2">
            <w:col w:w="5410" w:space="100"/>
            <w:col w:w="4990" w:space="0"/>
          </w:cols>
        </w:sectPr>
        <w:rPr>
          <w:sz w:val="15"/>
          <w:szCs w:val="15"/>
        </w:rPr>
      </w:pPr>
    </w:p>
    <w:p>
      <w:pPr>
        <w:spacing w:before="60"/>
        <w:rPr/>
      </w:pPr>
      <w:r/>
    </w:p>
    <w:p>
      <w:pPr>
        <w:sectPr>
          <w:headerReference w:type="default" r:id="rId17"/>
          <w:pgSz w:w="12246" w:h="16498"/>
          <w:pgMar w:top="1221" w:right="927" w:bottom="0" w:left="819" w:header="979" w:footer="0" w:gutter="0"/>
          <w:cols w:equalWidth="0" w:num="1">
            <w:col w:w="10499" w:space="0"/>
          </w:cols>
        </w:sectPr>
        <w:rPr/>
      </w:pPr>
    </w:p>
    <w:p>
      <w:pPr>
        <w:pStyle w:val="BodyText"/>
        <w:ind w:left="489" w:right="326" w:firstLine="1"/>
        <w:spacing w:before="46" w:line="222" w:lineRule="auto"/>
        <w:jc w:val="both"/>
        <w:rPr/>
      </w:pPr>
      <w:r>
        <w:rPr>
          <w:color w:val="231F20"/>
          <w:spacing w:val="-12"/>
        </w:rPr>
        <w:t>线升高</w:t>
      </w:r>
      <w:r>
        <w:rPr>
          <w:rFonts w:ascii="Times New Roman" w:hAnsi="Times New Roman" w:eastAsia="Times New Roman" w:cs="Times New Roman"/>
          <w:color w:val="231F20"/>
          <w:spacing w:val="-12"/>
        </w:rPr>
        <w:t>&gt;30%</w:t>
      </w:r>
      <w:r>
        <w:rPr>
          <w:color w:val="231F20"/>
          <w:spacing w:val="-12"/>
        </w:rPr>
        <w:t>，应减量；若升高</w:t>
      </w:r>
      <w:r>
        <w:rPr>
          <w:rFonts w:ascii="Times New Roman" w:hAnsi="Times New Roman" w:eastAsia="Times New Roman" w:cs="Times New Roman"/>
          <w:color w:val="231F20"/>
          <w:spacing w:val="-12"/>
        </w:rPr>
        <w:t>&gt;50%</w:t>
      </w:r>
      <w:r>
        <w:rPr>
          <w:color w:val="231F20"/>
          <w:spacing w:val="-12"/>
        </w:rPr>
        <w:t>，应停用。（</w:t>
      </w:r>
      <w:r>
        <w:rPr>
          <w:rFonts w:ascii="Times New Roman" w:hAnsi="Times New Roman" w:eastAsia="Times New Roman" w:cs="Times New Roman"/>
          <w:color w:val="231F20"/>
          <w:spacing w:val="-12"/>
        </w:rPr>
        <w:t>2</w:t>
      </w:r>
      <w:r>
        <w:rPr>
          <w:color w:val="231F20"/>
          <w:spacing w:val="-12"/>
        </w:rPr>
        <w:t>）高</w:t>
      </w:r>
      <w:r>
        <w:rPr>
          <w:color w:val="231F20"/>
        </w:rPr>
        <w:t xml:space="preserve">  </w:t>
      </w:r>
      <w:r>
        <w:rPr>
          <w:color w:val="231F20"/>
          <w:spacing w:val="-5"/>
        </w:rPr>
        <w:t>钾</w:t>
      </w:r>
      <w:r>
        <w:rPr>
          <w:color w:val="231F20"/>
          <w:spacing w:val="-25"/>
        </w:rPr>
        <w:t xml:space="preserve"> </w:t>
      </w:r>
      <w:r>
        <w:rPr>
          <w:color w:val="231F20"/>
          <w:spacing w:val="-5"/>
        </w:rPr>
        <w:t>血</w:t>
      </w:r>
      <w:r>
        <w:rPr>
          <w:color w:val="231F20"/>
          <w:spacing w:val="-27"/>
        </w:rPr>
        <w:t xml:space="preserve"> </w:t>
      </w:r>
      <w:r>
        <w:rPr>
          <w:color w:val="231F20"/>
          <w:spacing w:val="-5"/>
        </w:rPr>
        <w:t>症 。</w:t>
      </w:r>
      <w:r>
        <w:rPr>
          <w:color w:val="231F20"/>
          <w:spacing w:val="-35"/>
        </w:rPr>
        <w:t xml:space="preserve"> </w:t>
      </w:r>
      <w:r>
        <w:rPr>
          <w:color w:val="231F20"/>
          <w:spacing w:val="-5"/>
        </w:rPr>
        <w:t>血</w:t>
      </w:r>
      <w:r>
        <w:rPr>
          <w:color w:val="231F20"/>
          <w:spacing w:val="-26"/>
        </w:rPr>
        <w:t xml:space="preserve"> </w:t>
      </w:r>
      <w:r>
        <w:rPr>
          <w:color w:val="231F20"/>
          <w:spacing w:val="-5"/>
        </w:rPr>
        <w:t>钾</w:t>
      </w:r>
      <w:r>
        <w:rPr>
          <w:color w:val="231F20"/>
          <w:spacing w:val="-22"/>
        </w:rPr>
        <w:t xml:space="preserve"> </w:t>
      </w:r>
      <w:r>
        <w:rPr>
          <w:rFonts w:ascii="Times New Roman" w:hAnsi="Times New Roman" w:eastAsia="Times New Roman" w:cs="Times New Roman"/>
          <w:color w:val="231F20"/>
          <w:spacing w:val="-5"/>
        </w:rPr>
        <w:t>&gt;5.5</w:t>
      </w:r>
      <w:r>
        <w:rPr>
          <w:rFonts w:ascii="Times New Roman" w:hAnsi="Times New Roman" w:eastAsia="Times New Roman" w:cs="Times New Roman"/>
          <w:color w:val="231F20"/>
          <w:spacing w:val="11"/>
        </w:rPr>
        <w:t xml:space="preserve"> </w:t>
      </w:r>
      <w:r>
        <w:rPr>
          <w:rFonts w:ascii="Times New Roman" w:hAnsi="Times New Roman" w:eastAsia="Times New Roman" w:cs="Times New Roman"/>
          <w:color w:val="231F20"/>
          <w:spacing w:val="-5"/>
        </w:rPr>
        <w:t>mmol/L</w:t>
      </w:r>
      <w:r>
        <w:rPr>
          <w:color w:val="231F20"/>
          <w:spacing w:val="-5"/>
        </w:rPr>
        <w:t>，应</w:t>
      </w:r>
      <w:r>
        <w:rPr>
          <w:color w:val="231F20"/>
          <w:spacing w:val="-28"/>
        </w:rPr>
        <w:t xml:space="preserve"> </w:t>
      </w:r>
      <w:r>
        <w:rPr>
          <w:color w:val="231F20"/>
          <w:spacing w:val="-5"/>
        </w:rPr>
        <w:t>停</w:t>
      </w:r>
      <w:r>
        <w:rPr>
          <w:color w:val="231F20"/>
          <w:spacing w:val="-25"/>
        </w:rPr>
        <w:t xml:space="preserve"> </w:t>
      </w:r>
      <w:r>
        <w:rPr>
          <w:color w:val="231F20"/>
          <w:spacing w:val="-5"/>
        </w:rPr>
        <w:t>用 </w:t>
      </w:r>
      <w:r>
        <w:rPr>
          <w:rFonts w:ascii="Times New Roman" w:hAnsi="Times New Roman" w:eastAsia="Times New Roman" w:cs="Times New Roman"/>
          <w:color w:val="231F20"/>
          <w:spacing w:val="-6"/>
        </w:rPr>
        <w:t>ARNI</w:t>
      </w:r>
      <w:r>
        <w:rPr>
          <w:color w:val="231F20"/>
          <w:spacing w:val="-6"/>
        </w:rPr>
        <w:t>；血</w:t>
      </w:r>
      <w:r>
        <w:rPr>
          <w:color w:val="231F20"/>
          <w:spacing w:val="-26"/>
        </w:rPr>
        <w:t xml:space="preserve"> </w:t>
      </w:r>
      <w:r>
        <w:rPr>
          <w:color w:val="231F20"/>
          <w:spacing w:val="-6"/>
        </w:rPr>
        <w:t>钾</w:t>
      </w:r>
      <w:r>
        <w:rPr>
          <w:color w:val="231F20"/>
          <w:spacing w:val="-21"/>
        </w:rPr>
        <w:t xml:space="preserve"> </w:t>
      </w:r>
      <w:r>
        <w:rPr>
          <w:rFonts w:ascii="Times New Roman" w:hAnsi="Times New Roman" w:eastAsia="Times New Roman" w:cs="Times New Roman"/>
          <w:color w:val="231F20"/>
          <w:spacing w:val="-6"/>
        </w:rPr>
        <w:t>&gt;</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5"/>
        </w:rPr>
        <w:t>6.0 </w:t>
      </w:r>
      <w:r>
        <w:rPr>
          <w:rFonts w:ascii="Times New Roman" w:hAnsi="Times New Roman" w:eastAsia="Times New Roman" w:cs="Times New Roman"/>
          <w:color w:val="231F20"/>
        </w:rPr>
        <w:t>mmol</w:t>
      </w:r>
      <w:r>
        <w:rPr>
          <w:rFonts w:ascii="Times New Roman" w:hAnsi="Times New Roman" w:eastAsia="Times New Roman" w:cs="Times New Roman"/>
          <w:color w:val="231F20"/>
          <w:spacing w:val="5"/>
        </w:rPr>
        <w:t>/L </w:t>
      </w:r>
      <w:r>
        <w:rPr>
          <w:color w:val="231F20"/>
          <w:spacing w:val="5"/>
        </w:rPr>
        <w:t>时，还应采取降低血钾的措施，如口服  </w:t>
      </w:r>
      <w:r>
        <w:rPr>
          <w:color w:val="231F20"/>
          <w:spacing w:val="-8"/>
        </w:rPr>
        <w:t>钾结合剂。（</w:t>
      </w:r>
      <w:r>
        <w:rPr>
          <w:rFonts w:ascii="Times New Roman" w:hAnsi="Times New Roman" w:eastAsia="Times New Roman" w:cs="Times New Roman"/>
          <w:color w:val="231F20"/>
          <w:spacing w:val="-8"/>
        </w:rPr>
        <w:t>3</w:t>
      </w:r>
      <w:r>
        <w:rPr>
          <w:color w:val="231F20"/>
          <w:spacing w:val="-8"/>
        </w:rPr>
        <w:t>）低血压。对于症状性低血压，可先调</w:t>
      </w:r>
      <w:r>
        <w:rPr>
          <w:color w:val="231F20"/>
          <w:spacing w:val="8"/>
        </w:rPr>
        <w:t xml:space="preserve">  </w:t>
      </w:r>
      <w:r>
        <w:rPr>
          <w:color w:val="231F20"/>
          <w:spacing w:val="8"/>
        </w:rPr>
        <w:t>整或停用其他有降压作用的药物；若无液体潴留，</w:t>
      </w:r>
      <w:r>
        <w:rPr>
          <w:color w:val="231F20"/>
          <w:spacing w:val="16"/>
        </w:rPr>
        <w:t xml:space="preserve"> </w:t>
      </w:r>
      <w:r>
        <w:rPr>
          <w:color w:val="231F20"/>
        </w:rPr>
        <w:t>利尿剂可减量；若血钠</w:t>
      </w:r>
      <w:r>
        <w:rPr>
          <w:rFonts w:ascii="Times New Roman" w:hAnsi="Times New Roman" w:eastAsia="Times New Roman" w:cs="Times New Roman"/>
          <w:color w:val="231F20"/>
        </w:rPr>
        <w:t>&lt;130 mmol/L</w:t>
      </w:r>
      <w:r>
        <w:rPr>
          <w:color w:val="231F20"/>
        </w:rPr>
        <w:t>，可增加食盐摄</w:t>
      </w:r>
      <w:r>
        <w:rPr>
          <w:color w:val="231F20"/>
          <w:spacing w:val="9"/>
        </w:rPr>
        <w:t xml:space="preserve">  </w:t>
      </w:r>
      <w:r>
        <w:rPr>
          <w:color w:val="231F20"/>
          <w:spacing w:val="-13"/>
          <w:w w:val="98"/>
        </w:rPr>
        <w:t>入；必要时暂时减少</w:t>
      </w:r>
      <w:r>
        <w:rPr>
          <w:color w:val="231F20"/>
          <w:spacing w:val="-10"/>
        </w:rPr>
        <w:t xml:space="preserve"> </w:t>
      </w:r>
      <w:r>
        <w:rPr>
          <w:rFonts w:ascii="Times New Roman" w:hAnsi="Times New Roman" w:eastAsia="Times New Roman" w:cs="Times New Roman"/>
          <w:color w:val="231F20"/>
          <w:spacing w:val="-13"/>
          <w:w w:val="98"/>
        </w:rPr>
        <w:t>ARNI </w:t>
      </w:r>
      <w:r>
        <w:rPr>
          <w:color w:val="231F20"/>
          <w:spacing w:val="-13"/>
          <w:w w:val="98"/>
        </w:rPr>
        <w:t>剂量。（</w:t>
      </w:r>
      <w:r>
        <w:rPr>
          <w:rFonts w:ascii="Times New Roman" w:hAnsi="Times New Roman" w:eastAsia="Times New Roman" w:cs="Times New Roman"/>
          <w:color w:val="231F20"/>
          <w:spacing w:val="-13"/>
          <w:w w:val="98"/>
        </w:rPr>
        <w:t>4</w:t>
      </w:r>
      <w:r>
        <w:rPr>
          <w:color w:val="231F20"/>
          <w:spacing w:val="-13"/>
          <w:w w:val="98"/>
        </w:rPr>
        <w:t>）干咳。（</w:t>
      </w:r>
      <w:r>
        <w:rPr>
          <w:rFonts w:ascii="Times New Roman" w:hAnsi="Times New Roman" w:eastAsia="Times New Roman" w:cs="Times New Roman"/>
          <w:color w:val="231F20"/>
          <w:spacing w:val="-13"/>
          <w:w w:val="98"/>
        </w:rPr>
        <w:t>5</w:t>
      </w:r>
      <w:r>
        <w:rPr>
          <w:color w:val="231F20"/>
          <w:spacing w:val="-13"/>
          <w:w w:val="98"/>
        </w:rPr>
        <w:t>）血管</w:t>
      </w:r>
      <w:r>
        <w:rPr>
          <w:color w:val="231F20"/>
        </w:rPr>
        <w:t xml:space="preserve">  </w:t>
      </w:r>
      <w:r>
        <w:rPr>
          <w:color w:val="231F20"/>
          <w:spacing w:val="15"/>
        </w:rPr>
        <w:t>神经性水肿。发生血管神经性水肿患者终生禁用</w:t>
      </w:r>
      <w:r>
        <w:rPr>
          <w:color w:val="231F20"/>
          <w:spacing w:val="5"/>
        </w:rPr>
        <w:t xml:space="preserve">  </w:t>
      </w:r>
      <w:r>
        <w:rPr>
          <w:rFonts w:ascii="Times New Roman" w:hAnsi="Times New Roman" w:eastAsia="Times New Roman" w:cs="Times New Roman"/>
          <w:color w:val="231F20"/>
          <w:spacing w:val="-2"/>
        </w:rPr>
        <w:t>ARNI</w:t>
      </w:r>
      <w:r>
        <w:rPr>
          <w:color w:val="231F20"/>
          <w:spacing w:val="-2"/>
        </w:rPr>
        <w:t>。</w:t>
      </w:r>
    </w:p>
    <w:p>
      <w:pPr>
        <w:pStyle w:val="BodyText"/>
        <w:ind w:left="826"/>
        <w:spacing w:line="205" w:lineRule="auto"/>
        <w:rPr>
          <w:rFonts w:ascii="Times New Roman" w:hAnsi="Times New Roman" w:eastAsia="Times New Roman" w:cs="Times New Roman"/>
        </w:rPr>
      </w:pPr>
      <w:r>
        <w:rPr>
          <w:color w:val="231F20"/>
          <w:spacing w:val="-15"/>
        </w:rPr>
        <w:t>（二）</w:t>
      </w:r>
      <w:r>
        <w:rPr>
          <w:rFonts w:ascii="Times New Roman" w:hAnsi="Times New Roman" w:eastAsia="Times New Roman" w:cs="Times New Roman"/>
          <w:color w:val="231F20"/>
          <w:spacing w:val="-15"/>
        </w:rPr>
        <w:t>ACEI</w:t>
      </w:r>
    </w:p>
    <w:p>
      <w:pPr>
        <w:pStyle w:val="BodyText"/>
        <w:ind w:left="406" w:right="326" w:firstLine="503"/>
        <w:spacing w:before="26" w:line="222" w:lineRule="auto"/>
        <w:jc w:val="both"/>
        <w:rPr/>
      </w:pPr>
      <w:r>
        <w:rPr>
          <w:rFonts w:ascii="Times New Roman" w:hAnsi="Times New Roman" w:eastAsia="Times New Roman" w:cs="Times New Roman"/>
          <w:color w:val="231F20"/>
        </w:rPr>
        <w:t>ACEI</w:t>
      </w:r>
      <w:r>
        <w:rPr>
          <w:rFonts w:ascii="Times New Roman" w:hAnsi="Times New Roman" w:eastAsia="Times New Roman" w:cs="Times New Roman"/>
          <w:color w:val="231F20"/>
          <w:spacing w:val="12"/>
        </w:rPr>
        <w:t xml:space="preserve"> </w:t>
      </w:r>
      <w:r>
        <w:rPr>
          <w:color w:val="231F20"/>
          <w:spacing w:val="12"/>
        </w:rPr>
        <w:t>能改善</w:t>
      </w:r>
      <w:r>
        <w:rPr>
          <w:color w:val="231F20"/>
          <w:spacing w:val="-2"/>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2"/>
        </w:rPr>
        <w:t xml:space="preserve"> </w:t>
      </w:r>
      <w:r>
        <w:rPr>
          <w:color w:val="231F20"/>
          <w:spacing w:val="12"/>
        </w:rPr>
        <w:t>患者的症状和运动能力，</w:t>
      </w:r>
      <w:r>
        <w:rPr>
          <w:color w:val="231F20"/>
        </w:rPr>
        <w:t xml:space="preserve"> </w:t>
      </w:r>
      <w:r>
        <w:rPr>
          <w:color w:val="231F20"/>
          <w:spacing w:val="3"/>
        </w:rPr>
        <w:t>降 低 住</w:t>
      </w:r>
      <w:r>
        <w:rPr>
          <w:color w:val="231F20"/>
          <w:spacing w:val="43"/>
        </w:rPr>
        <w:t xml:space="preserve"> </w:t>
      </w:r>
      <w:r>
        <w:rPr>
          <w:color w:val="231F20"/>
          <w:spacing w:val="3"/>
        </w:rPr>
        <w:t>院</w:t>
      </w:r>
      <w:r>
        <w:rPr>
          <w:color w:val="231F20"/>
          <w:spacing w:val="19"/>
        </w:rPr>
        <w:t xml:space="preserve"> </w:t>
      </w:r>
      <w:r>
        <w:rPr>
          <w:color w:val="231F20"/>
          <w:spacing w:val="3"/>
        </w:rPr>
        <w:t>风</w:t>
      </w:r>
      <w:r>
        <w:rPr>
          <w:color w:val="231F20"/>
          <w:spacing w:val="27"/>
          <w:w w:val="101"/>
        </w:rPr>
        <w:t xml:space="preserve"> </w:t>
      </w:r>
      <w:r>
        <w:rPr>
          <w:color w:val="231F20"/>
          <w:spacing w:val="3"/>
        </w:rPr>
        <w:t>险</w:t>
      </w:r>
      <w:r>
        <w:rPr>
          <w:color w:val="231F20"/>
          <w:spacing w:val="23"/>
        </w:rPr>
        <w:t xml:space="preserve"> </w:t>
      </w:r>
      <w:r>
        <w:rPr>
          <w:color w:val="231F20"/>
          <w:spacing w:val="3"/>
        </w:rPr>
        <w:t>和</w:t>
      </w:r>
      <w:r>
        <w:rPr>
          <w:color w:val="231F20"/>
          <w:spacing w:val="16"/>
        </w:rPr>
        <w:t xml:space="preserve"> </w:t>
      </w:r>
      <w:r>
        <w:rPr>
          <w:color w:val="231F20"/>
          <w:spacing w:val="3"/>
        </w:rPr>
        <w:t>死</w:t>
      </w:r>
      <w:r>
        <w:rPr>
          <w:color w:val="231F20"/>
          <w:spacing w:val="17"/>
          <w:w w:val="101"/>
        </w:rPr>
        <w:t xml:space="preserve"> </w:t>
      </w:r>
      <w:r>
        <w:rPr>
          <w:color w:val="231F20"/>
          <w:spacing w:val="3"/>
        </w:rPr>
        <w:t>亡</w:t>
      </w:r>
      <w:r>
        <w:rPr>
          <w:color w:val="231F20"/>
          <w:spacing w:val="16"/>
        </w:rPr>
        <w:t xml:space="preserve"> </w:t>
      </w:r>
      <w:r>
        <w:rPr>
          <w:color w:val="231F20"/>
          <w:spacing w:val="3"/>
        </w:rPr>
        <w:t>率</w:t>
      </w:r>
      <w:r>
        <w:rPr>
          <w:color w:val="231F20"/>
          <w:spacing w:val="18"/>
        </w:rPr>
        <w:t xml:space="preserve"> </w:t>
      </w:r>
      <w:r>
        <w:rPr>
          <w:color w:val="231F20"/>
          <w:spacing w:val="3"/>
        </w:rPr>
        <w:t>，随</w:t>
      </w:r>
      <w:r>
        <w:rPr>
          <w:color w:val="231F20"/>
          <w:spacing w:val="17"/>
          <w:w w:val="101"/>
        </w:rPr>
        <w:t xml:space="preserve"> </w:t>
      </w:r>
      <w:r>
        <w:rPr>
          <w:color w:val="231F20"/>
          <w:spacing w:val="3"/>
        </w:rPr>
        <w:t>机</w:t>
      </w:r>
      <w:r>
        <w:rPr>
          <w:color w:val="231F20"/>
          <w:spacing w:val="15"/>
        </w:rPr>
        <w:t xml:space="preserve"> </w:t>
      </w:r>
      <w:r>
        <w:rPr>
          <w:color w:val="231F20"/>
          <w:spacing w:val="3"/>
        </w:rPr>
        <w:t>对</w:t>
      </w:r>
      <w:r>
        <w:rPr>
          <w:color w:val="231F20"/>
          <w:spacing w:val="20"/>
        </w:rPr>
        <w:t xml:space="preserve"> </w:t>
      </w:r>
      <w:r>
        <w:rPr>
          <w:color w:val="231F20"/>
          <w:spacing w:val="3"/>
        </w:rPr>
        <w:t>照</w:t>
      </w:r>
      <w:r>
        <w:rPr>
          <w:color w:val="231F20"/>
          <w:spacing w:val="13"/>
        </w:rPr>
        <w:t xml:space="preserve"> </w:t>
      </w:r>
      <w:r>
        <w:rPr>
          <w:color w:val="231F20"/>
          <w:spacing w:val="3"/>
        </w:rPr>
        <w:t>试</w:t>
      </w:r>
      <w:r>
        <w:rPr>
          <w:color w:val="231F20"/>
          <w:spacing w:val="18"/>
        </w:rPr>
        <w:t xml:space="preserve"> </w:t>
      </w:r>
      <w:r>
        <w:rPr>
          <w:color w:val="231F20"/>
          <w:spacing w:val="3"/>
        </w:rPr>
        <w:t>验</w:t>
      </w:r>
      <w:r>
        <w:rPr>
          <w:color w:val="231F20"/>
        </w:rPr>
        <w:t xml:space="preserve">  </w:t>
      </w:r>
      <w:r>
        <w:rPr>
          <w:color w:val="231F20"/>
          <w:spacing w:val="-2"/>
        </w:rPr>
        <w:t>（</w:t>
      </w:r>
      <w:r>
        <w:rPr>
          <w:rFonts w:ascii="Times New Roman" w:hAnsi="Times New Roman" w:eastAsia="Times New Roman" w:cs="Times New Roman"/>
          <w:color w:val="231F20"/>
          <w:spacing w:val="-2"/>
        </w:rPr>
        <w:t>randomized</w:t>
      </w:r>
      <w:r>
        <w:rPr>
          <w:rFonts w:ascii="Times New Roman" w:hAnsi="Times New Roman" w:eastAsia="Times New Roman" w:cs="Times New Roman"/>
          <w:color w:val="231F20"/>
          <w:spacing w:val="37"/>
        </w:rPr>
        <w:t xml:space="preserve"> </w:t>
      </w:r>
      <w:r>
        <w:rPr>
          <w:rFonts w:ascii="Times New Roman" w:hAnsi="Times New Roman" w:eastAsia="Times New Roman" w:cs="Times New Roman"/>
          <w:color w:val="231F20"/>
          <w:spacing w:val="-2"/>
        </w:rPr>
        <w:t>controlled</w:t>
      </w:r>
      <w:r>
        <w:rPr>
          <w:rFonts w:ascii="Times New Roman" w:hAnsi="Times New Roman" w:eastAsia="Times New Roman" w:cs="Times New Roman"/>
          <w:color w:val="231F20"/>
          <w:spacing w:val="25"/>
        </w:rPr>
        <w:t xml:space="preserve"> </w:t>
      </w:r>
      <w:r>
        <w:rPr>
          <w:rFonts w:ascii="Times New Roman" w:hAnsi="Times New Roman" w:eastAsia="Times New Roman" w:cs="Times New Roman"/>
          <w:color w:val="231F20"/>
          <w:spacing w:val="-2"/>
        </w:rPr>
        <w:t>trial</w:t>
      </w:r>
      <w:r>
        <w:rPr>
          <w:color w:val="231F20"/>
          <w:spacing w:val="-2"/>
        </w:rPr>
        <w:t>，</w:t>
      </w:r>
      <w:r>
        <w:rPr>
          <w:rFonts w:ascii="Times New Roman" w:hAnsi="Times New Roman" w:eastAsia="Times New Roman" w:cs="Times New Roman"/>
          <w:color w:val="231F20"/>
          <w:spacing w:val="-2"/>
        </w:rPr>
        <w:t>RCT</w:t>
      </w:r>
      <w:r>
        <w:rPr>
          <w:color w:val="231F20"/>
          <w:spacing w:val="-2"/>
        </w:rPr>
        <w:t>）证实在 </w:t>
      </w:r>
      <w:r>
        <w:rPr>
          <w:rFonts w:ascii="Times New Roman" w:hAnsi="Times New Roman" w:eastAsia="Times New Roman" w:cs="Times New Roman"/>
          <w:color w:val="231F20"/>
          <w:spacing w:val="-2"/>
        </w:rPr>
        <w:t>HFrEF </w:t>
      </w:r>
      <w:r>
        <w:rPr>
          <w:color w:val="231F20"/>
          <w:spacing w:val="-2"/>
        </w:rPr>
        <w:t>患</w:t>
      </w:r>
      <w:r>
        <w:rPr>
          <w:color w:val="231F20"/>
        </w:rPr>
        <w:t xml:space="preserve">  </w:t>
      </w:r>
      <w:r>
        <w:rPr>
          <w:color w:val="231F20"/>
          <w:spacing w:val="9"/>
        </w:rPr>
        <w:t>者中，无论是轻、中还是重度心衰，合并冠心病与</w:t>
      </w:r>
      <w:r>
        <w:rPr>
          <w:color w:val="231F20"/>
          <w:spacing w:val="5"/>
        </w:rPr>
        <w:t xml:space="preserve">  </w:t>
      </w:r>
      <w:r>
        <w:rPr>
          <w:color w:val="231F20"/>
          <w:spacing w:val="-3"/>
          <w:position w:val="-1"/>
        </w:rPr>
        <w:t>否，均可获益</w:t>
      </w:r>
      <w:r>
        <w:rPr>
          <w:sz w:val="10"/>
          <w:szCs w:val="10"/>
          <w:color w:val="231F20"/>
          <w:spacing w:val="-3"/>
          <w:position w:val="7"/>
        </w:rPr>
        <w:t>［</w:t>
      </w:r>
      <w:r>
        <w:rPr>
          <w:rFonts w:ascii="Times New Roman" w:hAnsi="Times New Roman" w:eastAsia="Times New Roman" w:cs="Times New Roman"/>
          <w:sz w:val="10"/>
          <w:szCs w:val="10"/>
          <w:color w:val="231F20"/>
          <w:spacing w:val="-3"/>
          <w:position w:val="7"/>
        </w:rPr>
        <w:t>67</w:t>
      </w:r>
      <w:r>
        <w:rPr>
          <w:sz w:val="10"/>
          <w:szCs w:val="10"/>
          <w:color w:val="231F20"/>
          <w:spacing w:val="-3"/>
          <w:position w:val="7"/>
        </w:rPr>
        <w:t>］</w:t>
      </w:r>
      <w:r>
        <w:rPr>
          <w:color w:val="231F20"/>
          <w:spacing w:val="-3"/>
          <w:position w:val="-1"/>
        </w:rPr>
        <w:t>。</w:t>
      </w:r>
    </w:p>
    <w:p>
      <w:pPr>
        <w:pStyle w:val="BodyText"/>
        <w:ind w:left="488" w:right="392" w:firstLine="439"/>
        <w:spacing w:before="1" w:line="217" w:lineRule="auto"/>
        <w:rPr/>
      </w:pPr>
      <w:r>
        <w:rPr>
          <w:rFonts w:ascii="Times New Roman" w:hAnsi="Times New Roman" w:eastAsia="Times New Roman" w:cs="Times New Roman"/>
          <w:color w:val="231F20"/>
          <w:spacing w:val="2"/>
        </w:rPr>
        <w:t>1.</w:t>
      </w:r>
      <w:r>
        <w:rPr>
          <w:rFonts w:ascii="Times New Roman" w:hAnsi="Times New Roman" w:eastAsia="Times New Roman" w:cs="Times New Roman"/>
          <w:color w:val="231F20"/>
          <w:spacing w:val="-8"/>
        </w:rPr>
        <w:t xml:space="preserve"> </w:t>
      </w:r>
      <w:r>
        <w:rPr>
          <w:color w:val="231F20"/>
          <w:spacing w:val="2"/>
        </w:rPr>
        <w:t>适应证：对既往或目前有症状的</w:t>
      </w:r>
      <w:r>
        <w:rPr>
          <w:color w:val="231F20"/>
          <w:spacing w:val="-17"/>
        </w:rPr>
        <w:t xml:space="preserve"> </w:t>
      </w:r>
      <w:r>
        <w:rPr>
          <w:rFonts w:ascii="Times New Roman" w:hAnsi="Times New Roman" w:eastAsia="Times New Roman" w:cs="Times New Roman"/>
          <w:color w:val="231F20"/>
        </w:rPr>
        <w:t>NYHA</w:t>
      </w:r>
      <w:r>
        <w:rPr>
          <w:rFonts w:ascii="Times New Roman" w:hAnsi="Times New Roman" w:eastAsia="Times New Roman" w:cs="Times New Roman"/>
          <w:color w:val="231F20"/>
          <w:spacing w:val="-11"/>
        </w:rPr>
        <w:t xml:space="preserve"> </w:t>
      </w:r>
      <w:r>
        <w:rPr>
          <w:color w:val="231F20"/>
          <w:spacing w:val="2"/>
        </w:rPr>
        <w:t>心功</w:t>
      </w:r>
      <w:r>
        <w:rPr>
          <w:color w:val="231F20"/>
        </w:rPr>
        <w:t xml:space="preserve"> </w:t>
      </w:r>
      <w:r>
        <w:rPr>
          <w:color w:val="231F20"/>
          <w:spacing w:val="6"/>
        </w:rPr>
        <w:t>能</w:t>
      </w:r>
      <w:r>
        <w:rPr>
          <w:rFonts w:ascii="Times New Roman" w:hAnsi="Times New Roman" w:eastAsia="Times New Roman" w:cs="Times New Roman"/>
          <w:color w:val="231F20"/>
          <w:spacing w:val="6"/>
        </w:rPr>
        <w:t>Ⅱ~Ⅳ</w:t>
      </w:r>
      <w:r>
        <w:rPr>
          <w:color w:val="231F20"/>
          <w:spacing w:val="6"/>
        </w:rPr>
        <w:t>级的慢性</w:t>
      </w:r>
      <w:r>
        <w:rPr>
          <w:color w:val="231F20"/>
          <w:spacing w:val="-13"/>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1"/>
        </w:rPr>
        <w:t xml:space="preserve"> </w:t>
      </w:r>
      <w:r>
        <w:rPr>
          <w:color w:val="231F20"/>
          <w:spacing w:val="6"/>
        </w:rPr>
        <w:t>患者，使用</w:t>
      </w:r>
      <w:r>
        <w:rPr>
          <w:color w:val="231F20"/>
          <w:spacing w:val="-23"/>
        </w:rPr>
        <w:t xml:space="preserve"> </w:t>
      </w:r>
      <w:r>
        <w:rPr>
          <w:rFonts w:ascii="Times New Roman" w:hAnsi="Times New Roman" w:eastAsia="Times New Roman" w:cs="Times New Roman"/>
          <w:color w:val="231F20"/>
        </w:rPr>
        <w:t>ACEI</w:t>
      </w:r>
      <w:r>
        <w:rPr>
          <w:rFonts w:ascii="Times New Roman" w:hAnsi="Times New Roman" w:eastAsia="Times New Roman" w:cs="Times New Roman"/>
          <w:color w:val="231F20"/>
          <w:spacing w:val="-17"/>
        </w:rPr>
        <w:t xml:space="preserve"> </w:t>
      </w:r>
      <w:r>
        <w:rPr>
          <w:color w:val="231F20"/>
          <w:spacing w:val="6"/>
        </w:rPr>
        <w:t>有助于降</w:t>
      </w:r>
      <w:r>
        <w:rPr>
          <w:color w:val="231F20"/>
        </w:rPr>
        <w:t xml:space="preserve"> </w:t>
      </w:r>
      <w:r>
        <w:rPr>
          <w:color w:val="231F20"/>
          <w:spacing w:val="5"/>
        </w:rPr>
        <w:t>低心衰发病率及死亡率，除非存在禁忌证或不能耐</w:t>
      </w:r>
      <w:r>
        <w:rPr>
          <w:color w:val="231F20"/>
          <w:spacing w:val="16"/>
        </w:rPr>
        <w:t xml:space="preserve"> </w:t>
      </w:r>
      <w:r>
        <w:rPr>
          <w:color w:val="231F20"/>
          <w:spacing w:val="-9"/>
        </w:rPr>
        <w:t>受(</w:t>
      </w:r>
      <w:r>
        <w:rPr>
          <w:color w:val="231F20"/>
          <w:spacing w:val="45"/>
        </w:rPr>
        <w:t xml:space="preserve"> </w:t>
      </w:r>
      <w:r>
        <w:rPr>
          <w:rFonts w:ascii="Times New Roman" w:hAnsi="Times New Roman" w:eastAsia="Times New Roman" w:cs="Times New Roman"/>
          <w:color w:val="231F20"/>
          <w:spacing w:val="-9"/>
        </w:rPr>
        <w:t>Ⅰ</w:t>
      </w:r>
      <w:r>
        <w:rPr>
          <w:rFonts w:ascii="Times New Roman" w:hAnsi="Times New Roman" w:eastAsia="Times New Roman" w:cs="Times New Roman"/>
          <w:color w:val="231F20"/>
          <w:spacing w:val="-10"/>
        </w:rPr>
        <w:t xml:space="preserve"> </w:t>
      </w:r>
      <w:r>
        <w:rPr>
          <w:color w:val="231F20"/>
          <w:spacing w:val="-9"/>
        </w:rPr>
        <w:t>,</w:t>
      </w:r>
      <w:r>
        <w:rPr>
          <w:color w:val="231F20"/>
          <w:spacing w:val="-17"/>
        </w:rPr>
        <w:t xml:space="preserve"> </w:t>
      </w:r>
      <w:r>
        <w:rPr>
          <w:rFonts w:ascii="Times New Roman" w:hAnsi="Times New Roman" w:eastAsia="Times New Roman" w:cs="Times New Roman"/>
          <w:color w:val="231F20"/>
          <w:spacing w:val="-9"/>
        </w:rPr>
        <w:t>A</w:t>
      </w:r>
      <w:r>
        <w:rPr>
          <w:color w:val="231F20"/>
          <w:spacing w:val="-9"/>
        </w:rPr>
        <w:t>）。</w:t>
      </w:r>
    </w:p>
    <w:p>
      <w:pPr>
        <w:pStyle w:val="BodyText"/>
        <w:ind w:left="406" w:right="390" w:firstLine="505"/>
        <w:spacing w:before="24" w:line="216" w:lineRule="auto"/>
        <w:rPr/>
      </w:pPr>
      <w:r>
        <w:rPr>
          <w:rFonts w:ascii="Times New Roman" w:hAnsi="Times New Roman" w:eastAsia="Times New Roman" w:cs="Times New Roman"/>
          <w:color w:val="231F20"/>
          <w:spacing w:val="3"/>
        </w:rPr>
        <w:t>2.</w:t>
      </w:r>
      <w:r>
        <w:rPr>
          <w:rFonts w:ascii="Times New Roman" w:hAnsi="Times New Roman" w:eastAsia="Times New Roman" w:cs="Times New Roman"/>
          <w:color w:val="231F20"/>
          <w:spacing w:val="-15"/>
        </w:rPr>
        <w:t xml:space="preserve"> </w:t>
      </w:r>
      <w:r>
        <w:rPr>
          <w:color w:val="231F20"/>
          <w:spacing w:val="3"/>
        </w:rPr>
        <w:t>禁忌证</w:t>
      </w:r>
      <w:r>
        <w:rPr>
          <w:color w:val="231F20"/>
          <w:spacing w:val="-39"/>
          <w:w w:val="71"/>
        </w:rPr>
        <w:t>：（</w:t>
      </w:r>
      <w:r>
        <w:rPr>
          <w:rFonts w:ascii="Times New Roman" w:hAnsi="Times New Roman" w:eastAsia="Times New Roman" w:cs="Times New Roman"/>
          <w:color w:val="231F20"/>
          <w:spacing w:val="3"/>
        </w:rPr>
        <w:t>1</w:t>
      </w:r>
      <w:r>
        <w:rPr>
          <w:color w:val="231F20"/>
          <w:spacing w:val="3"/>
        </w:rPr>
        <w:t>）使用</w:t>
      </w:r>
      <w:r>
        <w:rPr>
          <w:color w:val="231F20"/>
          <w:spacing w:val="-21"/>
        </w:rPr>
        <w:t xml:space="preserve"> </w:t>
      </w:r>
      <w:r>
        <w:rPr>
          <w:rFonts w:ascii="Times New Roman" w:hAnsi="Times New Roman" w:eastAsia="Times New Roman" w:cs="Times New Roman"/>
          <w:color w:val="231F20"/>
        </w:rPr>
        <w:t>ACEI</w:t>
      </w:r>
      <w:r>
        <w:rPr>
          <w:rFonts w:ascii="Times New Roman" w:hAnsi="Times New Roman" w:eastAsia="Times New Roman" w:cs="Times New Roman"/>
          <w:color w:val="231F20"/>
          <w:spacing w:val="3"/>
        </w:rPr>
        <w:t xml:space="preserve"> </w:t>
      </w:r>
      <w:r>
        <w:rPr>
          <w:color w:val="231F20"/>
          <w:spacing w:val="3"/>
        </w:rPr>
        <w:t>曾发生血管神经性水</w:t>
      </w:r>
      <w:r>
        <w:rPr>
          <w:color w:val="231F20"/>
        </w:rPr>
        <w:t xml:space="preserve"> </w:t>
      </w:r>
      <w:r>
        <w:rPr>
          <w:color w:val="231F20"/>
          <w:spacing w:val="10"/>
        </w:rPr>
        <w:t>肿并导致喉头水肿者</w:t>
      </w:r>
      <w:r>
        <w:rPr>
          <w:color w:val="231F20"/>
          <w:spacing w:val="-31"/>
          <w:w w:val="65"/>
        </w:rPr>
        <w:t>，（</w:t>
      </w:r>
      <w:r>
        <w:rPr>
          <w:rFonts w:ascii="Times New Roman" w:hAnsi="Times New Roman" w:eastAsia="Times New Roman" w:cs="Times New Roman"/>
          <w:color w:val="231F20"/>
          <w:spacing w:val="10"/>
        </w:rPr>
        <w:t>2</w:t>
      </w:r>
      <w:r>
        <w:rPr>
          <w:color w:val="231F20"/>
          <w:spacing w:val="10"/>
        </w:rPr>
        <w:t>）妊娠妇女</w:t>
      </w:r>
      <w:r>
        <w:rPr>
          <w:color w:val="231F20"/>
          <w:spacing w:val="-31"/>
          <w:w w:val="65"/>
        </w:rPr>
        <w:t>，（</w:t>
      </w:r>
      <w:r>
        <w:rPr>
          <w:rFonts w:ascii="Times New Roman" w:hAnsi="Times New Roman" w:eastAsia="Times New Roman" w:cs="Times New Roman"/>
          <w:color w:val="231F20"/>
          <w:spacing w:val="10"/>
        </w:rPr>
        <w:t>3</w:t>
      </w:r>
      <w:r>
        <w:rPr>
          <w:color w:val="231F20"/>
          <w:spacing w:val="10"/>
        </w:rPr>
        <w:t>）双侧肾动</w:t>
      </w:r>
      <w:r>
        <w:rPr>
          <w:color w:val="231F20"/>
          <w:spacing w:val="3"/>
        </w:rPr>
        <w:t xml:space="preserve"> </w:t>
      </w:r>
      <w:r>
        <w:rPr>
          <w:color w:val="231F20"/>
          <w:spacing w:val="10"/>
        </w:rPr>
        <w:t>脉狭窄。以下情况须慎用</w:t>
      </w:r>
      <w:r>
        <w:rPr>
          <w:color w:val="231F20"/>
          <w:spacing w:val="-37"/>
          <w:w w:val="68"/>
        </w:rPr>
        <w:t>：（</w:t>
      </w:r>
      <w:r>
        <w:rPr>
          <w:rFonts w:ascii="Times New Roman" w:hAnsi="Times New Roman" w:eastAsia="Times New Roman" w:cs="Times New Roman"/>
          <w:color w:val="231F20"/>
          <w:spacing w:val="10"/>
        </w:rPr>
        <w:t>1</w:t>
      </w:r>
      <w:r>
        <w:rPr>
          <w:color w:val="231F20"/>
          <w:spacing w:val="10"/>
        </w:rPr>
        <w:t>）血肌酐</w:t>
      </w:r>
      <w:r>
        <w:rPr>
          <w:rFonts w:ascii="Times New Roman" w:hAnsi="Times New Roman" w:eastAsia="Times New Roman" w:cs="Times New Roman"/>
          <w:color w:val="231F20"/>
          <w:spacing w:val="10"/>
        </w:rPr>
        <w:t>&gt;221</w:t>
      </w:r>
      <w:r>
        <w:rPr>
          <w:rFonts w:ascii="Times New Roman" w:hAnsi="Times New Roman" w:eastAsia="Times New Roman" w:cs="Times New Roman"/>
          <w:color w:val="231F20"/>
          <w:spacing w:val="23"/>
        </w:rPr>
        <w:t xml:space="preserve"> </w:t>
      </w:r>
      <w:r>
        <w:rPr>
          <w:rFonts w:ascii="Times New Roman" w:hAnsi="Times New Roman" w:eastAsia="Times New Roman" w:cs="Times New Roman"/>
          <w:color w:val="231F20"/>
          <w:spacing w:val="10"/>
        </w:rPr>
        <w:t>μ</w:t>
      </w:r>
      <w:r>
        <w:rPr>
          <w:rFonts w:ascii="Times New Roman" w:hAnsi="Times New Roman" w:eastAsia="Times New Roman" w:cs="Times New Roman"/>
          <w:color w:val="231F20"/>
        </w:rPr>
        <w:t>mol</w:t>
      </w:r>
      <w:r>
        <w:rPr>
          <w:rFonts w:ascii="Times New Roman" w:hAnsi="Times New Roman" w:eastAsia="Times New Roman" w:cs="Times New Roman"/>
          <w:color w:val="231F20"/>
          <w:spacing w:val="10"/>
        </w:rPr>
        <w:t>/L</w:t>
      </w:r>
      <w:r>
        <w:rPr>
          <w:rFonts w:ascii="Times New Roman" w:hAnsi="Times New Roman" w:eastAsia="Times New Roman" w:cs="Times New Roman"/>
          <w:color w:val="231F20"/>
        </w:rPr>
        <w:t xml:space="preserve"> </w:t>
      </w:r>
      <w:r>
        <w:rPr>
          <w:color w:val="231F20"/>
          <w:spacing w:val="2"/>
        </w:rPr>
        <w:t>（</w:t>
      </w:r>
      <w:r>
        <w:rPr>
          <w:rFonts w:ascii="Times New Roman" w:hAnsi="Times New Roman" w:eastAsia="Times New Roman" w:cs="Times New Roman"/>
          <w:color w:val="231F20"/>
          <w:spacing w:val="2"/>
        </w:rPr>
        <w:t>2.5 </w:t>
      </w:r>
      <w:r>
        <w:rPr>
          <w:rFonts w:ascii="Times New Roman" w:hAnsi="Times New Roman" w:eastAsia="Times New Roman" w:cs="Times New Roman"/>
          <w:color w:val="231F20"/>
        </w:rPr>
        <w:t>mg</w:t>
      </w:r>
      <w:r>
        <w:rPr>
          <w:rFonts w:ascii="Times New Roman" w:hAnsi="Times New Roman" w:eastAsia="Times New Roman" w:cs="Times New Roman"/>
          <w:color w:val="231F20"/>
          <w:spacing w:val="2"/>
        </w:rPr>
        <w:t>/</w:t>
      </w:r>
      <w:r>
        <w:rPr>
          <w:rFonts w:ascii="Times New Roman" w:hAnsi="Times New Roman" w:eastAsia="Times New Roman" w:cs="Times New Roman"/>
          <w:color w:val="231F20"/>
        </w:rPr>
        <w:t>dl</w:t>
      </w:r>
      <w:r>
        <w:rPr>
          <w:color w:val="231F20"/>
          <w:spacing w:val="2"/>
        </w:rPr>
        <w:t>）或</w:t>
      </w:r>
      <w:r>
        <w:rPr>
          <w:color w:val="231F20"/>
          <w:spacing w:val="34"/>
          <w:w w:val="101"/>
        </w:rPr>
        <w:t xml:space="preserve"> </w:t>
      </w:r>
      <w:r>
        <w:rPr>
          <w:rFonts w:ascii="Times New Roman" w:hAnsi="Times New Roman" w:eastAsia="Times New Roman" w:cs="Times New Roman"/>
          <w:color w:val="231F20"/>
        </w:rPr>
        <w:t>eGFR</w:t>
      </w:r>
      <w:r>
        <w:rPr>
          <w:rFonts w:ascii="Times New Roman" w:hAnsi="Times New Roman" w:eastAsia="Times New Roman" w:cs="Times New Roman"/>
          <w:color w:val="231F20"/>
          <w:spacing w:val="2"/>
        </w:rPr>
        <w:t>&lt;30 </w:t>
      </w:r>
      <w:r>
        <w:rPr>
          <w:rFonts w:ascii="Times New Roman" w:hAnsi="Times New Roman" w:eastAsia="Times New Roman" w:cs="Times New Roman"/>
          <w:color w:val="231F20"/>
        </w:rPr>
        <w:t>ml</w:t>
      </w:r>
      <w:r>
        <w:rPr>
          <w:rFonts w:ascii="Times New Roman" w:hAnsi="Times New Roman" w:eastAsia="Times New Roman" w:cs="Times New Roman"/>
          <w:color w:val="231F20"/>
          <w:spacing w:val="-16"/>
        </w:rPr>
        <w:t xml:space="preserve"> </w:t>
      </w:r>
      <w:r>
        <w:rPr>
          <w:rFonts w:ascii="Times New Roman" w:hAnsi="Times New Roman" w:eastAsia="Times New Roman" w:cs="Times New Roman"/>
          <w:color w:val="231F20"/>
          <w:spacing w:val="2"/>
        </w:rPr>
        <w:t>·</w:t>
      </w:r>
      <w:r>
        <w:rPr>
          <w:rFonts w:ascii="Times New Roman" w:hAnsi="Times New Roman" w:eastAsia="Times New Roman" w:cs="Times New Roman"/>
          <w:color w:val="231F20"/>
        </w:rPr>
        <w:t>min</w:t>
      </w:r>
      <w:r>
        <w:rPr>
          <w:rFonts w:ascii="Times New Roman" w:hAnsi="Times New Roman" w:eastAsia="Times New Roman" w:cs="Times New Roman"/>
          <w:sz w:val="10"/>
          <w:szCs w:val="10"/>
          <w:color w:val="231F20"/>
          <w:spacing w:val="2"/>
          <w:position w:val="8"/>
        </w:rPr>
        <w:t>-1</w:t>
      </w:r>
      <w:r>
        <w:rPr>
          <w:rFonts w:ascii="Times New Roman" w:hAnsi="Times New Roman" w:eastAsia="Times New Roman" w:cs="Times New Roman"/>
          <w:sz w:val="10"/>
          <w:szCs w:val="10"/>
          <w:color w:val="231F20"/>
          <w:spacing w:val="9"/>
          <w:w w:val="103"/>
          <w:position w:val="8"/>
        </w:rPr>
        <w:t xml:space="preserve"> </w:t>
      </w:r>
      <w:r>
        <w:rPr>
          <w:rFonts w:ascii="Times New Roman" w:hAnsi="Times New Roman" w:eastAsia="Times New Roman" w:cs="Times New Roman"/>
          <w:color w:val="231F20"/>
          <w:spacing w:val="2"/>
        </w:rPr>
        <w:t>·1.73  m</w:t>
      </w:r>
      <w:r>
        <w:rPr>
          <w:rFonts w:ascii="Times New Roman" w:hAnsi="Times New Roman" w:eastAsia="Times New Roman" w:cs="Times New Roman"/>
          <w:sz w:val="10"/>
          <w:szCs w:val="10"/>
          <w:color w:val="231F20"/>
          <w:spacing w:val="2"/>
          <w:position w:val="8"/>
        </w:rPr>
        <w:t>-2</w:t>
      </w:r>
      <w:r>
        <w:rPr>
          <w:color w:val="231F20"/>
          <w:spacing w:val="-40"/>
          <w:w w:val="84"/>
        </w:rPr>
        <w:t>，（</w:t>
      </w:r>
      <w:r>
        <w:rPr>
          <w:rFonts w:ascii="Times New Roman" w:hAnsi="Times New Roman" w:eastAsia="Times New Roman" w:cs="Times New Roman"/>
          <w:color w:val="231F20"/>
          <w:spacing w:val="2"/>
        </w:rPr>
        <w:t>2</w:t>
      </w:r>
      <w:r>
        <w:rPr>
          <w:color w:val="231F20"/>
          <w:spacing w:val="2"/>
        </w:rPr>
        <w:t>）血</w:t>
      </w:r>
      <w:r>
        <w:rPr>
          <w:color w:val="231F20"/>
        </w:rPr>
        <w:t xml:space="preserve"> </w:t>
      </w:r>
      <w:r>
        <w:rPr>
          <w:color w:val="231F20"/>
          <w:spacing w:val="5"/>
        </w:rPr>
        <w:t>钾 </w:t>
      </w:r>
      <w:r>
        <w:rPr>
          <w:rFonts w:ascii="Times New Roman" w:hAnsi="Times New Roman" w:eastAsia="Times New Roman" w:cs="Times New Roman"/>
          <w:color w:val="231F20"/>
          <w:spacing w:val="5"/>
        </w:rPr>
        <w:t>&gt;5.0 </w:t>
      </w:r>
      <w:r>
        <w:rPr>
          <w:rFonts w:ascii="Times New Roman" w:hAnsi="Times New Roman" w:eastAsia="Times New Roman" w:cs="Times New Roman"/>
          <w:color w:val="231F20"/>
        </w:rPr>
        <w:t>mmol</w:t>
      </w:r>
      <w:r>
        <w:rPr>
          <w:rFonts w:ascii="Times New Roman" w:hAnsi="Times New Roman" w:eastAsia="Times New Roman" w:cs="Times New Roman"/>
          <w:color w:val="231F20"/>
          <w:spacing w:val="5"/>
        </w:rPr>
        <w:t>/L</w:t>
      </w:r>
      <w:r>
        <w:rPr>
          <w:color w:val="231F20"/>
          <w:spacing w:val="-39"/>
          <w:w w:val="81"/>
        </w:rPr>
        <w:t>，（</w:t>
      </w:r>
      <w:r>
        <w:rPr>
          <w:rFonts w:ascii="Times New Roman" w:hAnsi="Times New Roman" w:eastAsia="Times New Roman" w:cs="Times New Roman"/>
          <w:color w:val="231F20"/>
          <w:spacing w:val="5"/>
        </w:rPr>
        <w:t>3</w:t>
      </w:r>
      <w:r>
        <w:rPr>
          <w:color w:val="231F20"/>
          <w:spacing w:val="5"/>
        </w:rPr>
        <w:t>）症 状 性 低 血</w:t>
      </w:r>
      <w:r>
        <w:rPr>
          <w:color w:val="231F20"/>
          <w:spacing w:val="10"/>
        </w:rPr>
        <w:t xml:space="preserve"> </w:t>
      </w:r>
      <w:r>
        <w:rPr>
          <w:color w:val="231F20"/>
          <w:spacing w:val="5"/>
        </w:rPr>
        <w:t>压（收</w:t>
      </w:r>
      <w:r>
        <w:rPr>
          <w:color w:val="231F20"/>
          <w:spacing w:val="6"/>
        </w:rPr>
        <w:t xml:space="preserve"> </w:t>
      </w:r>
      <w:r>
        <w:rPr>
          <w:color w:val="231F20"/>
          <w:spacing w:val="5"/>
        </w:rPr>
        <w:t>缩</w:t>
      </w:r>
      <w:r>
        <w:rPr>
          <w:color w:val="231F20"/>
          <w:spacing w:val="6"/>
        </w:rPr>
        <w:t xml:space="preserve"> </w:t>
      </w:r>
      <w:r>
        <w:rPr>
          <w:color w:val="231F20"/>
          <w:spacing w:val="5"/>
        </w:rPr>
        <w:t>压</w:t>
      </w:r>
      <w:r>
        <w:rPr>
          <w:color w:val="231F20"/>
          <w:spacing w:val="11"/>
        </w:rPr>
        <w:t xml:space="preserve"> </w:t>
      </w:r>
      <w:r>
        <w:rPr>
          <w:rFonts w:ascii="Times New Roman" w:hAnsi="Times New Roman" w:eastAsia="Times New Roman" w:cs="Times New Roman"/>
          <w:color w:val="231F20"/>
          <w:spacing w:val="5"/>
        </w:rPr>
        <w:t>&lt;</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9"/>
        </w:rPr>
        <w:t>90 </w:t>
      </w:r>
      <w:r>
        <w:rPr>
          <w:rFonts w:ascii="Times New Roman" w:hAnsi="Times New Roman" w:eastAsia="Times New Roman" w:cs="Times New Roman"/>
          <w:color w:val="231F20"/>
        </w:rPr>
        <w:t>mmHg</w:t>
      </w:r>
      <w:r>
        <w:rPr>
          <w:color w:val="231F20"/>
          <w:spacing w:val="-30"/>
          <w:w w:val="69"/>
        </w:rPr>
        <w:t>），（</w:t>
      </w:r>
      <w:r>
        <w:rPr>
          <w:rFonts w:ascii="Times New Roman" w:hAnsi="Times New Roman" w:eastAsia="Times New Roman" w:cs="Times New Roman"/>
          <w:color w:val="231F20"/>
          <w:spacing w:val="9"/>
        </w:rPr>
        <w:t>4</w:t>
      </w:r>
      <w:r>
        <w:rPr>
          <w:color w:val="231F20"/>
          <w:spacing w:val="9"/>
        </w:rPr>
        <w:t>）左心室流出道梗阻（如主动脉瓣狭</w:t>
      </w:r>
      <w:r>
        <w:rPr>
          <w:color w:val="231F20"/>
        </w:rPr>
        <w:t xml:space="preserve"> </w:t>
      </w:r>
      <w:r>
        <w:rPr>
          <w:color w:val="231F20"/>
          <w:spacing w:val="-3"/>
        </w:rPr>
        <w:t>窄、肥厚型梗阻性心肌病）。</w:t>
      </w:r>
    </w:p>
    <w:p>
      <w:pPr>
        <w:pStyle w:val="BodyText"/>
        <w:ind w:left="489" w:right="313" w:firstLine="425"/>
        <w:spacing w:before="59" w:line="215" w:lineRule="auto"/>
        <w:rPr/>
      </w:pPr>
      <w:r>
        <w:rPr>
          <w:rFonts w:ascii="Times New Roman" w:hAnsi="Times New Roman" w:eastAsia="Times New Roman" w:cs="Times New Roman"/>
          <w:color w:val="231F20"/>
          <w:spacing w:val="-4"/>
        </w:rPr>
        <w:t>3.</w:t>
      </w:r>
      <w:r>
        <w:rPr>
          <w:rFonts w:ascii="Times New Roman" w:hAnsi="Times New Roman" w:eastAsia="Times New Roman" w:cs="Times New Roman"/>
          <w:color w:val="231F20"/>
          <w:spacing w:val="-11"/>
        </w:rPr>
        <w:t xml:space="preserve"> </w:t>
      </w:r>
      <w:r>
        <w:rPr>
          <w:color w:val="231F20"/>
          <w:spacing w:val="-4"/>
        </w:rPr>
        <w:t>应用方法：尽早使用，从小剂量开始，逐渐递</w:t>
      </w:r>
      <w:r>
        <w:rPr>
          <w:color w:val="231F20"/>
        </w:rPr>
        <w:t xml:space="preserve">  </w:t>
      </w:r>
      <w:r>
        <w:rPr>
          <w:color w:val="231F20"/>
          <w:spacing w:val="-2"/>
        </w:rPr>
        <w:t>增，每隔</w:t>
      </w:r>
      <w:r>
        <w:rPr>
          <w:color w:val="231F20"/>
          <w:spacing w:val="-13"/>
        </w:rPr>
        <w:t xml:space="preserve"> </w:t>
      </w:r>
      <w:r>
        <w:rPr>
          <w:rFonts w:ascii="Times New Roman" w:hAnsi="Times New Roman" w:eastAsia="Times New Roman" w:cs="Times New Roman"/>
          <w:color w:val="231F20"/>
          <w:spacing w:val="-2"/>
        </w:rPr>
        <w:t>2</w:t>
      </w:r>
      <w:r>
        <w:rPr>
          <w:rFonts w:ascii="Times New Roman" w:hAnsi="Times New Roman" w:eastAsia="Times New Roman" w:cs="Times New Roman"/>
          <w:color w:val="231F20"/>
          <w:spacing w:val="-16"/>
        </w:rPr>
        <w:t xml:space="preserve"> </w:t>
      </w:r>
      <w:r>
        <w:rPr>
          <w:color w:val="231F20"/>
          <w:spacing w:val="-2"/>
        </w:rPr>
        <w:t>周剂量倍增 </w:t>
      </w:r>
      <w:r>
        <w:rPr>
          <w:rFonts w:ascii="Times New Roman" w:hAnsi="Times New Roman" w:eastAsia="Times New Roman" w:cs="Times New Roman"/>
          <w:color w:val="231F20"/>
          <w:spacing w:val="-2"/>
        </w:rPr>
        <w:t>1</w:t>
      </w:r>
      <w:r>
        <w:rPr>
          <w:rFonts w:ascii="Times New Roman" w:hAnsi="Times New Roman" w:eastAsia="Times New Roman" w:cs="Times New Roman"/>
          <w:color w:val="231F20"/>
          <w:spacing w:val="-15"/>
        </w:rPr>
        <w:t xml:space="preserve"> </w:t>
      </w:r>
      <w:r>
        <w:rPr>
          <w:color w:val="231F20"/>
          <w:spacing w:val="-2"/>
        </w:rPr>
        <w:t>次，直至达到最大耐受剂量</w:t>
      </w:r>
      <w:r>
        <w:rPr>
          <w:color w:val="231F20"/>
        </w:rPr>
        <w:t xml:space="preserve">  </w:t>
      </w:r>
      <w:r>
        <w:rPr>
          <w:color w:val="231F20"/>
          <w:spacing w:val="-1"/>
        </w:rPr>
        <w:t>或目标剂量（表</w:t>
      </w:r>
      <w:r>
        <w:rPr>
          <w:color w:val="231F20"/>
          <w:spacing w:val="-10"/>
        </w:rPr>
        <w:t xml:space="preserve"> </w:t>
      </w:r>
      <w:r>
        <w:rPr>
          <w:rFonts w:ascii="Times New Roman" w:hAnsi="Times New Roman" w:eastAsia="Times New Roman" w:cs="Times New Roman"/>
          <w:color w:val="231F20"/>
          <w:spacing w:val="-1"/>
        </w:rPr>
        <w:t>6</w:t>
      </w:r>
      <w:r>
        <w:rPr>
          <w:color w:val="231F20"/>
          <w:spacing w:val="-1"/>
        </w:rPr>
        <w:t>）。滴定剂量及过程需个体化，开</w:t>
      </w:r>
      <w:r>
        <w:rPr>
          <w:color w:val="231F20"/>
        </w:rPr>
        <w:t xml:space="preserve">  </w:t>
      </w:r>
      <w:r>
        <w:rPr>
          <w:color w:val="231F20"/>
          <w:spacing w:val="9"/>
        </w:rPr>
        <w:t>始服药和调整剂量后应监测血压、血钾及肾功能。</w:t>
      </w:r>
      <w:r>
        <w:rPr>
          <w:color w:val="231F20"/>
          <w:spacing w:val="7"/>
        </w:rPr>
        <w:t xml:space="preserve"> </w:t>
      </w:r>
      <w:r>
        <w:rPr>
          <w:color w:val="231F20"/>
          <w:spacing w:val="3"/>
        </w:rPr>
        <w:t>调整至最佳剂量后长期维持，避免突然停药。</w:t>
      </w:r>
    </w:p>
    <w:p>
      <w:pPr>
        <w:pStyle w:val="BodyText"/>
        <w:ind w:left="491" w:right="392" w:firstLine="416"/>
        <w:spacing w:before="54" w:line="202" w:lineRule="auto"/>
        <w:rPr/>
      </w:pPr>
      <w:r>
        <w:rPr>
          <w:rFonts w:ascii="Times New Roman" w:hAnsi="Times New Roman" w:eastAsia="Times New Roman" w:cs="Times New Roman"/>
          <w:color w:val="231F20"/>
          <w:spacing w:val="-4"/>
        </w:rPr>
        <w:t>4.</w:t>
      </w:r>
      <w:r>
        <w:rPr>
          <w:rFonts w:ascii="Times New Roman" w:hAnsi="Times New Roman" w:eastAsia="Times New Roman" w:cs="Times New Roman"/>
          <w:color w:val="231F20"/>
          <w:spacing w:val="-5"/>
        </w:rPr>
        <w:t xml:space="preserve"> </w:t>
      </w:r>
      <w:r>
        <w:rPr>
          <w:color w:val="231F20"/>
          <w:spacing w:val="-4"/>
        </w:rPr>
        <w:t>不良反应：主要是低血压、肾功能恶化、高钾</w:t>
      </w:r>
      <w:r>
        <w:rPr>
          <w:color w:val="231F20"/>
        </w:rPr>
        <w:t xml:space="preserve"> </w:t>
      </w:r>
      <w:r>
        <w:rPr>
          <w:color w:val="231F20"/>
          <w:spacing w:val="8"/>
        </w:rPr>
        <w:t>血症和血管神经性水肿。相关处理同</w:t>
      </w:r>
      <w:r>
        <w:rPr>
          <w:color w:val="231F20"/>
          <w:spacing w:val="-17"/>
        </w:rPr>
        <w:t xml:space="preserve"> </w:t>
      </w:r>
      <w:r>
        <w:rPr>
          <w:rFonts w:ascii="Times New Roman" w:hAnsi="Times New Roman" w:eastAsia="Times New Roman" w:cs="Times New Roman"/>
          <w:color w:val="231F20"/>
        </w:rPr>
        <w:t>ARNI</w:t>
      </w:r>
      <w:r>
        <w:rPr>
          <w:color w:val="231F20"/>
          <w:spacing w:val="8"/>
        </w:rPr>
        <w:t>。</w:t>
      </w:r>
    </w:p>
    <w:p>
      <w:pPr>
        <w:pStyle w:val="BodyText"/>
        <w:ind w:left="826"/>
        <w:spacing w:before="53" w:line="205" w:lineRule="auto"/>
        <w:rPr>
          <w:rFonts w:ascii="Times New Roman" w:hAnsi="Times New Roman" w:eastAsia="Times New Roman" w:cs="Times New Roman"/>
        </w:rPr>
      </w:pPr>
      <w:r>
        <w:rPr>
          <w:color w:val="231F20"/>
          <w:spacing w:val="-17"/>
        </w:rPr>
        <w:t>（三）</w:t>
      </w:r>
      <w:r>
        <w:rPr>
          <w:rFonts w:ascii="Times New Roman" w:hAnsi="Times New Roman" w:eastAsia="Times New Roman" w:cs="Times New Roman"/>
          <w:color w:val="231F20"/>
          <w:spacing w:val="-17"/>
        </w:rPr>
        <w:t>ARB</w:t>
      </w:r>
    </w:p>
    <w:p>
      <w:pPr>
        <w:pStyle w:val="BodyText"/>
        <w:ind w:left="910"/>
        <w:spacing w:before="27" w:line="185" w:lineRule="auto"/>
        <w:rPr/>
      </w:pPr>
      <w:r>
        <w:rPr>
          <w:rFonts w:ascii="Times New Roman" w:hAnsi="Times New Roman" w:eastAsia="Times New Roman" w:cs="Times New Roman"/>
          <w:color w:val="231F20"/>
        </w:rPr>
        <w:t>ARB</w:t>
      </w:r>
      <w:r>
        <w:rPr>
          <w:rFonts w:ascii="Times New Roman" w:hAnsi="Times New Roman" w:eastAsia="Times New Roman" w:cs="Times New Roman"/>
          <w:color w:val="231F20"/>
          <w:spacing w:val="6"/>
        </w:rPr>
        <w:t xml:space="preserve"> </w:t>
      </w:r>
      <w:r>
        <w:rPr>
          <w:color w:val="231F20"/>
          <w:spacing w:val="7"/>
        </w:rPr>
        <w:t>耐受性好，长期使用可改善血流动力学，</w:t>
      </w:r>
    </w:p>
    <w:p>
      <w:pPr>
        <w:pStyle w:val="BodyText"/>
        <w:ind w:left="501"/>
        <w:spacing w:before="48" w:line="187" w:lineRule="auto"/>
        <w:rPr/>
      </w:pPr>
      <w:r>
        <w:rPr>
          <w:color w:val="231F20"/>
          <w:spacing w:val="3"/>
          <w:position w:val="-1"/>
        </w:rPr>
        <w:t>降低心衰死亡率和因心衰再住院率</w:t>
      </w:r>
      <w:r>
        <w:rPr>
          <w:sz w:val="10"/>
          <w:szCs w:val="10"/>
          <w:color w:val="231F20"/>
          <w:spacing w:val="3"/>
          <w:position w:val="7"/>
        </w:rPr>
        <w:t>［</w:t>
      </w:r>
      <w:r>
        <w:rPr>
          <w:rFonts w:ascii="Times New Roman" w:hAnsi="Times New Roman" w:eastAsia="Times New Roman" w:cs="Times New Roman"/>
          <w:sz w:val="10"/>
          <w:szCs w:val="10"/>
          <w:color w:val="231F20"/>
          <w:spacing w:val="3"/>
          <w:position w:val="7"/>
        </w:rPr>
        <w:t>68⁃69</w:t>
      </w:r>
      <w:r>
        <w:rPr>
          <w:sz w:val="10"/>
          <w:szCs w:val="10"/>
          <w:color w:val="231F20"/>
          <w:spacing w:val="3"/>
          <w:position w:val="7"/>
        </w:rPr>
        <w:t>］</w:t>
      </w:r>
      <w:r>
        <w:rPr>
          <w:color w:val="231F20"/>
          <w:spacing w:val="3"/>
          <w:position w:val="-1"/>
        </w:rPr>
        <w:t>。</w:t>
      </w:r>
    </w:p>
    <w:p>
      <w:pPr>
        <w:pStyle w:val="BodyText"/>
        <w:ind w:left="928"/>
        <w:spacing w:before="55" w:line="185" w:lineRule="auto"/>
        <w:rPr/>
      </w:pPr>
      <w:r>
        <w:rPr>
          <w:rFonts w:ascii="Times New Roman" w:hAnsi="Times New Roman" w:eastAsia="Times New Roman" w:cs="Times New Roman"/>
          <w:color w:val="231F20"/>
          <w:spacing w:val="2"/>
        </w:rPr>
        <w:t>1.</w:t>
      </w:r>
      <w:r>
        <w:rPr>
          <w:rFonts w:ascii="Times New Roman" w:hAnsi="Times New Roman" w:eastAsia="Times New Roman" w:cs="Times New Roman"/>
          <w:color w:val="231F20"/>
          <w:spacing w:val="-8"/>
        </w:rPr>
        <w:t xml:space="preserve"> </w:t>
      </w:r>
      <w:r>
        <w:rPr>
          <w:color w:val="231F20"/>
          <w:spacing w:val="2"/>
        </w:rPr>
        <w:t>适应证：既往或目前有症状的</w:t>
      </w:r>
      <w:r>
        <w:rPr>
          <w:color w:val="231F20"/>
          <w:spacing w:val="-17"/>
        </w:rPr>
        <w:t xml:space="preserve"> </w:t>
      </w:r>
      <w:r>
        <w:rPr>
          <w:rFonts w:ascii="Times New Roman" w:hAnsi="Times New Roman" w:eastAsia="Times New Roman" w:cs="Times New Roman"/>
          <w:color w:val="231F20"/>
        </w:rPr>
        <w:t>NYHA</w:t>
      </w:r>
      <w:r>
        <w:rPr>
          <w:rFonts w:ascii="Times New Roman" w:hAnsi="Times New Roman" w:eastAsia="Times New Roman" w:cs="Times New Roman"/>
          <w:color w:val="231F20"/>
          <w:spacing w:val="-11"/>
        </w:rPr>
        <w:t xml:space="preserve"> </w:t>
      </w:r>
      <w:r>
        <w:rPr>
          <w:color w:val="231F20"/>
          <w:spacing w:val="2"/>
        </w:rPr>
        <w:t>心功能</w:t>
      </w:r>
    </w:p>
    <w:p>
      <w:pPr>
        <w:spacing w:line="14" w:lineRule="auto"/>
        <w:rPr>
          <w:rFonts w:ascii="Arial"/>
          <w:sz w:val="2"/>
        </w:rPr>
      </w:pPr>
      <w:r>
        <w:rPr>
          <w:rFonts w:ascii="Arial" w:hAnsi="Arial" w:eastAsia="Arial" w:cs="Arial"/>
          <w:sz w:val="2"/>
          <w:szCs w:val="2"/>
        </w:rPr>
        <w:br w:type="column"/>
      </w:r>
    </w:p>
    <w:p>
      <w:pPr>
        <w:pStyle w:val="BodyText"/>
        <w:ind w:left="82" w:right="378" w:firstLine="46"/>
        <w:spacing w:before="53" w:line="221" w:lineRule="auto"/>
        <w:jc w:val="both"/>
        <w:rPr/>
      </w:pPr>
      <w:r>
        <w:rPr>
          <w:rFonts w:ascii="Times New Roman" w:hAnsi="Times New Roman" w:eastAsia="Times New Roman" w:cs="Times New Roman"/>
          <w:color w:val="231F20"/>
          <w:spacing w:val="-3"/>
        </w:rPr>
        <w:t>Ⅱ</w:t>
      </w:r>
      <w:r>
        <w:rPr>
          <w:rFonts w:ascii="Times New Roman" w:hAnsi="Times New Roman" w:eastAsia="Times New Roman" w:cs="Times New Roman"/>
          <w:color w:val="231F20"/>
          <w:spacing w:val="3"/>
        </w:rPr>
        <w:t xml:space="preserve"> </w:t>
      </w:r>
      <w:r>
        <w:rPr>
          <w:rFonts w:ascii="Times New Roman" w:hAnsi="Times New Roman" w:eastAsia="Times New Roman" w:cs="Times New Roman"/>
          <w:color w:val="231F20"/>
          <w:spacing w:val="-3"/>
        </w:rPr>
        <w:t>~ Ⅳ</w:t>
      </w:r>
      <w:r>
        <w:rPr>
          <w:rFonts w:ascii="Times New Roman" w:hAnsi="Times New Roman" w:eastAsia="Times New Roman" w:cs="Times New Roman"/>
          <w:color w:val="231F20"/>
          <w:spacing w:val="-15"/>
        </w:rPr>
        <w:t xml:space="preserve"> </w:t>
      </w:r>
      <w:r>
        <w:rPr>
          <w:color w:val="231F20"/>
          <w:spacing w:val="-3"/>
        </w:rPr>
        <w:t>级 的</w:t>
      </w:r>
      <w:r>
        <w:rPr>
          <w:color w:val="231F20"/>
          <w:spacing w:val="-25"/>
        </w:rPr>
        <w:t xml:space="preserve"> </w:t>
      </w:r>
      <w:r>
        <w:rPr>
          <w:color w:val="231F20"/>
          <w:spacing w:val="-3"/>
        </w:rPr>
        <w:t>慢</w:t>
      </w:r>
      <w:r>
        <w:rPr>
          <w:color w:val="231F20"/>
          <w:spacing w:val="-26"/>
        </w:rPr>
        <w:t xml:space="preserve"> </w:t>
      </w:r>
      <w:r>
        <w:rPr>
          <w:color w:val="231F20"/>
          <w:spacing w:val="-3"/>
        </w:rPr>
        <w:t>性 </w:t>
      </w:r>
      <w:r>
        <w:rPr>
          <w:rFonts w:ascii="Times New Roman" w:hAnsi="Times New Roman" w:eastAsia="Times New Roman" w:cs="Times New Roman"/>
          <w:color w:val="231F20"/>
          <w:spacing w:val="-3"/>
        </w:rPr>
        <w:t>HFrEF</w:t>
      </w:r>
      <w:r>
        <w:rPr>
          <w:rFonts w:ascii="Times New Roman" w:hAnsi="Times New Roman" w:eastAsia="Times New Roman" w:cs="Times New Roman"/>
          <w:color w:val="231F20"/>
          <w:spacing w:val="13"/>
          <w:w w:val="101"/>
        </w:rPr>
        <w:t xml:space="preserve"> </w:t>
      </w:r>
      <w:r>
        <w:rPr>
          <w:color w:val="231F20"/>
          <w:spacing w:val="-3"/>
        </w:rPr>
        <w:t>患</w:t>
      </w:r>
      <w:r>
        <w:rPr>
          <w:color w:val="231F20"/>
          <w:spacing w:val="-24"/>
        </w:rPr>
        <w:t xml:space="preserve"> </w:t>
      </w:r>
      <w:r>
        <w:rPr>
          <w:color w:val="231F20"/>
          <w:spacing w:val="-3"/>
        </w:rPr>
        <w:t>者</w:t>
      </w:r>
      <w:r>
        <w:rPr>
          <w:color w:val="231F20"/>
          <w:spacing w:val="-24"/>
        </w:rPr>
        <w:t xml:space="preserve"> </w:t>
      </w:r>
      <w:r>
        <w:rPr>
          <w:color w:val="231F20"/>
          <w:spacing w:val="-3"/>
        </w:rPr>
        <w:t>，不</w:t>
      </w:r>
      <w:r>
        <w:rPr>
          <w:color w:val="231F20"/>
          <w:spacing w:val="-21"/>
        </w:rPr>
        <w:t xml:space="preserve"> </w:t>
      </w:r>
      <w:r>
        <w:rPr>
          <w:color w:val="231F20"/>
          <w:spacing w:val="-3"/>
        </w:rPr>
        <w:t>能</w:t>
      </w:r>
      <w:r>
        <w:rPr>
          <w:color w:val="231F20"/>
          <w:spacing w:val="-23"/>
        </w:rPr>
        <w:t xml:space="preserve"> </w:t>
      </w:r>
      <w:r>
        <w:rPr>
          <w:color w:val="231F20"/>
          <w:spacing w:val="-3"/>
        </w:rPr>
        <w:t>耐</w:t>
      </w:r>
      <w:r>
        <w:rPr>
          <w:color w:val="231F20"/>
          <w:spacing w:val="-25"/>
        </w:rPr>
        <w:t xml:space="preserve"> </w:t>
      </w:r>
      <w:r>
        <w:rPr>
          <w:color w:val="231F20"/>
          <w:spacing w:val="-3"/>
        </w:rPr>
        <w:t>受 </w:t>
      </w:r>
      <w:r>
        <w:rPr>
          <w:rFonts w:ascii="Times New Roman" w:hAnsi="Times New Roman" w:eastAsia="Times New Roman" w:cs="Times New Roman"/>
          <w:color w:val="231F20"/>
          <w:spacing w:val="-3"/>
        </w:rPr>
        <w:t>ARNI </w:t>
      </w:r>
      <w:r>
        <w:rPr>
          <w:color w:val="231F20"/>
          <w:spacing w:val="-3"/>
        </w:rPr>
        <w:t>或</w:t>
      </w:r>
      <w:r>
        <w:rPr>
          <w:color w:val="231F20"/>
        </w:rPr>
        <w:t xml:space="preserve"> </w:t>
      </w:r>
      <w:r>
        <w:rPr>
          <w:rFonts w:ascii="Times New Roman" w:hAnsi="Times New Roman" w:eastAsia="Times New Roman" w:cs="Times New Roman"/>
          <w:color w:val="231F20"/>
        </w:rPr>
        <w:t>ACEI</w:t>
      </w:r>
      <w:r>
        <w:rPr>
          <w:rFonts w:ascii="Times New Roman" w:hAnsi="Times New Roman" w:eastAsia="Times New Roman" w:cs="Times New Roman"/>
          <w:color w:val="231F20"/>
          <w:spacing w:val="5"/>
        </w:rPr>
        <w:t xml:space="preserve"> </w:t>
      </w:r>
      <w:r>
        <w:rPr>
          <w:color w:val="231F20"/>
          <w:spacing w:val="5"/>
        </w:rPr>
        <w:t>时，可使用</w:t>
      </w:r>
      <w:r>
        <w:rPr>
          <w:color w:val="231F20"/>
          <w:spacing w:val="-5"/>
        </w:rPr>
        <w:t xml:space="preserve"> </w:t>
      </w:r>
      <w:r>
        <w:rPr>
          <w:rFonts w:ascii="Times New Roman" w:hAnsi="Times New Roman" w:eastAsia="Times New Roman" w:cs="Times New Roman"/>
          <w:color w:val="231F20"/>
        </w:rPr>
        <w:t>ARB</w:t>
      </w:r>
      <w:r>
        <w:rPr>
          <w:rFonts w:ascii="Times New Roman" w:hAnsi="Times New Roman" w:eastAsia="Times New Roman" w:cs="Times New Roman"/>
          <w:color w:val="231F20"/>
          <w:spacing w:val="5"/>
        </w:rPr>
        <w:t xml:space="preserve"> </w:t>
      </w:r>
      <w:r>
        <w:rPr>
          <w:color w:val="231F20"/>
          <w:spacing w:val="5"/>
        </w:rPr>
        <w:t>降低心衰的发病率及死亡率</w:t>
      </w:r>
      <w:r>
        <w:rPr>
          <w:color w:val="231F20"/>
        </w:rPr>
        <w:t xml:space="preserve"> </w:t>
      </w:r>
      <w:r>
        <w:rPr>
          <w:color w:val="231F20"/>
          <w:spacing w:val="6"/>
        </w:rPr>
        <w:t>(</w:t>
      </w:r>
      <w:r>
        <w:rPr>
          <w:color w:val="231F20"/>
          <w:spacing w:val="47"/>
          <w:w w:val="101"/>
        </w:rPr>
        <w:t xml:space="preserve"> </w:t>
      </w:r>
      <w:r>
        <w:rPr>
          <w:rFonts w:ascii="Times New Roman" w:hAnsi="Times New Roman" w:eastAsia="Times New Roman" w:cs="Times New Roman"/>
          <w:color w:val="231F20"/>
          <w:spacing w:val="6"/>
        </w:rPr>
        <w:t>Ⅰ</w:t>
      </w:r>
      <w:r>
        <w:rPr>
          <w:rFonts w:ascii="Times New Roman" w:hAnsi="Times New Roman" w:eastAsia="Times New Roman" w:cs="Times New Roman"/>
          <w:color w:val="231F20"/>
          <w:spacing w:val="-8"/>
        </w:rPr>
        <w:t xml:space="preserve"> </w:t>
      </w:r>
      <w:r>
        <w:rPr>
          <w:color w:val="231F20"/>
          <w:spacing w:val="6"/>
        </w:rPr>
        <w:t>,</w:t>
      </w:r>
      <w:r>
        <w:rPr>
          <w:color w:val="231F20"/>
          <w:spacing w:val="-14"/>
        </w:rPr>
        <w:t xml:space="preserve"> </w:t>
      </w:r>
      <w:r>
        <w:rPr>
          <w:rFonts w:ascii="Times New Roman" w:hAnsi="Times New Roman" w:eastAsia="Times New Roman" w:cs="Times New Roman"/>
          <w:color w:val="231F20"/>
          <w:spacing w:val="6"/>
        </w:rPr>
        <w:t>A</w:t>
      </w:r>
      <w:r>
        <w:rPr>
          <w:color w:val="231F20"/>
          <w:spacing w:val="-29"/>
          <w:w w:val="60"/>
        </w:rPr>
        <w:t>）；</w:t>
      </w:r>
      <w:r>
        <w:rPr>
          <w:color w:val="231F20"/>
          <w:spacing w:val="6"/>
        </w:rPr>
        <w:t>对因其他适应证已服用</w:t>
      </w:r>
      <w:r>
        <w:rPr>
          <w:color w:val="231F20"/>
          <w:spacing w:val="-22"/>
        </w:rPr>
        <w:t xml:space="preserve"> </w:t>
      </w:r>
      <w:r>
        <w:rPr>
          <w:rFonts w:ascii="Times New Roman" w:hAnsi="Times New Roman" w:eastAsia="Times New Roman" w:cs="Times New Roman"/>
          <w:color w:val="231F20"/>
        </w:rPr>
        <w:t>ARB</w:t>
      </w:r>
      <w:r>
        <w:rPr>
          <w:rFonts w:ascii="Times New Roman" w:hAnsi="Times New Roman" w:eastAsia="Times New Roman" w:cs="Times New Roman"/>
          <w:color w:val="231F20"/>
          <w:spacing w:val="6"/>
        </w:rPr>
        <w:t xml:space="preserve"> </w:t>
      </w:r>
      <w:r>
        <w:rPr>
          <w:color w:val="231F20"/>
          <w:spacing w:val="6"/>
        </w:rPr>
        <w:t>的患者，如随</w:t>
      </w:r>
      <w:r>
        <w:rPr>
          <w:color w:val="231F20"/>
        </w:rPr>
        <w:t xml:space="preserve"> </w:t>
      </w:r>
      <w:r>
        <w:rPr>
          <w:color w:val="231F20"/>
          <w:spacing w:val="-8"/>
        </w:rPr>
        <w:t>后发生</w:t>
      </w:r>
      <w:r>
        <w:rPr>
          <w:color w:val="231F20"/>
          <w:spacing w:val="-15"/>
        </w:rPr>
        <w:t xml:space="preserve"> </w:t>
      </w:r>
      <w:r>
        <w:rPr>
          <w:rFonts w:ascii="Times New Roman" w:hAnsi="Times New Roman" w:eastAsia="Times New Roman" w:cs="Times New Roman"/>
          <w:color w:val="231F20"/>
          <w:spacing w:val="-8"/>
        </w:rPr>
        <w:t>HFrEF</w:t>
      </w:r>
      <w:r>
        <w:rPr>
          <w:color w:val="231F20"/>
          <w:spacing w:val="-8"/>
        </w:rPr>
        <w:t>，可继续服用</w:t>
      </w:r>
      <w:r>
        <w:rPr>
          <w:color w:val="231F20"/>
          <w:spacing w:val="-24"/>
        </w:rPr>
        <w:t xml:space="preserve"> </w:t>
      </w:r>
      <w:r>
        <w:rPr>
          <w:rFonts w:ascii="Times New Roman" w:hAnsi="Times New Roman" w:eastAsia="Times New Roman" w:cs="Times New Roman"/>
          <w:color w:val="231F20"/>
          <w:spacing w:val="-8"/>
        </w:rPr>
        <w:t>ARB</w:t>
      </w:r>
      <w:r>
        <w:rPr>
          <w:color w:val="231F20"/>
          <w:spacing w:val="-8"/>
        </w:rPr>
        <w:t>(</w:t>
      </w:r>
      <w:r>
        <w:rPr>
          <w:color w:val="231F20"/>
          <w:spacing w:val="19"/>
        </w:rPr>
        <w:t xml:space="preserve"> </w:t>
      </w:r>
      <w:r>
        <w:rPr>
          <w:rFonts w:ascii="Times New Roman" w:hAnsi="Times New Roman" w:eastAsia="Times New Roman" w:cs="Times New Roman"/>
          <w:color w:val="231F20"/>
          <w:spacing w:val="-8"/>
        </w:rPr>
        <w:t>Ⅱa</w:t>
      </w:r>
      <w:r>
        <w:rPr>
          <w:color w:val="231F20"/>
          <w:spacing w:val="-8"/>
        </w:rPr>
        <w:t>，</w:t>
      </w:r>
      <w:r>
        <w:rPr>
          <w:rFonts w:ascii="Times New Roman" w:hAnsi="Times New Roman" w:eastAsia="Times New Roman" w:cs="Times New Roman"/>
          <w:color w:val="231F20"/>
          <w:spacing w:val="-8"/>
        </w:rPr>
        <w:t>A</w:t>
      </w:r>
      <w:r>
        <w:rPr>
          <w:color w:val="231F20"/>
          <w:spacing w:val="-8"/>
        </w:rPr>
        <w:t>）。</w:t>
      </w:r>
    </w:p>
    <w:p>
      <w:pPr>
        <w:pStyle w:val="BodyText"/>
        <w:ind w:left="83" w:right="378" w:firstLine="421"/>
        <w:spacing w:line="202" w:lineRule="auto"/>
        <w:rPr/>
      </w:pPr>
      <w:r>
        <w:rPr>
          <w:rFonts w:ascii="Times New Roman" w:hAnsi="Times New Roman" w:eastAsia="Times New Roman" w:cs="Times New Roman"/>
          <w:color w:val="231F20"/>
          <w:spacing w:val="-6"/>
        </w:rPr>
        <w:t>2.</w:t>
      </w:r>
      <w:r>
        <w:rPr>
          <w:rFonts w:ascii="Times New Roman" w:hAnsi="Times New Roman" w:eastAsia="Times New Roman" w:cs="Times New Roman"/>
          <w:color w:val="231F20"/>
          <w:spacing w:val="21"/>
        </w:rPr>
        <w:t xml:space="preserve"> </w:t>
      </w:r>
      <w:r>
        <w:rPr>
          <w:color w:val="231F20"/>
          <w:spacing w:val="-6"/>
        </w:rPr>
        <w:t>禁</w:t>
      </w:r>
      <w:r>
        <w:rPr>
          <w:color w:val="231F20"/>
          <w:spacing w:val="-17"/>
        </w:rPr>
        <w:t xml:space="preserve"> </w:t>
      </w:r>
      <w:r>
        <w:rPr>
          <w:color w:val="231F20"/>
          <w:spacing w:val="-6"/>
        </w:rPr>
        <w:t>忌</w:t>
      </w:r>
      <w:r>
        <w:rPr>
          <w:color w:val="231F20"/>
          <w:spacing w:val="-19"/>
        </w:rPr>
        <w:t xml:space="preserve"> </w:t>
      </w:r>
      <w:r>
        <w:rPr>
          <w:color w:val="231F20"/>
          <w:spacing w:val="-6"/>
        </w:rPr>
        <w:t>证</w:t>
      </w:r>
      <w:r>
        <w:rPr>
          <w:color w:val="231F20"/>
          <w:spacing w:val="-21"/>
        </w:rPr>
        <w:t xml:space="preserve"> </w:t>
      </w:r>
      <w:r>
        <w:rPr>
          <w:color w:val="231F20"/>
          <w:spacing w:val="-6"/>
        </w:rPr>
        <w:t>：除</w:t>
      </w:r>
      <w:r>
        <w:rPr>
          <w:color w:val="231F20"/>
          <w:spacing w:val="-16"/>
        </w:rPr>
        <w:t xml:space="preserve"> </w:t>
      </w:r>
      <w:r>
        <w:rPr>
          <w:color w:val="231F20"/>
          <w:spacing w:val="-6"/>
        </w:rPr>
        <w:t>血</w:t>
      </w:r>
      <w:r>
        <w:rPr>
          <w:color w:val="231F20"/>
          <w:spacing w:val="-15"/>
        </w:rPr>
        <w:t xml:space="preserve"> </w:t>
      </w:r>
      <w:r>
        <w:rPr>
          <w:color w:val="231F20"/>
          <w:spacing w:val="-6"/>
        </w:rPr>
        <w:t>管</w:t>
      </w:r>
      <w:r>
        <w:rPr>
          <w:color w:val="231F20"/>
          <w:spacing w:val="-16"/>
        </w:rPr>
        <w:t xml:space="preserve"> </w:t>
      </w:r>
      <w:r>
        <w:rPr>
          <w:color w:val="231F20"/>
          <w:spacing w:val="-6"/>
        </w:rPr>
        <w:t>神</w:t>
      </w:r>
      <w:r>
        <w:rPr>
          <w:color w:val="231F20"/>
          <w:spacing w:val="-15"/>
        </w:rPr>
        <w:t xml:space="preserve"> </w:t>
      </w:r>
      <w:r>
        <w:rPr>
          <w:color w:val="231F20"/>
          <w:spacing w:val="-6"/>
        </w:rPr>
        <w:t>经</w:t>
      </w:r>
      <w:r>
        <w:rPr>
          <w:color w:val="231F20"/>
          <w:spacing w:val="-18"/>
        </w:rPr>
        <w:t xml:space="preserve"> </w:t>
      </w:r>
      <w:r>
        <w:rPr>
          <w:color w:val="231F20"/>
          <w:spacing w:val="-6"/>
        </w:rPr>
        <w:t>性</w:t>
      </w:r>
      <w:r>
        <w:rPr>
          <w:color w:val="231F20"/>
          <w:spacing w:val="-18"/>
        </w:rPr>
        <w:t xml:space="preserve"> </w:t>
      </w:r>
      <w:r>
        <w:rPr>
          <w:color w:val="231F20"/>
          <w:spacing w:val="-6"/>
        </w:rPr>
        <w:t>水</w:t>
      </w:r>
      <w:r>
        <w:rPr>
          <w:color w:val="231F20"/>
          <w:spacing w:val="-16"/>
        </w:rPr>
        <w:t xml:space="preserve"> </w:t>
      </w:r>
      <w:r>
        <w:rPr>
          <w:color w:val="231F20"/>
          <w:spacing w:val="-6"/>
        </w:rPr>
        <w:t>肿</w:t>
      </w:r>
      <w:r>
        <w:rPr>
          <w:color w:val="231F20"/>
          <w:spacing w:val="-18"/>
        </w:rPr>
        <w:t xml:space="preserve"> </w:t>
      </w:r>
      <w:r>
        <w:rPr>
          <w:color w:val="231F20"/>
          <w:spacing w:val="-6"/>
        </w:rPr>
        <w:t>外</w:t>
      </w:r>
      <w:r>
        <w:rPr>
          <w:color w:val="231F20"/>
          <w:spacing w:val="-16"/>
        </w:rPr>
        <w:t xml:space="preserve"> </w:t>
      </w:r>
      <w:r>
        <w:rPr>
          <w:color w:val="231F20"/>
          <w:spacing w:val="-6"/>
        </w:rPr>
        <w:t>，其</w:t>
      </w:r>
      <w:r>
        <w:rPr>
          <w:color w:val="231F20"/>
          <w:spacing w:val="-21"/>
        </w:rPr>
        <w:t xml:space="preserve"> </w:t>
      </w:r>
      <w:r>
        <w:rPr>
          <w:color w:val="231F20"/>
          <w:spacing w:val="-6"/>
        </w:rPr>
        <w:t>余 同</w:t>
      </w:r>
      <w:r>
        <w:rPr>
          <w:color w:val="231F20"/>
        </w:rPr>
        <w:t xml:space="preserve"> </w:t>
      </w:r>
      <w:r>
        <w:rPr>
          <w:rFonts w:ascii="Times New Roman" w:hAnsi="Times New Roman" w:eastAsia="Times New Roman" w:cs="Times New Roman"/>
          <w:color w:val="231F20"/>
          <w:spacing w:val="-2"/>
        </w:rPr>
        <w:t>ACEI</w:t>
      </w:r>
      <w:r>
        <w:rPr>
          <w:color w:val="231F20"/>
          <w:spacing w:val="-2"/>
        </w:rPr>
        <w:t>。</w:t>
      </w:r>
    </w:p>
    <w:p>
      <w:pPr>
        <w:pStyle w:val="BodyText"/>
        <w:ind w:right="312" w:firstLine="508"/>
        <w:spacing w:before="61" w:line="215" w:lineRule="auto"/>
        <w:rPr/>
      </w:pPr>
      <w:r>
        <w:rPr>
          <w:rFonts w:ascii="Times New Roman" w:hAnsi="Times New Roman" w:eastAsia="Times New Roman" w:cs="Times New Roman"/>
          <w:color w:val="231F20"/>
          <w:spacing w:val="8"/>
        </w:rPr>
        <w:t>3.</w:t>
      </w:r>
      <w:r>
        <w:rPr>
          <w:rFonts w:ascii="Times New Roman" w:hAnsi="Times New Roman" w:eastAsia="Times New Roman" w:cs="Times New Roman"/>
          <w:color w:val="231F20"/>
          <w:spacing w:val="-1"/>
        </w:rPr>
        <w:t xml:space="preserve"> </w:t>
      </w:r>
      <w:r>
        <w:rPr>
          <w:color w:val="231F20"/>
          <w:spacing w:val="8"/>
        </w:rPr>
        <w:t>应用方法与不良反应监测：从小剂量开始，</w:t>
      </w:r>
      <w:r>
        <w:rPr>
          <w:color w:val="231F20"/>
        </w:rPr>
        <w:t xml:space="preserve"> </w:t>
      </w:r>
      <w:r>
        <w:rPr>
          <w:color w:val="231F20"/>
          <w:spacing w:val="30"/>
        </w:rPr>
        <w:t>逐渐增至推荐的目标剂量或可耐受的最大剂量</w:t>
      </w:r>
      <w:r>
        <w:rPr>
          <w:color w:val="231F20"/>
          <w:spacing w:val="4"/>
        </w:rPr>
        <w:t xml:space="preserve">  </w:t>
      </w:r>
      <w:r>
        <w:rPr>
          <w:color w:val="231F20"/>
          <w:spacing w:val="2"/>
        </w:rPr>
        <w:t>（表</w:t>
      </w:r>
      <w:r>
        <w:rPr>
          <w:color w:val="231F20"/>
          <w:spacing w:val="-8"/>
        </w:rPr>
        <w:t xml:space="preserve"> </w:t>
      </w:r>
      <w:r>
        <w:rPr>
          <w:rFonts w:ascii="Times New Roman" w:hAnsi="Times New Roman" w:eastAsia="Times New Roman" w:cs="Times New Roman"/>
          <w:color w:val="231F20"/>
          <w:spacing w:val="2"/>
        </w:rPr>
        <w:t>6</w:t>
      </w:r>
      <w:r>
        <w:rPr>
          <w:color w:val="231F20"/>
          <w:spacing w:val="2"/>
        </w:rPr>
        <w:t>）。开始应用及调整剂量后 </w:t>
      </w:r>
      <w:r>
        <w:rPr>
          <w:rFonts w:ascii="Times New Roman" w:hAnsi="Times New Roman" w:eastAsia="Times New Roman" w:cs="Times New Roman"/>
          <w:color w:val="231F20"/>
          <w:spacing w:val="2"/>
        </w:rPr>
        <w:t>1~2</w:t>
      </w:r>
      <w:r>
        <w:rPr>
          <w:rFonts w:ascii="Times New Roman" w:hAnsi="Times New Roman" w:eastAsia="Times New Roman" w:cs="Times New Roman"/>
          <w:color w:val="231F20"/>
          <w:spacing w:val="-10"/>
        </w:rPr>
        <w:t xml:space="preserve"> </w:t>
      </w:r>
      <w:r>
        <w:rPr>
          <w:color w:val="231F20"/>
          <w:spacing w:val="2"/>
        </w:rPr>
        <w:t>周内，应监测</w:t>
      </w:r>
      <w:r>
        <w:rPr>
          <w:color w:val="231F20"/>
        </w:rPr>
        <w:t xml:space="preserve">  </w:t>
      </w:r>
      <w:r>
        <w:rPr>
          <w:color w:val="231F20"/>
          <w:spacing w:val="9"/>
        </w:rPr>
        <w:t>血压、肾功能和血钾。不良反应包括低血压、肾功</w:t>
      </w:r>
      <w:r>
        <w:rPr>
          <w:color w:val="231F20"/>
          <w:spacing w:val="5"/>
        </w:rPr>
        <w:t xml:space="preserve">  </w:t>
      </w:r>
      <w:r>
        <w:rPr>
          <w:color w:val="231F20"/>
          <w:spacing w:val="9"/>
        </w:rPr>
        <w:t>能恶化和高钾血症等，极少数患者可发生血管神经</w:t>
      </w:r>
      <w:r>
        <w:rPr>
          <w:color w:val="231F20"/>
          <w:spacing w:val="5"/>
        </w:rPr>
        <w:t xml:space="preserve">  </w:t>
      </w:r>
      <w:r>
        <w:rPr>
          <w:color w:val="231F20"/>
          <w:spacing w:val="26"/>
        </w:rPr>
        <w:t>性水肿。</w:t>
      </w:r>
    </w:p>
    <w:p>
      <w:pPr>
        <w:pStyle w:val="BodyText"/>
        <w:ind w:left="506"/>
        <w:spacing w:before="54" w:line="190" w:lineRule="auto"/>
        <w:rPr/>
      </w:pPr>
      <w:r>
        <w:rPr>
          <w:color w:val="231F20"/>
          <w:spacing w:val="-4"/>
        </w:rPr>
        <w:t>三、</w:t>
      </w:r>
      <w:r>
        <w:rPr>
          <w:rFonts w:ascii="Times New Roman" w:hAnsi="Times New Roman" w:eastAsia="Times New Roman" w:cs="Times New Roman"/>
          <w:color w:val="231F20"/>
          <w:spacing w:val="-4"/>
        </w:rPr>
        <w:t>β</w:t>
      </w:r>
      <w:r>
        <w:rPr>
          <w:rFonts w:ascii="Times New Roman" w:hAnsi="Times New Roman" w:eastAsia="Times New Roman" w:cs="Times New Roman"/>
          <w:color w:val="231F20"/>
          <w:spacing w:val="-14"/>
        </w:rPr>
        <w:t xml:space="preserve"> </w:t>
      </w:r>
      <w:r>
        <w:rPr>
          <w:color w:val="231F20"/>
          <w:spacing w:val="-4"/>
        </w:rPr>
        <w:t>受体阻滞剂</w:t>
      </w:r>
    </w:p>
    <w:p>
      <w:pPr>
        <w:pStyle w:val="BodyText"/>
        <w:ind w:left="84" w:right="297" w:firstLine="429"/>
        <w:spacing w:before="47" w:line="222" w:lineRule="auto"/>
        <w:jc w:val="both"/>
        <w:rPr/>
      </w:pPr>
      <w:r>
        <w:rPr>
          <w:color w:val="231F20"/>
          <w:spacing w:val="3"/>
        </w:rPr>
        <w:t>临床试验已证实</w:t>
      </w:r>
      <w:r>
        <w:rPr>
          <w:color w:val="231F20"/>
          <w:spacing w:val="-11"/>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1"/>
        </w:rPr>
        <w:t xml:space="preserve"> </w:t>
      </w:r>
      <w:r>
        <w:rPr>
          <w:color w:val="231F20"/>
          <w:spacing w:val="3"/>
        </w:rPr>
        <w:t>患者，无论是否合并冠</w:t>
      </w:r>
      <w:r>
        <w:rPr>
          <w:color w:val="231F20"/>
        </w:rPr>
        <w:t xml:space="preserve">  </w:t>
      </w:r>
      <w:r>
        <w:rPr>
          <w:color w:val="231F20"/>
          <w:spacing w:val="-3"/>
        </w:rPr>
        <w:t>心病、糖尿病，或在老年、女性和不同种族的</w:t>
      </w:r>
      <w:r>
        <w:rPr>
          <w:color w:val="231F20"/>
          <w:spacing w:val="-15"/>
        </w:rPr>
        <w:t xml:space="preserve"> </w:t>
      </w:r>
      <w:r>
        <w:rPr>
          <w:rFonts w:ascii="Times New Roman" w:hAnsi="Times New Roman" w:eastAsia="Times New Roman" w:cs="Times New Roman"/>
          <w:color w:val="231F20"/>
          <w:spacing w:val="-3"/>
        </w:rPr>
        <w:t>HFrEF</w:t>
      </w:r>
      <w:r>
        <w:rPr>
          <w:rFonts w:ascii="Times New Roman" w:hAnsi="Times New Roman" w:eastAsia="Times New Roman" w:cs="Times New Roman"/>
          <w:color w:val="231F20"/>
        </w:rPr>
        <w:t xml:space="preserve">   </w:t>
      </w:r>
      <w:r>
        <w:rPr>
          <w:color w:val="231F20"/>
        </w:rPr>
        <w:t>患者中，长期应用 </w:t>
      </w:r>
      <w:r>
        <w:rPr>
          <w:rFonts w:ascii="Times New Roman" w:hAnsi="Times New Roman" w:eastAsia="Times New Roman" w:cs="Times New Roman"/>
          <w:color w:val="231F20"/>
        </w:rPr>
        <w:t>β</w:t>
      </w:r>
      <w:r>
        <w:rPr>
          <w:rFonts w:ascii="Times New Roman" w:hAnsi="Times New Roman" w:eastAsia="Times New Roman" w:cs="Times New Roman"/>
          <w:color w:val="231F20"/>
          <w:spacing w:val="-6"/>
        </w:rPr>
        <w:t xml:space="preserve"> </w:t>
      </w:r>
      <w:r>
        <w:rPr>
          <w:color w:val="231F20"/>
        </w:rPr>
        <w:t>受体阻滞剂（琥珀酸美托洛尔、 </w:t>
      </w:r>
      <w:r>
        <w:rPr>
          <w:color w:val="231F20"/>
          <w:spacing w:val="10"/>
        </w:rPr>
        <w:t>比索洛尔及卡维地洛</w:t>
      </w:r>
      <w:r>
        <w:rPr>
          <w:color w:val="231F20"/>
          <w:spacing w:val="-28"/>
          <w:w w:val="58"/>
        </w:rPr>
        <w:t>），</w:t>
      </w:r>
      <w:r>
        <w:rPr>
          <w:color w:val="231F20"/>
          <w:spacing w:val="10"/>
        </w:rPr>
        <w:t>均可改善症状和生活质量，</w:t>
      </w:r>
      <w:r>
        <w:rPr>
          <w:color w:val="231F20"/>
          <w:spacing w:val="3"/>
        </w:rPr>
        <w:t xml:space="preserve"> </w:t>
      </w:r>
      <w:r>
        <w:rPr>
          <w:color w:val="231F20"/>
          <w:spacing w:val="-10"/>
        </w:rPr>
        <w:t>降低死亡、住院、猝死风险</w:t>
      </w:r>
      <w:r>
        <w:rPr>
          <w:sz w:val="10"/>
          <w:szCs w:val="10"/>
          <w:color w:val="231F20"/>
          <w:spacing w:val="-10"/>
          <w:position w:val="8"/>
        </w:rPr>
        <w:t>［</w:t>
      </w:r>
      <w:r>
        <w:rPr>
          <w:rFonts w:ascii="Times New Roman" w:hAnsi="Times New Roman" w:eastAsia="Times New Roman" w:cs="Times New Roman"/>
          <w:sz w:val="10"/>
          <w:szCs w:val="10"/>
          <w:color w:val="231F20"/>
          <w:spacing w:val="-10"/>
          <w:position w:val="8"/>
        </w:rPr>
        <w:t>70</w:t>
      </w:r>
      <w:r>
        <w:rPr>
          <w:sz w:val="10"/>
          <w:szCs w:val="10"/>
          <w:color w:val="231F20"/>
          <w:spacing w:val="-10"/>
          <w:position w:val="8"/>
        </w:rPr>
        <w:t>］</w:t>
      </w:r>
      <w:r>
        <w:rPr>
          <w:color w:val="231F20"/>
          <w:spacing w:val="-10"/>
        </w:rPr>
        <w:t>。</w:t>
      </w:r>
    </w:p>
    <w:p>
      <w:pPr>
        <w:pStyle w:val="BodyText"/>
        <w:ind w:left="87" w:right="378" w:firstLine="434"/>
        <w:spacing w:before="1" w:line="217" w:lineRule="auto"/>
        <w:rPr/>
      </w:pPr>
      <w:r>
        <w:rPr>
          <w:rFonts w:ascii="Times New Roman" w:hAnsi="Times New Roman" w:eastAsia="Times New Roman" w:cs="Times New Roman"/>
          <w:color w:val="231F20"/>
          <w:spacing w:val="-6"/>
        </w:rPr>
        <w:t>1. </w:t>
      </w:r>
      <w:r>
        <w:rPr>
          <w:color w:val="231F20"/>
          <w:spacing w:val="-6"/>
        </w:rPr>
        <w:t>适</w:t>
      </w:r>
      <w:r>
        <w:rPr>
          <w:color w:val="231F20"/>
          <w:spacing w:val="-16"/>
        </w:rPr>
        <w:t xml:space="preserve"> </w:t>
      </w:r>
      <w:r>
        <w:rPr>
          <w:color w:val="231F20"/>
          <w:spacing w:val="-6"/>
        </w:rPr>
        <w:t>应</w:t>
      </w:r>
      <w:r>
        <w:rPr>
          <w:color w:val="231F20"/>
          <w:spacing w:val="-25"/>
        </w:rPr>
        <w:t xml:space="preserve"> </w:t>
      </w:r>
      <w:r>
        <w:rPr>
          <w:color w:val="231F20"/>
          <w:spacing w:val="-6"/>
        </w:rPr>
        <w:t>证</w:t>
      </w:r>
      <w:r>
        <w:rPr>
          <w:color w:val="231F20"/>
          <w:spacing w:val="-28"/>
        </w:rPr>
        <w:t xml:space="preserve"> </w:t>
      </w:r>
      <w:r>
        <w:rPr>
          <w:color w:val="231F20"/>
          <w:spacing w:val="-6"/>
        </w:rPr>
        <w:t>：对</w:t>
      </w:r>
      <w:r>
        <w:rPr>
          <w:color w:val="231F20"/>
          <w:spacing w:val="-16"/>
        </w:rPr>
        <w:t xml:space="preserve"> </w:t>
      </w:r>
      <w:r>
        <w:rPr>
          <w:color w:val="231F20"/>
          <w:spacing w:val="-6"/>
        </w:rPr>
        <w:t>于</w:t>
      </w:r>
      <w:r>
        <w:rPr>
          <w:color w:val="231F20"/>
          <w:spacing w:val="-18"/>
        </w:rPr>
        <w:t xml:space="preserve"> </w:t>
      </w:r>
      <w:r>
        <w:rPr>
          <w:color w:val="231F20"/>
          <w:spacing w:val="-6"/>
        </w:rPr>
        <w:t>既</w:t>
      </w:r>
      <w:r>
        <w:rPr>
          <w:color w:val="231F20"/>
          <w:spacing w:val="-24"/>
        </w:rPr>
        <w:t xml:space="preserve"> </w:t>
      </w:r>
      <w:r>
        <w:rPr>
          <w:color w:val="231F20"/>
          <w:spacing w:val="-6"/>
        </w:rPr>
        <w:t>往</w:t>
      </w:r>
      <w:r>
        <w:rPr>
          <w:color w:val="231F20"/>
          <w:spacing w:val="-20"/>
        </w:rPr>
        <w:t xml:space="preserve"> </w:t>
      </w:r>
      <w:r>
        <w:rPr>
          <w:color w:val="231F20"/>
          <w:spacing w:val="-6"/>
        </w:rPr>
        <w:t>或</w:t>
      </w:r>
      <w:r>
        <w:rPr>
          <w:color w:val="231F20"/>
          <w:spacing w:val="16"/>
          <w:w w:val="101"/>
        </w:rPr>
        <w:t xml:space="preserve"> </w:t>
      </w:r>
      <w:r>
        <w:rPr>
          <w:color w:val="231F20"/>
          <w:spacing w:val="-6"/>
        </w:rPr>
        <w:t>目</w:t>
      </w:r>
      <w:r>
        <w:rPr>
          <w:color w:val="231F20"/>
          <w:spacing w:val="-25"/>
        </w:rPr>
        <w:t xml:space="preserve"> </w:t>
      </w:r>
      <w:r>
        <w:rPr>
          <w:color w:val="231F20"/>
          <w:spacing w:val="-6"/>
        </w:rPr>
        <w:t>前</w:t>
      </w:r>
      <w:r>
        <w:rPr>
          <w:color w:val="231F20"/>
          <w:spacing w:val="-23"/>
        </w:rPr>
        <w:t xml:space="preserve"> </w:t>
      </w:r>
      <w:r>
        <w:rPr>
          <w:color w:val="231F20"/>
          <w:spacing w:val="-6"/>
        </w:rPr>
        <w:t>有</w:t>
      </w:r>
      <w:r>
        <w:rPr>
          <w:color w:val="231F20"/>
          <w:spacing w:val="-24"/>
        </w:rPr>
        <w:t xml:space="preserve"> </w:t>
      </w:r>
      <w:r>
        <w:rPr>
          <w:color w:val="231F20"/>
          <w:spacing w:val="-6"/>
        </w:rPr>
        <w:t>症</w:t>
      </w:r>
      <w:r>
        <w:rPr>
          <w:color w:val="231F20"/>
          <w:spacing w:val="-24"/>
        </w:rPr>
        <w:t xml:space="preserve"> </w:t>
      </w:r>
      <w:r>
        <w:rPr>
          <w:color w:val="231F20"/>
          <w:spacing w:val="-6"/>
        </w:rPr>
        <w:t>状 的</w:t>
      </w:r>
      <w:r>
        <w:rPr>
          <w:color w:val="231F20"/>
          <w:spacing w:val="-24"/>
        </w:rPr>
        <w:t xml:space="preserve"> </w:t>
      </w:r>
      <w:r>
        <w:rPr>
          <w:color w:val="231F20"/>
          <w:spacing w:val="-6"/>
        </w:rPr>
        <w:t>慢</w:t>
      </w:r>
      <w:r>
        <w:rPr>
          <w:color w:val="231F20"/>
          <w:spacing w:val="-24"/>
        </w:rPr>
        <w:t xml:space="preserve"> </w:t>
      </w:r>
      <w:r>
        <w:rPr>
          <w:color w:val="231F20"/>
          <w:spacing w:val="-6"/>
        </w:rPr>
        <w:t>性</w:t>
      </w:r>
      <w:r>
        <w:rPr>
          <w:color w:val="231F20"/>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5"/>
        </w:rPr>
        <w:t xml:space="preserve"> </w:t>
      </w:r>
      <w:r>
        <w:rPr>
          <w:color w:val="231F20"/>
          <w:spacing w:val="5"/>
        </w:rPr>
        <w:t>患者，推荐使用 </w:t>
      </w:r>
      <w:r>
        <w:rPr>
          <w:rFonts w:ascii="Times New Roman" w:hAnsi="Times New Roman" w:eastAsia="Times New Roman" w:cs="Times New Roman"/>
          <w:color w:val="231F20"/>
          <w:spacing w:val="5"/>
        </w:rPr>
        <w:t>β</w:t>
      </w:r>
      <w:r>
        <w:rPr>
          <w:rFonts w:ascii="Times New Roman" w:hAnsi="Times New Roman" w:eastAsia="Times New Roman" w:cs="Times New Roman"/>
          <w:color w:val="231F20"/>
          <w:spacing w:val="-1"/>
        </w:rPr>
        <w:t xml:space="preserve"> </w:t>
      </w:r>
      <w:r>
        <w:rPr>
          <w:color w:val="231F20"/>
          <w:spacing w:val="5"/>
        </w:rPr>
        <w:t>受体阻滞剂（琥珀酸美托</w:t>
      </w:r>
      <w:r>
        <w:rPr>
          <w:color w:val="231F20"/>
        </w:rPr>
        <w:t xml:space="preserve"> </w:t>
      </w:r>
      <w:r>
        <w:rPr>
          <w:color w:val="231F20"/>
          <w:spacing w:val="5"/>
        </w:rPr>
        <w:t>洛尔、比索洛尔或卡维地洛择一）降低心衰死亡率</w:t>
      </w:r>
      <w:r>
        <w:rPr>
          <w:color w:val="231F20"/>
          <w:spacing w:val="10"/>
        </w:rPr>
        <w:t xml:space="preserve"> </w:t>
      </w:r>
      <w:r>
        <w:rPr>
          <w:color w:val="231F20"/>
          <w:spacing w:val="-1"/>
        </w:rPr>
        <w:t>和住院率，除非有禁忌证或不能耐受(</w:t>
      </w:r>
      <w:r>
        <w:rPr>
          <w:color w:val="231F20"/>
          <w:spacing w:val="43"/>
          <w:w w:val="101"/>
        </w:rPr>
        <w:t xml:space="preserve"> </w:t>
      </w:r>
      <w:r>
        <w:rPr>
          <w:rFonts w:ascii="Times New Roman" w:hAnsi="Times New Roman" w:eastAsia="Times New Roman" w:cs="Times New Roman"/>
          <w:color w:val="231F20"/>
          <w:spacing w:val="-1"/>
        </w:rPr>
        <w:t>Ⅰ</w:t>
      </w:r>
      <w:r>
        <w:rPr>
          <w:rFonts w:ascii="Times New Roman" w:hAnsi="Times New Roman" w:eastAsia="Times New Roman" w:cs="Times New Roman"/>
          <w:color w:val="231F20"/>
          <w:spacing w:val="-10"/>
        </w:rPr>
        <w:t xml:space="preserve"> </w:t>
      </w:r>
      <w:r>
        <w:rPr>
          <w:color w:val="231F20"/>
          <w:spacing w:val="-1"/>
        </w:rPr>
        <w:t>,</w:t>
      </w:r>
      <w:r>
        <w:rPr>
          <w:color w:val="231F20"/>
          <w:spacing w:val="-17"/>
        </w:rPr>
        <w:t xml:space="preserve"> </w:t>
      </w:r>
      <w:r>
        <w:rPr>
          <w:rFonts w:ascii="Times New Roman" w:hAnsi="Times New Roman" w:eastAsia="Times New Roman" w:cs="Times New Roman"/>
          <w:color w:val="231F20"/>
          <w:spacing w:val="-1"/>
        </w:rPr>
        <w:t>A</w:t>
      </w:r>
      <w:r>
        <w:rPr>
          <w:color w:val="231F20"/>
          <w:spacing w:val="-1"/>
        </w:rPr>
        <w:t>）。</w:t>
      </w:r>
    </w:p>
    <w:p>
      <w:pPr>
        <w:pStyle w:val="BodyText"/>
        <w:ind w:left="83" w:right="312" w:firstLine="421"/>
        <w:spacing w:before="24" w:line="214" w:lineRule="auto"/>
        <w:rPr/>
      </w:pPr>
      <w:r>
        <w:rPr>
          <w:rFonts w:ascii="Times New Roman" w:hAnsi="Times New Roman" w:eastAsia="Times New Roman" w:cs="Times New Roman"/>
          <w:color w:val="231F20"/>
          <w:spacing w:val="5"/>
        </w:rPr>
        <w:t>2.</w:t>
      </w:r>
      <w:r>
        <w:rPr>
          <w:rFonts w:ascii="Times New Roman" w:hAnsi="Times New Roman" w:eastAsia="Times New Roman" w:cs="Times New Roman"/>
          <w:color w:val="231F20"/>
          <w:spacing w:val="-2"/>
        </w:rPr>
        <w:t xml:space="preserve"> </w:t>
      </w:r>
      <w:r>
        <w:rPr>
          <w:color w:val="231F20"/>
          <w:spacing w:val="5"/>
        </w:rPr>
        <w:t>禁忌证：心原性休克、病态窦房结综合征或</w:t>
      </w:r>
      <w:r>
        <w:rPr>
          <w:color w:val="231F20"/>
        </w:rPr>
        <w:t xml:space="preserve">  </w:t>
      </w:r>
      <w:r>
        <w:rPr>
          <w:color w:val="231F20"/>
          <w:spacing w:val="18"/>
        </w:rPr>
        <w:t>二度及以上房室传导阻滞（</w:t>
      </w:r>
      <w:r>
        <w:rPr>
          <w:rFonts w:ascii="Times New Roman" w:hAnsi="Times New Roman" w:eastAsia="Times New Roman" w:cs="Times New Roman"/>
          <w:color w:val="231F20"/>
        </w:rPr>
        <w:t>atrioventricular</w:t>
      </w:r>
      <w:r>
        <w:rPr>
          <w:rFonts w:ascii="Times New Roman" w:hAnsi="Times New Roman" w:eastAsia="Times New Roman" w:cs="Times New Roman"/>
          <w:color w:val="231F20"/>
          <w:spacing w:val="30"/>
          <w:w w:val="101"/>
        </w:rPr>
        <w:t xml:space="preserve"> </w:t>
      </w:r>
      <w:r>
        <w:rPr>
          <w:rFonts w:ascii="Times New Roman" w:hAnsi="Times New Roman" w:eastAsia="Times New Roman" w:cs="Times New Roman"/>
          <w:color w:val="231F20"/>
        </w:rPr>
        <w:t>block</w:t>
      </w:r>
      <w:r>
        <w:rPr>
          <w:color w:val="231F20"/>
          <w:spacing w:val="18"/>
        </w:rPr>
        <w:t>，</w:t>
      </w:r>
      <w:r>
        <w:rPr>
          <w:color w:val="231F20"/>
        </w:rPr>
        <w:t xml:space="preserve"> </w:t>
      </w:r>
      <w:r>
        <w:rPr>
          <w:rFonts w:ascii="Times New Roman" w:hAnsi="Times New Roman" w:eastAsia="Times New Roman" w:cs="Times New Roman"/>
          <w:color w:val="231F20"/>
          <w:spacing w:val="-1"/>
        </w:rPr>
        <w:t>AVB</w:t>
      </w:r>
      <w:r>
        <w:rPr>
          <w:color w:val="231F20"/>
          <w:spacing w:val="-1"/>
        </w:rPr>
        <w:t>）但未植入心脏起搏器、心率</w:t>
      </w:r>
      <w:r>
        <w:rPr>
          <w:rFonts w:ascii="Times New Roman" w:hAnsi="Times New Roman" w:eastAsia="Times New Roman" w:cs="Times New Roman"/>
          <w:color w:val="231F20"/>
          <w:spacing w:val="-1"/>
        </w:rPr>
        <w:t>&lt;50 </w:t>
      </w:r>
      <w:r>
        <w:rPr>
          <w:color w:val="231F20"/>
          <w:spacing w:val="-1"/>
        </w:rPr>
        <w:t>次</w:t>
      </w:r>
      <w:r>
        <w:rPr>
          <w:rFonts w:ascii="Times New Roman" w:hAnsi="Times New Roman" w:eastAsia="Times New Roman" w:cs="Times New Roman"/>
          <w:color w:val="231F20"/>
          <w:spacing w:val="-1"/>
        </w:rPr>
        <w:t>/min</w:t>
      </w:r>
      <w:r>
        <w:rPr>
          <w:color w:val="231F20"/>
          <w:spacing w:val="-1"/>
        </w:rPr>
        <w:t>、低血</w:t>
      </w:r>
      <w:r>
        <w:rPr>
          <w:color w:val="231F20"/>
        </w:rPr>
        <w:t xml:space="preserve">  </w:t>
      </w:r>
      <w:r>
        <w:rPr>
          <w:color w:val="231F20"/>
          <w:spacing w:val="-7"/>
        </w:rPr>
        <w:t>压（收缩压</w:t>
      </w:r>
      <w:r>
        <w:rPr>
          <w:rFonts w:ascii="Times New Roman" w:hAnsi="Times New Roman" w:eastAsia="Times New Roman" w:cs="Times New Roman"/>
          <w:color w:val="231F20"/>
          <w:spacing w:val="-7"/>
        </w:rPr>
        <w:t>&lt;90</w:t>
      </w:r>
      <w:r>
        <w:rPr>
          <w:rFonts w:ascii="Times New Roman" w:hAnsi="Times New Roman" w:eastAsia="Times New Roman" w:cs="Times New Roman"/>
          <w:color w:val="231F20"/>
          <w:spacing w:val="27"/>
        </w:rPr>
        <w:t xml:space="preserve"> </w:t>
      </w:r>
      <w:r>
        <w:rPr>
          <w:rFonts w:ascii="Times New Roman" w:hAnsi="Times New Roman" w:eastAsia="Times New Roman" w:cs="Times New Roman"/>
          <w:color w:val="231F20"/>
          <w:spacing w:val="-7"/>
        </w:rPr>
        <w:t>mmHg</w:t>
      </w:r>
      <w:r>
        <w:rPr>
          <w:color w:val="231F20"/>
          <w:spacing w:val="-7"/>
        </w:rPr>
        <w:t>）、支气管哮喘急性发作期。</w:t>
      </w:r>
    </w:p>
    <w:p>
      <w:pPr>
        <w:pStyle w:val="BodyText"/>
        <w:ind w:left="82" w:right="296" w:firstLine="425"/>
        <w:spacing w:before="41" w:line="219" w:lineRule="auto"/>
        <w:rPr/>
      </w:pPr>
      <w:r>
        <w:rPr>
          <w:rFonts w:ascii="Times New Roman" w:hAnsi="Times New Roman" w:eastAsia="Times New Roman" w:cs="Times New Roman"/>
          <w:color w:val="231F20"/>
          <w:spacing w:val="5"/>
        </w:rPr>
        <w:t>3.</w:t>
      </w:r>
      <w:r>
        <w:rPr>
          <w:rFonts w:ascii="Times New Roman" w:hAnsi="Times New Roman" w:eastAsia="Times New Roman" w:cs="Times New Roman"/>
          <w:color w:val="231F20"/>
          <w:spacing w:val="-5"/>
        </w:rPr>
        <w:t xml:space="preserve"> </w:t>
      </w:r>
      <w:r>
        <w:rPr>
          <w:color w:val="231F20"/>
          <w:spacing w:val="5"/>
        </w:rPr>
        <w:t>应用方法：即使患者症状轻微或经其他疗法</w:t>
      </w:r>
      <w:r>
        <w:rPr>
          <w:color w:val="231F20"/>
        </w:rPr>
        <w:t xml:space="preserve">  </w:t>
      </w:r>
      <w:r>
        <w:rPr>
          <w:color w:val="231F20"/>
          <w:spacing w:val="7"/>
        </w:rPr>
        <w:t>已获改善，</w:t>
      </w:r>
      <w:r>
        <w:rPr>
          <w:rFonts w:ascii="Times New Roman" w:hAnsi="Times New Roman" w:eastAsia="Times New Roman" w:cs="Times New Roman"/>
          <w:color w:val="231F20"/>
          <w:spacing w:val="7"/>
        </w:rPr>
        <w:t>β</w:t>
      </w:r>
      <w:r>
        <w:rPr>
          <w:rFonts w:ascii="Times New Roman" w:hAnsi="Times New Roman" w:eastAsia="Times New Roman" w:cs="Times New Roman"/>
          <w:color w:val="231F20"/>
          <w:spacing w:val="-11"/>
        </w:rPr>
        <w:t xml:space="preserve"> </w:t>
      </w:r>
      <w:r>
        <w:rPr>
          <w:color w:val="231F20"/>
          <w:spacing w:val="7"/>
        </w:rPr>
        <w:t>受体阻滞剂均应尽早应用。</w:t>
      </w:r>
      <w:r>
        <w:rPr>
          <w:color w:val="231F20"/>
          <w:spacing w:val="-26"/>
        </w:rPr>
        <w:t xml:space="preserve"> </w:t>
      </w:r>
      <w:r>
        <w:rPr>
          <w:rFonts w:ascii="Times New Roman" w:hAnsi="Times New Roman" w:eastAsia="Times New Roman" w:cs="Times New Roman"/>
          <w:color w:val="231F20"/>
        </w:rPr>
        <w:t>NYHA</w:t>
      </w:r>
      <w:r>
        <w:rPr>
          <w:rFonts w:ascii="Times New Roman" w:hAnsi="Times New Roman" w:eastAsia="Times New Roman" w:cs="Times New Roman"/>
          <w:color w:val="231F20"/>
          <w:spacing w:val="-8"/>
        </w:rPr>
        <w:t xml:space="preserve"> </w:t>
      </w:r>
      <w:r>
        <w:rPr>
          <w:color w:val="231F20"/>
          <w:spacing w:val="7"/>
        </w:rPr>
        <w:t>心</w:t>
      </w:r>
      <w:r>
        <w:rPr>
          <w:color w:val="231F20"/>
        </w:rPr>
        <w:t xml:space="preserve">  </w:t>
      </w:r>
      <w:r>
        <w:rPr>
          <w:color w:val="231F20"/>
          <w:spacing w:val="15"/>
        </w:rPr>
        <w:t>功能</w:t>
      </w:r>
      <w:r>
        <w:rPr>
          <w:rFonts w:ascii="Times New Roman" w:hAnsi="Times New Roman" w:eastAsia="Times New Roman" w:cs="Times New Roman"/>
          <w:color w:val="231F20"/>
          <w:spacing w:val="15"/>
        </w:rPr>
        <w:t>Ⅳ</w:t>
      </w:r>
      <w:r>
        <w:rPr>
          <w:color w:val="231F20"/>
          <w:spacing w:val="15"/>
        </w:rPr>
        <w:t>级患者应在血流动力学稳定并且停用静脉</w:t>
      </w:r>
      <w:r>
        <w:rPr>
          <w:color w:val="231F20"/>
          <w:spacing w:val="1"/>
        </w:rPr>
        <w:t xml:space="preserve">  </w:t>
      </w:r>
      <w:r>
        <w:rPr>
          <w:color w:val="231F20"/>
          <w:spacing w:val="14"/>
        </w:rPr>
        <w:t>利尿剂和正性肌力药后使用。因 </w:t>
      </w:r>
      <w:r>
        <w:rPr>
          <w:rFonts w:ascii="Times New Roman" w:hAnsi="Times New Roman" w:eastAsia="Times New Roman" w:cs="Times New Roman"/>
          <w:color w:val="231F20"/>
          <w:spacing w:val="14"/>
        </w:rPr>
        <w:t>β</w:t>
      </w:r>
      <w:r>
        <w:rPr>
          <w:rFonts w:ascii="Times New Roman" w:hAnsi="Times New Roman" w:eastAsia="Times New Roman" w:cs="Times New Roman"/>
          <w:color w:val="231F20"/>
          <w:spacing w:val="8"/>
        </w:rPr>
        <w:t xml:space="preserve"> </w:t>
      </w:r>
      <w:r>
        <w:rPr>
          <w:color w:val="231F20"/>
          <w:spacing w:val="14"/>
        </w:rPr>
        <w:t>受体阻滞剂的</w:t>
      </w:r>
      <w:r>
        <w:rPr>
          <w:color w:val="231F20"/>
        </w:rPr>
        <w:t xml:space="preserve">  </w:t>
      </w:r>
      <w:r>
        <w:rPr>
          <w:color w:val="231F20"/>
          <w:spacing w:val="5"/>
        </w:rPr>
        <w:t>负性肌力作用可能诱发和加重心衰，治疗心衰的生</w:t>
      </w:r>
      <w:r>
        <w:rPr>
          <w:color w:val="231F20"/>
          <w:spacing w:val="8"/>
        </w:rPr>
        <w:t xml:space="preserve">  </w:t>
      </w:r>
      <w:r>
        <w:rPr>
          <w:color w:val="231F20"/>
          <w:spacing w:val="6"/>
        </w:rPr>
        <w:t>物学效应需持续用药</w:t>
      </w:r>
      <w:r>
        <w:rPr>
          <w:color w:val="231F20"/>
          <w:spacing w:val="-13"/>
        </w:rPr>
        <w:t xml:space="preserve"> </w:t>
      </w:r>
      <w:r>
        <w:rPr>
          <w:rFonts w:ascii="Times New Roman" w:hAnsi="Times New Roman" w:eastAsia="Times New Roman" w:cs="Times New Roman"/>
          <w:color w:val="231F20"/>
          <w:spacing w:val="6"/>
        </w:rPr>
        <w:t>2~3</w:t>
      </w:r>
      <w:r>
        <w:rPr>
          <w:rFonts w:ascii="Times New Roman" w:hAnsi="Times New Roman" w:eastAsia="Times New Roman" w:cs="Times New Roman"/>
          <w:color w:val="231F20"/>
          <w:spacing w:val="-16"/>
        </w:rPr>
        <w:t xml:space="preserve"> </w:t>
      </w:r>
      <w:r>
        <w:rPr>
          <w:color w:val="231F20"/>
          <w:spacing w:val="6"/>
        </w:rPr>
        <w:t>个月才逐渐产生，故起始</w:t>
      </w:r>
      <w:r>
        <w:rPr>
          <w:color w:val="231F20"/>
        </w:rPr>
        <w:t xml:space="preserve">  </w:t>
      </w:r>
      <w:r>
        <w:rPr>
          <w:color w:val="231F20"/>
          <w:spacing w:val="5"/>
        </w:rPr>
        <w:t>剂量须小，每隔</w:t>
      </w:r>
      <w:r>
        <w:rPr>
          <w:color w:val="231F20"/>
          <w:spacing w:val="3"/>
        </w:rPr>
        <w:t xml:space="preserve"> </w:t>
      </w:r>
      <w:r>
        <w:rPr>
          <w:rFonts w:ascii="Times New Roman" w:hAnsi="Times New Roman" w:eastAsia="Times New Roman" w:cs="Times New Roman"/>
          <w:color w:val="231F20"/>
          <w:spacing w:val="5"/>
        </w:rPr>
        <w:t>2~4</w:t>
      </w:r>
      <w:r>
        <w:rPr>
          <w:rFonts w:ascii="Times New Roman" w:hAnsi="Times New Roman" w:eastAsia="Times New Roman" w:cs="Times New Roman"/>
          <w:color w:val="231F20"/>
          <w:spacing w:val="-9"/>
        </w:rPr>
        <w:t xml:space="preserve"> </w:t>
      </w:r>
      <w:r>
        <w:rPr>
          <w:color w:val="231F20"/>
          <w:spacing w:val="5"/>
        </w:rPr>
        <w:t>周可剂量加倍，逐渐达到指南</w:t>
      </w:r>
      <w:r>
        <w:rPr>
          <w:color w:val="231F20"/>
        </w:rPr>
        <w:t xml:space="preserve">  </w:t>
      </w:r>
      <w:r>
        <w:rPr>
          <w:color w:val="231F20"/>
          <w:spacing w:val="-1"/>
        </w:rPr>
        <w:t>推荐的目标剂量（表</w:t>
      </w:r>
      <w:r>
        <w:rPr>
          <w:color w:val="231F20"/>
          <w:spacing w:val="-10"/>
        </w:rPr>
        <w:t xml:space="preserve"> </w:t>
      </w:r>
      <w:r>
        <w:rPr>
          <w:rFonts w:ascii="Times New Roman" w:hAnsi="Times New Roman" w:eastAsia="Times New Roman" w:cs="Times New Roman"/>
          <w:color w:val="231F20"/>
          <w:spacing w:val="-1"/>
        </w:rPr>
        <w:t>7</w:t>
      </w:r>
      <w:r>
        <w:rPr>
          <w:color w:val="231F20"/>
          <w:spacing w:val="-1"/>
        </w:rPr>
        <w:t>）或最大可耐受剂量，并长期</w:t>
      </w:r>
      <w:r>
        <w:rPr>
          <w:color w:val="231F20"/>
        </w:rPr>
        <w:t xml:space="preserve">  </w:t>
      </w:r>
      <w:r>
        <w:rPr>
          <w:color w:val="231F20"/>
          <w:spacing w:val="12"/>
        </w:rPr>
        <w:t>使用。使静息心率降至</w:t>
      </w:r>
      <w:r>
        <w:rPr>
          <w:color w:val="231F20"/>
          <w:spacing w:val="-6"/>
        </w:rPr>
        <w:t xml:space="preserve"> </w:t>
      </w:r>
      <w:r>
        <w:rPr>
          <w:rFonts w:ascii="Times New Roman" w:hAnsi="Times New Roman" w:eastAsia="Times New Roman" w:cs="Times New Roman"/>
          <w:color w:val="231F20"/>
          <w:spacing w:val="12"/>
        </w:rPr>
        <w:t>60</w:t>
      </w:r>
      <w:r>
        <w:rPr>
          <w:rFonts w:ascii="Times New Roman" w:hAnsi="Times New Roman" w:eastAsia="Times New Roman" w:cs="Times New Roman"/>
          <w:color w:val="231F20"/>
          <w:spacing w:val="-7"/>
        </w:rPr>
        <w:t xml:space="preserve"> </w:t>
      </w:r>
      <w:r>
        <w:rPr>
          <w:color w:val="231F20"/>
          <w:spacing w:val="12"/>
        </w:rPr>
        <w:t>次</w:t>
      </w:r>
      <w:r>
        <w:rPr>
          <w:rFonts w:ascii="Times New Roman" w:hAnsi="Times New Roman" w:eastAsia="Times New Roman" w:cs="Times New Roman"/>
          <w:color w:val="231F20"/>
          <w:spacing w:val="12"/>
        </w:rPr>
        <w:t>/</w:t>
      </w:r>
      <w:r>
        <w:rPr>
          <w:rFonts w:ascii="Times New Roman" w:hAnsi="Times New Roman" w:eastAsia="Times New Roman" w:cs="Times New Roman"/>
          <w:color w:val="231F20"/>
        </w:rPr>
        <w:t>min</w:t>
      </w:r>
      <w:r>
        <w:rPr>
          <w:rFonts w:ascii="Times New Roman" w:hAnsi="Times New Roman" w:eastAsia="Times New Roman" w:cs="Times New Roman"/>
          <w:color w:val="231F20"/>
          <w:spacing w:val="-10"/>
        </w:rPr>
        <w:t xml:space="preserve"> </w:t>
      </w:r>
      <w:r>
        <w:rPr>
          <w:color w:val="231F20"/>
          <w:spacing w:val="12"/>
        </w:rPr>
        <w:t>左右的剂量为 </w:t>
      </w:r>
      <w:r>
        <w:rPr>
          <w:rFonts w:ascii="Times New Roman" w:hAnsi="Times New Roman" w:eastAsia="Times New Roman" w:cs="Times New Roman"/>
          <w:color w:val="231F20"/>
          <w:spacing w:val="12"/>
        </w:rPr>
        <w:t>β</w:t>
      </w:r>
      <w:r>
        <w:rPr>
          <w:rFonts w:ascii="Times New Roman" w:hAnsi="Times New Roman" w:eastAsia="Times New Roman" w:cs="Times New Roman"/>
          <w:color w:val="231F20"/>
        </w:rPr>
        <w:t xml:space="preserve">   </w:t>
      </w:r>
      <w:r>
        <w:rPr>
          <w:color w:val="231F20"/>
          <w:spacing w:val="15"/>
        </w:rPr>
        <w:t>受体阻滞剂应用的目标剂量或最大耐受剂量。滴</w:t>
      </w:r>
      <w:r>
        <w:rPr>
          <w:color w:val="231F20"/>
          <w:spacing w:val="5"/>
        </w:rPr>
        <w:t xml:space="preserve">  </w:t>
      </w:r>
      <w:r>
        <w:rPr>
          <w:color w:val="231F20"/>
        </w:rPr>
        <w:t>定的剂量及过程需个体化，要密切观察心率、血压、</w:t>
      </w:r>
    </w:p>
    <w:p>
      <w:pPr>
        <w:spacing w:line="219" w:lineRule="auto"/>
        <w:sectPr>
          <w:type w:val="continuous"/>
          <w:pgSz w:w="12246" w:h="16498"/>
          <w:pgMar w:top="1221" w:right="927" w:bottom="0" w:left="819" w:header="979" w:footer="0" w:gutter="0"/>
          <w:cols w:equalWidth="0" w:num="2">
            <w:col w:w="5410" w:space="100"/>
            <w:col w:w="4990" w:space="0"/>
          </w:cols>
        </w:sectPr>
        <w:rPr/>
      </w:pPr>
    </w:p>
    <w:p>
      <w:pPr>
        <w:pStyle w:val="BodyText"/>
        <w:ind w:left="3374"/>
        <w:spacing w:before="161" w:line="198" w:lineRule="auto"/>
        <w:outlineLvl w:val="0"/>
        <w:rPr>
          <w:sz w:val="17"/>
          <w:szCs w:val="17"/>
        </w:rPr>
      </w:pPr>
      <w:r>
        <w:pict>
          <v:shape id="_x0000_s92" style="position:absolute;margin-left:203.982pt;margin-top:-603.282pt;mso-position-vertical-relative:text;mso-position-horizontal-relative:text;width:302.3pt;height:0.4pt;z-index:251783168;" filled="false" strokecolor="#231F20" strokeweight="0.37pt" coordsize="6045,8" coordorigin="0,0" path="m0,3l6045,3e">
            <v:stroke joinstyle="miter" miterlimit="4"/>
          </v:shape>
        </w:pict>
      </w:r>
      <w:r>
        <w:rPr>
          <w:rFonts w:ascii="SimHei" w:hAnsi="SimHei" w:eastAsia="SimHei" w:cs="SimHei"/>
          <w:sz w:val="17"/>
          <w:szCs w:val="17"/>
          <w:color w:val="231F20"/>
          <w:spacing w:val="8"/>
        </w:rPr>
        <w:t>表</w:t>
      </w:r>
      <w:r>
        <w:rPr>
          <w:rFonts w:ascii="Times New Roman" w:hAnsi="Times New Roman" w:eastAsia="Times New Roman" w:cs="Times New Roman"/>
          <w:sz w:val="17"/>
          <w:szCs w:val="17"/>
          <w:color w:val="231F20"/>
          <w:spacing w:val="8"/>
        </w:rPr>
        <w:t>7    </w:t>
      </w:r>
      <w:r>
        <w:rPr>
          <w:sz w:val="17"/>
          <w:szCs w:val="17"/>
          <w:color w:val="231F20"/>
          <w:spacing w:val="8"/>
        </w:rPr>
        <w:t>治疗慢性</w:t>
      </w:r>
      <w:r>
        <w:rPr>
          <w:sz w:val="17"/>
          <w:szCs w:val="17"/>
          <w:color w:val="231F20"/>
          <w:spacing w:val="-3"/>
        </w:rPr>
        <w:t xml:space="preserve"> </w:t>
      </w:r>
      <w:r>
        <w:rPr>
          <w:rFonts w:ascii="Times New Roman" w:hAnsi="Times New Roman" w:eastAsia="Times New Roman" w:cs="Times New Roman"/>
          <w:sz w:val="17"/>
          <w:szCs w:val="17"/>
          <w:color w:val="231F20"/>
        </w:rPr>
        <w:t>HFrEF</w:t>
      </w:r>
      <w:r>
        <w:rPr>
          <w:rFonts w:ascii="Times New Roman" w:hAnsi="Times New Roman" w:eastAsia="Times New Roman" w:cs="Times New Roman"/>
          <w:sz w:val="17"/>
          <w:szCs w:val="17"/>
          <w:color w:val="231F20"/>
          <w:spacing w:val="-8"/>
        </w:rPr>
        <w:t xml:space="preserve"> </w:t>
      </w:r>
      <w:r>
        <w:rPr>
          <w:sz w:val="17"/>
          <w:szCs w:val="17"/>
          <w:color w:val="231F20"/>
          <w:spacing w:val="8"/>
        </w:rPr>
        <w:t>常用</w:t>
      </w:r>
      <w:r>
        <w:rPr>
          <w:sz w:val="17"/>
          <w:szCs w:val="17"/>
          <w:color w:val="231F20"/>
          <w:spacing w:val="-10"/>
        </w:rPr>
        <w:t xml:space="preserve"> </w:t>
      </w:r>
      <w:r>
        <w:rPr>
          <w:rFonts w:ascii="Times New Roman" w:hAnsi="Times New Roman" w:eastAsia="Times New Roman" w:cs="Times New Roman"/>
          <w:sz w:val="17"/>
          <w:szCs w:val="17"/>
          <w:color w:val="231F20"/>
          <w:spacing w:val="8"/>
        </w:rPr>
        <w:t>β</w:t>
      </w:r>
      <w:r>
        <w:rPr>
          <w:rFonts w:ascii="Times New Roman" w:hAnsi="Times New Roman" w:eastAsia="Times New Roman" w:cs="Times New Roman"/>
          <w:sz w:val="17"/>
          <w:szCs w:val="17"/>
          <w:color w:val="231F20"/>
          <w:spacing w:val="-14"/>
        </w:rPr>
        <w:t xml:space="preserve"> </w:t>
      </w:r>
      <w:r>
        <w:rPr>
          <w:sz w:val="17"/>
          <w:szCs w:val="17"/>
          <w:color w:val="231F20"/>
          <w:spacing w:val="8"/>
        </w:rPr>
        <w:t>受体阻滞剂及其剂量</w:t>
      </w:r>
    </w:p>
    <w:p>
      <w:pPr>
        <w:spacing w:line="45"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35"/>
        <w:gridCol w:w="3022"/>
        <w:gridCol w:w="4369"/>
      </w:tblGrid>
      <w:tr>
        <w:trPr>
          <w:trHeight w:val="267" w:hRule="atLeast"/>
        </w:trPr>
        <w:tc>
          <w:tcPr>
            <w:tcW w:w="2235" w:type="dxa"/>
            <w:vAlign w:val="top"/>
            <w:tcBorders>
              <w:bottom w:val="single" w:color="231F20" w:sz="2" w:space="0"/>
              <w:top w:val="single" w:color="231F20" w:sz="4" w:space="0"/>
            </w:tcBorders>
          </w:tcPr>
          <w:p>
            <w:pPr>
              <w:ind w:left="691"/>
              <w:spacing w:before="57"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药物</w:t>
            </w:r>
          </w:p>
        </w:tc>
        <w:tc>
          <w:tcPr>
            <w:tcW w:w="3022" w:type="dxa"/>
            <w:vAlign w:val="top"/>
            <w:tcBorders>
              <w:bottom w:val="single" w:color="231F20" w:sz="2" w:space="0"/>
              <w:top w:val="single" w:color="231F20" w:sz="4" w:space="0"/>
            </w:tcBorders>
          </w:tcPr>
          <w:p>
            <w:pPr>
              <w:ind w:left="1450"/>
              <w:spacing w:before="57"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起始剂量</w:t>
            </w:r>
          </w:p>
        </w:tc>
        <w:tc>
          <w:tcPr>
            <w:tcW w:w="4369" w:type="dxa"/>
            <w:vAlign w:val="top"/>
            <w:tcBorders>
              <w:bottom w:val="single" w:color="231F20" w:sz="2" w:space="0"/>
              <w:top w:val="single" w:color="231F20" w:sz="4" w:space="0"/>
            </w:tcBorders>
          </w:tcPr>
          <w:p>
            <w:pPr>
              <w:ind w:left="1942"/>
              <w:spacing w:before="57"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目标剂量</w:t>
            </w:r>
          </w:p>
        </w:tc>
      </w:tr>
      <w:tr>
        <w:trPr>
          <w:trHeight w:val="274" w:hRule="atLeast"/>
        </w:trPr>
        <w:tc>
          <w:tcPr>
            <w:tcW w:w="2235" w:type="dxa"/>
            <w:vAlign w:val="top"/>
            <w:tcBorders>
              <w:top w:val="single" w:color="231F20" w:sz="2" w:space="0"/>
            </w:tcBorders>
          </w:tcPr>
          <w:p>
            <w:pPr>
              <w:ind w:left="60"/>
              <w:spacing w:before="59"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琥珀酸美托洛尔</w:t>
            </w:r>
          </w:p>
        </w:tc>
        <w:tc>
          <w:tcPr>
            <w:tcW w:w="3022" w:type="dxa"/>
            <w:vAlign w:val="top"/>
            <w:tcBorders>
              <w:top w:val="single" w:color="231F20" w:sz="2" w:space="0"/>
            </w:tcBorders>
          </w:tcPr>
          <w:p>
            <w:pPr>
              <w:pStyle w:val="TableText"/>
              <w:ind w:left="996"/>
              <w:spacing w:before="57" w:line="191" w:lineRule="auto"/>
              <w:rPr/>
            </w:pPr>
            <w:r>
              <w:rPr>
                <w:color w:val="231F20"/>
                <w:spacing w:val="-1"/>
              </w:rPr>
              <w:t>11.875~23.75 mg</w:t>
            </w:r>
            <w:r>
              <w:rPr>
                <w:rFonts w:ascii="Microsoft YaHei" w:hAnsi="Microsoft YaHei" w:eastAsia="Microsoft YaHei" w:cs="Microsoft YaHei"/>
                <w:color w:val="231F20"/>
                <w:spacing w:val="-1"/>
              </w:rPr>
              <w:t>，</w:t>
            </w:r>
            <w:r>
              <w:rPr>
                <w:color w:val="231F20"/>
                <w:spacing w:val="-1"/>
              </w:rPr>
              <w:t>1</w:t>
            </w:r>
            <w:r>
              <w:rPr>
                <w:color w:val="231F20"/>
                <w:spacing w:val="-11"/>
              </w:rPr>
              <w:t xml:space="preserve"> </w:t>
            </w:r>
            <w:r>
              <w:rPr>
                <w:rFonts w:ascii="Microsoft YaHei" w:hAnsi="Microsoft YaHei" w:eastAsia="Microsoft YaHei" w:cs="Microsoft YaHei"/>
                <w:color w:val="231F20"/>
                <w:spacing w:val="-1"/>
              </w:rPr>
              <w:t>次</w:t>
            </w:r>
            <w:r>
              <w:rPr>
                <w:color w:val="231F20"/>
                <w:spacing w:val="-1"/>
              </w:rPr>
              <w:t>/d</w:t>
            </w:r>
          </w:p>
        </w:tc>
        <w:tc>
          <w:tcPr>
            <w:tcW w:w="4369" w:type="dxa"/>
            <w:vAlign w:val="top"/>
            <w:tcBorders>
              <w:top w:val="single" w:color="231F20" w:sz="2" w:space="0"/>
            </w:tcBorders>
          </w:tcPr>
          <w:p>
            <w:pPr>
              <w:pStyle w:val="TableText"/>
              <w:ind w:left="730"/>
              <w:spacing w:before="57" w:line="191" w:lineRule="auto"/>
              <w:rPr/>
            </w:pPr>
            <w:r>
              <w:rPr>
                <w:color w:val="231F20"/>
                <w:spacing w:val="-7"/>
              </w:rPr>
              <w:t>190</w:t>
            </w:r>
            <w:r>
              <w:rPr>
                <w:color w:val="231F20"/>
                <w:spacing w:val="8"/>
              </w:rPr>
              <w:t xml:space="preserve"> </w:t>
            </w:r>
            <w:r>
              <w:rPr>
                <w:color w:val="231F20"/>
                <w:spacing w:val="-7"/>
              </w:rPr>
              <w:t>mg</w:t>
            </w:r>
            <w:r>
              <w:rPr>
                <w:rFonts w:ascii="Microsoft YaHei" w:hAnsi="Microsoft YaHei" w:eastAsia="Microsoft YaHei" w:cs="Microsoft YaHei"/>
                <w:color w:val="231F20"/>
                <w:spacing w:val="-7"/>
              </w:rPr>
              <w:t>，</w:t>
            </w:r>
            <w:r>
              <w:rPr>
                <w:color w:val="231F20"/>
                <w:spacing w:val="-7"/>
              </w:rPr>
              <w:t>1</w:t>
            </w:r>
            <w:r>
              <w:rPr>
                <w:color w:val="231F20"/>
                <w:spacing w:val="-11"/>
              </w:rPr>
              <w:t xml:space="preserve"> </w:t>
            </w:r>
            <w:r>
              <w:rPr>
                <w:rFonts w:ascii="Microsoft YaHei" w:hAnsi="Microsoft YaHei" w:eastAsia="Microsoft YaHei" w:cs="Microsoft YaHei"/>
                <w:color w:val="231F20"/>
                <w:spacing w:val="-7"/>
              </w:rPr>
              <w:t>次</w:t>
            </w:r>
            <w:r>
              <w:rPr>
                <w:color w:val="231F20"/>
                <w:spacing w:val="-7"/>
              </w:rPr>
              <w:t>/d</w:t>
            </w:r>
          </w:p>
        </w:tc>
      </w:tr>
      <w:tr>
        <w:trPr>
          <w:trHeight w:val="271" w:hRule="atLeast"/>
        </w:trPr>
        <w:tc>
          <w:tcPr>
            <w:tcW w:w="2235" w:type="dxa"/>
            <w:vAlign w:val="top"/>
          </w:tcPr>
          <w:p>
            <w:pPr>
              <w:ind w:left="79"/>
              <w:spacing w:before="56" w:line="18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比索洛尔</w:t>
            </w:r>
          </w:p>
        </w:tc>
        <w:tc>
          <w:tcPr>
            <w:tcW w:w="3022" w:type="dxa"/>
            <w:vAlign w:val="top"/>
          </w:tcPr>
          <w:p>
            <w:pPr>
              <w:pStyle w:val="TableText"/>
              <w:ind w:left="1604"/>
              <w:spacing w:before="57" w:line="190" w:lineRule="auto"/>
              <w:rPr/>
            </w:pPr>
            <w:r>
              <w:rPr>
                <w:color w:val="231F20"/>
                <w:spacing w:val="-7"/>
              </w:rPr>
              <w:t>1.25</w:t>
            </w:r>
            <w:r>
              <w:rPr>
                <w:color w:val="231F20"/>
                <w:spacing w:val="17"/>
                <w:w w:val="102"/>
              </w:rPr>
              <w:t xml:space="preserve"> </w:t>
            </w:r>
            <w:r>
              <w:rPr>
                <w:color w:val="231F20"/>
                <w:spacing w:val="-7"/>
              </w:rPr>
              <w:t>mg</w:t>
            </w:r>
            <w:r>
              <w:rPr>
                <w:rFonts w:ascii="Microsoft YaHei" w:hAnsi="Microsoft YaHei" w:eastAsia="Microsoft YaHei" w:cs="Microsoft YaHei"/>
                <w:color w:val="231F20"/>
                <w:spacing w:val="-7"/>
              </w:rPr>
              <w:t>，</w:t>
            </w:r>
            <w:r>
              <w:rPr>
                <w:color w:val="231F20"/>
                <w:spacing w:val="-7"/>
              </w:rPr>
              <w:t>1</w:t>
            </w:r>
            <w:r>
              <w:rPr>
                <w:color w:val="231F20"/>
                <w:spacing w:val="-11"/>
              </w:rPr>
              <w:t xml:space="preserve"> </w:t>
            </w:r>
            <w:r>
              <w:rPr>
                <w:rFonts w:ascii="Microsoft YaHei" w:hAnsi="Microsoft YaHei" w:eastAsia="Microsoft YaHei" w:cs="Microsoft YaHei"/>
                <w:color w:val="231F20"/>
                <w:spacing w:val="-7"/>
              </w:rPr>
              <w:t>次</w:t>
            </w:r>
            <w:r>
              <w:rPr>
                <w:color w:val="231F20"/>
                <w:spacing w:val="-7"/>
              </w:rPr>
              <w:t>/d</w:t>
            </w:r>
          </w:p>
        </w:tc>
        <w:tc>
          <w:tcPr>
            <w:tcW w:w="4369" w:type="dxa"/>
            <w:vAlign w:val="top"/>
          </w:tcPr>
          <w:p>
            <w:pPr>
              <w:pStyle w:val="TableText"/>
              <w:ind w:left="810"/>
              <w:spacing w:before="57" w:line="190" w:lineRule="auto"/>
              <w:rPr/>
            </w:pPr>
            <w:r>
              <w:rPr>
                <w:color w:val="231F20"/>
                <w:spacing w:val="-9"/>
              </w:rPr>
              <w:t>10</w:t>
            </w:r>
            <w:r>
              <w:rPr>
                <w:color w:val="231F20"/>
                <w:spacing w:val="14"/>
              </w:rPr>
              <w:t xml:space="preserve"> </w:t>
            </w:r>
            <w:r>
              <w:rPr>
                <w:color w:val="231F20"/>
                <w:spacing w:val="-9"/>
              </w:rPr>
              <w:t>mg</w:t>
            </w:r>
            <w:r>
              <w:rPr>
                <w:rFonts w:ascii="Microsoft YaHei" w:hAnsi="Microsoft YaHei" w:eastAsia="Microsoft YaHei" w:cs="Microsoft YaHei"/>
                <w:color w:val="231F20"/>
                <w:spacing w:val="-9"/>
              </w:rPr>
              <w:t>，</w:t>
            </w:r>
            <w:r>
              <w:rPr>
                <w:color w:val="231F20"/>
                <w:spacing w:val="-9"/>
              </w:rPr>
              <w:t>1</w:t>
            </w:r>
            <w:r>
              <w:rPr>
                <w:color w:val="231F20"/>
                <w:spacing w:val="-11"/>
              </w:rPr>
              <w:t xml:space="preserve"> </w:t>
            </w:r>
            <w:r>
              <w:rPr>
                <w:rFonts w:ascii="Microsoft YaHei" w:hAnsi="Microsoft YaHei" w:eastAsia="Microsoft YaHei" w:cs="Microsoft YaHei"/>
                <w:color w:val="231F20"/>
                <w:spacing w:val="-9"/>
              </w:rPr>
              <w:t>次</w:t>
            </w:r>
            <w:r>
              <w:rPr>
                <w:color w:val="231F20"/>
                <w:spacing w:val="-9"/>
              </w:rPr>
              <w:t>/d</w:t>
            </w:r>
          </w:p>
        </w:tc>
      </w:tr>
      <w:tr>
        <w:trPr>
          <w:trHeight w:val="273" w:hRule="atLeast"/>
        </w:trPr>
        <w:tc>
          <w:tcPr>
            <w:tcW w:w="2235" w:type="dxa"/>
            <w:vAlign w:val="top"/>
          </w:tcPr>
          <w:p>
            <w:pPr>
              <w:ind w:left="64"/>
              <w:spacing w:before="61"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卡维地洛</w:t>
            </w:r>
          </w:p>
        </w:tc>
        <w:tc>
          <w:tcPr>
            <w:tcW w:w="3022" w:type="dxa"/>
            <w:vAlign w:val="top"/>
          </w:tcPr>
          <w:p>
            <w:pPr>
              <w:pStyle w:val="TableText"/>
              <w:ind w:left="1513"/>
              <w:spacing w:before="59" w:line="190" w:lineRule="auto"/>
              <w:rPr/>
            </w:pPr>
            <w:r>
              <w:rPr>
                <w:color w:val="231F20"/>
                <w:spacing w:val="-5"/>
              </w:rPr>
              <w:t>3.125</w:t>
            </w:r>
            <w:r>
              <w:rPr>
                <w:color w:val="231F20"/>
                <w:spacing w:val="16"/>
                <w:w w:val="101"/>
              </w:rPr>
              <w:t xml:space="preserve"> </w:t>
            </w:r>
            <w:r>
              <w:rPr>
                <w:color w:val="231F20"/>
                <w:spacing w:val="-5"/>
              </w:rPr>
              <w:t>mg</w:t>
            </w:r>
            <w:r>
              <w:rPr>
                <w:rFonts w:ascii="Microsoft YaHei" w:hAnsi="Microsoft YaHei" w:eastAsia="Microsoft YaHei" w:cs="Microsoft YaHei"/>
                <w:color w:val="231F20"/>
                <w:spacing w:val="-5"/>
              </w:rPr>
              <w:t>，</w:t>
            </w:r>
            <w:r>
              <w:rPr>
                <w:color w:val="231F20"/>
                <w:spacing w:val="-5"/>
              </w:rPr>
              <w:t>2</w:t>
            </w:r>
            <w:r>
              <w:rPr>
                <w:color w:val="231F20"/>
                <w:spacing w:val="-11"/>
              </w:rPr>
              <w:t xml:space="preserve"> </w:t>
            </w:r>
            <w:r>
              <w:rPr>
                <w:rFonts w:ascii="Microsoft YaHei" w:hAnsi="Microsoft YaHei" w:eastAsia="Microsoft YaHei" w:cs="Microsoft YaHei"/>
                <w:color w:val="231F20"/>
                <w:spacing w:val="-5"/>
              </w:rPr>
              <w:t>次</w:t>
            </w:r>
            <w:r>
              <w:rPr>
                <w:color w:val="231F20"/>
                <w:spacing w:val="-5"/>
              </w:rPr>
              <w:t>/d</w:t>
            </w:r>
          </w:p>
        </w:tc>
        <w:tc>
          <w:tcPr>
            <w:tcW w:w="4369" w:type="dxa"/>
            <w:vAlign w:val="top"/>
          </w:tcPr>
          <w:p>
            <w:pPr>
              <w:pStyle w:val="TableText"/>
              <w:ind w:left="797"/>
              <w:spacing w:before="57" w:line="192" w:lineRule="auto"/>
              <w:rPr>
                <w:rFonts w:ascii="Microsoft YaHei" w:hAnsi="Microsoft YaHei" w:eastAsia="Microsoft YaHei" w:cs="Microsoft YaHei"/>
              </w:rPr>
            </w:pPr>
            <w:r>
              <w:rPr>
                <w:color w:val="231F20"/>
                <w:spacing w:val="-7"/>
              </w:rPr>
              <w:t>25</w:t>
            </w:r>
            <w:r>
              <w:rPr>
                <w:color w:val="231F20"/>
                <w:spacing w:val="16"/>
              </w:rPr>
              <w:t xml:space="preserve"> </w:t>
            </w:r>
            <w:r>
              <w:rPr>
                <w:color w:val="231F20"/>
                <w:spacing w:val="-7"/>
              </w:rPr>
              <w:t>mg</w:t>
            </w:r>
            <w:r>
              <w:rPr>
                <w:rFonts w:ascii="Microsoft YaHei" w:hAnsi="Microsoft YaHei" w:eastAsia="Microsoft YaHei" w:cs="Microsoft YaHei"/>
                <w:color w:val="231F20"/>
                <w:spacing w:val="-7"/>
              </w:rPr>
              <w:t>，</w:t>
            </w:r>
            <w:r>
              <w:rPr>
                <w:color w:val="231F20"/>
                <w:spacing w:val="-7"/>
              </w:rPr>
              <w:t>2</w:t>
            </w:r>
            <w:r>
              <w:rPr>
                <w:color w:val="231F20"/>
                <w:spacing w:val="-11"/>
              </w:rPr>
              <w:t xml:space="preserve"> </w:t>
            </w:r>
            <w:r>
              <w:rPr>
                <w:rFonts w:ascii="Microsoft YaHei" w:hAnsi="Microsoft YaHei" w:eastAsia="Microsoft YaHei" w:cs="Microsoft YaHei"/>
                <w:color w:val="231F20"/>
                <w:spacing w:val="-7"/>
              </w:rPr>
              <w:t>次</w:t>
            </w:r>
            <w:r>
              <w:rPr>
                <w:color w:val="231F20"/>
                <w:spacing w:val="-7"/>
              </w:rPr>
              <w:t>/d</w:t>
            </w:r>
            <w:r>
              <w:rPr>
                <w:rFonts w:ascii="Microsoft YaHei" w:hAnsi="Microsoft YaHei" w:eastAsia="Microsoft YaHei" w:cs="Microsoft YaHei"/>
                <w:color w:val="231F20"/>
                <w:spacing w:val="-7"/>
              </w:rPr>
              <w:t>（如果体重</w:t>
            </w:r>
            <w:r>
              <w:rPr>
                <w:color w:val="231F20"/>
                <w:spacing w:val="-7"/>
              </w:rPr>
              <w:t>˃85</w:t>
            </w:r>
            <w:r>
              <w:rPr>
                <w:color w:val="231F20"/>
                <w:spacing w:val="8"/>
              </w:rPr>
              <w:t xml:space="preserve"> </w:t>
            </w:r>
            <w:r>
              <w:rPr>
                <w:color w:val="231F20"/>
                <w:spacing w:val="-7"/>
              </w:rPr>
              <w:t>kg</w:t>
            </w:r>
            <w:r>
              <w:rPr>
                <w:rFonts w:ascii="Microsoft YaHei" w:hAnsi="Microsoft YaHei" w:eastAsia="Microsoft YaHei" w:cs="Microsoft YaHei"/>
                <w:color w:val="231F20"/>
                <w:spacing w:val="-7"/>
              </w:rPr>
              <w:t>，则</w:t>
            </w:r>
            <w:r>
              <w:rPr>
                <w:rFonts w:ascii="Microsoft YaHei" w:hAnsi="Microsoft YaHei" w:eastAsia="Microsoft YaHei" w:cs="Microsoft YaHei"/>
                <w:color w:val="231F20"/>
                <w:spacing w:val="-16"/>
              </w:rPr>
              <w:t xml:space="preserve"> </w:t>
            </w:r>
            <w:r>
              <w:rPr>
                <w:color w:val="231F20"/>
                <w:spacing w:val="-7"/>
              </w:rPr>
              <w:t>50</w:t>
            </w:r>
            <w:r>
              <w:rPr>
                <w:color w:val="231F20"/>
                <w:spacing w:val="9"/>
              </w:rPr>
              <w:t xml:space="preserve"> </w:t>
            </w:r>
            <w:r>
              <w:rPr>
                <w:color w:val="231F20"/>
                <w:spacing w:val="-7"/>
              </w:rPr>
              <w:t>mg</w:t>
            </w:r>
            <w:r>
              <w:rPr>
                <w:rFonts w:ascii="Microsoft YaHei" w:hAnsi="Microsoft YaHei" w:eastAsia="Microsoft YaHei" w:cs="Microsoft YaHei"/>
                <w:color w:val="231F20"/>
                <w:spacing w:val="-7"/>
              </w:rPr>
              <w:t>，</w:t>
            </w:r>
            <w:r>
              <w:rPr>
                <w:color w:val="231F20"/>
                <w:spacing w:val="-7"/>
              </w:rPr>
              <w:t>2</w:t>
            </w:r>
            <w:r>
              <w:rPr>
                <w:color w:val="231F20"/>
                <w:spacing w:val="-11"/>
              </w:rPr>
              <w:t xml:space="preserve"> </w:t>
            </w:r>
            <w:r>
              <w:rPr>
                <w:rFonts w:ascii="Microsoft YaHei" w:hAnsi="Microsoft YaHei" w:eastAsia="Microsoft YaHei" w:cs="Microsoft YaHei"/>
                <w:color w:val="231F20"/>
                <w:spacing w:val="-7"/>
              </w:rPr>
              <w:t>次</w:t>
            </w:r>
            <w:r>
              <w:rPr>
                <w:color w:val="231F20"/>
                <w:spacing w:val="-7"/>
              </w:rPr>
              <w:t>/d</w:t>
            </w:r>
            <w:r>
              <w:rPr>
                <w:rFonts w:ascii="Microsoft YaHei" w:hAnsi="Microsoft YaHei" w:eastAsia="Microsoft YaHei" w:cs="Microsoft YaHei"/>
                <w:color w:val="231F20"/>
                <w:spacing w:val="-7"/>
              </w:rPr>
              <w:t>）</w:t>
            </w:r>
          </w:p>
        </w:tc>
      </w:tr>
      <w:tr>
        <w:trPr>
          <w:trHeight w:val="268" w:hRule="atLeast"/>
        </w:trPr>
        <w:tc>
          <w:tcPr>
            <w:tcW w:w="2235" w:type="dxa"/>
            <w:vAlign w:val="top"/>
            <w:tcBorders>
              <w:bottom w:val="single" w:color="231F20" w:sz="4" w:space="0"/>
            </w:tcBorders>
          </w:tcPr>
          <w:p>
            <w:pPr>
              <w:pStyle w:val="TableText"/>
              <w:ind w:left="59"/>
              <w:spacing w:before="43" w:line="200" w:lineRule="auto"/>
              <w:rPr>
                <w:sz w:val="9"/>
                <w:szCs w:val="9"/>
              </w:rPr>
            </w:pPr>
            <w:r>
              <w:rPr>
                <w:rFonts w:ascii="Microsoft YaHei" w:hAnsi="Microsoft YaHei" w:eastAsia="Microsoft YaHei" w:cs="Microsoft YaHei"/>
                <w:color w:val="231F20"/>
                <w:spacing w:val="8"/>
              </w:rPr>
              <w:t>酒石酸美托洛尔</w:t>
            </w:r>
            <w:r>
              <w:rPr>
                <w:rFonts w:ascii="Microsoft YaHei" w:hAnsi="Microsoft YaHei" w:eastAsia="Microsoft YaHei" w:cs="Microsoft YaHei"/>
                <w:color w:val="231F20"/>
                <w:spacing w:val="-19"/>
              </w:rPr>
              <w:t xml:space="preserve"> </w:t>
            </w:r>
            <w:r>
              <w:rPr>
                <w:sz w:val="9"/>
                <w:szCs w:val="9"/>
                <w:color w:val="231F20"/>
                <w:spacing w:val="8"/>
                <w:position w:val="6"/>
              </w:rPr>
              <w:t>a</w:t>
            </w:r>
          </w:p>
        </w:tc>
        <w:tc>
          <w:tcPr>
            <w:tcW w:w="3022" w:type="dxa"/>
            <w:vAlign w:val="top"/>
            <w:tcBorders>
              <w:bottom w:val="single" w:color="231F20" w:sz="4" w:space="0"/>
            </w:tcBorders>
          </w:tcPr>
          <w:p>
            <w:pPr>
              <w:pStyle w:val="TableText"/>
              <w:ind w:left="1592"/>
              <w:spacing w:before="59" w:line="185" w:lineRule="auto"/>
              <w:rPr/>
            </w:pPr>
            <w:r>
              <w:rPr>
                <w:color w:val="231F20"/>
                <w:spacing w:val="-5"/>
              </w:rPr>
              <w:t>6.25</w:t>
            </w:r>
            <w:r>
              <w:rPr>
                <w:color w:val="231F20"/>
                <w:spacing w:val="8"/>
              </w:rPr>
              <w:t xml:space="preserve"> </w:t>
            </w:r>
            <w:r>
              <w:rPr>
                <w:color w:val="231F20"/>
                <w:spacing w:val="-5"/>
              </w:rPr>
              <w:t>mg</w:t>
            </w:r>
            <w:r>
              <w:rPr>
                <w:rFonts w:ascii="Microsoft YaHei" w:hAnsi="Microsoft YaHei" w:eastAsia="Microsoft YaHei" w:cs="Microsoft YaHei"/>
                <w:color w:val="231F20"/>
                <w:spacing w:val="-5"/>
              </w:rPr>
              <w:t>，</w:t>
            </w:r>
            <w:r>
              <w:rPr>
                <w:color w:val="231F20"/>
                <w:spacing w:val="-5"/>
              </w:rPr>
              <w:t>2</w:t>
            </w:r>
            <w:r>
              <w:rPr>
                <w:color w:val="231F20"/>
                <w:spacing w:val="-12"/>
              </w:rPr>
              <w:t xml:space="preserve"> </w:t>
            </w:r>
            <w:r>
              <w:rPr>
                <w:rFonts w:ascii="Microsoft YaHei" w:hAnsi="Microsoft YaHei" w:eastAsia="Microsoft YaHei" w:cs="Microsoft YaHei"/>
                <w:color w:val="231F20"/>
                <w:spacing w:val="-5"/>
              </w:rPr>
              <w:t>次</w:t>
            </w:r>
            <w:r>
              <w:rPr>
                <w:color w:val="231F20"/>
                <w:spacing w:val="-5"/>
              </w:rPr>
              <w:t>/d</w:t>
            </w:r>
          </w:p>
        </w:tc>
        <w:tc>
          <w:tcPr>
            <w:tcW w:w="4369" w:type="dxa"/>
            <w:vAlign w:val="top"/>
            <w:tcBorders>
              <w:bottom w:val="single" w:color="231F20" w:sz="4" w:space="0"/>
            </w:tcBorders>
          </w:tcPr>
          <w:p>
            <w:pPr>
              <w:pStyle w:val="TableText"/>
              <w:ind w:left="469"/>
              <w:spacing w:before="60" w:line="184" w:lineRule="auto"/>
              <w:rPr/>
            </w:pPr>
            <w:r>
              <w:rPr>
                <w:color w:val="231F20"/>
                <w:spacing w:val="-4"/>
              </w:rPr>
              <w:t>50~100</w:t>
            </w:r>
            <w:r>
              <w:rPr>
                <w:color w:val="231F20"/>
                <w:spacing w:val="19"/>
                <w:w w:val="101"/>
              </w:rPr>
              <w:t xml:space="preserve"> </w:t>
            </w:r>
            <w:r>
              <w:rPr>
                <w:color w:val="231F20"/>
                <w:spacing w:val="-4"/>
              </w:rPr>
              <w:t>mg</w:t>
            </w:r>
            <w:r>
              <w:rPr>
                <w:rFonts w:ascii="Microsoft YaHei" w:hAnsi="Microsoft YaHei" w:eastAsia="Microsoft YaHei" w:cs="Microsoft YaHei"/>
                <w:color w:val="231F20"/>
                <w:spacing w:val="-4"/>
              </w:rPr>
              <w:t>，</w:t>
            </w:r>
            <w:r>
              <w:rPr>
                <w:color w:val="231F20"/>
                <w:spacing w:val="-4"/>
              </w:rPr>
              <w:t>2</w:t>
            </w:r>
            <w:r>
              <w:rPr>
                <w:color w:val="231F20"/>
                <w:spacing w:val="-11"/>
              </w:rPr>
              <w:t xml:space="preserve"> </w:t>
            </w:r>
            <w:r>
              <w:rPr>
                <w:rFonts w:ascii="Microsoft YaHei" w:hAnsi="Microsoft YaHei" w:eastAsia="Microsoft YaHei" w:cs="Microsoft YaHei"/>
                <w:color w:val="231F20"/>
                <w:spacing w:val="-4"/>
              </w:rPr>
              <w:t>次</w:t>
            </w:r>
            <w:r>
              <w:rPr>
                <w:color w:val="231F20"/>
                <w:spacing w:val="-4"/>
              </w:rPr>
              <w:t>/d</w:t>
            </w:r>
          </w:p>
        </w:tc>
      </w:tr>
    </w:tbl>
    <w:p>
      <w:pPr>
        <w:pStyle w:val="BodyText"/>
        <w:ind w:left="813"/>
        <w:spacing w:before="65" w:line="181" w:lineRule="auto"/>
        <w:rPr>
          <w:sz w:val="15"/>
          <w:szCs w:val="15"/>
        </w:rPr>
      </w:pPr>
      <w:r>
        <w:drawing>
          <wp:anchor distT="0" distB="0" distL="0" distR="0" simplePos="0" relativeHeight="251782144" behindDoc="1" locked="0" layoutInCell="1" allowOverlap="1">
            <wp:simplePos x="0" y="0"/>
            <wp:positionH relativeFrom="column">
              <wp:posOffset>0</wp:posOffset>
            </wp:positionH>
            <wp:positionV relativeFrom="paragraph">
              <wp:posOffset>96369</wp:posOffset>
            </wp:positionV>
            <wp:extent cx="2805668" cy="304216"/>
            <wp:effectExtent l="0" t="0" r="0" b="0"/>
            <wp:wrapNone/>
            <wp:docPr id="32" name="IM 32"/>
            <wp:cNvGraphicFramePr/>
            <a:graphic>
              <a:graphicData uri="http://schemas.openxmlformats.org/drawingml/2006/picture">
                <pic:pic>
                  <pic:nvPicPr>
                    <pic:cNvPr id="32" name="IM 32"/>
                    <pic:cNvPicPr/>
                  </pic:nvPicPr>
                  <pic:blipFill>
                    <a:blip r:embed="rId3"/>
                    <a:stretch>
                      <a:fillRect/>
                    </a:stretch>
                  </pic:blipFill>
                  <pic:spPr>
                    <a:xfrm rot="0">
                      <a:off x="0" y="0"/>
                      <a:ext cx="2805668" cy="304216"/>
                    </a:xfrm>
                    <a:prstGeom prst="rect">
                      <a:avLst/>
                    </a:prstGeom>
                  </pic:spPr>
                </pic:pic>
              </a:graphicData>
            </a:graphic>
          </wp:anchor>
        </w:drawing>
      </w:r>
      <w:r>
        <w:rPr>
          <w:sz w:val="15"/>
          <w:szCs w:val="15"/>
          <w:color w:val="231F20"/>
          <w:spacing w:val="4"/>
        </w:rPr>
        <w:t>注：</w:t>
      </w:r>
      <w:r>
        <w:rPr>
          <w:rFonts w:ascii="Times New Roman" w:hAnsi="Times New Roman" w:eastAsia="Times New Roman" w:cs="Times New Roman"/>
          <w:sz w:val="15"/>
          <w:szCs w:val="15"/>
          <w:color w:val="231F20"/>
        </w:rPr>
        <w:t>HFrEF</w:t>
      </w:r>
      <w:r>
        <w:rPr>
          <w:sz w:val="15"/>
          <w:szCs w:val="15"/>
          <w:color w:val="231F20"/>
          <w:spacing w:val="4"/>
        </w:rPr>
        <w:t>为射血分数降低的心力衰竭；</w:t>
      </w:r>
      <w:r>
        <w:rPr>
          <w:rFonts w:ascii="Times New Roman" w:hAnsi="Times New Roman" w:eastAsia="Times New Roman" w:cs="Times New Roman"/>
          <w:sz w:val="9"/>
          <w:szCs w:val="9"/>
          <w:color w:val="231F20"/>
          <w:spacing w:val="4"/>
          <w:position w:val="6"/>
        </w:rPr>
        <w:t>a </w:t>
      </w:r>
      <w:r>
        <w:rPr>
          <w:sz w:val="15"/>
          <w:szCs w:val="15"/>
          <w:color w:val="231F20"/>
          <w:spacing w:val="4"/>
        </w:rPr>
        <w:t>为方便滴定，初始考虑使用酒石酸美托洛尔，剂量稳定后建议更换为表中前</w:t>
      </w:r>
      <w:r>
        <w:rPr>
          <w:sz w:val="15"/>
          <w:szCs w:val="15"/>
          <w:color w:val="231F20"/>
          <w:spacing w:val="-10"/>
        </w:rPr>
        <w:t xml:space="preserve"> </w:t>
      </w:r>
      <w:r>
        <w:rPr>
          <w:rFonts w:ascii="Times New Roman" w:hAnsi="Times New Roman" w:eastAsia="Times New Roman" w:cs="Times New Roman"/>
          <w:sz w:val="15"/>
          <w:szCs w:val="15"/>
          <w:color w:val="231F20"/>
          <w:spacing w:val="4"/>
        </w:rPr>
        <w:t>3</w:t>
      </w:r>
      <w:r>
        <w:rPr>
          <w:rFonts w:ascii="Times New Roman" w:hAnsi="Times New Roman" w:eastAsia="Times New Roman" w:cs="Times New Roman"/>
          <w:sz w:val="15"/>
          <w:szCs w:val="15"/>
          <w:color w:val="231F20"/>
          <w:spacing w:val="-13"/>
        </w:rPr>
        <w:t xml:space="preserve"> </w:t>
      </w:r>
      <w:r>
        <w:rPr>
          <w:sz w:val="15"/>
          <w:szCs w:val="15"/>
          <w:color w:val="231F20"/>
          <w:spacing w:val="4"/>
        </w:rPr>
        <w:t>种药物之一</w:t>
      </w:r>
    </w:p>
    <w:p>
      <w:pPr>
        <w:spacing w:line="181" w:lineRule="auto"/>
        <w:sectPr>
          <w:type w:val="continuous"/>
          <w:pgSz w:w="12246" w:h="16498"/>
          <w:pgMar w:top="1221" w:right="927" w:bottom="0" w:left="819" w:header="979" w:footer="0" w:gutter="0"/>
          <w:cols w:equalWidth="0" w:num="1">
            <w:col w:w="10499" w:space="0"/>
          </w:cols>
        </w:sectPr>
        <w:rPr>
          <w:sz w:val="15"/>
          <w:szCs w:val="15"/>
        </w:rPr>
      </w:pPr>
    </w:p>
    <w:p>
      <w:pPr>
        <w:spacing w:before="66"/>
        <w:rPr/>
      </w:pPr>
      <w:r>
        <w:pict>
          <v:shape id="_x0000_s98" style="position:absolute;margin-left:65.1968pt;margin-top:59.6563pt;mso-position-vertical-relative:page;mso-position-horizontal-relative:page;width:302.3pt;height:0.4pt;z-index:251805696;" o:allowincell="f" filled="false" strokecolor="#231F20" strokeweight="0.37pt" coordsize="6045,8" coordorigin="0,0" path="m0,3l6045,3e">
            <v:stroke joinstyle="miter" miterlimit="4"/>
          </v:shape>
        </w:pict>
      </w:r>
      <w:r/>
    </w:p>
    <w:p>
      <w:pPr>
        <w:sectPr>
          <w:headerReference w:type="default" r:id="rId18"/>
          <w:pgSz w:w="12246" w:h="16498"/>
          <w:pgMar w:top="1221" w:right="927" w:bottom="0" w:left="819" w:header="979" w:footer="0" w:gutter="0"/>
          <w:cols w:equalWidth="0" w:num="1">
            <w:col w:w="10499" w:space="0"/>
          </w:cols>
        </w:sectPr>
        <w:rPr/>
      </w:pPr>
    </w:p>
    <w:p>
      <w:pPr>
        <w:pStyle w:val="BodyText"/>
        <w:ind w:left="488" w:right="314" w:firstLine="2"/>
        <w:spacing w:before="48" w:line="220" w:lineRule="auto"/>
        <w:jc w:val="both"/>
        <w:rPr/>
      </w:pPr>
      <w:r>
        <w:rPr>
          <w:color w:val="231F20"/>
          <w:spacing w:val="5"/>
        </w:rPr>
        <w:t>体重、呼吸困难、淤血的症状及体征。有液体潴留</w:t>
      </w:r>
      <w:r>
        <w:rPr>
          <w:color w:val="231F20"/>
          <w:spacing w:val="7"/>
        </w:rPr>
        <w:t xml:space="preserve">  </w:t>
      </w:r>
      <w:r>
        <w:rPr>
          <w:color w:val="231F20"/>
          <w:spacing w:val="15"/>
        </w:rPr>
        <w:t>或最近曾有液体潴留的患者，必须同时使用利尿</w:t>
      </w:r>
      <w:r>
        <w:rPr>
          <w:color w:val="231F20"/>
          <w:spacing w:val="6"/>
        </w:rPr>
        <w:t xml:space="preserve">  </w:t>
      </w:r>
      <w:r>
        <w:rPr>
          <w:color w:val="231F20"/>
          <w:spacing w:val="10"/>
        </w:rPr>
        <w:t>剂。</w:t>
      </w:r>
      <w:r>
        <w:rPr>
          <w:color w:val="231F20"/>
          <w:spacing w:val="-12"/>
        </w:rPr>
        <w:t xml:space="preserve"> </w:t>
      </w:r>
      <w:r>
        <w:rPr>
          <w:rFonts w:ascii="Times New Roman" w:hAnsi="Times New Roman" w:eastAsia="Times New Roman" w:cs="Times New Roman"/>
          <w:color w:val="231F20"/>
          <w:spacing w:val="10"/>
        </w:rPr>
        <w:t>β</w:t>
      </w:r>
      <w:r>
        <w:rPr>
          <w:rFonts w:ascii="Times New Roman" w:hAnsi="Times New Roman" w:eastAsia="Times New Roman" w:cs="Times New Roman"/>
          <w:color w:val="231F20"/>
          <w:spacing w:val="-13"/>
        </w:rPr>
        <w:t xml:space="preserve"> </w:t>
      </w:r>
      <w:r>
        <w:rPr>
          <w:color w:val="231F20"/>
          <w:spacing w:val="10"/>
        </w:rPr>
        <w:t>受体阻滞剂突然停药可能会导致病情恶化。</w:t>
      </w:r>
      <w:r>
        <w:rPr>
          <w:color w:val="231F20"/>
        </w:rPr>
        <w:t xml:space="preserve"> </w:t>
      </w:r>
      <w:r>
        <w:rPr>
          <w:color w:val="231F20"/>
          <w:spacing w:val="5"/>
        </w:rPr>
        <w:t>在慢性心衰急性失代偿期，一般情况下尽可能继续</w:t>
      </w:r>
      <w:r>
        <w:rPr>
          <w:color w:val="231F20"/>
          <w:spacing w:val="8"/>
        </w:rPr>
        <w:t xml:space="preserve">  </w:t>
      </w:r>
      <w:r>
        <w:rPr>
          <w:color w:val="231F20"/>
          <w:spacing w:val="-7"/>
        </w:rPr>
        <w:t>维持使用；心动过缓（</w:t>
      </w:r>
      <w:r>
        <w:rPr>
          <w:rFonts w:ascii="Times New Roman" w:hAnsi="Times New Roman" w:eastAsia="Times New Roman" w:cs="Times New Roman"/>
          <w:color w:val="231F20"/>
          <w:spacing w:val="-7"/>
        </w:rPr>
        <w:t>50~60</w:t>
      </w:r>
      <w:r>
        <w:rPr>
          <w:rFonts w:ascii="Times New Roman" w:hAnsi="Times New Roman" w:eastAsia="Times New Roman" w:cs="Times New Roman"/>
          <w:color w:val="231F20"/>
          <w:spacing w:val="-2"/>
        </w:rPr>
        <w:t xml:space="preserve"> </w:t>
      </w:r>
      <w:r>
        <w:rPr>
          <w:color w:val="231F20"/>
          <w:spacing w:val="-7"/>
        </w:rPr>
        <w:t>次</w:t>
      </w:r>
      <w:r>
        <w:rPr>
          <w:rFonts w:ascii="Times New Roman" w:hAnsi="Times New Roman" w:eastAsia="Times New Roman" w:cs="Times New Roman"/>
          <w:color w:val="231F20"/>
          <w:spacing w:val="-7"/>
        </w:rPr>
        <w:t>/min</w:t>
      </w:r>
      <w:r>
        <w:rPr>
          <w:color w:val="231F20"/>
          <w:spacing w:val="-7"/>
        </w:rPr>
        <w:t>）和血压偏低（收</w:t>
      </w:r>
      <w:r>
        <w:rPr>
          <w:color w:val="231F20"/>
        </w:rPr>
        <w:t xml:space="preserve">  </w:t>
      </w:r>
      <w:r>
        <w:rPr>
          <w:color w:val="231F20"/>
          <w:spacing w:val="-1"/>
        </w:rPr>
        <w:t>缩压</w:t>
      </w:r>
      <w:r>
        <w:rPr>
          <w:color w:val="231F20"/>
          <w:spacing w:val="-16"/>
        </w:rPr>
        <w:t xml:space="preserve"> </w:t>
      </w:r>
      <w:r>
        <w:rPr>
          <w:rFonts w:ascii="Times New Roman" w:hAnsi="Times New Roman" w:eastAsia="Times New Roman" w:cs="Times New Roman"/>
          <w:color w:val="231F20"/>
          <w:spacing w:val="-1"/>
        </w:rPr>
        <w:t>85~90 mmHg</w:t>
      </w:r>
      <w:r>
        <w:rPr>
          <w:color w:val="231F20"/>
          <w:spacing w:val="-1"/>
        </w:rPr>
        <w:t>）的患者可减少剂量；严重</w:t>
      </w:r>
      <w:r>
        <w:rPr>
          <w:color w:val="231F20"/>
          <w:spacing w:val="-2"/>
        </w:rPr>
        <w:t>心动过</w:t>
      </w:r>
      <w:r>
        <w:rPr>
          <w:color w:val="231F20"/>
        </w:rPr>
        <w:t xml:space="preserve">  </w:t>
      </w:r>
      <w:r>
        <w:rPr>
          <w:color w:val="231F20"/>
          <w:spacing w:val="-11"/>
        </w:rPr>
        <w:t>缓（</w:t>
      </w:r>
      <w:r>
        <w:rPr>
          <w:rFonts w:ascii="Times New Roman" w:hAnsi="Times New Roman" w:eastAsia="Times New Roman" w:cs="Times New Roman"/>
          <w:color w:val="231F20"/>
          <w:spacing w:val="-11"/>
        </w:rPr>
        <w:t>&lt;50</w:t>
      </w:r>
      <w:r>
        <w:rPr>
          <w:rFonts w:ascii="Times New Roman" w:hAnsi="Times New Roman" w:eastAsia="Times New Roman" w:cs="Times New Roman"/>
          <w:color w:val="231F20"/>
          <w:spacing w:val="-1"/>
        </w:rPr>
        <w:t xml:space="preserve"> </w:t>
      </w:r>
      <w:r>
        <w:rPr>
          <w:color w:val="231F20"/>
          <w:spacing w:val="-11"/>
        </w:rPr>
        <w:t>次</w:t>
      </w:r>
      <w:r>
        <w:rPr>
          <w:rFonts w:ascii="Times New Roman" w:hAnsi="Times New Roman" w:eastAsia="Times New Roman" w:cs="Times New Roman"/>
          <w:color w:val="231F20"/>
          <w:spacing w:val="-11"/>
        </w:rPr>
        <w:t>/min</w:t>
      </w:r>
      <w:r>
        <w:rPr>
          <w:color w:val="231F20"/>
          <w:spacing w:val="-11"/>
        </w:rPr>
        <w:t>）、严重低血压（收缩压</w:t>
      </w:r>
      <w:r>
        <w:rPr>
          <w:rFonts w:ascii="Times New Roman" w:hAnsi="Times New Roman" w:eastAsia="Times New Roman" w:cs="Times New Roman"/>
          <w:color w:val="231F20"/>
          <w:spacing w:val="-11"/>
        </w:rPr>
        <w:t>&lt;85</w:t>
      </w:r>
      <w:r>
        <w:rPr>
          <w:rFonts w:ascii="Times New Roman" w:hAnsi="Times New Roman" w:eastAsia="Times New Roman" w:cs="Times New Roman"/>
          <w:color w:val="231F20"/>
          <w:spacing w:val="10"/>
        </w:rPr>
        <w:t xml:space="preserve"> </w:t>
      </w:r>
      <w:r>
        <w:rPr>
          <w:rFonts w:ascii="Times New Roman" w:hAnsi="Times New Roman" w:eastAsia="Times New Roman" w:cs="Times New Roman"/>
          <w:color w:val="231F20"/>
          <w:spacing w:val="-11"/>
        </w:rPr>
        <w:t>mmHg</w:t>
      </w:r>
      <w:r>
        <w:rPr>
          <w:color w:val="231F20"/>
          <w:spacing w:val="-11"/>
        </w:rPr>
        <w:t>）和</w:t>
      </w:r>
      <w:r>
        <w:rPr>
          <w:color w:val="231F20"/>
        </w:rPr>
        <w:t xml:space="preserve">  </w:t>
      </w:r>
      <w:r>
        <w:rPr>
          <w:color w:val="231F20"/>
          <w:spacing w:val="6"/>
        </w:rPr>
        <w:t>休克患者应停用，但在出院前应再次启动</w:t>
      </w:r>
      <w:r>
        <w:rPr>
          <w:color w:val="231F20"/>
          <w:spacing w:val="-1"/>
        </w:rPr>
        <w:t xml:space="preserve"> </w:t>
      </w:r>
      <w:r>
        <w:rPr>
          <w:rFonts w:ascii="Times New Roman" w:hAnsi="Times New Roman" w:eastAsia="Times New Roman" w:cs="Times New Roman"/>
          <w:color w:val="231F20"/>
          <w:spacing w:val="6"/>
        </w:rPr>
        <w:t>β</w:t>
      </w:r>
      <w:r>
        <w:rPr>
          <w:rFonts w:ascii="Times New Roman" w:hAnsi="Times New Roman" w:eastAsia="Times New Roman" w:cs="Times New Roman"/>
          <w:color w:val="231F20"/>
          <w:spacing w:val="-15"/>
        </w:rPr>
        <w:t xml:space="preserve"> </w:t>
      </w:r>
      <w:r>
        <w:rPr>
          <w:color w:val="231F20"/>
          <w:spacing w:val="6"/>
        </w:rPr>
        <w:t>受体阻</w:t>
      </w:r>
      <w:r>
        <w:rPr>
          <w:color w:val="231F20"/>
        </w:rPr>
        <w:t xml:space="preserve">  </w:t>
      </w:r>
      <w:r>
        <w:rPr>
          <w:color w:val="231F20"/>
          <w:spacing w:val="6"/>
        </w:rPr>
        <w:t>滞剂治疗。</w:t>
      </w:r>
    </w:p>
    <w:p>
      <w:pPr>
        <w:pStyle w:val="BodyText"/>
        <w:ind w:left="489" w:right="393" w:firstLine="419"/>
        <w:spacing w:line="221" w:lineRule="auto"/>
        <w:jc w:val="both"/>
        <w:rPr/>
      </w:pPr>
      <w:r>
        <w:rPr>
          <w:rFonts w:ascii="Times New Roman" w:hAnsi="Times New Roman" w:eastAsia="Times New Roman" w:cs="Times New Roman"/>
          <w:color w:val="231F20"/>
          <w:spacing w:val="10"/>
        </w:rPr>
        <w:t>4.</w:t>
      </w:r>
      <w:r>
        <w:rPr>
          <w:rFonts w:ascii="Times New Roman" w:hAnsi="Times New Roman" w:eastAsia="Times New Roman" w:cs="Times New Roman"/>
          <w:color w:val="231F20"/>
          <w:spacing w:val="-8"/>
        </w:rPr>
        <w:t xml:space="preserve"> </w:t>
      </w:r>
      <w:r>
        <w:rPr>
          <w:color w:val="231F20"/>
          <w:spacing w:val="10"/>
        </w:rPr>
        <w:t>不良反应</w:t>
      </w:r>
      <w:r>
        <w:rPr>
          <w:color w:val="231F20"/>
          <w:spacing w:val="-41"/>
          <w:w w:val="74"/>
        </w:rPr>
        <w:t>：（</w:t>
      </w:r>
      <w:r>
        <w:rPr>
          <w:rFonts w:ascii="Times New Roman" w:hAnsi="Times New Roman" w:eastAsia="Times New Roman" w:cs="Times New Roman"/>
          <w:color w:val="231F20"/>
          <w:spacing w:val="10"/>
        </w:rPr>
        <w:t>1</w:t>
      </w:r>
      <w:r>
        <w:rPr>
          <w:color w:val="231F20"/>
          <w:spacing w:val="10"/>
        </w:rPr>
        <w:t>）心衰恶化。当液体潴留加重</w:t>
      </w:r>
      <w:r>
        <w:rPr>
          <w:color w:val="231F20"/>
        </w:rPr>
        <w:t xml:space="preserve"> </w:t>
      </w:r>
      <w:r>
        <w:rPr>
          <w:color w:val="231F20"/>
          <w:spacing w:val="-1"/>
        </w:rPr>
        <w:t>时，先增加利尿剂剂量，如无效或病情严重，</w:t>
      </w:r>
      <w:r>
        <w:rPr>
          <w:rFonts w:ascii="Times New Roman" w:hAnsi="Times New Roman" w:eastAsia="Times New Roman" w:cs="Times New Roman"/>
          <w:color w:val="231F20"/>
          <w:spacing w:val="-1"/>
        </w:rPr>
        <w:t>β</w:t>
      </w:r>
      <w:r>
        <w:rPr>
          <w:rFonts w:ascii="Times New Roman" w:hAnsi="Times New Roman" w:eastAsia="Times New Roman" w:cs="Times New Roman"/>
          <w:color w:val="231F20"/>
          <w:spacing w:val="-3"/>
        </w:rPr>
        <w:t xml:space="preserve"> </w:t>
      </w:r>
      <w:r>
        <w:rPr>
          <w:color w:val="231F20"/>
          <w:spacing w:val="-1"/>
        </w:rPr>
        <w:t>受体</w:t>
      </w:r>
      <w:r>
        <w:rPr>
          <w:color w:val="231F20"/>
        </w:rPr>
        <w:t xml:space="preserve"> </w:t>
      </w:r>
      <w:r>
        <w:rPr>
          <w:color w:val="231F20"/>
          <w:spacing w:val="5"/>
        </w:rPr>
        <w:t>阻滞剂应减量。出现明显乏力时，需排除睡眠呼吸</w:t>
      </w:r>
      <w:r>
        <w:rPr>
          <w:color w:val="231F20"/>
          <w:spacing w:val="16"/>
        </w:rPr>
        <w:t xml:space="preserve"> </w:t>
      </w:r>
      <w:r>
        <w:rPr>
          <w:color w:val="231F20"/>
          <w:spacing w:val="5"/>
        </w:rPr>
        <w:t>暂停低通气综合征、过度利尿或抑郁等，若考虑与</w:t>
      </w:r>
      <w:r>
        <w:rPr>
          <w:color w:val="231F20"/>
          <w:spacing w:val="15"/>
          <w:w w:val="101"/>
        </w:rPr>
        <w:t xml:space="preserve"> </w:t>
      </w:r>
      <w:r>
        <w:rPr>
          <w:rFonts w:ascii="Times New Roman" w:hAnsi="Times New Roman" w:eastAsia="Times New Roman" w:cs="Times New Roman"/>
          <w:color w:val="231F20"/>
          <w:spacing w:val="-5"/>
        </w:rPr>
        <w:t>β</w:t>
      </w:r>
      <w:r>
        <w:rPr>
          <w:rFonts w:ascii="Times New Roman" w:hAnsi="Times New Roman" w:eastAsia="Times New Roman" w:cs="Times New Roman"/>
          <w:color w:val="231F20"/>
          <w:spacing w:val="-6"/>
        </w:rPr>
        <w:t xml:space="preserve"> </w:t>
      </w:r>
      <w:r>
        <w:rPr>
          <w:color w:val="231F20"/>
          <w:spacing w:val="-5"/>
        </w:rPr>
        <w:t>受体阻滞剂应用或加量相关，则应减量。（</w:t>
      </w:r>
      <w:r>
        <w:rPr>
          <w:rFonts w:ascii="Times New Roman" w:hAnsi="Times New Roman" w:eastAsia="Times New Roman" w:cs="Times New Roman"/>
          <w:color w:val="231F20"/>
          <w:spacing w:val="-5"/>
        </w:rPr>
        <w:t>2</w:t>
      </w:r>
      <w:r>
        <w:rPr>
          <w:color w:val="231F20"/>
          <w:spacing w:val="-5"/>
        </w:rPr>
        <w:t>）心动</w:t>
      </w:r>
      <w:r>
        <w:rPr>
          <w:color w:val="231F20"/>
        </w:rPr>
        <w:t xml:space="preserve"> </w:t>
      </w:r>
      <w:r>
        <w:rPr>
          <w:color w:val="231F20"/>
          <w:spacing w:val="6"/>
        </w:rPr>
        <w:t>过缓和</w:t>
      </w:r>
      <w:r>
        <w:rPr>
          <w:color w:val="231F20"/>
          <w:spacing w:val="2"/>
        </w:rPr>
        <w:t xml:space="preserve"> </w:t>
      </w:r>
      <w:r>
        <w:rPr>
          <w:rFonts w:ascii="Times New Roman" w:hAnsi="Times New Roman" w:eastAsia="Times New Roman" w:cs="Times New Roman"/>
          <w:color w:val="231F20"/>
        </w:rPr>
        <w:t>AVB</w:t>
      </w:r>
      <w:r>
        <w:rPr>
          <w:color w:val="231F20"/>
          <w:spacing w:val="6"/>
        </w:rPr>
        <w:t>。心率</w:t>
      </w:r>
      <w:r>
        <w:rPr>
          <w:rFonts w:ascii="Times New Roman" w:hAnsi="Times New Roman" w:eastAsia="Times New Roman" w:cs="Times New Roman"/>
          <w:color w:val="231F20"/>
          <w:spacing w:val="6"/>
        </w:rPr>
        <w:t>&lt;50</w:t>
      </w:r>
      <w:r>
        <w:rPr>
          <w:rFonts w:ascii="Times New Roman" w:hAnsi="Times New Roman" w:eastAsia="Times New Roman" w:cs="Times New Roman"/>
          <w:color w:val="231F20"/>
          <w:spacing w:val="-7"/>
        </w:rPr>
        <w:t xml:space="preserve"> </w:t>
      </w:r>
      <w:r>
        <w:rPr>
          <w:color w:val="231F20"/>
          <w:spacing w:val="6"/>
        </w:rPr>
        <w:t>次</w:t>
      </w:r>
      <w:r>
        <w:rPr>
          <w:rFonts w:ascii="Times New Roman" w:hAnsi="Times New Roman" w:eastAsia="Times New Roman" w:cs="Times New Roman"/>
          <w:color w:val="231F20"/>
          <w:spacing w:val="6"/>
        </w:rPr>
        <w:t>/</w:t>
      </w:r>
      <w:r>
        <w:rPr>
          <w:rFonts w:ascii="Times New Roman" w:hAnsi="Times New Roman" w:eastAsia="Times New Roman" w:cs="Times New Roman"/>
          <w:color w:val="231F20"/>
        </w:rPr>
        <w:t>min</w:t>
      </w:r>
      <w:r>
        <w:rPr>
          <w:color w:val="231F20"/>
          <w:spacing w:val="6"/>
        </w:rPr>
        <w:t>，或出现二度及以上</w:t>
      </w:r>
      <w:r>
        <w:rPr>
          <w:color w:val="231F20"/>
        </w:rPr>
        <w:t xml:space="preserve"> </w:t>
      </w:r>
      <w:r>
        <w:rPr>
          <w:rFonts w:ascii="Times New Roman" w:hAnsi="Times New Roman" w:eastAsia="Times New Roman" w:cs="Times New Roman"/>
          <w:color w:val="231F20"/>
          <w:spacing w:val="-10"/>
        </w:rPr>
        <w:t>AVB </w:t>
      </w:r>
      <w:r>
        <w:rPr>
          <w:color w:val="231F20"/>
          <w:spacing w:val="-10"/>
        </w:rPr>
        <w:t>时，应减量或停药。（</w:t>
      </w:r>
      <w:r>
        <w:rPr>
          <w:rFonts w:ascii="Times New Roman" w:hAnsi="Times New Roman" w:eastAsia="Times New Roman" w:cs="Times New Roman"/>
          <w:color w:val="231F20"/>
          <w:spacing w:val="-10"/>
        </w:rPr>
        <w:t>3</w:t>
      </w:r>
      <w:r>
        <w:rPr>
          <w:color w:val="231F20"/>
          <w:spacing w:val="-10"/>
        </w:rPr>
        <w:t>）低血压。一般出现于首</w:t>
      </w:r>
      <w:r>
        <w:rPr>
          <w:color w:val="231F20"/>
          <w:spacing w:val="14"/>
        </w:rPr>
        <w:t xml:space="preserve"> </w:t>
      </w:r>
      <w:r>
        <w:rPr>
          <w:color w:val="231F20"/>
          <w:spacing w:val="-3"/>
        </w:rPr>
        <w:t>剂或加量的</w:t>
      </w:r>
      <w:r>
        <w:rPr>
          <w:color w:val="231F20"/>
          <w:spacing w:val="-20"/>
        </w:rPr>
        <w:t xml:space="preserve"> </w:t>
      </w:r>
      <w:r>
        <w:rPr>
          <w:rFonts w:ascii="Times New Roman" w:hAnsi="Times New Roman" w:eastAsia="Times New Roman" w:cs="Times New Roman"/>
          <w:color w:val="231F20"/>
          <w:spacing w:val="-3"/>
        </w:rPr>
        <w:t>24~48 h </w:t>
      </w:r>
      <w:r>
        <w:rPr>
          <w:color w:val="231F20"/>
          <w:spacing w:val="-3"/>
        </w:rPr>
        <w:t>内，处理同</w:t>
      </w:r>
      <w:r>
        <w:rPr>
          <w:color w:val="231F20"/>
          <w:spacing w:val="-22"/>
        </w:rPr>
        <w:t xml:space="preserve"> </w:t>
      </w:r>
      <w:r>
        <w:rPr>
          <w:rFonts w:ascii="Times New Roman" w:hAnsi="Times New Roman" w:eastAsia="Times New Roman" w:cs="Times New Roman"/>
          <w:color w:val="231F20"/>
          <w:spacing w:val="-3"/>
        </w:rPr>
        <w:t>ARNI </w:t>
      </w:r>
      <w:r>
        <w:rPr>
          <w:color w:val="231F20"/>
          <w:spacing w:val="-4"/>
        </w:rPr>
        <w:t>和</w:t>
      </w:r>
      <w:r>
        <w:rPr>
          <w:color w:val="231F20"/>
          <w:spacing w:val="-23"/>
        </w:rPr>
        <w:t xml:space="preserve"> </w:t>
      </w:r>
      <w:r>
        <w:rPr>
          <w:rFonts w:ascii="Times New Roman" w:hAnsi="Times New Roman" w:eastAsia="Times New Roman" w:cs="Times New Roman"/>
          <w:color w:val="231F20"/>
          <w:spacing w:val="-4"/>
        </w:rPr>
        <w:t>ACEI</w:t>
      </w:r>
      <w:r>
        <w:rPr>
          <w:color w:val="231F20"/>
          <w:spacing w:val="-4"/>
        </w:rPr>
        <w:t>，若伴</w:t>
      </w:r>
      <w:r>
        <w:rPr>
          <w:color w:val="231F20"/>
        </w:rPr>
        <w:t xml:space="preserve"> </w:t>
      </w:r>
      <w:r>
        <w:rPr>
          <w:color w:val="231F20"/>
          <w:spacing w:val="8"/>
        </w:rPr>
        <w:t>有低灌注的症状，</w:t>
      </w:r>
      <w:r>
        <w:rPr>
          <w:rFonts w:ascii="Times New Roman" w:hAnsi="Times New Roman" w:eastAsia="Times New Roman" w:cs="Times New Roman"/>
          <w:color w:val="231F20"/>
          <w:spacing w:val="8"/>
        </w:rPr>
        <w:t>β</w:t>
      </w:r>
      <w:r>
        <w:rPr>
          <w:rFonts w:ascii="Times New Roman" w:hAnsi="Times New Roman" w:eastAsia="Times New Roman" w:cs="Times New Roman"/>
          <w:color w:val="231F20"/>
          <w:spacing w:val="-2"/>
        </w:rPr>
        <w:t xml:space="preserve"> </w:t>
      </w:r>
      <w:r>
        <w:rPr>
          <w:color w:val="231F20"/>
          <w:spacing w:val="8"/>
        </w:rPr>
        <w:t>受体阻滞剂应减量或停用，并</w:t>
      </w:r>
      <w:r>
        <w:rPr>
          <w:color w:val="231F20"/>
        </w:rPr>
        <w:t xml:space="preserve"> </w:t>
      </w:r>
      <w:r>
        <w:rPr>
          <w:color w:val="231F20"/>
          <w:spacing w:val="8"/>
        </w:rPr>
        <w:t>重新评估患者的临床情况。</w:t>
      </w:r>
    </w:p>
    <w:p>
      <w:pPr>
        <w:pStyle w:val="BodyText"/>
        <w:ind w:left="930"/>
        <w:spacing w:before="9" w:line="168" w:lineRule="auto"/>
        <w:outlineLvl w:val="1"/>
        <w:rPr>
          <w:rFonts w:ascii="Times New Roman" w:hAnsi="Times New Roman" w:eastAsia="Times New Roman" w:cs="Times New Roman"/>
        </w:rPr>
      </w:pPr>
      <w:r>
        <w:rPr>
          <w:color w:val="231F20"/>
          <w:spacing w:val="-12"/>
          <w:w w:val="92"/>
        </w:rPr>
        <w:t>四、</w:t>
      </w:r>
      <w:r>
        <w:rPr>
          <w:rFonts w:ascii="Times New Roman" w:hAnsi="Times New Roman" w:eastAsia="Times New Roman" w:cs="Times New Roman"/>
          <w:color w:val="231F20"/>
          <w:spacing w:val="-12"/>
          <w:w w:val="92"/>
        </w:rPr>
        <w:t>MRA</w:t>
      </w:r>
    </w:p>
    <w:p>
      <w:pPr>
        <w:pStyle w:val="BodyText"/>
        <w:ind w:left="487" w:right="393" w:firstLine="419"/>
        <w:spacing w:before="56" w:line="220" w:lineRule="auto"/>
        <w:jc w:val="both"/>
        <w:rPr/>
      </w:pPr>
      <w:r>
        <w:rPr>
          <w:color w:val="231F20"/>
        </w:rPr>
        <w:t>研究证实，在使用</w:t>
      </w:r>
      <w:r>
        <w:rPr>
          <w:color w:val="231F20"/>
          <w:spacing w:val="-20"/>
        </w:rPr>
        <w:t xml:space="preserve"> </w:t>
      </w:r>
      <w:r>
        <w:rPr>
          <w:rFonts w:ascii="Times New Roman" w:hAnsi="Times New Roman" w:eastAsia="Times New Roman" w:cs="Times New Roman"/>
          <w:color w:val="231F20"/>
        </w:rPr>
        <w:t>ACEI/ARB</w:t>
      </w:r>
      <w:r>
        <w:rPr>
          <w:color w:val="231F20"/>
        </w:rPr>
        <w:t>、</w:t>
      </w:r>
      <w:r>
        <w:rPr>
          <w:rFonts w:ascii="Times New Roman" w:hAnsi="Times New Roman" w:eastAsia="Times New Roman" w:cs="Times New Roman"/>
          <w:color w:val="231F20"/>
        </w:rPr>
        <w:t>β</w:t>
      </w:r>
      <w:r>
        <w:rPr>
          <w:rFonts w:ascii="Times New Roman" w:hAnsi="Times New Roman" w:eastAsia="Times New Roman" w:cs="Times New Roman"/>
          <w:color w:val="231F20"/>
          <w:spacing w:val="-12"/>
        </w:rPr>
        <w:t xml:space="preserve"> </w:t>
      </w:r>
      <w:r>
        <w:rPr>
          <w:color w:val="231F20"/>
        </w:rPr>
        <w:t>受</w:t>
      </w:r>
      <w:r>
        <w:rPr>
          <w:color w:val="231F20"/>
          <w:spacing w:val="-1"/>
        </w:rPr>
        <w:t>体阻滞剂的</w:t>
      </w:r>
      <w:r>
        <w:rPr>
          <w:color w:val="231F20"/>
        </w:rPr>
        <w:t xml:space="preserve"> </w:t>
      </w:r>
      <w:r>
        <w:rPr>
          <w:color w:val="231F20"/>
          <w:spacing w:val="5"/>
        </w:rPr>
        <w:t>基础上加用 </w:t>
      </w:r>
      <w:r>
        <w:rPr>
          <w:rFonts w:ascii="Times New Roman" w:hAnsi="Times New Roman" w:eastAsia="Times New Roman" w:cs="Times New Roman"/>
          <w:color w:val="231F20"/>
        </w:rPr>
        <w:t>MRA</w:t>
      </w:r>
      <w:r>
        <w:rPr>
          <w:color w:val="231F20"/>
          <w:spacing w:val="5"/>
        </w:rPr>
        <w:t>，可使 </w:t>
      </w:r>
      <w:r>
        <w:rPr>
          <w:rFonts w:ascii="Times New Roman" w:hAnsi="Times New Roman" w:eastAsia="Times New Roman" w:cs="Times New Roman"/>
          <w:color w:val="231F20"/>
        </w:rPr>
        <w:t>NYHA</w:t>
      </w:r>
      <w:r>
        <w:rPr>
          <w:rFonts w:ascii="Times New Roman" w:hAnsi="Times New Roman" w:eastAsia="Times New Roman" w:cs="Times New Roman"/>
          <w:color w:val="231F20"/>
          <w:spacing w:val="5"/>
        </w:rPr>
        <w:t xml:space="preserve"> </w:t>
      </w:r>
      <w:r>
        <w:rPr>
          <w:color w:val="231F20"/>
          <w:spacing w:val="5"/>
        </w:rPr>
        <w:t>心功能 </w:t>
      </w:r>
      <w:r>
        <w:rPr>
          <w:rFonts w:ascii="Times New Roman" w:hAnsi="Times New Roman" w:eastAsia="Times New Roman" w:cs="Times New Roman"/>
          <w:color w:val="231F20"/>
          <w:spacing w:val="5"/>
        </w:rPr>
        <w:t>Ⅱ</w:t>
      </w:r>
      <w:r>
        <w:rPr>
          <w:rFonts w:ascii="Times New Roman" w:hAnsi="Times New Roman" w:eastAsia="Times New Roman" w:cs="Times New Roman"/>
          <w:color w:val="231F20"/>
          <w:spacing w:val="-1"/>
        </w:rPr>
        <w:t xml:space="preserve"> </w:t>
      </w:r>
      <w:r>
        <w:rPr>
          <w:rFonts w:ascii="Times New Roman" w:hAnsi="Times New Roman" w:eastAsia="Times New Roman" w:cs="Times New Roman"/>
          <w:color w:val="231F20"/>
          <w:spacing w:val="5"/>
        </w:rPr>
        <w:t>~</w:t>
      </w:r>
      <w:r>
        <w:rPr>
          <w:rFonts w:ascii="Times New Roman" w:hAnsi="Times New Roman" w:eastAsia="Times New Roman" w:cs="Times New Roman"/>
          <w:color w:val="231F20"/>
          <w:spacing w:val="-9"/>
        </w:rPr>
        <w:t xml:space="preserve"> </w:t>
      </w:r>
      <w:r>
        <w:rPr>
          <w:rFonts w:ascii="Times New Roman" w:hAnsi="Times New Roman" w:eastAsia="Times New Roman" w:cs="Times New Roman"/>
          <w:color w:val="231F20"/>
          <w:spacing w:val="5"/>
        </w:rPr>
        <w:t>Ⅳ</w:t>
      </w:r>
      <w:r>
        <w:rPr>
          <w:rFonts w:ascii="Times New Roman" w:hAnsi="Times New Roman" w:eastAsia="Times New Roman" w:cs="Times New Roman"/>
          <w:color w:val="231F20"/>
          <w:spacing w:val="-22"/>
        </w:rPr>
        <w:t xml:space="preserve"> </w:t>
      </w:r>
      <w:r>
        <w:rPr>
          <w:color w:val="231F20"/>
          <w:spacing w:val="5"/>
        </w:rPr>
        <w:t>级的</w:t>
      </w:r>
      <w:r>
        <w:rPr>
          <w:color w:val="231F20"/>
        </w:rPr>
        <w:t xml:space="preserve"> </w:t>
      </w:r>
      <w:r>
        <w:rPr>
          <w:rFonts w:ascii="Times New Roman" w:hAnsi="Times New Roman" w:eastAsia="Times New Roman" w:cs="Times New Roman"/>
          <w:color w:val="231F20"/>
          <w:spacing w:val="-3"/>
        </w:rPr>
        <w:t>HFrEF</w:t>
      </w:r>
      <w:r>
        <w:rPr>
          <w:rFonts w:ascii="Times New Roman" w:hAnsi="Times New Roman" w:eastAsia="Times New Roman" w:cs="Times New Roman"/>
          <w:color w:val="231F20"/>
          <w:spacing w:val="-4"/>
        </w:rPr>
        <w:t xml:space="preserve"> </w:t>
      </w:r>
      <w:r>
        <w:rPr>
          <w:color w:val="231F20"/>
          <w:spacing w:val="-3"/>
        </w:rPr>
        <w:t>患者获益，降低全因死亡、心血管死亡、猝死</w:t>
      </w:r>
      <w:r>
        <w:rPr>
          <w:color w:val="231F20"/>
        </w:rPr>
        <w:t xml:space="preserve"> </w:t>
      </w:r>
      <w:r>
        <w:rPr>
          <w:color w:val="231F20"/>
          <w:position w:val="-1"/>
        </w:rPr>
        <w:t>和心衰住院风险</w:t>
      </w:r>
      <w:r>
        <w:rPr>
          <w:sz w:val="10"/>
          <w:szCs w:val="10"/>
          <w:color w:val="231F20"/>
          <w:position w:val="7"/>
        </w:rPr>
        <w:t>［</w:t>
      </w:r>
      <w:r>
        <w:rPr>
          <w:rFonts w:ascii="Times New Roman" w:hAnsi="Times New Roman" w:eastAsia="Times New Roman" w:cs="Times New Roman"/>
          <w:sz w:val="10"/>
          <w:szCs w:val="10"/>
          <w:color w:val="231F20"/>
          <w:position w:val="7"/>
        </w:rPr>
        <w:t>71</w:t>
      </w:r>
      <w:r>
        <w:rPr>
          <w:sz w:val="10"/>
          <w:szCs w:val="10"/>
          <w:color w:val="231F20"/>
          <w:position w:val="7"/>
        </w:rPr>
        <w:t>］</w:t>
      </w:r>
      <w:r>
        <w:rPr>
          <w:color w:val="231F20"/>
          <w:position w:val="-1"/>
        </w:rPr>
        <w:t>。</w:t>
      </w:r>
    </w:p>
    <w:p>
      <w:pPr>
        <w:pStyle w:val="BodyText"/>
        <w:ind w:left="490" w:right="391" w:firstLine="438"/>
        <w:spacing w:before="3" w:line="214" w:lineRule="auto"/>
        <w:rPr/>
      </w:pPr>
      <w:r>
        <w:rPr>
          <w:rFonts w:ascii="Times New Roman" w:hAnsi="Times New Roman" w:eastAsia="Times New Roman" w:cs="Times New Roman"/>
          <w:color w:val="231F20"/>
          <w:spacing w:val="2"/>
        </w:rPr>
        <w:t>1.</w:t>
      </w:r>
      <w:r>
        <w:rPr>
          <w:rFonts w:ascii="Times New Roman" w:hAnsi="Times New Roman" w:eastAsia="Times New Roman" w:cs="Times New Roman"/>
          <w:color w:val="231F20"/>
          <w:spacing w:val="-5"/>
        </w:rPr>
        <w:t xml:space="preserve"> </w:t>
      </w:r>
      <w:r>
        <w:rPr>
          <w:color w:val="231F20"/>
          <w:spacing w:val="2"/>
        </w:rPr>
        <w:t>适应证：对有症状的</w:t>
      </w:r>
      <w:r>
        <w:rPr>
          <w:color w:val="231F20"/>
          <w:spacing w:val="-12"/>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2"/>
        </w:rPr>
        <w:t xml:space="preserve"> </w:t>
      </w:r>
      <w:r>
        <w:rPr>
          <w:color w:val="231F20"/>
          <w:spacing w:val="2"/>
        </w:rPr>
        <w:t>患者，推荐使用</w:t>
      </w:r>
      <w:r>
        <w:rPr>
          <w:color w:val="231F20"/>
        </w:rPr>
        <w:t xml:space="preserve"> </w:t>
      </w:r>
      <w:r>
        <w:rPr>
          <w:rFonts w:ascii="Times New Roman" w:hAnsi="Times New Roman" w:eastAsia="Times New Roman" w:cs="Times New Roman"/>
          <w:color w:val="231F20"/>
        </w:rPr>
        <w:t>MRA</w:t>
      </w:r>
      <w:r>
        <w:rPr>
          <w:rFonts w:ascii="Times New Roman" w:hAnsi="Times New Roman" w:eastAsia="Times New Roman" w:cs="Times New Roman"/>
          <w:color w:val="231F20"/>
          <w:spacing w:val="11"/>
        </w:rPr>
        <w:t xml:space="preserve"> </w:t>
      </w:r>
      <w:r>
        <w:rPr>
          <w:color w:val="231F20"/>
          <w:spacing w:val="11"/>
        </w:rPr>
        <w:t>降低心衰死亡率和住院率，除非有禁忌证或</w:t>
      </w:r>
      <w:r>
        <w:rPr>
          <w:color w:val="231F20"/>
        </w:rPr>
        <w:t xml:space="preserve"> </w:t>
      </w:r>
      <w:r>
        <w:rPr>
          <w:color w:val="231F20"/>
          <w:spacing w:val="-3"/>
        </w:rPr>
        <w:t>不能耐受(</w:t>
      </w:r>
      <w:r>
        <w:rPr>
          <w:color w:val="231F20"/>
          <w:spacing w:val="41"/>
          <w:w w:val="101"/>
        </w:rPr>
        <w:t xml:space="preserve"> </w:t>
      </w:r>
      <w:r>
        <w:rPr>
          <w:rFonts w:ascii="Times New Roman" w:hAnsi="Times New Roman" w:eastAsia="Times New Roman" w:cs="Times New Roman"/>
          <w:color w:val="231F20"/>
          <w:spacing w:val="-3"/>
        </w:rPr>
        <w:t>Ⅰ</w:t>
      </w:r>
      <w:r>
        <w:rPr>
          <w:rFonts w:ascii="Times New Roman" w:hAnsi="Times New Roman" w:eastAsia="Times New Roman" w:cs="Times New Roman"/>
          <w:color w:val="231F20"/>
          <w:spacing w:val="-11"/>
        </w:rPr>
        <w:t xml:space="preserve"> </w:t>
      </w:r>
      <w:r>
        <w:rPr>
          <w:color w:val="231F20"/>
          <w:spacing w:val="-3"/>
        </w:rPr>
        <w:t>,</w:t>
      </w:r>
      <w:r>
        <w:rPr>
          <w:color w:val="231F20"/>
          <w:spacing w:val="-17"/>
        </w:rPr>
        <w:t xml:space="preserve"> </w:t>
      </w:r>
      <w:r>
        <w:rPr>
          <w:rFonts w:ascii="Times New Roman" w:hAnsi="Times New Roman" w:eastAsia="Times New Roman" w:cs="Times New Roman"/>
          <w:color w:val="231F20"/>
          <w:spacing w:val="-3"/>
        </w:rPr>
        <w:t>A</w:t>
      </w:r>
      <w:r>
        <w:rPr>
          <w:color w:val="231F20"/>
          <w:spacing w:val="-3"/>
        </w:rPr>
        <w:t>）。</w:t>
      </w:r>
    </w:p>
    <w:p>
      <w:pPr>
        <w:pStyle w:val="BodyText"/>
        <w:ind w:left="407" w:right="325" w:firstLine="504"/>
        <w:spacing w:before="23" w:line="215" w:lineRule="auto"/>
        <w:rPr/>
      </w:pPr>
      <w:r>
        <w:rPr>
          <w:rFonts w:ascii="Times New Roman" w:hAnsi="Times New Roman" w:eastAsia="Times New Roman" w:cs="Times New Roman"/>
          <w:color w:val="231F20"/>
          <w:spacing w:val="-4"/>
        </w:rPr>
        <w:t>2.</w:t>
      </w:r>
      <w:r>
        <w:rPr>
          <w:rFonts w:ascii="Times New Roman" w:hAnsi="Times New Roman" w:eastAsia="Times New Roman" w:cs="Times New Roman"/>
          <w:color w:val="231F20"/>
          <w:spacing w:val="-10"/>
        </w:rPr>
        <w:t xml:space="preserve"> </w:t>
      </w:r>
      <w:r>
        <w:rPr>
          <w:color w:val="231F20"/>
          <w:spacing w:val="-4"/>
        </w:rPr>
        <w:t>禁忌证</w:t>
      </w:r>
      <w:r>
        <w:rPr>
          <w:color w:val="231F20"/>
          <w:spacing w:val="-42"/>
          <w:w w:val="77"/>
        </w:rPr>
        <w:t>：（</w:t>
      </w:r>
      <w:r>
        <w:rPr>
          <w:rFonts w:ascii="Times New Roman" w:hAnsi="Times New Roman" w:eastAsia="Times New Roman" w:cs="Times New Roman"/>
          <w:color w:val="231F20"/>
          <w:spacing w:val="-4"/>
        </w:rPr>
        <w:t>1</w:t>
      </w:r>
      <w:r>
        <w:rPr>
          <w:color w:val="231F20"/>
          <w:spacing w:val="-4"/>
        </w:rPr>
        <w:t>）肌酐</w:t>
      </w:r>
      <w:r>
        <w:rPr>
          <w:rFonts w:ascii="Times New Roman" w:hAnsi="Times New Roman" w:eastAsia="Times New Roman" w:cs="Times New Roman"/>
          <w:color w:val="231F20"/>
          <w:spacing w:val="-4"/>
        </w:rPr>
        <w:t>&gt;221</w:t>
      </w:r>
      <w:r>
        <w:rPr>
          <w:rFonts w:ascii="Times New Roman" w:hAnsi="Times New Roman" w:eastAsia="Times New Roman" w:cs="Times New Roman"/>
          <w:color w:val="231F20"/>
          <w:spacing w:val="21"/>
          <w:w w:val="101"/>
        </w:rPr>
        <w:t xml:space="preserve"> </w:t>
      </w:r>
      <w:r>
        <w:rPr>
          <w:rFonts w:ascii="Times New Roman" w:hAnsi="Times New Roman" w:eastAsia="Times New Roman" w:cs="Times New Roman"/>
          <w:color w:val="231F20"/>
          <w:spacing w:val="-4"/>
        </w:rPr>
        <w:t>μmoL/L</w:t>
      </w:r>
      <w:r>
        <w:rPr>
          <w:color w:val="231F20"/>
          <w:spacing w:val="-4"/>
        </w:rPr>
        <w:t>（</w:t>
      </w:r>
      <w:r>
        <w:rPr>
          <w:rFonts w:ascii="Times New Roman" w:hAnsi="Times New Roman" w:eastAsia="Times New Roman" w:cs="Times New Roman"/>
          <w:color w:val="231F20"/>
          <w:spacing w:val="-4"/>
        </w:rPr>
        <w:t>2.5 mg/dl</w:t>
      </w:r>
      <w:r>
        <w:rPr>
          <w:color w:val="231F20"/>
          <w:spacing w:val="-4"/>
        </w:rPr>
        <w:t>）或</w:t>
      </w:r>
      <w:r>
        <w:rPr>
          <w:color w:val="231F20"/>
        </w:rPr>
        <w:t xml:space="preserve">  </w:t>
      </w:r>
      <w:r>
        <w:rPr>
          <w:rFonts w:ascii="Times New Roman" w:hAnsi="Times New Roman" w:eastAsia="Times New Roman" w:cs="Times New Roman"/>
          <w:color w:val="231F20"/>
        </w:rPr>
        <w:t>eGFR</w:t>
      </w:r>
      <w:r>
        <w:rPr>
          <w:rFonts w:ascii="Times New Roman" w:hAnsi="Times New Roman" w:eastAsia="Times New Roman" w:cs="Times New Roman"/>
          <w:color w:val="231F20"/>
          <w:spacing w:val="4"/>
        </w:rPr>
        <w:t>&lt;30 </w:t>
      </w:r>
      <w:r>
        <w:rPr>
          <w:rFonts w:ascii="Times New Roman" w:hAnsi="Times New Roman" w:eastAsia="Times New Roman" w:cs="Times New Roman"/>
          <w:color w:val="231F20"/>
        </w:rPr>
        <w:t>ml</w:t>
      </w:r>
      <w:r>
        <w:rPr>
          <w:rFonts w:ascii="Times New Roman" w:hAnsi="Times New Roman" w:eastAsia="Times New Roman" w:cs="Times New Roman"/>
          <w:color w:val="231F20"/>
          <w:spacing w:val="-16"/>
        </w:rPr>
        <w:t xml:space="preserve"> </w:t>
      </w:r>
      <w:r>
        <w:rPr>
          <w:rFonts w:ascii="Times New Roman" w:hAnsi="Times New Roman" w:eastAsia="Times New Roman" w:cs="Times New Roman"/>
          <w:color w:val="231F20"/>
          <w:spacing w:val="4"/>
        </w:rPr>
        <w:t>·</w:t>
      </w:r>
      <w:r>
        <w:rPr>
          <w:rFonts w:ascii="Times New Roman" w:hAnsi="Times New Roman" w:eastAsia="Times New Roman" w:cs="Times New Roman"/>
          <w:color w:val="231F20"/>
        </w:rPr>
        <w:t>min</w:t>
      </w:r>
      <w:r>
        <w:rPr>
          <w:rFonts w:ascii="Times New Roman" w:hAnsi="Times New Roman" w:eastAsia="Times New Roman" w:cs="Times New Roman"/>
          <w:sz w:val="10"/>
          <w:szCs w:val="10"/>
          <w:color w:val="231F20"/>
          <w:spacing w:val="4"/>
          <w:position w:val="8"/>
        </w:rPr>
        <w:t>-1</w:t>
      </w:r>
      <w:r>
        <w:rPr>
          <w:rFonts w:ascii="Times New Roman" w:hAnsi="Times New Roman" w:eastAsia="Times New Roman" w:cs="Times New Roman"/>
          <w:sz w:val="10"/>
          <w:szCs w:val="10"/>
          <w:color w:val="231F20"/>
          <w:spacing w:val="9"/>
          <w:w w:val="102"/>
          <w:position w:val="8"/>
        </w:rPr>
        <w:t xml:space="preserve"> </w:t>
      </w:r>
      <w:r>
        <w:rPr>
          <w:rFonts w:ascii="Times New Roman" w:hAnsi="Times New Roman" w:eastAsia="Times New Roman" w:cs="Times New Roman"/>
          <w:color w:val="231F20"/>
          <w:spacing w:val="4"/>
        </w:rPr>
        <w:t>·1.73</w:t>
      </w:r>
      <w:r>
        <w:rPr>
          <w:rFonts w:ascii="Times New Roman" w:hAnsi="Times New Roman" w:eastAsia="Times New Roman" w:cs="Times New Roman"/>
          <w:color w:val="231F20"/>
          <w:spacing w:val="37"/>
          <w:w w:val="101"/>
        </w:rPr>
        <w:t xml:space="preserve"> </w:t>
      </w:r>
      <w:r>
        <w:rPr>
          <w:rFonts w:ascii="Times New Roman" w:hAnsi="Times New Roman" w:eastAsia="Times New Roman" w:cs="Times New Roman"/>
          <w:color w:val="231F20"/>
          <w:spacing w:val="4"/>
        </w:rPr>
        <w:t>m</w:t>
      </w:r>
      <w:r>
        <w:rPr>
          <w:rFonts w:ascii="Times New Roman" w:hAnsi="Times New Roman" w:eastAsia="Times New Roman" w:cs="Times New Roman"/>
          <w:sz w:val="10"/>
          <w:szCs w:val="10"/>
          <w:color w:val="231F20"/>
          <w:spacing w:val="4"/>
          <w:position w:val="8"/>
        </w:rPr>
        <w:t>-2</w:t>
      </w:r>
      <w:r>
        <w:rPr>
          <w:color w:val="231F20"/>
          <w:spacing w:val="-33"/>
          <w:w w:val="69"/>
        </w:rPr>
        <w:t>，（</w:t>
      </w:r>
      <w:r>
        <w:rPr>
          <w:rFonts w:ascii="Times New Roman" w:hAnsi="Times New Roman" w:eastAsia="Times New Roman" w:cs="Times New Roman"/>
          <w:color w:val="231F20"/>
          <w:spacing w:val="4"/>
        </w:rPr>
        <w:t>2</w:t>
      </w:r>
      <w:r>
        <w:rPr>
          <w:color w:val="231F20"/>
          <w:spacing w:val="4"/>
        </w:rPr>
        <w:t>）血</w:t>
      </w:r>
      <w:r>
        <w:rPr>
          <w:color w:val="231F20"/>
          <w:spacing w:val="-24"/>
        </w:rPr>
        <w:t xml:space="preserve"> </w:t>
      </w:r>
      <w:r>
        <w:rPr>
          <w:color w:val="231F20"/>
          <w:spacing w:val="4"/>
        </w:rPr>
        <w:t>钾</w:t>
      </w:r>
      <w:r>
        <w:rPr>
          <w:color w:val="231F20"/>
          <w:spacing w:val="-19"/>
        </w:rPr>
        <w:t xml:space="preserve"> </w:t>
      </w:r>
      <w:r>
        <w:rPr>
          <w:rFonts w:ascii="Times New Roman" w:hAnsi="Times New Roman" w:eastAsia="Times New Roman" w:cs="Times New Roman"/>
          <w:color w:val="231F20"/>
          <w:spacing w:val="4"/>
        </w:rPr>
        <w:t>&gt;5.0 </w:t>
      </w:r>
      <w:r>
        <w:rPr>
          <w:rFonts w:ascii="Times New Roman" w:hAnsi="Times New Roman" w:eastAsia="Times New Roman" w:cs="Times New Roman"/>
          <w:color w:val="231F20"/>
        </w:rPr>
        <w:t>mmol</w:t>
      </w:r>
      <w:r>
        <w:rPr>
          <w:rFonts w:ascii="Times New Roman" w:hAnsi="Times New Roman" w:eastAsia="Times New Roman" w:cs="Times New Roman"/>
          <w:color w:val="231F20"/>
          <w:spacing w:val="4"/>
        </w:rPr>
        <w:t>/L</w:t>
      </w:r>
      <w:r>
        <w:rPr>
          <w:color w:val="231F20"/>
          <w:spacing w:val="4"/>
        </w:rPr>
        <w:t>，</w:t>
      </w:r>
      <w:r>
        <w:rPr>
          <w:color w:val="231F20"/>
        </w:rPr>
        <w:t xml:space="preserve"> </w:t>
      </w:r>
      <w:r>
        <w:rPr>
          <w:color w:val="231F20"/>
          <w:spacing w:val="-9"/>
        </w:rPr>
        <w:t>（</w:t>
      </w:r>
      <w:r>
        <w:rPr>
          <w:rFonts w:ascii="Times New Roman" w:hAnsi="Times New Roman" w:eastAsia="Times New Roman" w:cs="Times New Roman"/>
          <w:color w:val="231F20"/>
          <w:spacing w:val="-9"/>
        </w:rPr>
        <w:t>3</w:t>
      </w:r>
      <w:r>
        <w:rPr>
          <w:color w:val="231F20"/>
          <w:spacing w:val="-9"/>
        </w:rPr>
        <w:t>）妊娠妇女。</w:t>
      </w:r>
    </w:p>
    <w:p>
      <w:pPr>
        <w:pStyle w:val="BodyText"/>
        <w:ind w:left="509" w:right="325" w:firstLine="406"/>
        <w:spacing w:before="24" w:line="210" w:lineRule="auto"/>
        <w:rPr>
          <w:rFonts w:ascii="Times New Roman" w:hAnsi="Times New Roman" w:eastAsia="Times New Roman" w:cs="Times New Roman"/>
        </w:rPr>
      </w:pPr>
      <w:r>
        <w:rPr>
          <w:rFonts w:ascii="Times New Roman" w:hAnsi="Times New Roman" w:eastAsia="Times New Roman" w:cs="Times New Roman"/>
          <w:color w:val="231F20"/>
          <w:spacing w:val="-8"/>
        </w:rPr>
        <w:t>3.</w:t>
      </w:r>
      <w:r>
        <w:rPr>
          <w:rFonts w:ascii="Times New Roman" w:hAnsi="Times New Roman" w:eastAsia="Times New Roman" w:cs="Times New Roman"/>
          <w:color w:val="231F20"/>
          <w:spacing w:val="28"/>
        </w:rPr>
        <w:t xml:space="preserve"> </w:t>
      </w:r>
      <w:r>
        <w:rPr>
          <w:color w:val="231F20"/>
          <w:spacing w:val="-8"/>
        </w:rPr>
        <w:t>应</w:t>
      </w:r>
      <w:r>
        <w:rPr>
          <w:color w:val="231F20"/>
          <w:spacing w:val="-18"/>
        </w:rPr>
        <w:t xml:space="preserve"> </w:t>
      </w:r>
      <w:r>
        <w:rPr>
          <w:color w:val="231F20"/>
          <w:spacing w:val="-8"/>
        </w:rPr>
        <w:t>用</w:t>
      </w:r>
      <w:r>
        <w:rPr>
          <w:color w:val="231F20"/>
          <w:spacing w:val="-19"/>
        </w:rPr>
        <w:t xml:space="preserve"> </w:t>
      </w:r>
      <w:r>
        <w:rPr>
          <w:color w:val="231F20"/>
          <w:spacing w:val="-8"/>
        </w:rPr>
        <w:t>方</w:t>
      </w:r>
      <w:r>
        <w:rPr>
          <w:color w:val="231F20"/>
          <w:spacing w:val="-18"/>
        </w:rPr>
        <w:t xml:space="preserve"> </w:t>
      </w:r>
      <w:r>
        <w:rPr>
          <w:color w:val="231F20"/>
          <w:spacing w:val="-8"/>
        </w:rPr>
        <w:t>法</w:t>
      </w:r>
      <w:r>
        <w:rPr>
          <w:color w:val="231F20"/>
          <w:spacing w:val="-24"/>
        </w:rPr>
        <w:t xml:space="preserve"> </w:t>
      </w:r>
      <w:r>
        <w:rPr>
          <w:color w:val="231F20"/>
          <w:spacing w:val="-8"/>
        </w:rPr>
        <w:t>：螺 内</w:t>
      </w:r>
      <w:r>
        <w:rPr>
          <w:color w:val="231F20"/>
          <w:spacing w:val="-18"/>
        </w:rPr>
        <w:t xml:space="preserve"> </w:t>
      </w:r>
      <w:r>
        <w:rPr>
          <w:color w:val="231F20"/>
          <w:spacing w:val="-8"/>
        </w:rPr>
        <w:t>酯</w:t>
      </w:r>
      <w:r>
        <w:rPr>
          <w:color w:val="231F20"/>
          <w:spacing w:val="-17"/>
        </w:rPr>
        <w:t xml:space="preserve"> </w:t>
      </w:r>
      <w:r>
        <w:rPr>
          <w:color w:val="231F20"/>
          <w:spacing w:val="-8"/>
        </w:rPr>
        <w:t>，初</w:t>
      </w:r>
      <w:r>
        <w:rPr>
          <w:color w:val="231F20"/>
          <w:spacing w:val="-19"/>
        </w:rPr>
        <w:t xml:space="preserve"> </w:t>
      </w:r>
      <w:r>
        <w:rPr>
          <w:color w:val="231F20"/>
          <w:spacing w:val="-8"/>
        </w:rPr>
        <w:t>始</w:t>
      </w:r>
      <w:r>
        <w:rPr>
          <w:color w:val="231F20"/>
          <w:spacing w:val="-19"/>
        </w:rPr>
        <w:t xml:space="preserve"> </w:t>
      </w:r>
      <w:r>
        <w:rPr>
          <w:color w:val="231F20"/>
          <w:spacing w:val="-8"/>
        </w:rPr>
        <w:t>剂</w:t>
      </w:r>
      <w:r>
        <w:rPr>
          <w:color w:val="231F20"/>
          <w:spacing w:val="-18"/>
        </w:rPr>
        <w:t xml:space="preserve"> </w:t>
      </w:r>
      <w:r>
        <w:rPr>
          <w:color w:val="231F20"/>
          <w:spacing w:val="-8"/>
        </w:rPr>
        <w:t>量</w:t>
      </w:r>
      <w:r>
        <w:rPr>
          <w:color w:val="231F20"/>
          <w:spacing w:val="26"/>
        </w:rPr>
        <w:t xml:space="preserve"> </w:t>
      </w:r>
      <w:r>
        <w:rPr>
          <w:rFonts w:ascii="Times New Roman" w:hAnsi="Times New Roman" w:eastAsia="Times New Roman" w:cs="Times New Roman"/>
          <w:color w:val="231F20"/>
          <w:spacing w:val="-8"/>
        </w:rPr>
        <w:t>10~20</w:t>
      </w:r>
      <w:r>
        <w:rPr>
          <w:rFonts w:ascii="Times New Roman" w:hAnsi="Times New Roman" w:eastAsia="Times New Roman" w:cs="Times New Roman"/>
          <w:color w:val="231F20"/>
          <w:spacing w:val="10"/>
        </w:rPr>
        <w:t xml:space="preserve"> </w:t>
      </w:r>
      <w:r>
        <w:rPr>
          <w:rFonts w:ascii="Times New Roman" w:hAnsi="Times New Roman" w:eastAsia="Times New Roman" w:cs="Times New Roman"/>
          <w:color w:val="231F20"/>
          <w:spacing w:val="-8"/>
        </w:rPr>
        <w:t>mg</w:t>
      </w:r>
      <w:r>
        <w:rPr>
          <w:color w:val="231F20"/>
          <w:spacing w:val="-8"/>
        </w:rPr>
        <w:t>，</w:t>
      </w:r>
      <w:r>
        <w:rPr>
          <w:color w:val="231F20"/>
        </w:rPr>
        <w:t xml:space="preserve"> </w:t>
      </w:r>
      <w:r>
        <w:rPr>
          <w:rFonts w:ascii="Times New Roman" w:hAnsi="Times New Roman" w:eastAsia="Times New Roman" w:cs="Times New Roman"/>
          <w:color w:val="231F20"/>
          <w:spacing w:val="-3"/>
        </w:rPr>
        <w:t>1</w:t>
      </w:r>
      <w:r>
        <w:rPr>
          <w:rFonts w:ascii="Times New Roman" w:hAnsi="Times New Roman" w:eastAsia="Times New Roman" w:cs="Times New Roman"/>
          <w:color w:val="231F20"/>
          <w:spacing w:val="19"/>
        </w:rPr>
        <w:t xml:space="preserve"> </w:t>
      </w:r>
      <w:r>
        <w:rPr>
          <w:color w:val="231F20"/>
          <w:spacing w:val="-3"/>
        </w:rPr>
        <w:t>次</w:t>
      </w:r>
      <w:r>
        <w:rPr>
          <w:rFonts w:ascii="Times New Roman" w:hAnsi="Times New Roman" w:eastAsia="Times New Roman" w:cs="Times New Roman"/>
          <w:color w:val="231F20"/>
          <w:spacing w:val="-3"/>
        </w:rPr>
        <w:t>/d</w:t>
      </w:r>
      <w:r>
        <w:rPr>
          <w:color w:val="231F20"/>
          <w:spacing w:val="-3"/>
        </w:rPr>
        <w:t>，至</w:t>
      </w:r>
      <w:r>
        <w:rPr>
          <w:color w:val="231F20"/>
          <w:spacing w:val="-17"/>
        </w:rPr>
        <w:t xml:space="preserve"> </w:t>
      </w:r>
      <w:r>
        <w:rPr>
          <w:color w:val="231F20"/>
          <w:spacing w:val="-3"/>
        </w:rPr>
        <w:t>少</w:t>
      </w:r>
      <w:r>
        <w:rPr>
          <w:color w:val="231F20"/>
          <w:spacing w:val="-13"/>
        </w:rPr>
        <w:t xml:space="preserve"> </w:t>
      </w:r>
      <w:r>
        <w:rPr>
          <w:color w:val="231F20"/>
          <w:spacing w:val="-3"/>
        </w:rPr>
        <w:t>观</w:t>
      </w:r>
      <w:r>
        <w:rPr>
          <w:color w:val="231F20"/>
          <w:spacing w:val="-17"/>
        </w:rPr>
        <w:t xml:space="preserve"> </w:t>
      </w:r>
      <w:r>
        <w:rPr>
          <w:color w:val="231F20"/>
          <w:spacing w:val="-3"/>
        </w:rPr>
        <w:t>察 </w:t>
      </w:r>
      <w:r>
        <w:rPr>
          <w:rFonts w:ascii="Times New Roman" w:hAnsi="Times New Roman" w:eastAsia="Times New Roman" w:cs="Times New Roman"/>
          <w:color w:val="231F20"/>
          <w:spacing w:val="-3"/>
        </w:rPr>
        <w:t>2</w:t>
      </w:r>
      <w:r>
        <w:rPr>
          <w:rFonts w:ascii="Times New Roman" w:hAnsi="Times New Roman" w:eastAsia="Times New Roman" w:cs="Times New Roman"/>
          <w:color w:val="231F20"/>
          <w:spacing w:val="17"/>
        </w:rPr>
        <w:t xml:space="preserve"> </w:t>
      </w:r>
      <w:r>
        <w:rPr>
          <w:color w:val="231F20"/>
          <w:spacing w:val="-3"/>
        </w:rPr>
        <w:t>周</w:t>
      </w:r>
      <w:r>
        <w:rPr>
          <w:color w:val="231F20"/>
          <w:spacing w:val="-18"/>
        </w:rPr>
        <w:t xml:space="preserve"> </w:t>
      </w:r>
      <w:r>
        <w:rPr>
          <w:color w:val="231F20"/>
          <w:spacing w:val="-3"/>
        </w:rPr>
        <w:t>后</w:t>
      </w:r>
      <w:r>
        <w:rPr>
          <w:color w:val="231F20"/>
          <w:spacing w:val="-18"/>
        </w:rPr>
        <w:t xml:space="preserve"> </w:t>
      </w:r>
      <w:r>
        <w:rPr>
          <w:color w:val="231F20"/>
          <w:spacing w:val="-3"/>
        </w:rPr>
        <w:t>再</w:t>
      </w:r>
      <w:r>
        <w:rPr>
          <w:color w:val="231F20"/>
          <w:spacing w:val="-16"/>
        </w:rPr>
        <w:t xml:space="preserve"> </w:t>
      </w:r>
      <w:r>
        <w:rPr>
          <w:color w:val="231F20"/>
          <w:spacing w:val="-3"/>
        </w:rPr>
        <w:t>加</w:t>
      </w:r>
      <w:r>
        <w:rPr>
          <w:color w:val="231F20"/>
          <w:spacing w:val="-17"/>
        </w:rPr>
        <w:t xml:space="preserve"> </w:t>
      </w:r>
      <w:r>
        <w:rPr>
          <w:color w:val="231F20"/>
          <w:spacing w:val="-3"/>
        </w:rPr>
        <w:t>量</w:t>
      </w:r>
      <w:r>
        <w:rPr>
          <w:color w:val="231F20"/>
          <w:spacing w:val="-15"/>
        </w:rPr>
        <w:t xml:space="preserve"> </w:t>
      </w:r>
      <w:r>
        <w:rPr>
          <w:color w:val="231F20"/>
          <w:spacing w:val="-3"/>
        </w:rPr>
        <w:t>，目</w:t>
      </w:r>
      <w:r>
        <w:rPr>
          <w:color w:val="231F20"/>
          <w:spacing w:val="-17"/>
        </w:rPr>
        <w:t xml:space="preserve"> </w:t>
      </w:r>
      <w:r>
        <w:rPr>
          <w:color w:val="231F20"/>
          <w:spacing w:val="-3"/>
        </w:rPr>
        <w:t>标</w:t>
      </w:r>
      <w:r>
        <w:rPr>
          <w:color w:val="231F20"/>
          <w:spacing w:val="-16"/>
        </w:rPr>
        <w:t xml:space="preserve"> </w:t>
      </w:r>
      <w:r>
        <w:rPr>
          <w:color w:val="231F20"/>
          <w:spacing w:val="-3"/>
        </w:rPr>
        <w:t>剂</w:t>
      </w:r>
      <w:r>
        <w:rPr>
          <w:color w:val="231F20"/>
          <w:spacing w:val="-17"/>
        </w:rPr>
        <w:t xml:space="preserve"> </w:t>
      </w:r>
      <w:r>
        <w:rPr>
          <w:color w:val="231F20"/>
          <w:spacing w:val="-4"/>
        </w:rPr>
        <w:t>量 </w:t>
      </w:r>
      <w:r>
        <w:rPr>
          <w:rFonts w:ascii="Times New Roman" w:hAnsi="Times New Roman" w:eastAsia="Times New Roman" w:cs="Times New Roman"/>
          <w:color w:val="231F20"/>
          <w:spacing w:val="-4"/>
        </w:rPr>
        <w:t>20~</w:t>
      </w:r>
    </w:p>
    <w:p>
      <w:pPr>
        <w:pStyle w:val="BodyText"/>
        <w:ind w:left="489" w:right="326" w:hanging="1"/>
        <w:spacing w:before="31" w:line="216" w:lineRule="auto"/>
        <w:rPr/>
      </w:pPr>
      <w:r>
        <w:rPr>
          <w:rFonts w:ascii="Times New Roman" w:hAnsi="Times New Roman" w:eastAsia="Times New Roman" w:cs="Times New Roman"/>
          <w:color w:val="231F20"/>
          <w:spacing w:val="-3"/>
        </w:rPr>
        <w:t>40 mg</w:t>
      </w:r>
      <w:r>
        <w:rPr>
          <w:color w:val="231F20"/>
          <w:spacing w:val="-3"/>
        </w:rPr>
        <w:t>，</w:t>
      </w:r>
      <w:r>
        <w:rPr>
          <w:rFonts w:ascii="Times New Roman" w:hAnsi="Times New Roman" w:eastAsia="Times New Roman" w:cs="Times New Roman"/>
          <w:color w:val="231F20"/>
          <w:spacing w:val="-3"/>
        </w:rPr>
        <w:t>1 </w:t>
      </w:r>
      <w:r>
        <w:rPr>
          <w:color w:val="231F20"/>
          <w:spacing w:val="-3"/>
        </w:rPr>
        <w:t>次</w:t>
      </w:r>
      <w:r>
        <w:rPr>
          <w:rFonts w:ascii="Times New Roman" w:hAnsi="Times New Roman" w:eastAsia="Times New Roman" w:cs="Times New Roman"/>
          <w:color w:val="231F20"/>
          <w:spacing w:val="-3"/>
        </w:rPr>
        <w:t>/d</w:t>
      </w:r>
      <w:r>
        <w:rPr>
          <w:color w:val="231F20"/>
          <w:spacing w:val="-3"/>
        </w:rPr>
        <w:t>。依普利酮，初始剂量 </w:t>
      </w:r>
      <w:r>
        <w:rPr>
          <w:rFonts w:ascii="Times New Roman" w:hAnsi="Times New Roman" w:eastAsia="Times New Roman" w:cs="Times New Roman"/>
          <w:color w:val="231F20"/>
          <w:spacing w:val="-3"/>
        </w:rPr>
        <w:t>25 mg</w:t>
      </w:r>
      <w:r>
        <w:rPr>
          <w:color w:val="231F20"/>
          <w:spacing w:val="-3"/>
        </w:rPr>
        <w:t>，</w:t>
      </w:r>
      <w:r>
        <w:rPr>
          <w:rFonts w:ascii="Times New Roman" w:hAnsi="Times New Roman" w:eastAsia="Times New Roman" w:cs="Times New Roman"/>
          <w:color w:val="231F20"/>
          <w:spacing w:val="-3"/>
        </w:rPr>
        <w:t>1 </w:t>
      </w:r>
      <w:r>
        <w:rPr>
          <w:color w:val="231F20"/>
          <w:spacing w:val="-3"/>
        </w:rPr>
        <w:t>次</w:t>
      </w:r>
      <w:r>
        <w:rPr>
          <w:rFonts w:ascii="Times New Roman" w:hAnsi="Times New Roman" w:eastAsia="Times New Roman" w:cs="Times New Roman"/>
          <w:color w:val="231F20"/>
          <w:spacing w:val="-3"/>
        </w:rPr>
        <w:t>/d</w:t>
      </w:r>
      <w:r>
        <w:rPr>
          <w:color w:val="231F20"/>
          <w:spacing w:val="-3"/>
        </w:rPr>
        <w:t>，</w:t>
      </w:r>
      <w:r>
        <w:rPr>
          <w:color w:val="231F20"/>
          <w:spacing w:val="14"/>
        </w:rPr>
        <w:t xml:space="preserve"> </w:t>
      </w:r>
      <w:r>
        <w:rPr>
          <w:color w:val="231F20"/>
          <w:spacing w:val="5"/>
        </w:rPr>
        <w:t>目标剂量</w:t>
      </w:r>
      <w:r>
        <w:rPr>
          <w:color w:val="231F20"/>
          <w:spacing w:val="9"/>
        </w:rPr>
        <w:t xml:space="preserve"> </w:t>
      </w:r>
      <w:r>
        <w:rPr>
          <w:rFonts w:ascii="Times New Roman" w:hAnsi="Times New Roman" w:eastAsia="Times New Roman" w:cs="Times New Roman"/>
          <w:color w:val="231F20"/>
          <w:spacing w:val="5"/>
        </w:rPr>
        <w:t>50 </w:t>
      </w:r>
      <w:r>
        <w:rPr>
          <w:rFonts w:ascii="Times New Roman" w:hAnsi="Times New Roman" w:eastAsia="Times New Roman" w:cs="Times New Roman"/>
          <w:color w:val="231F20"/>
        </w:rPr>
        <w:t>mg</w:t>
      </w:r>
      <w:r>
        <w:rPr>
          <w:color w:val="231F20"/>
          <w:spacing w:val="5"/>
        </w:rPr>
        <w:t>，</w:t>
      </w:r>
      <w:r>
        <w:rPr>
          <w:rFonts w:ascii="Times New Roman" w:hAnsi="Times New Roman" w:eastAsia="Times New Roman" w:cs="Times New Roman"/>
          <w:color w:val="231F20"/>
          <w:spacing w:val="5"/>
        </w:rPr>
        <w:t>1 </w:t>
      </w:r>
      <w:r>
        <w:rPr>
          <w:color w:val="231F20"/>
          <w:spacing w:val="5"/>
        </w:rPr>
        <w:t>次</w:t>
      </w:r>
      <w:r>
        <w:rPr>
          <w:rFonts w:ascii="Times New Roman" w:hAnsi="Times New Roman" w:eastAsia="Times New Roman" w:cs="Times New Roman"/>
          <w:color w:val="231F20"/>
          <w:spacing w:val="5"/>
        </w:rPr>
        <w:t>/d</w:t>
      </w:r>
      <w:r>
        <w:rPr>
          <w:rFonts w:ascii="Times New Roman" w:hAnsi="Times New Roman" w:eastAsia="Times New Roman" w:cs="Times New Roman"/>
          <w:color w:val="231F20"/>
          <w:spacing w:val="-25"/>
        </w:rPr>
        <w:t xml:space="preserve"> </w:t>
      </w:r>
      <w:r>
        <w:rPr>
          <w:color w:val="231F20"/>
          <w:spacing w:val="5"/>
        </w:rPr>
        <w:t>。</w:t>
      </w:r>
      <w:r>
        <w:rPr>
          <w:rFonts w:ascii="Times New Roman" w:hAnsi="Times New Roman" w:eastAsia="Times New Roman" w:cs="Times New Roman"/>
          <w:color w:val="231F20"/>
        </w:rPr>
        <w:t>MRA</w:t>
      </w:r>
      <w:r>
        <w:rPr>
          <w:rFonts w:ascii="Times New Roman" w:hAnsi="Times New Roman" w:eastAsia="Times New Roman" w:cs="Times New Roman"/>
          <w:color w:val="231F20"/>
          <w:spacing w:val="5"/>
        </w:rPr>
        <w:t xml:space="preserve"> </w:t>
      </w:r>
      <w:r>
        <w:rPr>
          <w:color w:val="231F20"/>
          <w:spacing w:val="5"/>
        </w:rPr>
        <w:t>与襻利尿剂合用便</w:t>
      </w:r>
      <w:r>
        <w:rPr>
          <w:color w:val="231F20"/>
        </w:rPr>
        <w:t xml:space="preserve">  </w:t>
      </w:r>
      <w:r>
        <w:rPr>
          <w:color w:val="231F20"/>
          <w:spacing w:val="11"/>
        </w:rPr>
        <w:t>不需要再同时补钾，除非有低钾血症。使用</w:t>
      </w:r>
      <w:r>
        <w:rPr>
          <w:color w:val="231F20"/>
          <w:spacing w:val="2"/>
        </w:rPr>
        <w:t xml:space="preserve"> </w:t>
      </w:r>
      <w:r>
        <w:rPr>
          <w:rFonts w:ascii="Times New Roman" w:hAnsi="Times New Roman" w:eastAsia="Times New Roman" w:cs="Times New Roman"/>
          <w:color w:val="231F20"/>
        </w:rPr>
        <w:t>MRA  </w:t>
      </w:r>
      <w:r>
        <w:rPr>
          <w:color w:val="231F20"/>
          <w:spacing w:val="1"/>
        </w:rPr>
        <w:t>治疗后</w:t>
      </w:r>
      <w:r>
        <w:rPr>
          <w:color w:val="231F20"/>
          <w:spacing w:val="-14"/>
        </w:rPr>
        <w:t xml:space="preserve"> </w:t>
      </w:r>
      <w:r>
        <w:rPr>
          <w:rFonts w:ascii="Times New Roman" w:hAnsi="Times New Roman" w:eastAsia="Times New Roman" w:cs="Times New Roman"/>
          <w:color w:val="231F20"/>
          <w:spacing w:val="1"/>
        </w:rPr>
        <w:t>3 d</w:t>
      </w:r>
      <w:r>
        <w:rPr>
          <w:rFonts w:ascii="Times New Roman" w:hAnsi="Times New Roman" w:eastAsia="Times New Roman" w:cs="Times New Roman"/>
          <w:color w:val="231F20"/>
          <w:spacing w:val="-10"/>
        </w:rPr>
        <w:t xml:space="preserve"> </w:t>
      </w:r>
      <w:r>
        <w:rPr>
          <w:color w:val="231F20"/>
          <w:spacing w:val="1"/>
        </w:rPr>
        <w:t>和 </w:t>
      </w:r>
      <w:r>
        <w:rPr>
          <w:rFonts w:ascii="Times New Roman" w:hAnsi="Times New Roman" w:eastAsia="Times New Roman" w:cs="Times New Roman"/>
          <w:color w:val="231F20"/>
          <w:spacing w:val="1"/>
        </w:rPr>
        <w:t>1</w:t>
      </w:r>
      <w:r>
        <w:rPr>
          <w:rFonts w:ascii="Times New Roman" w:hAnsi="Times New Roman" w:eastAsia="Times New Roman" w:cs="Times New Roman"/>
          <w:color w:val="231F20"/>
          <w:spacing w:val="-17"/>
        </w:rPr>
        <w:t xml:space="preserve"> </w:t>
      </w:r>
      <w:r>
        <w:rPr>
          <w:color w:val="231F20"/>
          <w:spacing w:val="1"/>
        </w:rPr>
        <w:t>周应监测血钾和肾功能，前</w:t>
      </w:r>
      <w:r>
        <w:rPr>
          <w:color w:val="231F20"/>
          <w:spacing w:val="-19"/>
        </w:rPr>
        <w:t xml:space="preserve"> </w:t>
      </w:r>
      <w:r>
        <w:rPr>
          <w:rFonts w:ascii="Times New Roman" w:hAnsi="Times New Roman" w:eastAsia="Times New Roman" w:cs="Times New Roman"/>
          <w:color w:val="231F20"/>
          <w:spacing w:val="1"/>
        </w:rPr>
        <w:t>3</w:t>
      </w:r>
      <w:r>
        <w:rPr>
          <w:rFonts w:ascii="Times New Roman" w:hAnsi="Times New Roman" w:eastAsia="Times New Roman" w:cs="Times New Roman"/>
          <w:color w:val="231F20"/>
          <w:spacing w:val="-18"/>
        </w:rPr>
        <w:t xml:space="preserve"> </w:t>
      </w:r>
      <w:r>
        <w:rPr>
          <w:color w:val="231F20"/>
          <w:spacing w:val="1"/>
        </w:rPr>
        <w:t>个月每</w:t>
      </w:r>
      <w:r>
        <w:rPr>
          <w:color w:val="231F20"/>
        </w:rPr>
        <w:t xml:space="preserve">  </w:t>
      </w:r>
      <w:r>
        <w:rPr>
          <w:color w:val="231F20"/>
          <w:spacing w:val="-2"/>
        </w:rPr>
        <w:t>月监测 </w:t>
      </w:r>
      <w:r>
        <w:rPr>
          <w:rFonts w:ascii="Times New Roman" w:hAnsi="Times New Roman" w:eastAsia="Times New Roman" w:cs="Times New Roman"/>
          <w:color w:val="231F20"/>
          <w:spacing w:val="-2"/>
        </w:rPr>
        <w:t>1</w:t>
      </w:r>
      <w:r>
        <w:rPr>
          <w:rFonts w:ascii="Times New Roman" w:hAnsi="Times New Roman" w:eastAsia="Times New Roman" w:cs="Times New Roman"/>
          <w:color w:val="231F20"/>
          <w:spacing w:val="-16"/>
        </w:rPr>
        <w:t xml:space="preserve"> </w:t>
      </w:r>
      <w:r>
        <w:rPr>
          <w:color w:val="231F20"/>
          <w:spacing w:val="-2"/>
        </w:rPr>
        <w:t>次，以后每</w:t>
      </w:r>
      <w:r>
        <w:rPr>
          <w:color w:val="231F20"/>
          <w:spacing w:val="-19"/>
        </w:rPr>
        <w:t xml:space="preserve"> </w:t>
      </w:r>
      <w:r>
        <w:rPr>
          <w:rFonts w:ascii="Times New Roman" w:hAnsi="Times New Roman" w:eastAsia="Times New Roman" w:cs="Times New Roman"/>
          <w:color w:val="231F20"/>
          <w:spacing w:val="-2"/>
        </w:rPr>
        <w:t>3</w:t>
      </w:r>
      <w:r>
        <w:rPr>
          <w:rFonts w:ascii="Times New Roman" w:hAnsi="Times New Roman" w:eastAsia="Times New Roman" w:cs="Times New Roman"/>
          <w:color w:val="231F20"/>
          <w:spacing w:val="-19"/>
        </w:rPr>
        <w:t xml:space="preserve"> </w:t>
      </w:r>
      <w:r>
        <w:rPr>
          <w:color w:val="231F20"/>
          <w:spacing w:val="-2"/>
        </w:rPr>
        <w:t>个月</w:t>
      </w:r>
      <w:r>
        <w:rPr>
          <w:rFonts w:ascii="Times New Roman" w:hAnsi="Times New Roman" w:eastAsia="Times New Roman" w:cs="Times New Roman"/>
          <w:color w:val="231F20"/>
          <w:spacing w:val="-2"/>
        </w:rPr>
        <w:t>1</w:t>
      </w:r>
      <w:r>
        <w:rPr>
          <w:rFonts w:ascii="Times New Roman" w:hAnsi="Times New Roman" w:eastAsia="Times New Roman" w:cs="Times New Roman"/>
          <w:color w:val="231F20"/>
          <w:spacing w:val="-16"/>
        </w:rPr>
        <w:t xml:space="preserve"> </w:t>
      </w:r>
      <w:r>
        <w:rPr>
          <w:color w:val="231F20"/>
          <w:spacing w:val="-2"/>
        </w:rPr>
        <w:t>次。</w:t>
      </w:r>
    </w:p>
    <w:p>
      <w:pPr>
        <w:pStyle w:val="BodyText"/>
        <w:ind w:left="489" w:right="327" w:firstLine="418"/>
        <w:spacing w:before="32" w:line="215" w:lineRule="auto"/>
        <w:rPr/>
      </w:pPr>
      <w:r>
        <w:drawing>
          <wp:anchor distT="0" distB="0" distL="0" distR="0" simplePos="0" relativeHeight="251804672" behindDoc="1" locked="0" layoutInCell="1" allowOverlap="1">
            <wp:simplePos x="0" y="0"/>
            <wp:positionH relativeFrom="column">
              <wp:posOffset>0</wp:posOffset>
            </wp:positionH>
            <wp:positionV relativeFrom="paragraph">
              <wp:posOffset>1295618</wp:posOffset>
            </wp:positionV>
            <wp:extent cx="2805668" cy="304216"/>
            <wp:effectExtent l="0" t="0" r="0" b="0"/>
            <wp:wrapNone/>
            <wp:docPr id="34" name="IM 34"/>
            <wp:cNvGraphicFramePr/>
            <a:graphic>
              <a:graphicData uri="http://schemas.openxmlformats.org/drawingml/2006/picture">
                <pic:pic>
                  <pic:nvPicPr>
                    <pic:cNvPr id="34" name="IM 34"/>
                    <pic:cNvPicPr/>
                  </pic:nvPicPr>
                  <pic:blipFill>
                    <a:blip r:embed="rId3"/>
                    <a:stretch>
                      <a:fillRect/>
                    </a:stretch>
                  </pic:blipFill>
                  <pic:spPr>
                    <a:xfrm rot="0">
                      <a:off x="0" y="0"/>
                      <a:ext cx="2805668" cy="304216"/>
                    </a:xfrm>
                    <a:prstGeom prst="rect">
                      <a:avLst/>
                    </a:prstGeom>
                  </pic:spPr>
                </pic:pic>
              </a:graphicData>
            </a:graphic>
          </wp:anchor>
        </w:drawing>
      </w:r>
      <w:r>
        <w:rPr>
          <w:rFonts w:ascii="Times New Roman" w:hAnsi="Times New Roman" w:eastAsia="Times New Roman" w:cs="Times New Roman"/>
          <w:color w:val="231F20"/>
          <w:spacing w:val="8"/>
        </w:rPr>
        <w:t>4.</w:t>
      </w:r>
      <w:r>
        <w:rPr>
          <w:rFonts w:ascii="Times New Roman" w:hAnsi="Times New Roman" w:eastAsia="Times New Roman" w:cs="Times New Roman"/>
          <w:color w:val="231F20"/>
          <w:spacing w:val="5"/>
        </w:rPr>
        <w:t xml:space="preserve"> </w:t>
      </w:r>
      <w:r>
        <w:rPr>
          <w:color w:val="231F20"/>
          <w:spacing w:val="8"/>
        </w:rPr>
        <w:t>不良反应：主要是肾功能恶化和高钾血症，</w:t>
      </w:r>
      <w:r>
        <w:rPr>
          <w:color w:val="231F20"/>
        </w:rPr>
        <w:t xml:space="preserve"> </w:t>
      </w:r>
      <w:r>
        <w:rPr>
          <w:color w:val="231F20"/>
          <w:spacing w:val="3"/>
        </w:rPr>
        <w:t>如</w:t>
      </w:r>
      <w:r>
        <w:rPr>
          <w:color w:val="231F20"/>
          <w:spacing w:val="-18"/>
        </w:rPr>
        <w:t xml:space="preserve"> </w:t>
      </w:r>
      <w:r>
        <w:rPr>
          <w:color w:val="231F20"/>
          <w:spacing w:val="3"/>
        </w:rPr>
        <w:t>血</w:t>
      </w:r>
      <w:r>
        <w:rPr>
          <w:color w:val="231F20"/>
          <w:spacing w:val="-19"/>
        </w:rPr>
        <w:t xml:space="preserve"> </w:t>
      </w:r>
      <w:r>
        <w:rPr>
          <w:color w:val="231F20"/>
          <w:spacing w:val="3"/>
        </w:rPr>
        <w:t>钾</w:t>
      </w:r>
      <w:r>
        <w:rPr>
          <w:color w:val="231F20"/>
          <w:spacing w:val="-15"/>
        </w:rPr>
        <w:t xml:space="preserve"> </w:t>
      </w:r>
      <w:r>
        <w:rPr>
          <w:rFonts w:ascii="Times New Roman" w:hAnsi="Times New Roman" w:eastAsia="Times New Roman" w:cs="Times New Roman"/>
          <w:color w:val="231F20"/>
          <w:spacing w:val="3"/>
        </w:rPr>
        <w:t>&gt;5.5 </w:t>
      </w:r>
      <w:r>
        <w:rPr>
          <w:rFonts w:ascii="Times New Roman" w:hAnsi="Times New Roman" w:eastAsia="Times New Roman" w:cs="Times New Roman"/>
          <w:color w:val="231F20"/>
        </w:rPr>
        <w:t>mmol</w:t>
      </w:r>
      <w:r>
        <w:rPr>
          <w:rFonts w:ascii="Times New Roman" w:hAnsi="Times New Roman" w:eastAsia="Times New Roman" w:cs="Times New Roman"/>
          <w:color w:val="231F20"/>
          <w:spacing w:val="3"/>
        </w:rPr>
        <w:t>/L</w:t>
      </w:r>
      <w:r>
        <w:rPr>
          <w:rFonts w:ascii="Times New Roman" w:hAnsi="Times New Roman" w:eastAsia="Times New Roman" w:cs="Times New Roman"/>
          <w:color w:val="231F20"/>
          <w:spacing w:val="18"/>
        </w:rPr>
        <w:t xml:space="preserve"> </w:t>
      </w:r>
      <w:r>
        <w:rPr>
          <w:color w:val="231F20"/>
          <w:spacing w:val="3"/>
        </w:rPr>
        <w:t>或 </w:t>
      </w:r>
      <w:r>
        <w:rPr>
          <w:rFonts w:ascii="Times New Roman" w:hAnsi="Times New Roman" w:eastAsia="Times New Roman" w:cs="Times New Roman"/>
          <w:color w:val="231F20"/>
        </w:rPr>
        <w:t>eGFR</w:t>
      </w:r>
      <w:r>
        <w:rPr>
          <w:rFonts w:ascii="Times New Roman" w:hAnsi="Times New Roman" w:eastAsia="Times New Roman" w:cs="Times New Roman"/>
          <w:color w:val="231F20"/>
          <w:spacing w:val="3"/>
        </w:rPr>
        <w:t>&lt;30 </w:t>
      </w:r>
      <w:r>
        <w:rPr>
          <w:rFonts w:ascii="Times New Roman" w:hAnsi="Times New Roman" w:eastAsia="Times New Roman" w:cs="Times New Roman"/>
          <w:color w:val="231F20"/>
        </w:rPr>
        <w:t>ml</w:t>
      </w:r>
      <w:r>
        <w:rPr>
          <w:rFonts w:ascii="Times New Roman" w:hAnsi="Times New Roman" w:eastAsia="Times New Roman" w:cs="Times New Roman"/>
          <w:color w:val="231F20"/>
          <w:spacing w:val="-16"/>
        </w:rPr>
        <w:t xml:space="preserve"> </w:t>
      </w:r>
      <w:r>
        <w:rPr>
          <w:rFonts w:ascii="Times New Roman" w:hAnsi="Times New Roman" w:eastAsia="Times New Roman" w:cs="Times New Roman"/>
          <w:color w:val="231F20"/>
          <w:spacing w:val="3"/>
        </w:rPr>
        <w:t>·</w:t>
      </w:r>
      <w:r>
        <w:rPr>
          <w:rFonts w:ascii="Times New Roman" w:hAnsi="Times New Roman" w:eastAsia="Times New Roman" w:cs="Times New Roman"/>
          <w:color w:val="231F20"/>
        </w:rPr>
        <w:t>min</w:t>
      </w:r>
      <w:r>
        <w:rPr>
          <w:rFonts w:ascii="Times New Roman" w:hAnsi="Times New Roman" w:eastAsia="Times New Roman" w:cs="Times New Roman"/>
          <w:sz w:val="10"/>
          <w:szCs w:val="10"/>
          <w:color w:val="231F20"/>
          <w:spacing w:val="3"/>
          <w:position w:val="8"/>
        </w:rPr>
        <w:t>-1</w:t>
      </w:r>
      <w:r>
        <w:rPr>
          <w:rFonts w:ascii="Times New Roman" w:hAnsi="Times New Roman" w:eastAsia="Times New Roman" w:cs="Times New Roman"/>
          <w:sz w:val="10"/>
          <w:szCs w:val="10"/>
          <w:color w:val="231F20"/>
          <w:spacing w:val="9"/>
          <w:w w:val="103"/>
          <w:position w:val="8"/>
        </w:rPr>
        <w:t xml:space="preserve"> </w:t>
      </w:r>
      <w:r>
        <w:rPr>
          <w:rFonts w:ascii="Times New Roman" w:hAnsi="Times New Roman" w:eastAsia="Times New Roman" w:cs="Times New Roman"/>
          <w:color w:val="231F20"/>
          <w:spacing w:val="3"/>
        </w:rPr>
        <w:t>·1.73</w:t>
      </w:r>
      <w:r>
        <w:rPr>
          <w:rFonts w:ascii="Times New Roman" w:hAnsi="Times New Roman" w:eastAsia="Times New Roman" w:cs="Times New Roman"/>
          <w:color w:val="231F20"/>
          <w:spacing w:val="2"/>
        </w:rPr>
        <w:t xml:space="preserve">  m</w:t>
      </w:r>
      <w:r>
        <w:rPr>
          <w:rFonts w:ascii="Times New Roman" w:hAnsi="Times New Roman" w:eastAsia="Times New Roman" w:cs="Times New Roman"/>
          <w:sz w:val="10"/>
          <w:szCs w:val="10"/>
          <w:color w:val="231F20"/>
          <w:spacing w:val="2"/>
          <w:position w:val="8"/>
        </w:rPr>
        <w:t>-2</w:t>
      </w:r>
      <w:r>
        <w:rPr>
          <w:rFonts w:ascii="Times New Roman" w:hAnsi="Times New Roman" w:eastAsia="Times New Roman" w:cs="Times New Roman"/>
          <w:sz w:val="10"/>
          <w:szCs w:val="10"/>
          <w:color w:val="231F20"/>
          <w:position w:val="8"/>
        </w:rPr>
        <w:t xml:space="preserve">    </w:t>
      </w:r>
      <w:r>
        <w:rPr>
          <w:color w:val="231F20"/>
          <w:spacing w:val="-2"/>
        </w:rPr>
        <w:t>应</w:t>
      </w:r>
      <w:r>
        <w:rPr>
          <w:color w:val="231F20"/>
          <w:spacing w:val="-12"/>
        </w:rPr>
        <w:t xml:space="preserve"> </w:t>
      </w:r>
      <w:r>
        <w:rPr>
          <w:color w:val="231F20"/>
          <w:spacing w:val="-2"/>
        </w:rPr>
        <w:t>减</w:t>
      </w:r>
      <w:r>
        <w:rPr>
          <w:color w:val="231F20"/>
          <w:spacing w:val="-20"/>
        </w:rPr>
        <w:t xml:space="preserve"> </w:t>
      </w:r>
      <w:r>
        <w:rPr>
          <w:color w:val="231F20"/>
          <w:spacing w:val="-2"/>
        </w:rPr>
        <w:t>量</w:t>
      </w:r>
      <w:r>
        <w:rPr>
          <w:color w:val="231F20"/>
          <w:spacing w:val="-22"/>
        </w:rPr>
        <w:t xml:space="preserve"> </w:t>
      </w:r>
      <w:r>
        <w:rPr>
          <w:color w:val="231F20"/>
          <w:spacing w:val="-2"/>
        </w:rPr>
        <w:t>并</w:t>
      </w:r>
      <w:r>
        <w:rPr>
          <w:color w:val="231F20"/>
          <w:spacing w:val="-16"/>
        </w:rPr>
        <w:t xml:space="preserve"> </w:t>
      </w:r>
      <w:r>
        <w:rPr>
          <w:color w:val="231F20"/>
          <w:spacing w:val="-2"/>
        </w:rPr>
        <w:t>密</w:t>
      </w:r>
      <w:r>
        <w:rPr>
          <w:color w:val="231F20"/>
          <w:spacing w:val="-20"/>
        </w:rPr>
        <w:t xml:space="preserve"> </w:t>
      </w:r>
      <w:r>
        <w:rPr>
          <w:color w:val="231F20"/>
          <w:spacing w:val="-2"/>
        </w:rPr>
        <w:t>切</w:t>
      </w:r>
      <w:r>
        <w:rPr>
          <w:color w:val="231F20"/>
          <w:spacing w:val="-16"/>
        </w:rPr>
        <w:t xml:space="preserve"> </w:t>
      </w:r>
      <w:r>
        <w:rPr>
          <w:color w:val="231F20"/>
          <w:spacing w:val="-2"/>
        </w:rPr>
        <w:t>观</w:t>
      </w:r>
      <w:r>
        <w:rPr>
          <w:color w:val="231F20"/>
          <w:spacing w:val="-21"/>
        </w:rPr>
        <w:t xml:space="preserve"> </w:t>
      </w:r>
      <w:r>
        <w:rPr>
          <w:color w:val="231F20"/>
          <w:spacing w:val="-2"/>
        </w:rPr>
        <w:t>察</w:t>
      </w:r>
      <w:r>
        <w:rPr>
          <w:color w:val="231F20"/>
          <w:spacing w:val="-19"/>
        </w:rPr>
        <w:t xml:space="preserve"> </w:t>
      </w:r>
      <w:r>
        <w:rPr>
          <w:color w:val="231F20"/>
          <w:spacing w:val="-2"/>
        </w:rPr>
        <w:t>，血</w:t>
      </w:r>
      <w:r>
        <w:rPr>
          <w:color w:val="231F20"/>
          <w:spacing w:val="-20"/>
        </w:rPr>
        <w:t xml:space="preserve"> </w:t>
      </w:r>
      <w:r>
        <w:rPr>
          <w:color w:val="231F20"/>
          <w:spacing w:val="-2"/>
        </w:rPr>
        <w:t>钾</w:t>
      </w:r>
      <w:r>
        <w:rPr>
          <w:color w:val="231F20"/>
          <w:spacing w:val="-15"/>
        </w:rPr>
        <w:t xml:space="preserve"> </w:t>
      </w:r>
      <w:r>
        <w:rPr>
          <w:rFonts w:ascii="Times New Roman" w:hAnsi="Times New Roman" w:eastAsia="Times New Roman" w:cs="Times New Roman"/>
          <w:color w:val="231F20"/>
          <w:spacing w:val="-2"/>
        </w:rPr>
        <w:t>&gt;6.0 mmol/L</w:t>
      </w:r>
      <w:r>
        <w:rPr>
          <w:rFonts w:ascii="Times New Roman" w:hAnsi="Times New Roman" w:eastAsia="Times New Roman" w:cs="Times New Roman"/>
          <w:color w:val="231F20"/>
          <w:spacing w:val="18"/>
        </w:rPr>
        <w:t xml:space="preserve"> </w:t>
      </w:r>
      <w:r>
        <w:rPr>
          <w:color w:val="231F20"/>
          <w:spacing w:val="-2"/>
        </w:rPr>
        <w:t>或 </w:t>
      </w:r>
      <w:r>
        <w:rPr>
          <w:rFonts w:ascii="Times New Roman" w:hAnsi="Times New Roman" w:eastAsia="Times New Roman" w:cs="Times New Roman"/>
          <w:color w:val="231F20"/>
          <w:spacing w:val="-2"/>
        </w:rPr>
        <w:t>eGFR&lt;</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7"/>
        </w:rPr>
        <w:t>20 </w:t>
      </w:r>
      <w:r>
        <w:rPr>
          <w:rFonts w:ascii="Times New Roman" w:hAnsi="Times New Roman" w:eastAsia="Times New Roman" w:cs="Times New Roman"/>
          <w:color w:val="231F20"/>
        </w:rPr>
        <w:t>ml</w:t>
      </w:r>
      <w:r>
        <w:rPr>
          <w:rFonts w:ascii="Times New Roman" w:hAnsi="Times New Roman" w:eastAsia="Times New Roman" w:cs="Times New Roman"/>
          <w:color w:val="231F20"/>
          <w:spacing w:val="-1"/>
        </w:rPr>
        <w:t xml:space="preserve"> </w:t>
      </w:r>
      <w:r>
        <w:rPr>
          <w:rFonts w:ascii="Times New Roman" w:hAnsi="Times New Roman" w:eastAsia="Times New Roman" w:cs="Times New Roman"/>
          <w:color w:val="231F20"/>
          <w:spacing w:val="7"/>
        </w:rPr>
        <w:t>·</w:t>
      </w:r>
      <w:r>
        <w:rPr>
          <w:rFonts w:ascii="Times New Roman" w:hAnsi="Times New Roman" w:eastAsia="Times New Roman" w:cs="Times New Roman"/>
          <w:color w:val="231F20"/>
        </w:rPr>
        <w:t>min</w:t>
      </w:r>
      <w:r>
        <w:rPr>
          <w:rFonts w:ascii="Times New Roman" w:hAnsi="Times New Roman" w:eastAsia="Times New Roman" w:cs="Times New Roman"/>
          <w:sz w:val="10"/>
          <w:szCs w:val="10"/>
          <w:color w:val="231F20"/>
          <w:spacing w:val="7"/>
          <w:position w:val="8"/>
        </w:rPr>
        <w:t>-1</w:t>
      </w:r>
      <w:r>
        <w:rPr>
          <w:rFonts w:ascii="Times New Roman" w:hAnsi="Times New Roman" w:eastAsia="Times New Roman" w:cs="Times New Roman"/>
          <w:sz w:val="10"/>
          <w:szCs w:val="10"/>
          <w:color w:val="231F20"/>
          <w:spacing w:val="9"/>
          <w:w w:val="103"/>
          <w:position w:val="8"/>
        </w:rPr>
        <w:t xml:space="preserve"> </w:t>
      </w:r>
      <w:r>
        <w:rPr>
          <w:rFonts w:ascii="Times New Roman" w:hAnsi="Times New Roman" w:eastAsia="Times New Roman" w:cs="Times New Roman"/>
          <w:color w:val="231F20"/>
          <w:spacing w:val="7"/>
        </w:rPr>
        <w:t>·1.73 m</w:t>
      </w:r>
      <w:r>
        <w:rPr>
          <w:rFonts w:ascii="Times New Roman" w:hAnsi="Times New Roman" w:eastAsia="Times New Roman" w:cs="Times New Roman"/>
          <w:sz w:val="10"/>
          <w:szCs w:val="10"/>
          <w:color w:val="231F20"/>
          <w:spacing w:val="7"/>
          <w:position w:val="8"/>
        </w:rPr>
        <w:t>-2</w:t>
      </w:r>
      <w:r>
        <w:rPr>
          <w:rFonts w:ascii="Times New Roman" w:hAnsi="Times New Roman" w:eastAsia="Times New Roman" w:cs="Times New Roman"/>
          <w:sz w:val="10"/>
          <w:szCs w:val="10"/>
          <w:color w:val="231F20"/>
          <w:spacing w:val="-7"/>
          <w:position w:val="8"/>
        </w:rPr>
        <w:t xml:space="preserve"> </w:t>
      </w:r>
      <w:r>
        <w:rPr>
          <w:color w:val="231F20"/>
          <w:spacing w:val="7"/>
        </w:rPr>
        <w:t>应停用。肾功能恶化或高钾血</w:t>
      </w:r>
      <w:r>
        <w:rPr>
          <w:color w:val="231F20"/>
        </w:rPr>
        <w:t xml:space="preserve">  </w:t>
      </w:r>
      <w:r>
        <w:rPr>
          <w:color w:val="231F20"/>
          <w:spacing w:val="5"/>
        </w:rPr>
        <w:t>症进展往往反映了急性临床变化或疾病进展，除了</w:t>
      </w:r>
      <w:r>
        <w:rPr>
          <w:color w:val="231F20"/>
          <w:spacing w:val="8"/>
        </w:rPr>
        <w:t xml:space="preserve">  </w:t>
      </w:r>
      <w:r>
        <w:rPr>
          <w:color w:val="231F20"/>
          <w:spacing w:val="9"/>
        </w:rPr>
        <w:t>减量或停用</w:t>
      </w:r>
      <w:r>
        <w:rPr>
          <w:color w:val="231F20"/>
        </w:rPr>
        <w:t xml:space="preserve"> </w:t>
      </w:r>
      <w:r>
        <w:rPr>
          <w:rFonts w:ascii="Times New Roman" w:hAnsi="Times New Roman" w:eastAsia="Times New Roman" w:cs="Times New Roman"/>
          <w:color w:val="231F20"/>
        </w:rPr>
        <w:t>MRA</w:t>
      </w:r>
      <w:r>
        <w:rPr>
          <w:rFonts w:ascii="Times New Roman" w:hAnsi="Times New Roman" w:eastAsia="Times New Roman" w:cs="Times New Roman"/>
          <w:color w:val="231F20"/>
          <w:spacing w:val="-9"/>
        </w:rPr>
        <w:t xml:space="preserve"> </w:t>
      </w:r>
      <w:r>
        <w:rPr>
          <w:color w:val="231F20"/>
          <w:spacing w:val="9"/>
        </w:rPr>
        <w:t>外，还需仔细评估整个治疗方案</w:t>
      </w:r>
      <w:r>
        <w:rPr>
          <w:color w:val="231F20"/>
        </w:rPr>
        <w:t xml:space="preserve">  </w:t>
      </w:r>
      <w:r>
        <w:rPr>
          <w:color w:val="231F20"/>
          <w:spacing w:val="15"/>
        </w:rPr>
        <w:t>和其他导致高钾血症的原因。螺内酯可引起男性</w:t>
      </w:r>
    </w:p>
    <w:p>
      <w:pPr>
        <w:spacing w:line="14" w:lineRule="auto"/>
        <w:rPr>
          <w:rFonts w:ascii="Arial"/>
          <w:sz w:val="2"/>
        </w:rPr>
      </w:pPr>
      <w:r>
        <w:rPr>
          <w:rFonts w:ascii="Arial" w:hAnsi="Arial" w:eastAsia="Arial" w:cs="Arial"/>
          <w:sz w:val="2"/>
          <w:szCs w:val="2"/>
        </w:rPr>
        <w:br w:type="column"/>
      </w:r>
    </w:p>
    <w:p>
      <w:pPr>
        <w:pStyle w:val="BodyText"/>
        <w:ind w:left="82" w:right="300" w:firstLine="1"/>
        <w:spacing w:before="44" w:line="224" w:lineRule="auto"/>
        <w:jc w:val="both"/>
        <w:rPr/>
      </w:pPr>
      <w:r>
        <w:rPr>
          <w:color w:val="231F20"/>
          <w:spacing w:val="8"/>
        </w:rPr>
        <w:t>乳房疼痛或乳腺增生症（发生率 </w:t>
      </w:r>
      <w:r>
        <w:rPr>
          <w:rFonts w:ascii="Times New Roman" w:hAnsi="Times New Roman" w:eastAsia="Times New Roman" w:cs="Times New Roman"/>
          <w:color w:val="231F20"/>
          <w:spacing w:val="8"/>
        </w:rPr>
        <w:t>10%</w:t>
      </w:r>
      <w:r>
        <w:rPr>
          <w:color w:val="231F20"/>
          <w:spacing w:val="-30"/>
          <w:w w:val="63"/>
        </w:rPr>
        <w:t>），</w:t>
      </w:r>
      <w:r>
        <w:rPr>
          <w:color w:val="231F20"/>
          <w:spacing w:val="8"/>
        </w:rPr>
        <w:t>为可逆性。</w:t>
      </w:r>
      <w:r>
        <w:rPr>
          <w:color w:val="231F20"/>
          <w:spacing w:val="2"/>
        </w:rPr>
        <w:t xml:space="preserve"> </w:t>
      </w:r>
      <w:r>
        <w:rPr>
          <w:color w:val="231F20"/>
          <w:spacing w:val="5"/>
        </w:rPr>
        <w:t>依普利酮对醛固酮受体具有较高的选择性，较少出</w:t>
      </w:r>
      <w:r>
        <w:rPr>
          <w:color w:val="231F20"/>
          <w:spacing w:val="8"/>
        </w:rPr>
        <w:t xml:space="preserve">  </w:t>
      </w:r>
      <w:r>
        <w:rPr>
          <w:color w:val="231F20"/>
          <w:spacing w:val="8"/>
        </w:rPr>
        <w:t>现男性乳房发育和阴道出血等不良反应。</w:t>
      </w:r>
    </w:p>
    <w:p>
      <w:pPr>
        <w:pStyle w:val="BodyText"/>
        <w:ind w:left="507"/>
        <w:spacing w:before="1" w:line="169" w:lineRule="auto"/>
        <w:rPr>
          <w:rFonts w:ascii="Times New Roman" w:hAnsi="Times New Roman" w:eastAsia="Times New Roman" w:cs="Times New Roman"/>
        </w:rPr>
      </w:pPr>
      <w:r>
        <w:rPr>
          <w:color w:val="231F20"/>
          <w:spacing w:val="-13"/>
          <w:w w:val="99"/>
        </w:rPr>
        <w:t>五、</w:t>
      </w:r>
      <w:r>
        <w:rPr>
          <w:rFonts w:ascii="Times New Roman" w:hAnsi="Times New Roman" w:eastAsia="Times New Roman" w:cs="Times New Roman"/>
          <w:color w:val="231F20"/>
          <w:spacing w:val="-13"/>
          <w:w w:val="99"/>
        </w:rPr>
        <w:t>SGLT2i</w:t>
      </w:r>
    </w:p>
    <w:p>
      <w:pPr>
        <w:pStyle w:val="BodyText"/>
        <w:ind w:left="82" w:right="297" w:firstLine="419"/>
        <w:spacing w:before="54" w:line="220" w:lineRule="auto"/>
        <w:jc w:val="both"/>
        <w:rPr/>
      </w:pPr>
      <w:r>
        <w:rPr>
          <w:color w:val="231F20"/>
          <w:spacing w:val="20"/>
        </w:rPr>
        <w:t>对于已经接受指南推荐的标准抗心衰治疗、</w:t>
      </w:r>
      <w:r>
        <w:rPr>
          <w:color w:val="231F20"/>
          <w:spacing w:val="8"/>
        </w:rPr>
        <w:t xml:space="preserve"> </w:t>
      </w:r>
      <w:r>
        <w:rPr>
          <w:rFonts w:ascii="Times New Roman" w:hAnsi="Times New Roman" w:eastAsia="Times New Roman" w:cs="Times New Roman"/>
          <w:color w:val="231F20"/>
        </w:rPr>
        <w:t>NYHA</w:t>
      </w:r>
      <w:r>
        <w:rPr>
          <w:rFonts w:ascii="Times New Roman" w:hAnsi="Times New Roman" w:eastAsia="Times New Roman" w:cs="Times New Roman"/>
          <w:color w:val="231F20"/>
          <w:spacing w:val="6"/>
        </w:rPr>
        <w:t xml:space="preserve"> </w:t>
      </w:r>
      <w:r>
        <w:rPr>
          <w:color w:val="231F20"/>
          <w:spacing w:val="2"/>
        </w:rPr>
        <w:t>心功能</w:t>
      </w:r>
      <w:r>
        <w:rPr>
          <w:rFonts w:ascii="Times New Roman" w:hAnsi="Times New Roman" w:eastAsia="Times New Roman" w:cs="Times New Roman"/>
          <w:color w:val="231F20"/>
          <w:spacing w:val="2"/>
        </w:rPr>
        <w:t>Ⅱ~Ⅳ</w:t>
      </w:r>
      <w:r>
        <w:rPr>
          <w:color w:val="231F20"/>
          <w:spacing w:val="2"/>
        </w:rPr>
        <w:t>级、</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2"/>
        </w:rPr>
        <w:t>≤40% </w:t>
      </w:r>
      <w:r>
        <w:rPr>
          <w:color w:val="231F20"/>
          <w:spacing w:val="2"/>
        </w:rPr>
        <w:t>的</w:t>
      </w:r>
      <w:r>
        <w:rPr>
          <w:color w:val="231F20"/>
          <w:spacing w:val="-16"/>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2"/>
        </w:rPr>
        <w:t xml:space="preserve"> </w:t>
      </w:r>
      <w:r>
        <w:rPr>
          <w:color w:val="231F20"/>
          <w:spacing w:val="2"/>
        </w:rPr>
        <w:t>患者，</w:t>
      </w:r>
      <w:r>
        <w:rPr>
          <w:color w:val="231F20"/>
        </w:rPr>
        <w:t xml:space="preserve"> </w:t>
      </w:r>
      <w:r>
        <w:rPr>
          <w:color w:val="231F20"/>
          <w:spacing w:val="5"/>
        </w:rPr>
        <w:t>使用达格列净或恩格列净能降低心衰加重（因心衰</w:t>
      </w:r>
      <w:r>
        <w:rPr>
          <w:color w:val="231F20"/>
          <w:spacing w:val="8"/>
        </w:rPr>
        <w:t xml:space="preserve">  </w:t>
      </w:r>
      <w:r>
        <w:rPr>
          <w:color w:val="231F20"/>
          <w:spacing w:val="-2"/>
        </w:rPr>
        <w:t>住 院</w:t>
      </w:r>
      <w:r>
        <w:rPr>
          <w:color w:val="231F20"/>
          <w:spacing w:val="-3"/>
        </w:rPr>
        <w:t xml:space="preserve"> </w:t>
      </w:r>
      <w:r>
        <w:rPr>
          <w:color w:val="231F20"/>
          <w:spacing w:val="-2"/>
        </w:rPr>
        <w:t>或</w:t>
      </w:r>
      <w:r>
        <w:rPr>
          <w:color w:val="231F20"/>
          <w:spacing w:val="-11"/>
        </w:rPr>
        <w:t xml:space="preserve"> </w:t>
      </w:r>
      <w:r>
        <w:rPr>
          <w:color w:val="231F20"/>
          <w:spacing w:val="-2"/>
        </w:rPr>
        <w:t>急</w:t>
      </w:r>
      <w:r>
        <w:rPr>
          <w:color w:val="231F20"/>
          <w:spacing w:val="-17"/>
        </w:rPr>
        <w:t xml:space="preserve"> </w:t>
      </w:r>
      <w:r>
        <w:rPr>
          <w:color w:val="231F20"/>
          <w:spacing w:val="-2"/>
        </w:rPr>
        <w:t>诊</w:t>
      </w:r>
      <w:r>
        <w:rPr>
          <w:color w:val="231F20"/>
          <w:spacing w:val="-15"/>
        </w:rPr>
        <w:t xml:space="preserve"> </w:t>
      </w:r>
      <w:r>
        <w:rPr>
          <w:color w:val="231F20"/>
          <w:spacing w:val="-2"/>
        </w:rPr>
        <w:t>静</w:t>
      </w:r>
      <w:r>
        <w:rPr>
          <w:color w:val="231F20"/>
          <w:spacing w:val="-11"/>
        </w:rPr>
        <w:t xml:space="preserve"> </w:t>
      </w:r>
      <w:r>
        <w:rPr>
          <w:color w:val="231F20"/>
          <w:spacing w:val="-2"/>
        </w:rPr>
        <w:t>脉 注</w:t>
      </w:r>
      <w:r>
        <w:rPr>
          <w:color w:val="231F20"/>
          <w:spacing w:val="-15"/>
        </w:rPr>
        <w:t xml:space="preserve"> </w:t>
      </w:r>
      <w:r>
        <w:rPr>
          <w:color w:val="231F20"/>
          <w:spacing w:val="-2"/>
        </w:rPr>
        <w:t>射</w:t>
      </w:r>
      <w:r>
        <w:rPr>
          <w:color w:val="231F20"/>
          <w:spacing w:val="-12"/>
        </w:rPr>
        <w:t xml:space="preserve"> </w:t>
      </w:r>
      <w:r>
        <w:rPr>
          <w:color w:val="231F20"/>
          <w:spacing w:val="-2"/>
        </w:rPr>
        <w:t>治</w:t>
      </w:r>
      <w:r>
        <w:rPr>
          <w:color w:val="231F20"/>
          <w:spacing w:val="-17"/>
        </w:rPr>
        <w:t xml:space="preserve"> </w:t>
      </w:r>
      <w:r>
        <w:rPr>
          <w:color w:val="231F20"/>
          <w:spacing w:val="-2"/>
        </w:rPr>
        <w:t>疗）或</w:t>
      </w:r>
      <w:r>
        <w:rPr>
          <w:color w:val="231F20"/>
          <w:spacing w:val="-12"/>
        </w:rPr>
        <w:t xml:space="preserve"> </w:t>
      </w:r>
      <w:r>
        <w:rPr>
          <w:color w:val="231F20"/>
          <w:spacing w:val="-2"/>
        </w:rPr>
        <w:t>心</w:t>
      </w:r>
      <w:r>
        <w:rPr>
          <w:color w:val="231F20"/>
          <w:spacing w:val="-13"/>
        </w:rPr>
        <w:t xml:space="preserve"> </w:t>
      </w:r>
      <w:r>
        <w:rPr>
          <w:color w:val="231F20"/>
          <w:spacing w:val="-2"/>
        </w:rPr>
        <w:t>血</w:t>
      </w:r>
      <w:r>
        <w:rPr>
          <w:color w:val="231F20"/>
          <w:spacing w:val="-13"/>
        </w:rPr>
        <w:t xml:space="preserve"> </w:t>
      </w:r>
      <w:r>
        <w:rPr>
          <w:color w:val="231F20"/>
          <w:spacing w:val="-2"/>
        </w:rPr>
        <w:t>管</w:t>
      </w:r>
      <w:r>
        <w:rPr>
          <w:color w:val="231F20"/>
          <w:spacing w:val="-15"/>
        </w:rPr>
        <w:t xml:space="preserve"> </w:t>
      </w:r>
      <w:r>
        <w:rPr>
          <w:color w:val="231F20"/>
          <w:spacing w:val="-2"/>
        </w:rPr>
        <w:t>死</w:t>
      </w:r>
      <w:r>
        <w:rPr>
          <w:color w:val="231F20"/>
          <w:spacing w:val="-13"/>
        </w:rPr>
        <w:t xml:space="preserve"> </w:t>
      </w:r>
      <w:r>
        <w:rPr>
          <w:color w:val="231F20"/>
          <w:spacing w:val="-2"/>
        </w:rPr>
        <w:t>亡</w:t>
      </w:r>
      <w:r>
        <w:rPr>
          <w:color w:val="231F20"/>
          <w:spacing w:val="-12"/>
        </w:rPr>
        <w:t xml:space="preserve"> </w:t>
      </w:r>
      <w:r>
        <w:rPr>
          <w:color w:val="231F20"/>
          <w:spacing w:val="-2"/>
        </w:rPr>
        <w:t>风</w:t>
      </w:r>
      <w:r>
        <w:rPr>
          <w:color w:val="231F20"/>
        </w:rPr>
        <w:t xml:space="preserve">  </w:t>
      </w:r>
      <w:r>
        <w:rPr>
          <w:color w:val="231F20"/>
          <w:spacing w:val="2"/>
        </w:rPr>
        <w:t>险</w:t>
      </w:r>
      <w:r>
        <w:rPr>
          <w:sz w:val="10"/>
          <w:szCs w:val="10"/>
          <w:color w:val="231F20"/>
          <w:spacing w:val="10"/>
          <w:position w:val="7"/>
        </w:rPr>
        <w:t>［</w:t>
      </w:r>
      <w:r>
        <w:rPr>
          <w:rFonts w:ascii="Times New Roman" w:hAnsi="Times New Roman" w:eastAsia="Times New Roman" w:cs="Times New Roman"/>
          <w:sz w:val="10"/>
          <w:szCs w:val="10"/>
          <w:color w:val="231F20"/>
          <w:spacing w:val="10"/>
          <w:position w:val="7"/>
        </w:rPr>
        <w:t>72⁃73</w:t>
      </w:r>
      <w:r>
        <w:rPr>
          <w:sz w:val="10"/>
          <w:szCs w:val="10"/>
          <w:color w:val="231F20"/>
          <w:spacing w:val="10"/>
          <w:position w:val="7"/>
        </w:rPr>
        <w:t>］</w:t>
      </w:r>
      <w:r>
        <w:rPr>
          <w:color w:val="231F20"/>
          <w:spacing w:val="10"/>
        </w:rPr>
        <w:t>。达格列净能降低症状性</w:t>
      </w:r>
      <w:r>
        <w:rPr>
          <w:color w:val="231F20"/>
          <w:spacing w:val="-4"/>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0"/>
        </w:rPr>
        <w:t xml:space="preserve"> </w:t>
      </w:r>
      <w:r>
        <w:rPr>
          <w:color w:val="231F20"/>
          <w:spacing w:val="10"/>
        </w:rPr>
        <w:t>患者的全</w:t>
      </w:r>
      <w:r>
        <w:rPr>
          <w:color w:val="231F20"/>
        </w:rPr>
        <w:t xml:space="preserve">  </w:t>
      </w:r>
      <w:r>
        <w:rPr>
          <w:color w:val="231F20"/>
          <w:spacing w:val="5"/>
        </w:rPr>
        <w:t>因死亡率和心血管死亡率、缓解心衰症状、改善身</w:t>
      </w:r>
    </w:p>
    <w:p>
      <w:pPr>
        <w:pStyle w:val="BodyText"/>
        <w:ind w:left="82"/>
        <w:spacing w:before="1" w:line="186" w:lineRule="auto"/>
        <w:rPr/>
      </w:pPr>
      <w:r>
        <w:rPr>
          <w:color w:val="231F20"/>
          <w:spacing w:val="8"/>
        </w:rPr>
        <w:t>体机能和生活质量评分</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72</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74</w:t>
      </w:r>
      <w:r>
        <w:rPr>
          <w:sz w:val="10"/>
          <w:szCs w:val="10"/>
          <w:color w:val="231F20"/>
          <w:spacing w:val="8"/>
          <w:position w:val="8"/>
        </w:rPr>
        <w:t>］</w:t>
      </w:r>
      <w:r>
        <w:rPr>
          <w:color w:val="231F20"/>
          <w:spacing w:val="8"/>
        </w:rPr>
        <w:t>。恩格列净虽未能降</w:t>
      </w:r>
    </w:p>
    <w:p>
      <w:pPr>
        <w:pStyle w:val="BodyText"/>
        <w:ind w:left="84" w:right="312" w:hanging="2"/>
        <w:spacing w:before="48" w:line="221" w:lineRule="auto"/>
        <w:jc w:val="both"/>
        <w:rPr/>
      </w:pPr>
      <w:r>
        <w:rPr>
          <w:color w:val="231F20"/>
          <w:spacing w:val="8"/>
        </w:rPr>
        <w:t>低心血管死亡的风险，但近期荟萃分析结果显示，</w:t>
      </w:r>
      <w:r>
        <w:rPr>
          <w:color w:val="231F20"/>
          <w:spacing w:val="17"/>
        </w:rPr>
        <w:t xml:space="preserve"> </w:t>
      </w:r>
      <w:r>
        <w:rPr>
          <w:color w:val="231F20"/>
          <w:spacing w:val="5"/>
        </w:rPr>
        <w:t>达格列净和恩格列净对于全因死亡、心血管死亡和</w:t>
      </w:r>
      <w:r>
        <w:rPr>
          <w:color w:val="231F20"/>
          <w:spacing w:val="7"/>
        </w:rPr>
        <w:t xml:space="preserve">  </w:t>
      </w:r>
      <w:r>
        <w:rPr>
          <w:color w:val="231F20"/>
          <w:spacing w:val="9"/>
        </w:rPr>
        <w:t>心衰住院率的改善效果是一致的</w:t>
      </w:r>
      <w:r>
        <w:rPr>
          <w:sz w:val="10"/>
          <w:szCs w:val="10"/>
          <w:color w:val="231F20"/>
          <w:spacing w:val="9"/>
          <w:position w:val="8"/>
        </w:rPr>
        <w:t>［</w:t>
      </w:r>
      <w:r>
        <w:rPr>
          <w:rFonts w:ascii="Times New Roman" w:hAnsi="Times New Roman" w:eastAsia="Times New Roman" w:cs="Times New Roman"/>
          <w:sz w:val="10"/>
          <w:szCs w:val="10"/>
          <w:color w:val="231F20"/>
          <w:spacing w:val="9"/>
          <w:position w:val="8"/>
        </w:rPr>
        <w:t>75</w:t>
      </w:r>
      <w:r>
        <w:rPr>
          <w:sz w:val="10"/>
          <w:szCs w:val="10"/>
          <w:color w:val="231F20"/>
          <w:spacing w:val="9"/>
          <w:position w:val="8"/>
        </w:rPr>
        <w:t>］</w:t>
      </w:r>
      <w:r>
        <w:rPr>
          <w:color w:val="231F20"/>
          <w:spacing w:val="9"/>
        </w:rPr>
        <w:t>。伴或不伴糖</w:t>
      </w:r>
      <w:r>
        <w:rPr>
          <w:color w:val="231F20"/>
          <w:spacing w:val="4"/>
        </w:rPr>
        <w:t xml:space="preserve">  </w:t>
      </w:r>
      <w:r>
        <w:rPr>
          <w:color w:val="231F20"/>
          <w:spacing w:val="8"/>
        </w:rPr>
        <w:t>尿病的</w:t>
      </w:r>
      <w:r>
        <w:rPr>
          <w:color w:val="231F20"/>
          <w:spacing w:val="-11"/>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2"/>
        </w:rPr>
        <w:t xml:space="preserve"> </w:t>
      </w:r>
      <w:r>
        <w:rPr>
          <w:color w:val="231F20"/>
          <w:spacing w:val="8"/>
        </w:rPr>
        <w:t>患者均具有类似的获益。</w:t>
      </w:r>
    </w:p>
    <w:p>
      <w:pPr>
        <w:pStyle w:val="BodyText"/>
        <w:ind w:left="82" w:right="379" w:firstLine="439"/>
        <w:spacing w:before="5" w:line="215" w:lineRule="auto"/>
        <w:rPr/>
      </w:pPr>
      <w:r>
        <w:rPr>
          <w:rFonts w:ascii="Times New Roman" w:hAnsi="Times New Roman" w:eastAsia="Times New Roman" w:cs="Times New Roman"/>
          <w:color w:val="231F20"/>
          <w:spacing w:val="2"/>
        </w:rPr>
        <w:t>1.</w:t>
      </w:r>
      <w:r>
        <w:rPr>
          <w:rFonts w:ascii="Times New Roman" w:hAnsi="Times New Roman" w:eastAsia="Times New Roman" w:cs="Times New Roman"/>
          <w:color w:val="231F20"/>
          <w:spacing w:val="-5"/>
        </w:rPr>
        <w:t xml:space="preserve"> </w:t>
      </w:r>
      <w:r>
        <w:rPr>
          <w:color w:val="231F20"/>
          <w:spacing w:val="2"/>
        </w:rPr>
        <w:t>适应证：有症状的</w:t>
      </w:r>
      <w:r>
        <w:rPr>
          <w:color w:val="231F20"/>
          <w:spacing w:val="-12"/>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2"/>
        </w:rPr>
        <w:t xml:space="preserve"> </w:t>
      </w:r>
      <w:r>
        <w:rPr>
          <w:color w:val="231F20"/>
          <w:spacing w:val="2"/>
        </w:rPr>
        <w:t>患者，无论是否伴</w:t>
      </w:r>
      <w:r>
        <w:rPr>
          <w:color w:val="231F20"/>
        </w:rPr>
        <w:t xml:space="preserve"> </w:t>
      </w:r>
      <w:r>
        <w:rPr>
          <w:color w:val="231F20"/>
          <w:spacing w:val="11"/>
        </w:rPr>
        <w:t>有糖尿病均推荐使用</w:t>
      </w:r>
      <w:r>
        <w:rPr>
          <w:color w:val="231F20"/>
          <w:spacing w:val="-10"/>
        </w:rPr>
        <w:t xml:space="preserve"> </w:t>
      </w:r>
      <w:r>
        <w:rPr>
          <w:rFonts w:ascii="Times New Roman" w:hAnsi="Times New Roman" w:eastAsia="Times New Roman" w:cs="Times New Roman"/>
          <w:color w:val="231F20"/>
        </w:rPr>
        <w:t>SGLT</w:t>
      </w:r>
      <w:r>
        <w:rPr>
          <w:rFonts w:ascii="Times New Roman" w:hAnsi="Times New Roman" w:eastAsia="Times New Roman" w:cs="Times New Roman"/>
          <w:color w:val="231F20"/>
          <w:spacing w:val="11"/>
        </w:rPr>
        <w:t>2i</w:t>
      </w:r>
      <w:r>
        <w:rPr>
          <w:color w:val="231F20"/>
          <w:spacing w:val="11"/>
        </w:rPr>
        <w:t>（达格列净或恩格列</w:t>
      </w:r>
      <w:r>
        <w:rPr>
          <w:color w:val="231F20"/>
        </w:rPr>
        <w:t xml:space="preserve"> </w:t>
      </w:r>
      <w:r>
        <w:rPr>
          <w:color w:val="231F20"/>
          <w:spacing w:val="5"/>
        </w:rPr>
        <w:t>净）以降低心衰住院和死亡率，除非有禁忌证或不</w:t>
      </w:r>
      <w:r>
        <w:rPr>
          <w:color w:val="231F20"/>
          <w:spacing w:val="15"/>
          <w:w w:val="101"/>
        </w:rPr>
        <w:t xml:space="preserve"> </w:t>
      </w:r>
      <w:r>
        <w:rPr>
          <w:color w:val="231F20"/>
          <w:spacing w:val="-5"/>
        </w:rPr>
        <w:t>能耐受(</w:t>
      </w:r>
      <w:r>
        <w:rPr>
          <w:color w:val="231F20"/>
          <w:spacing w:val="46"/>
          <w:w w:val="101"/>
        </w:rPr>
        <w:t xml:space="preserve"> </w:t>
      </w:r>
      <w:r>
        <w:rPr>
          <w:rFonts w:ascii="Times New Roman" w:hAnsi="Times New Roman" w:eastAsia="Times New Roman" w:cs="Times New Roman"/>
          <w:color w:val="231F20"/>
          <w:spacing w:val="-5"/>
        </w:rPr>
        <w:t>Ⅰ</w:t>
      </w:r>
      <w:r>
        <w:rPr>
          <w:rFonts w:ascii="Times New Roman" w:hAnsi="Times New Roman" w:eastAsia="Times New Roman" w:cs="Times New Roman"/>
          <w:color w:val="231F20"/>
          <w:spacing w:val="-10"/>
        </w:rPr>
        <w:t xml:space="preserve"> </w:t>
      </w:r>
      <w:r>
        <w:rPr>
          <w:color w:val="231F20"/>
          <w:spacing w:val="-5"/>
        </w:rPr>
        <w:t>,</w:t>
      </w:r>
      <w:r>
        <w:rPr>
          <w:color w:val="231F20"/>
          <w:spacing w:val="-17"/>
        </w:rPr>
        <w:t xml:space="preserve"> </w:t>
      </w:r>
      <w:r>
        <w:rPr>
          <w:rFonts w:ascii="Times New Roman" w:hAnsi="Times New Roman" w:eastAsia="Times New Roman" w:cs="Times New Roman"/>
          <w:color w:val="231F20"/>
          <w:spacing w:val="-5"/>
        </w:rPr>
        <w:t>A</w:t>
      </w:r>
      <w:r>
        <w:rPr>
          <w:color w:val="231F20"/>
          <w:spacing w:val="-5"/>
        </w:rPr>
        <w:t>）。</w:t>
      </w:r>
    </w:p>
    <w:p>
      <w:pPr>
        <w:pStyle w:val="BodyText"/>
        <w:ind w:right="300" w:firstLine="505"/>
        <w:spacing w:before="24" w:line="212" w:lineRule="auto"/>
        <w:rPr/>
      </w:pPr>
      <w:r>
        <w:rPr>
          <w:rFonts w:ascii="Times New Roman" w:hAnsi="Times New Roman" w:eastAsia="Times New Roman" w:cs="Times New Roman"/>
          <w:color w:val="231F20"/>
          <w:spacing w:val="4"/>
        </w:rPr>
        <w:t>2.</w:t>
      </w:r>
      <w:r>
        <w:rPr>
          <w:rFonts w:ascii="Times New Roman" w:hAnsi="Times New Roman" w:eastAsia="Times New Roman" w:cs="Times New Roman"/>
          <w:color w:val="231F20"/>
          <w:spacing w:val="-14"/>
        </w:rPr>
        <w:t xml:space="preserve"> </w:t>
      </w:r>
      <w:r>
        <w:rPr>
          <w:color w:val="231F20"/>
          <w:spacing w:val="4"/>
        </w:rPr>
        <w:t>禁忌证</w:t>
      </w:r>
      <w:r>
        <w:rPr>
          <w:color w:val="231F20"/>
          <w:spacing w:val="-38"/>
          <w:w w:val="69"/>
        </w:rPr>
        <w:t>：（</w:t>
      </w:r>
      <w:r>
        <w:rPr>
          <w:rFonts w:ascii="Times New Roman" w:hAnsi="Times New Roman" w:eastAsia="Times New Roman" w:cs="Times New Roman"/>
          <w:color w:val="231F20"/>
          <w:spacing w:val="4"/>
        </w:rPr>
        <w:t>1</w:t>
      </w:r>
      <w:r>
        <w:rPr>
          <w:color w:val="231F20"/>
          <w:spacing w:val="4"/>
        </w:rPr>
        <w:t>）有已知药物过敏史或不良反应，</w:t>
      </w:r>
      <w:r>
        <w:rPr>
          <w:color w:val="231F20"/>
        </w:rPr>
        <w:t xml:space="preserve"> </w:t>
      </w:r>
      <w:r>
        <w:rPr>
          <w:color w:val="231F20"/>
          <w:spacing w:val="4"/>
        </w:rPr>
        <w:t>（</w:t>
      </w:r>
      <w:r>
        <w:rPr>
          <w:rFonts w:ascii="Times New Roman" w:hAnsi="Times New Roman" w:eastAsia="Times New Roman" w:cs="Times New Roman"/>
          <w:color w:val="231F20"/>
          <w:spacing w:val="4"/>
        </w:rPr>
        <w:t>2</w:t>
      </w:r>
      <w:r>
        <w:rPr>
          <w:color w:val="231F20"/>
          <w:spacing w:val="4"/>
        </w:rPr>
        <w:t>）妊娠和哺乳期妇女</w:t>
      </w:r>
      <w:r>
        <w:rPr>
          <w:color w:val="231F20"/>
          <w:spacing w:val="-33"/>
          <w:w w:val="69"/>
        </w:rPr>
        <w:t>，（</w:t>
      </w:r>
      <w:r>
        <w:rPr>
          <w:rFonts w:ascii="Times New Roman" w:hAnsi="Times New Roman" w:eastAsia="Times New Roman" w:cs="Times New Roman"/>
          <w:color w:val="231F20"/>
          <w:spacing w:val="4"/>
        </w:rPr>
        <w:t>3</w:t>
      </w:r>
      <w:r>
        <w:rPr>
          <w:color w:val="231F20"/>
          <w:spacing w:val="4"/>
        </w:rPr>
        <w:t>）</w:t>
      </w:r>
      <w:r>
        <w:rPr>
          <w:rFonts w:ascii="Times New Roman" w:hAnsi="Times New Roman" w:eastAsia="Times New Roman" w:cs="Times New Roman"/>
          <w:color w:val="231F20"/>
        </w:rPr>
        <w:t>eGFR</w:t>
      </w:r>
      <w:r>
        <w:rPr>
          <w:rFonts w:ascii="Times New Roman" w:hAnsi="Times New Roman" w:eastAsia="Times New Roman" w:cs="Times New Roman"/>
          <w:color w:val="231F20"/>
          <w:spacing w:val="4"/>
        </w:rPr>
        <w:t>&lt;20</w:t>
      </w:r>
      <w:r>
        <w:rPr>
          <w:color w:val="231F20"/>
          <w:spacing w:val="4"/>
        </w:rPr>
        <w:t>（恩格列</w:t>
      </w:r>
      <w:r>
        <w:rPr>
          <w:color w:val="231F20"/>
          <w:spacing w:val="3"/>
        </w:rPr>
        <w:t>净）</w:t>
      </w:r>
      <w:r>
        <w:rPr>
          <w:color w:val="231F20"/>
        </w:rPr>
        <w:t xml:space="preserve"> </w:t>
      </w:r>
      <w:r>
        <w:rPr>
          <w:color w:val="231F20"/>
          <w:spacing w:val="4"/>
        </w:rPr>
        <w:t>或</w:t>
      </w:r>
      <w:r>
        <w:rPr>
          <w:color w:val="231F20"/>
          <w:spacing w:val="-22"/>
        </w:rPr>
        <w:t xml:space="preserve"> </w:t>
      </w:r>
      <w:r>
        <w:rPr>
          <w:rFonts w:ascii="Times New Roman" w:hAnsi="Times New Roman" w:eastAsia="Times New Roman" w:cs="Times New Roman"/>
          <w:color w:val="231F20"/>
          <w:spacing w:val="4"/>
        </w:rPr>
        <w:t>25 </w:t>
      </w:r>
      <w:r>
        <w:rPr>
          <w:rFonts w:ascii="Times New Roman" w:hAnsi="Times New Roman" w:eastAsia="Times New Roman" w:cs="Times New Roman"/>
          <w:color w:val="231F20"/>
        </w:rPr>
        <w:t>ml</w:t>
      </w:r>
      <w:r>
        <w:rPr>
          <w:rFonts w:ascii="Times New Roman" w:hAnsi="Times New Roman" w:eastAsia="Times New Roman" w:cs="Times New Roman"/>
          <w:color w:val="231F20"/>
          <w:spacing w:val="4"/>
        </w:rPr>
        <w:t>·</w:t>
      </w:r>
      <w:r>
        <w:rPr>
          <w:rFonts w:ascii="Times New Roman" w:hAnsi="Times New Roman" w:eastAsia="Times New Roman" w:cs="Times New Roman"/>
          <w:color w:val="231F20"/>
        </w:rPr>
        <w:t>min</w:t>
      </w:r>
      <w:r>
        <w:rPr>
          <w:rFonts w:ascii="Times New Roman" w:hAnsi="Times New Roman" w:eastAsia="Times New Roman" w:cs="Times New Roman"/>
          <w:sz w:val="10"/>
          <w:szCs w:val="10"/>
          <w:color w:val="231F20"/>
          <w:spacing w:val="4"/>
          <w:position w:val="8"/>
        </w:rPr>
        <w:t>-1</w:t>
      </w:r>
      <w:r>
        <w:rPr>
          <w:rFonts w:ascii="Times New Roman" w:hAnsi="Times New Roman" w:eastAsia="Times New Roman" w:cs="Times New Roman"/>
          <w:sz w:val="10"/>
          <w:szCs w:val="10"/>
          <w:color w:val="231F20"/>
          <w:spacing w:val="10"/>
          <w:w w:val="101"/>
          <w:position w:val="8"/>
        </w:rPr>
        <w:t xml:space="preserve"> </w:t>
      </w:r>
      <w:r>
        <w:rPr>
          <w:rFonts w:ascii="Times New Roman" w:hAnsi="Times New Roman" w:eastAsia="Times New Roman" w:cs="Times New Roman"/>
          <w:color w:val="231F20"/>
          <w:spacing w:val="4"/>
        </w:rPr>
        <w:t>·1.73 m</w:t>
      </w:r>
      <w:r>
        <w:rPr>
          <w:rFonts w:ascii="Times New Roman" w:hAnsi="Times New Roman" w:eastAsia="Times New Roman" w:cs="Times New Roman"/>
          <w:sz w:val="10"/>
          <w:szCs w:val="10"/>
          <w:color w:val="231F20"/>
          <w:spacing w:val="4"/>
          <w:position w:val="8"/>
        </w:rPr>
        <w:t>-2</w:t>
      </w:r>
      <w:r>
        <w:rPr>
          <w:color w:val="231F20"/>
          <w:spacing w:val="4"/>
        </w:rPr>
        <w:t>（达格列净</w:t>
      </w:r>
      <w:r>
        <w:rPr>
          <w:color w:val="231F20"/>
          <w:spacing w:val="-27"/>
          <w:w w:val="62"/>
        </w:rPr>
        <w:t>），（</w:t>
      </w:r>
      <w:r>
        <w:rPr>
          <w:rFonts w:ascii="Times New Roman" w:hAnsi="Times New Roman" w:eastAsia="Times New Roman" w:cs="Times New Roman"/>
          <w:color w:val="231F20"/>
          <w:spacing w:val="4"/>
        </w:rPr>
        <w:t>4</w:t>
      </w:r>
      <w:r>
        <w:rPr>
          <w:color w:val="231F20"/>
          <w:spacing w:val="4"/>
        </w:rPr>
        <w:t>）低血压。</w:t>
      </w:r>
    </w:p>
    <w:p>
      <w:pPr>
        <w:pStyle w:val="BodyText"/>
        <w:ind w:left="80" w:right="300" w:firstLine="427"/>
        <w:spacing w:before="39" w:line="215" w:lineRule="auto"/>
        <w:rPr/>
      </w:pPr>
      <w:r>
        <w:rPr>
          <w:rFonts w:ascii="Times New Roman" w:hAnsi="Times New Roman" w:eastAsia="Times New Roman" w:cs="Times New Roman"/>
          <w:color w:val="231F20"/>
          <w:spacing w:val="5"/>
        </w:rPr>
        <w:t>3.</w:t>
      </w:r>
      <w:r>
        <w:rPr>
          <w:rFonts w:ascii="Times New Roman" w:hAnsi="Times New Roman" w:eastAsia="Times New Roman" w:cs="Times New Roman"/>
          <w:color w:val="231F20"/>
          <w:spacing w:val="-5"/>
        </w:rPr>
        <w:t xml:space="preserve"> </w:t>
      </w:r>
      <w:r>
        <w:rPr>
          <w:color w:val="231F20"/>
          <w:spacing w:val="5"/>
        </w:rPr>
        <w:t>应用方法：临床试验中，达格列净和恩格列</w:t>
      </w:r>
      <w:r>
        <w:rPr>
          <w:color w:val="231F20"/>
        </w:rPr>
        <w:t xml:space="preserve">  </w:t>
      </w:r>
      <w:r>
        <w:rPr>
          <w:color w:val="231F20"/>
          <w:spacing w:val="3"/>
        </w:rPr>
        <w:t>净的起始剂量和目标剂量均为 </w:t>
      </w:r>
      <w:r>
        <w:rPr>
          <w:rFonts w:ascii="Times New Roman" w:hAnsi="Times New Roman" w:eastAsia="Times New Roman" w:cs="Times New Roman"/>
          <w:color w:val="231F20"/>
          <w:spacing w:val="3"/>
        </w:rPr>
        <w:t>10 </w:t>
      </w:r>
      <w:r>
        <w:rPr>
          <w:rFonts w:ascii="Times New Roman" w:hAnsi="Times New Roman" w:eastAsia="Times New Roman" w:cs="Times New Roman"/>
          <w:color w:val="231F20"/>
        </w:rPr>
        <w:t>mg</w:t>
      </w:r>
      <w:r>
        <w:rPr>
          <w:color w:val="231F20"/>
          <w:spacing w:val="3"/>
        </w:rPr>
        <w:t>，</w:t>
      </w:r>
      <w:r>
        <w:rPr>
          <w:rFonts w:ascii="Times New Roman" w:hAnsi="Times New Roman" w:eastAsia="Times New Roman" w:cs="Times New Roman"/>
          <w:color w:val="231F20"/>
          <w:spacing w:val="3"/>
        </w:rPr>
        <w:t>1</w:t>
      </w:r>
      <w:r>
        <w:rPr>
          <w:rFonts w:ascii="Times New Roman" w:hAnsi="Times New Roman" w:eastAsia="Times New Roman" w:cs="Times New Roman"/>
          <w:color w:val="231F20"/>
          <w:spacing w:val="-14"/>
        </w:rPr>
        <w:t xml:space="preserve"> </w:t>
      </w:r>
      <w:r>
        <w:rPr>
          <w:color w:val="231F20"/>
          <w:spacing w:val="3"/>
        </w:rPr>
        <w:t>次</w:t>
      </w:r>
      <w:r>
        <w:rPr>
          <w:rFonts w:ascii="Times New Roman" w:hAnsi="Times New Roman" w:eastAsia="Times New Roman" w:cs="Times New Roman"/>
          <w:color w:val="231F20"/>
          <w:spacing w:val="3"/>
        </w:rPr>
        <w:t>/d</w:t>
      </w:r>
      <w:r>
        <w:rPr>
          <w:color w:val="231F20"/>
          <w:spacing w:val="2"/>
        </w:rPr>
        <w:t>。对于</w:t>
      </w:r>
      <w:r>
        <w:rPr>
          <w:color w:val="231F20"/>
        </w:rPr>
        <w:t xml:space="preserve">  </w:t>
      </w:r>
      <w:r>
        <w:rPr>
          <w:color w:val="231F20"/>
          <w:spacing w:val="5"/>
        </w:rPr>
        <w:t>收缩压</w:t>
      </w:r>
      <w:r>
        <w:rPr>
          <w:rFonts w:ascii="Times New Roman" w:hAnsi="Times New Roman" w:eastAsia="Times New Roman" w:cs="Times New Roman"/>
          <w:color w:val="231F20"/>
          <w:spacing w:val="5"/>
        </w:rPr>
        <w:t>&lt;100 </w:t>
      </w:r>
      <w:r>
        <w:rPr>
          <w:rFonts w:ascii="Times New Roman" w:hAnsi="Times New Roman" w:eastAsia="Times New Roman" w:cs="Times New Roman"/>
          <w:color w:val="231F20"/>
        </w:rPr>
        <w:t>mmHg</w:t>
      </w:r>
      <w:r>
        <w:rPr>
          <w:rFonts w:ascii="Times New Roman" w:hAnsi="Times New Roman" w:eastAsia="Times New Roman" w:cs="Times New Roman"/>
          <w:color w:val="231F20"/>
          <w:spacing w:val="5"/>
        </w:rPr>
        <w:t xml:space="preserve"> </w:t>
      </w:r>
      <w:r>
        <w:rPr>
          <w:color w:val="231F20"/>
          <w:spacing w:val="5"/>
        </w:rPr>
        <w:t>的患者起始剂量可为</w:t>
      </w:r>
      <w:r>
        <w:rPr>
          <w:color w:val="231F20"/>
          <w:spacing w:val="-10"/>
        </w:rPr>
        <w:t xml:space="preserve"> </w:t>
      </w:r>
      <w:r>
        <w:rPr>
          <w:rFonts w:ascii="Times New Roman" w:hAnsi="Times New Roman" w:eastAsia="Times New Roman" w:cs="Times New Roman"/>
          <w:color w:val="231F20"/>
          <w:spacing w:val="5"/>
        </w:rPr>
        <w:t>2.5~5 </w:t>
      </w:r>
      <w:r>
        <w:rPr>
          <w:rFonts w:ascii="Times New Roman" w:hAnsi="Times New Roman" w:eastAsia="Times New Roman" w:cs="Times New Roman"/>
          <w:color w:val="231F20"/>
        </w:rPr>
        <w:t>mg</w:t>
      </w:r>
      <w:r>
        <w:rPr>
          <w:color w:val="231F20"/>
          <w:spacing w:val="5"/>
        </w:rPr>
        <w:t>。</w:t>
      </w:r>
      <w:r>
        <w:rPr>
          <w:color w:val="231F20"/>
        </w:rPr>
        <w:t xml:space="preserve"> </w:t>
      </w:r>
      <w:r>
        <w:rPr>
          <w:color w:val="231F20"/>
          <w:spacing w:val="5"/>
        </w:rPr>
        <w:t>在开始治疗后定期检查和监测肾功能、血糖和体液</w:t>
      </w:r>
      <w:r>
        <w:rPr>
          <w:color w:val="231F20"/>
          <w:spacing w:val="9"/>
        </w:rPr>
        <w:t xml:space="preserve">  </w:t>
      </w:r>
      <w:r>
        <w:rPr>
          <w:color w:val="231F20"/>
          <w:spacing w:val="5"/>
        </w:rPr>
        <w:t>平衡，特别是高龄、体弱及糖尿病患者。对具有代</w:t>
      </w:r>
      <w:r>
        <w:rPr>
          <w:color w:val="231F20"/>
          <w:spacing w:val="9"/>
        </w:rPr>
        <w:t xml:space="preserve">  </w:t>
      </w:r>
      <w:r>
        <w:rPr>
          <w:color w:val="231F20"/>
          <w:spacing w:val="5"/>
        </w:rPr>
        <w:t>谢性酸中毒症状与体征的患者，无论患者血糖水平</w:t>
      </w:r>
      <w:r>
        <w:rPr>
          <w:color w:val="231F20"/>
          <w:spacing w:val="9"/>
        </w:rPr>
        <w:t xml:space="preserve">  </w:t>
      </w:r>
      <w:r>
        <w:rPr>
          <w:color w:val="231F20"/>
          <w:spacing w:val="2"/>
        </w:rPr>
        <w:t>如何，均需评估是否存在酮症酸中毒。</w:t>
      </w:r>
    </w:p>
    <w:p>
      <w:pPr>
        <w:pStyle w:val="BodyText"/>
        <w:ind w:left="80" w:right="300" w:firstLine="420"/>
        <w:spacing w:before="42" w:line="217" w:lineRule="auto"/>
        <w:rPr/>
      </w:pPr>
      <w:r>
        <w:rPr>
          <w:rFonts w:ascii="Times New Roman" w:hAnsi="Times New Roman" w:eastAsia="Times New Roman" w:cs="Times New Roman"/>
          <w:color w:val="231F20"/>
          <w:spacing w:val="6"/>
        </w:rPr>
        <w:t>4.</w:t>
      </w:r>
      <w:r>
        <w:rPr>
          <w:rFonts w:ascii="Times New Roman" w:hAnsi="Times New Roman" w:eastAsia="Times New Roman" w:cs="Times New Roman"/>
          <w:color w:val="231F20"/>
          <w:spacing w:val="-10"/>
        </w:rPr>
        <w:t xml:space="preserve"> </w:t>
      </w:r>
      <w:r>
        <w:rPr>
          <w:color w:val="231F20"/>
          <w:spacing w:val="6"/>
        </w:rPr>
        <w:t>不良反应</w:t>
      </w:r>
      <w:r>
        <w:rPr>
          <w:color w:val="231F20"/>
          <w:spacing w:val="-39"/>
          <w:w w:val="71"/>
        </w:rPr>
        <w:t>：（</w:t>
      </w:r>
      <w:r>
        <w:rPr>
          <w:rFonts w:ascii="Times New Roman" w:hAnsi="Times New Roman" w:eastAsia="Times New Roman" w:cs="Times New Roman"/>
          <w:color w:val="231F20"/>
          <w:spacing w:val="6"/>
        </w:rPr>
        <w:t>1</w:t>
      </w:r>
      <w:r>
        <w:rPr>
          <w:color w:val="231F20"/>
          <w:spacing w:val="6"/>
        </w:rPr>
        <w:t>）</w:t>
      </w:r>
      <w:r>
        <w:rPr>
          <w:rFonts w:ascii="Times New Roman" w:hAnsi="Times New Roman" w:eastAsia="Times New Roman" w:cs="Times New Roman"/>
          <w:color w:val="231F20"/>
        </w:rPr>
        <w:t>SGLT</w:t>
      </w:r>
      <w:r>
        <w:rPr>
          <w:rFonts w:ascii="Times New Roman" w:hAnsi="Times New Roman" w:eastAsia="Times New Roman" w:cs="Times New Roman"/>
          <w:color w:val="231F20"/>
          <w:spacing w:val="6"/>
        </w:rPr>
        <w:t>2i</w:t>
      </w:r>
      <w:r>
        <w:rPr>
          <w:rFonts w:ascii="Times New Roman" w:hAnsi="Times New Roman" w:eastAsia="Times New Roman" w:cs="Times New Roman"/>
          <w:color w:val="231F20"/>
          <w:spacing w:val="-8"/>
        </w:rPr>
        <w:t xml:space="preserve"> </w:t>
      </w:r>
      <w:r>
        <w:rPr>
          <w:color w:val="231F20"/>
          <w:spacing w:val="6"/>
        </w:rPr>
        <w:t>可能增加泌尿生殖系</w:t>
      </w:r>
      <w:r>
        <w:rPr>
          <w:color w:val="231F20"/>
        </w:rPr>
        <w:t xml:space="preserve">  </w:t>
      </w:r>
      <w:r>
        <w:rPr>
          <w:color w:val="231F20"/>
          <w:spacing w:val="5"/>
        </w:rPr>
        <w:t>统感染的风险，应定期评估患者尿路感染的症状和</w:t>
      </w:r>
      <w:r>
        <w:rPr>
          <w:color w:val="231F20"/>
          <w:spacing w:val="8"/>
        </w:rPr>
        <w:t xml:space="preserve">  </w:t>
      </w:r>
      <w:r>
        <w:rPr>
          <w:color w:val="231F20"/>
          <w:spacing w:val="-10"/>
        </w:rPr>
        <w:t>体征，并及时治疗。（</w:t>
      </w:r>
      <w:r>
        <w:rPr>
          <w:rFonts w:ascii="Times New Roman" w:hAnsi="Times New Roman" w:eastAsia="Times New Roman" w:cs="Times New Roman"/>
          <w:color w:val="231F20"/>
          <w:spacing w:val="-10"/>
        </w:rPr>
        <w:t>2</w:t>
      </w:r>
      <w:r>
        <w:rPr>
          <w:color w:val="231F20"/>
          <w:spacing w:val="-10"/>
        </w:rPr>
        <w:t>）与利尿剂、</w:t>
      </w:r>
      <w:r>
        <w:rPr>
          <w:rFonts w:ascii="Times New Roman" w:hAnsi="Times New Roman" w:eastAsia="Times New Roman" w:cs="Times New Roman"/>
          <w:color w:val="231F20"/>
          <w:spacing w:val="-10"/>
        </w:rPr>
        <w:t>RASI</w:t>
      </w:r>
      <w:r>
        <w:rPr>
          <w:rFonts w:ascii="Times New Roman" w:hAnsi="Times New Roman" w:eastAsia="Times New Roman" w:cs="Times New Roman"/>
          <w:color w:val="231F20"/>
          <w:spacing w:val="-16"/>
        </w:rPr>
        <w:t xml:space="preserve"> </w:t>
      </w:r>
      <w:r>
        <w:rPr>
          <w:color w:val="231F20"/>
          <w:spacing w:val="-10"/>
        </w:rPr>
        <w:t>合用时</w:t>
      </w:r>
      <w:r>
        <w:rPr>
          <w:color w:val="231F20"/>
          <w:spacing w:val="-11"/>
        </w:rPr>
        <w:t>可能</w:t>
      </w:r>
      <w:r>
        <w:rPr>
          <w:color w:val="231F20"/>
        </w:rPr>
        <w:t xml:space="preserve">  </w:t>
      </w:r>
      <w:r>
        <w:rPr>
          <w:color w:val="231F20"/>
          <w:spacing w:val="5"/>
        </w:rPr>
        <w:t>会导致过度利尿、脱水、症状性低血压和肾前性肾</w:t>
      </w:r>
      <w:r>
        <w:rPr>
          <w:color w:val="231F20"/>
          <w:spacing w:val="8"/>
        </w:rPr>
        <w:t xml:space="preserve">  </w:t>
      </w:r>
      <w:r>
        <w:rPr>
          <w:color w:val="231F20"/>
          <w:spacing w:val="5"/>
        </w:rPr>
        <w:t>功能衰竭，因此需定期监测液体平衡和肾功能，并</w:t>
      </w:r>
      <w:r>
        <w:rPr>
          <w:color w:val="231F20"/>
          <w:spacing w:val="9"/>
        </w:rPr>
        <w:t xml:space="preserve">  </w:t>
      </w:r>
      <w:r>
        <w:rPr>
          <w:color w:val="231F20"/>
          <w:spacing w:val="1"/>
        </w:rPr>
        <w:t>调整利尿剂的剂量。（</w:t>
      </w:r>
      <w:r>
        <w:rPr>
          <w:rFonts w:ascii="Times New Roman" w:hAnsi="Times New Roman" w:eastAsia="Times New Roman" w:cs="Times New Roman"/>
          <w:color w:val="231F20"/>
          <w:spacing w:val="1"/>
        </w:rPr>
        <w:t>3</w:t>
      </w:r>
      <w:r>
        <w:rPr>
          <w:color w:val="231F20"/>
          <w:spacing w:val="1"/>
        </w:rPr>
        <w:t>）酮症酸中毒。为避免酮症</w:t>
      </w:r>
      <w:r>
        <w:rPr>
          <w:color w:val="231F20"/>
          <w:spacing w:val="2"/>
        </w:rPr>
        <w:t xml:space="preserve">  </w:t>
      </w:r>
      <w:r>
        <w:rPr>
          <w:color w:val="231F20"/>
          <w:spacing w:val="5"/>
        </w:rPr>
        <w:t>酸中毒的潜在风险，建议糖尿病患者在计划手术前</w:t>
      </w:r>
      <w:r>
        <w:rPr>
          <w:color w:val="231F20"/>
          <w:spacing w:val="8"/>
        </w:rPr>
        <w:t xml:space="preserve">  </w:t>
      </w:r>
      <w:r>
        <w:rPr>
          <w:color w:val="231F20"/>
          <w:spacing w:val="1"/>
        </w:rPr>
        <w:t>暂停用药。（</w:t>
      </w:r>
      <w:r>
        <w:rPr>
          <w:rFonts w:ascii="Times New Roman" w:hAnsi="Times New Roman" w:eastAsia="Times New Roman" w:cs="Times New Roman"/>
          <w:color w:val="231F20"/>
          <w:spacing w:val="1"/>
        </w:rPr>
        <w:t>4</w:t>
      </w:r>
      <w:r>
        <w:rPr>
          <w:color w:val="231F20"/>
          <w:spacing w:val="1"/>
        </w:rPr>
        <w:t>）急性肾损伤和肾功能损伤。在经口</w:t>
      </w:r>
      <w:r>
        <w:rPr>
          <w:color w:val="231F20"/>
          <w:spacing w:val="2"/>
        </w:rPr>
        <w:t xml:space="preserve">  </w:t>
      </w:r>
      <w:r>
        <w:rPr>
          <w:color w:val="231F20"/>
          <w:spacing w:val="19"/>
        </w:rPr>
        <w:t>摄入量减少或液体丢失的情况下考虑暂时停药。</w:t>
      </w:r>
    </w:p>
    <w:p>
      <w:pPr>
        <w:pStyle w:val="BodyText"/>
        <w:ind w:left="80" w:right="378" w:hanging="80"/>
        <w:spacing w:before="46" w:line="228" w:lineRule="auto"/>
        <w:jc w:val="both"/>
        <w:rPr/>
      </w:pPr>
      <w:r>
        <w:rPr>
          <w:color w:val="231F20"/>
          <w:spacing w:val="4"/>
        </w:rPr>
        <w:t>（</w:t>
      </w:r>
      <w:r>
        <w:rPr>
          <w:rFonts w:ascii="Times New Roman" w:hAnsi="Times New Roman" w:eastAsia="Times New Roman" w:cs="Times New Roman"/>
          <w:color w:val="231F20"/>
          <w:spacing w:val="4"/>
        </w:rPr>
        <w:t>5</w:t>
      </w:r>
      <w:r>
        <w:rPr>
          <w:color w:val="231F20"/>
          <w:spacing w:val="4"/>
        </w:rPr>
        <w:t>）低血糖。与一些治疗糖尿病的药物合用时，特</w:t>
      </w:r>
      <w:r>
        <w:rPr>
          <w:color w:val="231F20"/>
          <w:spacing w:val="17"/>
        </w:rPr>
        <w:t xml:space="preserve"> </w:t>
      </w:r>
      <w:r>
        <w:rPr>
          <w:color w:val="231F20"/>
          <w:spacing w:val="5"/>
        </w:rPr>
        <w:t>别是胰岛素和（或）磺酰脲类衍生物可能会引起低</w:t>
      </w:r>
      <w:r>
        <w:rPr>
          <w:color w:val="231F20"/>
          <w:spacing w:val="17"/>
        </w:rPr>
        <w:t xml:space="preserve"> </w:t>
      </w:r>
      <w:r>
        <w:rPr>
          <w:color w:val="231F20"/>
          <w:spacing w:val="-7"/>
        </w:rPr>
        <w:t>血糖，建议调整糖尿病治疗策略。（</w:t>
      </w:r>
      <w:r>
        <w:rPr>
          <w:rFonts w:ascii="Times New Roman" w:hAnsi="Times New Roman" w:eastAsia="Times New Roman" w:cs="Times New Roman"/>
          <w:color w:val="231F20"/>
          <w:spacing w:val="-7"/>
        </w:rPr>
        <w:t>6</w:t>
      </w:r>
      <w:r>
        <w:rPr>
          <w:color w:val="231F20"/>
          <w:spacing w:val="-7"/>
        </w:rPr>
        <w:t>）会阴</w:t>
      </w:r>
      <w:r>
        <w:rPr>
          <w:color w:val="231F20"/>
          <w:spacing w:val="-8"/>
        </w:rPr>
        <w:t>坏死性筋</w:t>
      </w:r>
      <w:r>
        <w:rPr>
          <w:color w:val="231F20"/>
        </w:rPr>
        <w:t xml:space="preserve"> </w:t>
      </w:r>
      <w:r>
        <w:rPr>
          <w:color w:val="231F20"/>
          <w:spacing w:val="7"/>
        </w:rPr>
        <w:t>膜炎（福涅尔坏疽</w:t>
      </w:r>
      <w:r>
        <w:rPr>
          <w:color w:val="231F20"/>
          <w:spacing w:val="-28"/>
          <w:w w:val="59"/>
        </w:rPr>
        <w:t>），</w:t>
      </w:r>
      <w:r>
        <w:rPr>
          <w:color w:val="231F20"/>
          <w:spacing w:val="7"/>
        </w:rPr>
        <w:t>是女性和男性患者中均可能发</w:t>
      </w:r>
      <w:r>
        <w:rPr>
          <w:color w:val="231F20"/>
          <w:spacing w:val="1"/>
        </w:rPr>
        <w:t xml:space="preserve"> </w:t>
      </w:r>
      <w:r>
        <w:rPr>
          <w:color w:val="231F20"/>
          <w:spacing w:val="5"/>
        </w:rPr>
        <w:t>生的罕见但威胁生命的细菌感染，需评估生殖器或</w:t>
      </w:r>
      <w:r>
        <w:rPr>
          <w:color w:val="231F20"/>
          <w:spacing w:val="18"/>
        </w:rPr>
        <w:t xml:space="preserve"> </w:t>
      </w:r>
      <w:r>
        <w:rPr>
          <w:color w:val="231F20"/>
          <w:spacing w:val="-3"/>
        </w:rPr>
        <w:t>会阴区疼痛、压痛、红斑或肿胀，并伴有发热或</w:t>
      </w:r>
      <w:r>
        <w:rPr>
          <w:color w:val="231F20"/>
          <w:spacing w:val="-4"/>
        </w:rPr>
        <w:t>不适</w:t>
      </w:r>
    </w:p>
    <w:p>
      <w:pPr>
        <w:spacing w:line="228" w:lineRule="auto"/>
        <w:sectPr>
          <w:type w:val="continuous"/>
          <w:pgSz w:w="12246" w:h="16498"/>
          <w:pgMar w:top="1221" w:right="927" w:bottom="0" w:left="819" w:header="979" w:footer="0" w:gutter="0"/>
          <w:cols w:equalWidth="0" w:num="2">
            <w:col w:w="5410" w:space="100"/>
            <w:col w:w="4990" w:space="0"/>
          </w:cols>
        </w:sectPr>
        <w:rPr/>
      </w:pPr>
    </w:p>
    <w:p>
      <w:pPr>
        <w:spacing w:before="61"/>
        <w:rPr/>
      </w:pPr>
      <w:r>
        <w:pict>
          <v:shape id="_x0000_s104" style="position:absolute;margin-left:244.794pt;margin-top:59.6563pt;mso-position-vertical-relative:page;mso-position-horizontal-relative:page;width:302.3pt;height:0.4pt;z-index:251828224;" o:allowincell="f" filled="false" strokecolor="#231F20" strokeweight="0.37pt" coordsize="6045,8" coordorigin="0,0" path="m0,3l6045,3e">
            <v:stroke joinstyle="miter" miterlimit="4"/>
          </v:shape>
        </w:pict>
      </w:r>
      <w:r/>
    </w:p>
    <w:p>
      <w:pPr>
        <w:sectPr>
          <w:headerReference w:type="default" r:id="rId19"/>
          <w:pgSz w:w="12246" w:h="16498"/>
          <w:pgMar w:top="1221" w:right="927" w:bottom="0" w:left="819" w:header="979" w:footer="0" w:gutter="0"/>
          <w:cols w:equalWidth="0" w:num="1">
            <w:col w:w="10499" w:space="0"/>
          </w:cols>
        </w:sectPr>
        <w:rPr/>
      </w:pPr>
    </w:p>
    <w:p>
      <w:pPr>
        <w:pStyle w:val="BodyText"/>
        <w:ind w:left="489" w:right="391" w:firstLine="17"/>
        <w:spacing w:before="47" w:line="221" w:lineRule="auto"/>
        <w:jc w:val="both"/>
        <w:rPr/>
      </w:pPr>
      <w:r>
        <w:rPr>
          <w:color w:val="231F20"/>
          <w:spacing w:val="20"/>
        </w:rPr>
        <w:t>的患者</w:t>
      </w:r>
      <w:r>
        <w:rPr>
          <w:color w:val="231F20"/>
          <w:spacing w:val="-6"/>
        </w:rPr>
        <w:t xml:space="preserve"> </w:t>
      </w:r>
      <w:r>
        <w:rPr>
          <w:color w:val="231F20"/>
          <w:spacing w:val="20"/>
        </w:rPr>
        <w:t>。</w:t>
      </w:r>
      <w:r>
        <w:rPr>
          <w:color w:val="231F20"/>
          <w:spacing w:val="-37"/>
        </w:rPr>
        <w:t xml:space="preserve"> </w:t>
      </w:r>
      <w:r>
        <w:rPr>
          <w:color w:val="231F20"/>
          <w:spacing w:val="20"/>
        </w:rPr>
        <w:t>如果怀疑是福涅尔坏疽</w:t>
      </w:r>
      <w:r>
        <w:rPr>
          <w:color w:val="231F20"/>
          <w:spacing w:val="-26"/>
        </w:rPr>
        <w:t xml:space="preserve"> </w:t>
      </w:r>
      <w:r>
        <w:rPr>
          <w:color w:val="231F20"/>
          <w:spacing w:val="20"/>
        </w:rPr>
        <w:t>，应停止使用</w:t>
      </w:r>
      <w:r>
        <w:rPr>
          <w:color w:val="231F20"/>
        </w:rPr>
        <w:t xml:space="preserve"> </w:t>
      </w:r>
      <w:r>
        <w:rPr>
          <w:rFonts w:ascii="Times New Roman" w:hAnsi="Times New Roman" w:eastAsia="Times New Roman" w:cs="Times New Roman"/>
          <w:color w:val="231F20"/>
        </w:rPr>
        <w:t>SGLT</w:t>
      </w:r>
      <w:r>
        <w:rPr>
          <w:rFonts w:ascii="Times New Roman" w:hAnsi="Times New Roman" w:eastAsia="Times New Roman" w:cs="Times New Roman"/>
          <w:color w:val="231F20"/>
          <w:spacing w:val="11"/>
        </w:rPr>
        <w:t>2i</w:t>
      </w:r>
      <w:r>
        <w:rPr>
          <w:rFonts w:ascii="Times New Roman" w:hAnsi="Times New Roman" w:eastAsia="Times New Roman" w:cs="Times New Roman"/>
          <w:color w:val="231F20"/>
        </w:rPr>
        <w:t xml:space="preserve"> </w:t>
      </w:r>
      <w:r>
        <w:rPr>
          <w:color w:val="231F20"/>
          <w:spacing w:val="11"/>
        </w:rPr>
        <w:t>并立即开始使用广谱抗生素，必要时进行</w:t>
      </w:r>
      <w:r>
        <w:rPr>
          <w:color w:val="231F20"/>
        </w:rPr>
        <w:t xml:space="preserve"> </w:t>
      </w:r>
      <w:r>
        <w:rPr>
          <w:color w:val="231F20"/>
          <w:spacing w:val="6"/>
        </w:rPr>
        <w:t>外科清创。</w:t>
      </w:r>
    </w:p>
    <w:p>
      <w:pPr>
        <w:pStyle w:val="BodyText"/>
        <w:ind w:left="492" w:right="391" w:firstLine="417"/>
        <w:spacing w:before="1" w:line="220" w:lineRule="auto"/>
        <w:rPr/>
      </w:pPr>
      <w:r>
        <w:rPr>
          <w:color w:val="231F20"/>
          <w:spacing w:val="-4"/>
        </w:rPr>
        <w:t>六</w:t>
      </w:r>
      <w:r>
        <w:rPr>
          <w:color w:val="231F20"/>
          <w:spacing w:val="-12"/>
        </w:rPr>
        <w:t xml:space="preserve"> </w:t>
      </w:r>
      <w:r>
        <w:rPr>
          <w:color w:val="231F20"/>
          <w:spacing w:val="-4"/>
        </w:rPr>
        <w:t>、可</w:t>
      </w:r>
      <w:r>
        <w:rPr>
          <w:color w:val="231F20"/>
          <w:spacing w:val="-21"/>
        </w:rPr>
        <w:t xml:space="preserve"> </w:t>
      </w:r>
      <w:r>
        <w:rPr>
          <w:color w:val="231F20"/>
          <w:spacing w:val="-4"/>
        </w:rPr>
        <w:t>溶</w:t>
      </w:r>
      <w:r>
        <w:rPr>
          <w:color w:val="231F20"/>
          <w:spacing w:val="-21"/>
        </w:rPr>
        <w:t xml:space="preserve"> </w:t>
      </w:r>
      <w:r>
        <w:rPr>
          <w:color w:val="231F20"/>
          <w:spacing w:val="-4"/>
        </w:rPr>
        <w:t>性</w:t>
      </w:r>
      <w:r>
        <w:rPr>
          <w:color w:val="231F20"/>
          <w:spacing w:val="-14"/>
        </w:rPr>
        <w:t xml:space="preserve"> </w:t>
      </w:r>
      <w:r>
        <w:rPr>
          <w:color w:val="231F20"/>
          <w:spacing w:val="-4"/>
        </w:rPr>
        <w:t>鸟</w:t>
      </w:r>
      <w:r>
        <w:rPr>
          <w:color w:val="231F20"/>
          <w:spacing w:val="-20"/>
        </w:rPr>
        <w:t xml:space="preserve"> </w:t>
      </w:r>
      <w:r>
        <w:rPr>
          <w:color w:val="231F20"/>
          <w:spacing w:val="-4"/>
        </w:rPr>
        <w:t>苷</w:t>
      </w:r>
      <w:r>
        <w:rPr>
          <w:color w:val="231F20"/>
          <w:spacing w:val="-16"/>
        </w:rPr>
        <w:t xml:space="preserve"> </w:t>
      </w:r>
      <w:r>
        <w:rPr>
          <w:color w:val="231F20"/>
          <w:spacing w:val="-4"/>
        </w:rPr>
        <w:t>酸</w:t>
      </w:r>
      <w:r>
        <w:rPr>
          <w:color w:val="231F20"/>
          <w:spacing w:val="-19"/>
        </w:rPr>
        <w:t xml:space="preserve"> </w:t>
      </w:r>
      <w:r>
        <w:rPr>
          <w:color w:val="231F20"/>
          <w:spacing w:val="-4"/>
        </w:rPr>
        <w:t>环</w:t>
      </w:r>
      <w:r>
        <w:rPr>
          <w:color w:val="231F20"/>
          <w:spacing w:val="-20"/>
        </w:rPr>
        <w:t xml:space="preserve"> </w:t>
      </w:r>
      <w:r>
        <w:rPr>
          <w:color w:val="231F20"/>
          <w:spacing w:val="-4"/>
        </w:rPr>
        <w:t>化</w:t>
      </w:r>
      <w:r>
        <w:rPr>
          <w:color w:val="231F20"/>
          <w:spacing w:val="-18"/>
        </w:rPr>
        <w:t xml:space="preserve"> </w:t>
      </w:r>
      <w:r>
        <w:rPr>
          <w:color w:val="231F20"/>
          <w:spacing w:val="-4"/>
        </w:rPr>
        <w:t>酶（</w:t>
      </w:r>
      <w:r>
        <w:rPr>
          <w:rFonts w:ascii="Times New Roman" w:hAnsi="Times New Roman" w:eastAsia="Times New Roman" w:cs="Times New Roman"/>
          <w:color w:val="231F20"/>
          <w:spacing w:val="-4"/>
        </w:rPr>
        <w:t>soluble</w:t>
      </w:r>
      <w:r>
        <w:rPr>
          <w:rFonts w:ascii="Times New Roman" w:hAnsi="Times New Roman" w:eastAsia="Times New Roman" w:cs="Times New Roman"/>
          <w:color w:val="231F20"/>
          <w:spacing w:val="41"/>
          <w:w w:val="101"/>
        </w:rPr>
        <w:t xml:space="preserve"> </w:t>
      </w:r>
      <w:r>
        <w:rPr>
          <w:rFonts w:ascii="Times New Roman" w:hAnsi="Times New Roman" w:eastAsia="Times New Roman" w:cs="Times New Roman"/>
          <w:color w:val="231F20"/>
          <w:spacing w:val="-4"/>
        </w:rPr>
        <w:t>guanylate</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11"/>
        </w:rPr>
        <w:t>cyclase</w:t>
      </w:r>
      <w:r>
        <w:rPr>
          <w:color w:val="231F20"/>
          <w:spacing w:val="-11"/>
        </w:rPr>
        <w:t>，</w:t>
      </w:r>
      <w:r>
        <w:rPr>
          <w:rFonts w:ascii="Times New Roman" w:hAnsi="Times New Roman" w:eastAsia="Times New Roman" w:cs="Times New Roman"/>
          <w:color w:val="231F20"/>
          <w:spacing w:val="-11"/>
        </w:rPr>
        <w:t>sGC</w:t>
      </w:r>
      <w:r>
        <w:rPr>
          <w:color w:val="231F20"/>
          <w:spacing w:val="-11"/>
        </w:rPr>
        <w:t>）刺激剂</w:t>
      </w:r>
    </w:p>
    <w:p>
      <w:pPr>
        <w:pStyle w:val="BodyText"/>
        <w:ind w:left="489" w:right="325" w:firstLine="422"/>
        <w:spacing w:before="4" w:line="220" w:lineRule="auto"/>
        <w:jc w:val="both"/>
        <w:rPr/>
      </w:pPr>
      <w:r>
        <w:rPr>
          <w:color w:val="231F20"/>
          <w:spacing w:val="4"/>
        </w:rPr>
        <w:t>维立西呱是一种新型口服</w:t>
      </w:r>
      <w:r>
        <w:rPr>
          <w:color w:val="231F20"/>
          <w:spacing w:val="-19"/>
        </w:rPr>
        <w:t xml:space="preserve"> </w:t>
      </w:r>
      <w:r>
        <w:rPr>
          <w:rFonts w:ascii="Times New Roman" w:hAnsi="Times New Roman" w:eastAsia="Times New Roman" w:cs="Times New Roman"/>
          <w:color w:val="231F20"/>
        </w:rPr>
        <w:t>sGC</w:t>
      </w:r>
      <w:r>
        <w:rPr>
          <w:rFonts w:ascii="Times New Roman" w:hAnsi="Times New Roman" w:eastAsia="Times New Roman" w:cs="Times New Roman"/>
          <w:color w:val="231F20"/>
          <w:spacing w:val="-14"/>
        </w:rPr>
        <w:t xml:space="preserve"> </w:t>
      </w:r>
      <w:r>
        <w:rPr>
          <w:color w:val="231F20"/>
          <w:spacing w:val="4"/>
        </w:rPr>
        <w:t>刺激剂，可直接</w:t>
      </w:r>
      <w:r>
        <w:rPr>
          <w:color w:val="231F20"/>
        </w:rPr>
        <w:t xml:space="preserve">  </w:t>
      </w:r>
      <w:r>
        <w:rPr>
          <w:color w:val="231F20"/>
          <w:spacing w:val="9"/>
        </w:rPr>
        <w:t>结合并刺激</w:t>
      </w:r>
      <w:r>
        <w:rPr>
          <w:color w:val="231F20"/>
          <w:spacing w:val="-2"/>
        </w:rPr>
        <w:t xml:space="preserve"> </w:t>
      </w:r>
      <w:r>
        <w:rPr>
          <w:rFonts w:ascii="Times New Roman" w:hAnsi="Times New Roman" w:eastAsia="Times New Roman" w:cs="Times New Roman"/>
          <w:color w:val="231F20"/>
        </w:rPr>
        <w:t>sGC</w:t>
      </w:r>
      <w:r>
        <w:rPr>
          <w:rFonts w:ascii="Times New Roman" w:hAnsi="Times New Roman" w:eastAsia="Times New Roman" w:cs="Times New Roman"/>
          <w:color w:val="231F20"/>
          <w:spacing w:val="-7"/>
        </w:rPr>
        <w:t xml:space="preserve"> </w:t>
      </w:r>
      <w:r>
        <w:rPr>
          <w:color w:val="231F20"/>
          <w:spacing w:val="9"/>
        </w:rPr>
        <w:t>或可通过与内源性</w:t>
      </w:r>
      <w:r>
        <w:rPr>
          <w:color w:val="231F20"/>
          <w:spacing w:val="-14"/>
        </w:rPr>
        <w:t xml:space="preserve"> </w:t>
      </w:r>
      <w:r>
        <w:rPr>
          <w:rFonts w:ascii="Times New Roman" w:hAnsi="Times New Roman" w:eastAsia="Times New Roman" w:cs="Times New Roman"/>
          <w:color w:val="231F20"/>
        </w:rPr>
        <w:t>NO</w:t>
      </w:r>
      <w:r>
        <w:rPr>
          <w:rFonts w:ascii="Times New Roman" w:hAnsi="Times New Roman" w:eastAsia="Times New Roman" w:cs="Times New Roman"/>
          <w:color w:val="231F20"/>
          <w:spacing w:val="-9"/>
        </w:rPr>
        <w:t xml:space="preserve"> </w:t>
      </w:r>
      <w:r>
        <w:rPr>
          <w:color w:val="231F20"/>
          <w:spacing w:val="9"/>
        </w:rPr>
        <w:t>协同作用，</w:t>
      </w:r>
      <w:r>
        <w:rPr>
          <w:color w:val="231F20"/>
        </w:rPr>
        <w:t xml:space="preserve"> </w:t>
      </w:r>
      <w:r>
        <w:rPr>
          <w:color w:val="231F20"/>
          <w:spacing w:val="7"/>
        </w:rPr>
        <w:t>在心衰患者</w:t>
      </w:r>
      <w:r>
        <w:rPr>
          <w:color w:val="231F20"/>
          <w:spacing w:val="-6"/>
        </w:rPr>
        <w:t xml:space="preserve"> </w:t>
      </w:r>
      <w:r>
        <w:rPr>
          <w:rFonts w:ascii="Times New Roman" w:hAnsi="Times New Roman" w:eastAsia="Times New Roman" w:cs="Times New Roman"/>
          <w:color w:val="231F20"/>
        </w:rPr>
        <w:t>NO</w:t>
      </w:r>
      <w:r>
        <w:rPr>
          <w:rFonts w:ascii="Times New Roman" w:hAnsi="Times New Roman" w:eastAsia="Times New Roman" w:cs="Times New Roman"/>
          <w:color w:val="231F20"/>
          <w:spacing w:val="7"/>
        </w:rPr>
        <w:t xml:space="preserve"> </w:t>
      </w:r>
      <w:r>
        <w:rPr>
          <w:color w:val="231F20"/>
          <w:spacing w:val="7"/>
        </w:rPr>
        <w:t>生成相对不足的情况下，增加</w:t>
      </w:r>
      <w:r>
        <w:rPr>
          <w:color w:val="231F20"/>
          <w:spacing w:val="-12"/>
        </w:rPr>
        <w:t xml:space="preserve"> </w:t>
      </w:r>
      <w:r>
        <w:rPr>
          <w:rFonts w:ascii="Times New Roman" w:hAnsi="Times New Roman" w:eastAsia="Times New Roman" w:cs="Times New Roman"/>
          <w:color w:val="231F20"/>
        </w:rPr>
        <w:t>sGC  </w:t>
      </w:r>
      <w:r>
        <w:rPr>
          <w:color w:val="231F20"/>
          <w:spacing w:val="-7"/>
        </w:rPr>
        <w:t>对内源性</w:t>
      </w:r>
      <w:r>
        <w:rPr>
          <w:color w:val="231F20"/>
          <w:spacing w:val="-12"/>
        </w:rPr>
        <w:t xml:space="preserve"> </w:t>
      </w:r>
      <w:r>
        <w:rPr>
          <w:rFonts w:ascii="Times New Roman" w:hAnsi="Times New Roman" w:eastAsia="Times New Roman" w:cs="Times New Roman"/>
          <w:color w:val="231F20"/>
          <w:spacing w:val="-7"/>
        </w:rPr>
        <w:t>NO </w:t>
      </w:r>
      <w:r>
        <w:rPr>
          <w:color w:val="231F20"/>
          <w:spacing w:val="-7"/>
        </w:rPr>
        <w:t>的敏感性，使环磷酸鸟苷（</w:t>
      </w:r>
      <w:r>
        <w:rPr>
          <w:rFonts w:ascii="Times New Roman" w:hAnsi="Times New Roman" w:eastAsia="Times New Roman" w:cs="Times New Roman"/>
          <w:color w:val="231F20"/>
          <w:spacing w:val="-7"/>
        </w:rPr>
        <w:t>cGMP</w:t>
      </w:r>
      <w:r>
        <w:rPr>
          <w:color w:val="231F20"/>
          <w:spacing w:val="-7"/>
        </w:rPr>
        <w:t>）合成</w:t>
      </w:r>
      <w:r>
        <w:rPr>
          <w:color w:val="231F20"/>
        </w:rPr>
        <w:t xml:space="preserve">  </w:t>
      </w:r>
      <w:r>
        <w:rPr>
          <w:color w:val="231F20"/>
          <w:spacing w:val="9"/>
        </w:rPr>
        <w:t>增加</w:t>
      </w:r>
      <w:r>
        <w:rPr>
          <w:sz w:val="10"/>
          <w:szCs w:val="10"/>
          <w:color w:val="231F20"/>
          <w:position w:val="8"/>
        </w:rPr>
        <w:t>［</w:t>
      </w:r>
      <w:r>
        <w:rPr>
          <w:rFonts w:ascii="Times New Roman" w:hAnsi="Times New Roman" w:eastAsia="Times New Roman" w:cs="Times New Roman"/>
          <w:sz w:val="10"/>
          <w:szCs w:val="10"/>
          <w:color w:val="231F20"/>
          <w:position w:val="8"/>
        </w:rPr>
        <w:t>76</w:t>
      </w:r>
      <w:r>
        <w:rPr>
          <w:sz w:val="10"/>
          <w:szCs w:val="10"/>
          <w:color w:val="231F20"/>
          <w:position w:val="8"/>
        </w:rPr>
        <w:t>］</w:t>
      </w:r>
      <w:r>
        <w:rPr>
          <w:color w:val="231F20"/>
        </w:rPr>
        <w:t>。研究显示，近期发生过心衰加重事件（因</w:t>
      </w:r>
      <w:r>
        <w:rPr>
          <w:color w:val="231F20"/>
          <w:spacing w:val="4"/>
        </w:rPr>
        <w:t xml:space="preserve">  </w:t>
      </w:r>
      <w:r>
        <w:rPr>
          <w:color w:val="231F20"/>
          <w:spacing w:val="9"/>
        </w:rPr>
        <w:t>心衰住院或使用静脉利尿剂）、</w:t>
      </w:r>
      <w:r>
        <w:rPr>
          <w:rFonts w:ascii="Times New Roman" w:hAnsi="Times New Roman" w:eastAsia="Times New Roman" w:cs="Times New Roman"/>
          <w:color w:val="231F20"/>
        </w:rPr>
        <w:t>NYHA</w:t>
      </w:r>
      <w:r>
        <w:rPr>
          <w:rFonts w:ascii="Times New Roman" w:hAnsi="Times New Roman" w:eastAsia="Times New Roman" w:cs="Times New Roman"/>
          <w:color w:val="231F20"/>
          <w:spacing w:val="9"/>
        </w:rPr>
        <w:t xml:space="preserve"> </w:t>
      </w:r>
      <w:r>
        <w:rPr>
          <w:color w:val="231F20"/>
          <w:spacing w:val="9"/>
        </w:rPr>
        <w:t>心功能 </w:t>
      </w:r>
      <w:r>
        <w:rPr>
          <w:rFonts w:ascii="Times New Roman" w:hAnsi="Times New Roman" w:eastAsia="Times New Roman" w:cs="Times New Roman"/>
          <w:color w:val="231F20"/>
          <w:spacing w:val="9"/>
        </w:rPr>
        <w:t>Ⅱ~</w:t>
      </w:r>
      <w:r>
        <w:rPr>
          <w:rFonts w:ascii="Times New Roman" w:hAnsi="Times New Roman" w:eastAsia="Times New Roman" w:cs="Times New Roman"/>
          <w:color w:val="231F20"/>
          <w:spacing w:val="7"/>
        </w:rPr>
        <w:t xml:space="preserve">  </w:t>
      </w:r>
      <w:r>
        <w:rPr>
          <w:rFonts w:ascii="Times New Roman" w:hAnsi="Times New Roman" w:eastAsia="Times New Roman" w:cs="Times New Roman"/>
          <w:color w:val="231F20"/>
          <w:spacing w:val="4"/>
        </w:rPr>
        <w:t>Ⅳ</w:t>
      </w:r>
      <w:r>
        <w:rPr>
          <w:color w:val="231F20"/>
          <w:spacing w:val="4"/>
        </w:rPr>
        <w:t>级、</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4"/>
        </w:rPr>
        <w:t>&lt;45% </w:t>
      </w:r>
      <w:r>
        <w:rPr>
          <w:color w:val="231F20"/>
          <w:spacing w:val="4"/>
        </w:rPr>
        <w:t>的心衰患者，在标准治疗</w:t>
      </w:r>
      <w:r>
        <w:rPr>
          <w:color w:val="231F20"/>
          <w:spacing w:val="3"/>
        </w:rPr>
        <w:t>基础上</w:t>
      </w:r>
      <w:r>
        <w:rPr>
          <w:color w:val="231F20"/>
        </w:rPr>
        <w:t xml:space="preserve">  </w:t>
      </w:r>
      <w:r>
        <w:rPr>
          <w:color w:val="231F20"/>
          <w:spacing w:val="15"/>
        </w:rPr>
        <w:t>服用维立西呱可显著降低患者的心血管死亡或心</w:t>
      </w:r>
      <w:r>
        <w:rPr>
          <w:color w:val="231F20"/>
          <w:spacing w:val="5"/>
        </w:rPr>
        <w:t xml:space="preserve">  </w:t>
      </w:r>
      <w:r>
        <w:rPr>
          <w:color w:val="231F20"/>
          <w:spacing w:val="5"/>
        </w:rPr>
        <w:t>衰住院风险，且症状性低血压和晕厥发生率与安慰</w:t>
      </w:r>
      <w:r>
        <w:rPr>
          <w:color w:val="231F20"/>
          <w:spacing w:val="7"/>
        </w:rPr>
        <w:t xml:space="preserve">  </w:t>
      </w:r>
      <w:r>
        <w:rPr>
          <w:color w:val="231F20"/>
          <w:spacing w:val="2"/>
        </w:rPr>
        <w:t>剂组相比差异无统计学意义</w:t>
      </w:r>
      <w:r>
        <w:rPr>
          <w:sz w:val="10"/>
          <w:szCs w:val="10"/>
          <w:color w:val="231F20"/>
          <w:spacing w:val="2"/>
          <w:position w:val="8"/>
        </w:rPr>
        <w:t>［</w:t>
      </w:r>
      <w:r>
        <w:rPr>
          <w:rFonts w:ascii="Times New Roman" w:hAnsi="Times New Roman" w:eastAsia="Times New Roman" w:cs="Times New Roman"/>
          <w:sz w:val="10"/>
          <w:szCs w:val="10"/>
          <w:color w:val="231F20"/>
          <w:spacing w:val="2"/>
          <w:position w:val="8"/>
        </w:rPr>
        <w:t>77</w:t>
      </w:r>
      <w:r>
        <w:rPr>
          <w:sz w:val="10"/>
          <w:szCs w:val="10"/>
          <w:color w:val="231F20"/>
          <w:spacing w:val="2"/>
          <w:position w:val="8"/>
        </w:rPr>
        <w:t>］</w:t>
      </w:r>
      <w:r>
        <w:rPr>
          <w:color w:val="231F20"/>
          <w:spacing w:val="2"/>
        </w:rPr>
        <w:t>。</w:t>
      </w:r>
    </w:p>
    <w:p>
      <w:pPr>
        <w:pStyle w:val="BodyText"/>
        <w:ind w:left="489" w:right="390" w:firstLine="439"/>
        <w:spacing w:before="3" w:line="217" w:lineRule="auto"/>
        <w:rPr/>
      </w:pPr>
      <w:r>
        <w:rPr>
          <w:rFonts w:ascii="Times New Roman" w:hAnsi="Times New Roman" w:eastAsia="Times New Roman" w:cs="Times New Roman"/>
          <w:color w:val="231F20"/>
          <w:spacing w:val="5"/>
        </w:rPr>
        <w:t>1. </w:t>
      </w:r>
      <w:r>
        <w:rPr>
          <w:color w:val="231F20"/>
          <w:spacing w:val="5"/>
        </w:rPr>
        <w:t>适应证：近期发生过心衰加重事件、</w:t>
      </w:r>
      <w:r>
        <w:rPr>
          <w:rFonts w:ascii="Times New Roman" w:hAnsi="Times New Roman" w:eastAsia="Times New Roman" w:cs="Times New Roman"/>
          <w:color w:val="231F20"/>
        </w:rPr>
        <w:t>NYHA</w:t>
      </w:r>
      <w:r>
        <w:rPr>
          <w:rFonts w:ascii="Times New Roman" w:hAnsi="Times New Roman" w:eastAsia="Times New Roman" w:cs="Times New Roman"/>
          <w:color w:val="231F20"/>
          <w:spacing w:val="15"/>
        </w:rPr>
        <w:t xml:space="preserve"> </w:t>
      </w:r>
      <w:r>
        <w:rPr>
          <w:color w:val="231F20"/>
          <w:spacing w:val="2"/>
        </w:rPr>
        <w:t>心功能</w:t>
      </w:r>
      <w:r>
        <w:rPr>
          <w:rFonts w:ascii="Times New Roman" w:hAnsi="Times New Roman" w:eastAsia="Times New Roman" w:cs="Times New Roman"/>
          <w:color w:val="231F20"/>
          <w:spacing w:val="2"/>
        </w:rPr>
        <w:t>Ⅱ~Ⅳ</w:t>
      </w:r>
      <w:r>
        <w:rPr>
          <w:color w:val="231F20"/>
          <w:spacing w:val="2"/>
        </w:rPr>
        <w:t>级，</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2"/>
        </w:rPr>
        <w:t>&lt;45% </w:t>
      </w:r>
      <w:r>
        <w:rPr>
          <w:color w:val="231F20"/>
          <w:spacing w:val="2"/>
        </w:rPr>
        <w:t>的心衰患者，推荐在标</w:t>
      </w:r>
      <w:r>
        <w:rPr>
          <w:color w:val="231F20"/>
          <w:spacing w:val="3"/>
        </w:rPr>
        <w:t xml:space="preserve"> </w:t>
      </w:r>
      <w:r>
        <w:rPr>
          <w:color w:val="231F20"/>
          <w:spacing w:val="-1"/>
        </w:rPr>
        <w:t>准治疗基础上尽早加用维立西呱(</w:t>
      </w:r>
      <w:r>
        <w:rPr>
          <w:color w:val="231F20"/>
          <w:spacing w:val="39"/>
        </w:rPr>
        <w:t xml:space="preserve"> </w:t>
      </w:r>
      <w:r>
        <w:rPr>
          <w:rFonts w:ascii="Times New Roman" w:hAnsi="Times New Roman" w:eastAsia="Times New Roman" w:cs="Times New Roman"/>
          <w:color w:val="231F20"/>
          <w:spacing w:val="-1"/>
        </w:rPr>
        <w:t>Ⅱa</w:t>
      </w:r>
      <w:r>
        <w:rPr>
          <w:color w:val="231F20"/>
          <w:spacing w:val="-1"/>
        </w:rPr>
        <w:t>，</w:t>
      </w:r>
      <w:r>
        <w:rPr>
          <w:rFonts w:ascii="Times New Roman" w:hAnsi="Times New Roman" w:eastAsia="Times New Roman" w:cs="Times New Roman"/>
          <w:color w:val="231F20"/>
          <w:spacing w:val="-1"/>
        </w:rPr>
        <w:t>B</w:t>
      </w:r>
      <w:r>
        <w:rPr>
          <w:color w:val="231F20"/>
          <w:spacing w:val="-1"/>
        </w:rPr>
        <w:t>）。 </w:t>
      </w:r>
      <w:r>
        <w:rPr>
          <w:rFonts w:ascii="Times New Roman" w:hAnsi="Times New Roman" w:eastAsia="Times New Roman" w:cs="Times New Roman"/>
          <w:color w:val="231F20"/>
          <w:spacing w:val="-1"/>
        </w:rPr>
        <w:t>NYHA</w:t>
      </w:r>
      <w:r>
        <w:rPr>
          <w:rFonts w:ascii="Times New Roman" w:hAnsi="Times New Roman" w:eastAsia="Times New Roman" w:cs="Times New Roman"/>
          <w:color w:val="231F20"/>
        </w:rPr>
        <w:t xml:space="preserve"> </w:t>
      </w:r>
      <w:r>
        <w:rPr>
          <w:color w:val="231F20"/>
          <w:spacing w:val="2"/>
        </w:rPr>
        <w:t>心功能</w:t>
      </w:r>
      <w:r>
        <w:rPr>
          <w:rFonts w:ascii="Times New Roman" w:hAnsi="Times New Roman" w:eastAsia="Times New Roman" w:cs="Times New Roman"/>
          <w:color w:val="231F20"/>
          <w:spacing w:val="2"/>
        </w:rPr>
        <w:t>Ⅱ~Ⅳ</w:t>
      </w:r>
      <w:r>
        <w:rPr>
          <w:color w:val="231F20"/>
          <w:spacing w:val="2"/>
        </w:rPr>
        <w:t>级、</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2"/>
        </w:rPr>
        <w:t>&lt;45% </w:t>
      </w:r>
      <w:r>
        <w:rPr>
          <w:color w:val="231F20"/>
          <w:spacing w:val="2"/>
        </w:rPr>
        <w:t>的心衰患者，可考虑在</w:t>
      </w:r>
      <w:r>
        <w:rPr>
          <w:color w:val="231F20"/>
          <w:spacing w:val="3"/>
        </w:rPr>
        <w:t xml:space="preserve"> </w:t>
      </w:r>
      <w:r>
        <w:rPr>
          <w:color w:val="231F20"/>
          <w:spacing w:val="5"/>
        </w:rPr>
        <w:t>标准治疗基础上加用维立西呱，以降低心血管死亡</w:t>
      </w:r>
      <w:r>
        <w:rPr>
          <w:color w:val="231F20"/>
          <w:spacing w:val="16"/>
          <w:w w:val="101"/>
        </w:rPr>
        <w:t xml:space="preserve"> </w:t>
      </w:r>
      <w:r>
        <w:rPr>
          <w:color w:val="231F20"/>
          <w:spacing w:val="-8"/>
        </w:rPr>
        <w:t>和心衰住院风险(</w:t>
      </w:r>
      <w:r>
        <w:rPr>
          <w:color w:val="231F20"/>
          <w:spacing w:val="26"/>
        </w:rPr>
        <w:t xml:space="preserve"> </w:t>
      </w:r>
      <w:r>
        <w:rPr>
          <w:rFonts w:ascii="Times New Roman" w:hAnsi="Times New Roman" w:eastAsia="Times New Roman" w:cs="Times New Roman"/>
          <w:color w:val="231F20"/>
          <w:spacing w:val="-8"/>
        </w:rPr>
        <w:t>Ⅱb</w:t>
      </w:r>
      <w:r>
        <w:rPr>
          <w:color w:val="231F20"/>
          <w:spacing w:val="-8"/>
        </w:rPr>
        <w:t>，</w:t>
      </w:r>
      <w:r>
        <w:rPr>
          <w:rFonts w:ascii="Times New Roman" w:hAnsi="Times New Roman" w:eastAsia="Times New Roman" w:cs="Times New Roman"/>
          <w:color w:val="231F20"/>
          <w:spacing w:val="-8"/>
        </w:rPr>
        <w:t>C</w:t>
      </w:r>
      <w:r>
        <w:rPr>
          <w:color w:val="231F20"/>
          <w:spacing w:val="-8"/>
        </w:rPr>
        <w:t>）。</w:t>
      </w:r>
    </w:p>
    <w:p>
      <w:pPr>
        <w:pStyle w:val="BodyText"/>
        <w:ind w:left="491" w:right="389" w:firstLine="420"/>
        <w:spacing w:before="22" w:line="215" w:lineRule="auto"/>
        <w:rPr/>
      </w:pPr>
      <w:r>
        <w:rPr>
          <w:rFonts w:ascii="Times New Roman" w:hAnsi="Times New Roman" w:eastAsia="Times New Roman" w:cs="Times New Roman"/>
          <w:color w:val="231F20"/>
          <w:spacing w:val="8"/>
        </w:rPr>
        <w:t>2.</w:t>
      </w:r>
      <w:r>
        <w:rPr>
          <w:rFonts w:ascii="Times New Roman" w:hAnsi="Times New Roman" w:eastAsia="Times New Roman" w:cs="Times New Roman"/>
          <w:color w:val="231F20"/>
          <w:spacing w:val="-9"/>
        </w:rPr>
        <w:t xml:space="preserve"> </w:t>
      </w:r>
      <w:r>
        <w:rPr>
          <w:color w:val="231F20"/>
          <w:spacing w:val="8"/>
        </w:rPr>
        <w:t>禁忌证</w:t>
      </w:r>
      <w:r>
        <w:rPr>
          <w:color w:val="231F20"/>
          <w:spacing w:val="-39"/>
          <w:w w:val="71"/>
        </w:rPr>
        <w:t>：（</w:t>
      </w:r>
      <w:r>
        <w:rPr>
          <w:rFonts w:ascii="Times New Roman" w:hAnsi="Times New Roman" w:eastAsia="Times New Roman" w:cs="Times New Roman"/>
          <w:color w:val="231F20"/>
          <w:spacing w:val="8"/>
        </w:rPr>
        <w:t>1</w:t>
      </w:r>
      <w:r>
        <w:rPr>
          <w:color w:val="231F20"/>
          <w:spacing w:val="8"/>
        </w:rPr>
        <w:t>）同时使用其他</w:t>
      </w:r>
      <w:r>
        <w:rPr>
          <w:color w:val="231F20"/>
          <w:spacing w:val="-10"/>
        </w:rPr>
        <w:t xml:space="preserve"> </w:t>
      </w:r>
      <w:r>
        <w:rPr>
          <w:rFonts w:ascii="Times New Roman" w:hAnsi="Times New Roman" w:eastAsia="Times New Roman" w:cs="Times New Roman"/>
          <w:color w:val="231F20"/>
        </w:rPr>
        <w:t>sGC</w:t>
      </w:r>
      <w:r>
        <w:rPr>
          <w:rFonts w:ascii="Times New Roman" w:hAnsi="Times New Roman" w:eastAsia="Times New Roman" w:cs="Times New Roman"/>
          <w:color w:val="231F20"/>
          <w:spacing w:val="8"/>
        </w:rPr>
        <w:t xml:space="preserve"> </w:t>
      </w:r>
      <w:r>
        <w:rPr>
          <w:color w:val="231F20"/>
          <w:spacing w:val="8"/>
        </w:rPr>
        <w:t>刺激剂的患</w:t>
      </w:r>
      <w:r>
        <w:rPr>
          <w:color w:val="231F20"/>
        </w:rPr>
        <w:t xml:space="preserve"> </w:t>
      </w:r>
      <w:r>
        <w:rPr>
          <w:color w:val="231F20"/>
          <w:spacing w:val="1"/>
        </w:rPr>
        <w:t>者</w:t>
      </w:r>
      <w:r>
        <w:rPr>
          <w:color w:val="231F20"/>
          <w:spacing w:val="-9"/>
        </w:rPr>
        <w:t xml:space="preserve"> </w:t>
      </w:r>
      <w:r>
        <w:rPr>
          <w:color w:val="231F20"/>
          <w:spacing w:val="-35"/>
          <w:w w:val="72"/>
        </w:rPr>
        <w:t>，（</w:t>
      </w:r>
      <w:r>
        <w:rPr>
          <w:rFonts w:ascii="Times New Roman" w:hAnsi="Times New Roman" w:eastAsia="Times New Roman" w:cs="Times New Roman"/>
          <w:color w:val="231F20"/>
          <w:spacing w:val="1"/>
        </w:rPr>
        <w:t>2</w:t>
      </w:r>
      <w:r>
        <w:rPr>
          <w:color w:val="231F20"/>
          <w:spacing w:val="1"/>
        </w:rPr>
        <w:t>）妊</w:t>
      </w:r>
      <w:r>
        <w:rPr>
          <w:color w:val="231F20"/>
          <w:spacing w:val="-16"/>
        </w:rPr>
        <w:t xml:space="preserve"> </w:t>
      </w:r>
      <w:r>
        <w:rPr>
          <w:color w:val="231F20"/>
          <w:spacing w:val="1"/>
        </w:rPr>
        <w:t>娠</w:t>
      </w:r>
      <w:r>
        <w:rPr>
          <w:color w:val="231F20"/>
          <w:spacing w:val="-17"/>
        </w:rPr>
        <w:t xml:space="preserve"> </w:t>
      </w:r>
      <w:r>
        <w:rPr>
          <w:color w:val="231F20"/>
          <w:spacing w:val="1"/>
        </w:rPr>
        <w:t>期</w:t>
      </w:r>
      <w:r>
        <w:rPr>
          <w:color w:val="231F20"/>
          <w:spacing w:val="-16"/>
        </w:rPr>
        <w:t xml:space="preserve"> </w:t>
      </w:r>
      <w:r>
        <w:rPr>
          <w:color w:val="231F20"/>
          <w:spacing w:val="1"/>
        </w:rPr>
        <w:t>妇</w:t>
      </w:r>
      <w:r>
        <w:rPr>
          <w:color w:val="231F20"/>
          <w:spacing w:val="-13"/>
        </w:rPr>
        <w:t xml:space="preserve"> </w:t>
      </w:r>
      <w:r>
        <w:rPr>
          <w:color w:val="231F20"/>
          <w:spacing w:val="1"/>
        </w:rPr>
        <w:t>女</w:t>
      </w:r>
      <w:r>
        <w:rPr>
          <w:color w:val="231F20"/>
          <w:spacing w:val="-14"/>
        </w:rPr>
        <w:t xml:space="preserve"> </w:t>
      </w:r>
      <w:r>
        <w:rPr>
          <w:color w:val="231F20"/>
          <w:spacing w:val="-35"/>
          <w:w w:val="72"/>
        </w:rPr>
        <w:t>，（</w:t>
      </w:r>
      <w:r>
        <w:rPr>
          <w:rFonts w:ascii="Times New Roman" w:hAnsi="Times New Roman" w:eastAsia="Times New Roman" w:cs="Times New Roman"/>
          <w:color w:val="231F20"/>
          <w:spacing w:val="1"/>
        </w:rPr>
        <w:t>3</w:t>
      </w:r>
      <w:r>
        <w:rPr>
          <w:color w:val="231F20"/>
          <w:spacing w:val="1"/>
        </w:rPr>
        <w:t>）</w:t>
      </w:r>
      <w:r>
        <w:rPr>
          <w:rFonts w:ascii="Times New Roman" w:hAnsi="Times New Roman" w:eastAsia="Times New Roman" w:cs="Times New Roman"/>
          <w:color w:val="231F20"/>
        </w:rPr>
        <w:t>eGFR</w:t>
      </w:r>
      <w:r>
        <w:rPr>
          <w:rFonts w:ascii="Times New Roman" w:hAnsi="Times New Roman" w:eastAsia="Times New Roman" w:cs="Times New Roman"/>
          <w:color w:val="231F20"/>
          <w:spacing w:val="1"/>
        </w:rPr>
        <w:t>&lt;15 </w:t>
      </w:r>
      <w:r>
        <w:rPr>
          <w:rFonts w:ascii="Times New Roman" w:hAnsi="Times New Roman" w:eastAsia="Times New Roman" w:cs="Times New Roman"/>
          <w:color w:val="231F20"/>
        </w:rPr>
        <w:t>ml</w:t>
      </w:r>
      <w:r>
        <w:rPr>
          <w:rFonts w:ascii="Times New Roman" w:hAnsi="Times New Roman" w:eastAsia="Times New Roman" w:cs="Times New Roman"/>
          <w:color w:val="231F20"/>
          <w:spacing w:val="-16"/>
        </w:rPr>
        <w:t xml:space="preserve"> </w:t>
      </w:r>
      <w:r>
        <w:rPr>
          <w:rFonts w:ascii="Times New Roman" w:hAnsi="Times New Roman" w:eastAsia="Times New Roman" w:cs="Times New Roman"/>
          <w:color w:val="231F20"/>
          <w:spacing w:val="1"/>
        </w:rPr>
        <w:t>·</w:t>
      </w:r>
      <w:r>
        <w:rPr>
          <w:rFonts w:ascii="Times New Roman" w:hAnsi="Times New Roman" w:eastAsia="Times New Roman" w:cs="Times New Roman"/>
          <w:color w:val="231F20"/>
        </w:rPr>
        <w:t>min</w:t>
      </w:r>
      <w:r>
        <w:rPr>
          <w:rFonts w:ascii="Times New Roman" w:hAnsi="Times New Roman" w:eastAsia="Times New Roman" w:cs="Times New Roman"/>
          <w:sz w:val="10"/>
          <w:szCs w:val="10"/>
          <w:color w:val="231F20"/>
          <w:spacing w:val="1"/>
          <w:position w:val="8"/>
        </w:rPr>
        <w:t>-1</w:t>
      </w:r>
      <w:r>
        <w:rPr>
          <w:rFonts w:ascii="Times New Roman" w:hAnsi="Times New Roman" w:eastAsia="Times New Roman" w:cs="Times New Roman"/>
          <w:sz w:val="10"/>
          <w:szCs w:val="10"/>
          <w:color w:val="231F20"/>
          <w:spacing w:val="10"/>
          <w:position w:val="8"/>
        </w:rPr>
        <w:t xml:space="preserve"> </w:t>
      </w:r>
      <w:r>
        <w:rPr>
          <w:rFonts w:ascii="Times New Roman" w:hAnsi="Times New Roman" w:eastAsia="Times New Roman" w:cs="Times New Roman"/>
          <w:color w:val="231F20"/>
          <w:spacing w:val="1"/>
        </w:rPr>
        <w:t>·1.73</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3"/>
        </w:rPr>
        <w:t>m</w:t>
      </w:r>
      <w:r>
        <w:rPr>
          <w:rFonts w:ascii="Times New Roman" w:hAnsi="Times New Roman" w:eastAsia="Times New Roman" w:cs="Times New Roman"/>
          <w:sz w:val="10"/>
          <w:szCs w:val="10"/>
          <w:color w:val="231F20"/>
          <w:spacing w:val="-3"/>
          <w:position w:val="8"/>
        </w:rPr>
        <w:t>-2</w:t>
      </w:r>
      <w:r>
        <w:rPr>
          <w:color w:val="231F20"/>
          <w:spacing w:val="-29"/>
          <w:w w:val="61"/>
        </w:rPr>
        <w:t>，（</w:t>
      </w:r>
      <w:r>
        <w:rPr>
          <w:rFonts w:ascii="Times New Roman" w:hAnsi="Times New Roman" w:eastAsia="Times New Roman" w:cs="Times New Roman"/>
          <w:color w:val="231F20"/>
          <w:spacing w:val="-3"/>
        </w:rPr>
        <w:t>4</w:t>
      </w:r>
      <w:r>
        <w:rPr>
          <w:color w:val="231F20"/>
          <w:spacing w:val="-3"/>
        </w:rPr>
        <w:t>）低血压。</w:t>
      </w:r>
    </w:p>
    <w:p>
      <w:pPr>
        <w:pStyle w:val="BodyText"/>
        <w:ind w:left="491" w:right="325" w:firstLine="423"/>
        <w:spacing w:before="24" w:line="210" w:lineRule="auto"/>
        <w:rPr/>
      </w:pPr>
      <w:r>
        <w:rPr>
          <w:rFonts w:ascii="Times New Roman" w:hAnsi="Times New Roman" w:eastAsia="Times New Roman" w:cs="Times New Roman"/>
          <w:color w:val="231F20"/>
          <w:spacing w:val="-3"/>
        </w:rPr>
        <w:t>3.</w:t>
      </w:r>
      <w:r>
        <w:rPr>
          <w:rFonts w:ascii="Times New Roman" w:hAnsi="Times New Roman" w:eastAsia="Times New Roman" w:cs="Times New Roman"/>
          <w:color w:val="231F20"/>
          <w:spacing w:val="29"/>
        </w:rPr>
        <w:t xml:space="preserve"> </w:t>
      </w:r>
      <w:r>
        <w:rPr>
          <w:color w:val="231F20"/>
          <w:spacing w:val="-3"/>
        </w:rPr>
        <w:t>应 用 方 法 ：推 荐 起 始 剂</w:t>
      </w:r>
      <w:r>
        <w:rPr>
          <w:color w:val="231F20"/>
          <w:spacing w:val="-5"/>
        </w:rPr>
        <w:t xml:space="preserve"> </w:t>
      </w:r>
      <w:r>
        <w:rPr>
          <w:color w:val="231F20"/>
          <w:spacing w:val="-3"/>
        </w:rPr>
        <w:t>量 为</w:t>
      </w:r>
      <w:r>
        <w:rPr>
          <w:color w:val="231F20"/>
          <w:spacing w:val="24"/>
        </w:rPr>
        <w:t xml:space="preserve"> </w:t>
      </w:r>
      <w:r>
        <w:rPr>
          <w:rFonts w:ascii="Times New Roman" w:hAnsi="Times New Roman" w:eastAsia="Times New Roman" w:cs="Times New Roman"/>
          <w:color w:val="231F20"/>
          <w:spacing w:val="-3"/>
        </w:rPr>
        <w:t>2.5~5 mg</w:t>
      </w:r>
      <w:r>
        <w:rPr>
          <w:color w:val="231F20"/>
          <w:spacing w:val="-3"/>
        </w:rPr>
        <w:t>，</w:t>
      </w:r>
      <w:r>
        <w:rPr>
          <w:color w:val="231F20"/>
        </w:rPr>
        <w:t xml:space="preserve"> </w:t>
      </w:r>
      <w:r>
        <w:rPr>
          <w:rFonts w:ascii="Times New Roman" w:hAnsi="Times New Roman" w:eastAsia="Times New Roman" w:cs="Times New Roman"/>
          <w:color w:val="231F20"/>
          <w:spacing w:val="2"/>
        </w:rPr>
        <w:t>1</w:t>
      </w:r>
      <w:r>
        <w:rPr>
          <w:rFonts w:ascii="Times New Roman" w:hAnsi="Times New Roman" w:eastAsia="Times New Roman" w:cs="Times New Roman"/>
          <w:color w:val="231F20"/>
          <w:spacing w:val="-8"/>
        </w:rPr>
        <w:t xml:space="preserve"> </w:t>
      </w:r>
      <w:r>
        <w:rPr>
          <w:color w:val="231F20"/>
          <w:spacing w:val="2"/>
        </w:rPr>
        <w:t>次</w:t>
      </w:r>
      <w:r>
        <w:rPr>
          <w:rFonts w:ascii="Times New Roman" w:hAnsi="Times New Roman" w:eastAsia="Times New Roman" w:cs="Times New Roman"/>
          <w:color w:val="231F20"/>
          <w:spacing w:val="2"/>
        </w:rPr>
        <w:t>/d</w:t>
      </w:r>
      <w:r>
        <w:rPr>
          <w:color w:val="231F20"/>
          <w:spacing w:val="2"/>
        </w:rPr>
        <w:t>。根据患者耐受情况，约每</w:t>
      </w:r>
      <w:r>
        <w:rPr>
          <w:color w:val="231F20"/>
          <w:spacing w:val="-18"/>
        </w:rPr>
        <w:t xml:space="preserve"> </w:t>
      </w:r>
      <w:r>
        <w:rPr>
          <w:rFonts w:ascii="Times New Roman" w:hAnsi="Times New Roman" w:eastAsia="Times New Roman" w:cs="Times New Roman"/>
          <w:color w:val="231F20"/>
          <w:spacing w:val="2"/>
        </w:rPr>
        <w:t>2</w:t>
      </w:r>
      <w:r>
        <w:rPr>
          <w:rFonts w:ascii="Times New Roman" w:hAnsi="Times New Roman" w:eastAsia="Times New Roman" w:cs="Times New Roman"/>
          <w:color w:val="231F20"/>
          <w:spacing w:val="-13"/>
        </w:rPr>
        <w:t xml:space="preserve"> </w:t>
      </w:r>
      <w:r>
        <w:rPr>
          <w:color w:val="231F20"/>
          <w:spacing w:val="2"/>
        </w:rPr>
        <w:t>周剂量加倍，以</w:t>
      </w:r>
      <w:r>
        <w:rPr>
          <w:color w:val="231F20"/>
        </w:rPr>
        <w:t xml:space="preserve">  </w:t>
      </w:r>
      <w:r>
        <w:rPr>
          <w:color w:val="231F20"/>
          <w:spacing w:val="-4"/>
        </w:rPr>
        <w:t>达到 </w:t>
      </w:r>
      <w:r>
        <w:rPr>
          <w:rFonts w:ascii="Times New Roman" w:hAnsi="Times New Roman" w:eastAsia="Times New Roman" w:cs="Times New Roman"/>
          <w:color w:val="231F20"/>
          <w:spacing w:val="-4"/>
        </w:rPr>
        <w:t>10 mg</w:t>
      </w:r>
      <w:r>
        <w:rPr>
          <w:color w:val="231F20"/>
          <w:spacing w:val="-4"/>
        </w:rPr>
        <w:t>，</w:t>
      </w:r>
      <w:r>
        <w:rPr>
          <w:rFonts w:ascii="Times New Roman" w:hAnsi="Times New Roman" w:eastAsia="Times New Roman" w:cs="Times New Roman"/>
          <w:color w:val="231F20"/>
          <w:spacing w:val="-4"/>
        </w:rPr>
        <w:t>1</w:t>
      </w:r>
      <w:r>
        <w:rPr>
          <w:rFonts w:ascii="Times New Roman" w:hAnsi="Times New Roman" w:eastAsia="Times New Roman" w:cs="Times New Roman"/>
          <w:color w:val="231F20"/>
          <w:spacing w:val="-13"/>
        </w:rPr>
        <w:t xml:space="preserve"> </w:t>
      </w:r>
      <w:r>
        <w:rPr>
          <w:color w:val="231F20"/>
          <w:spacing w:val="-4"/>
        </w:rPr>
        <w:t>次</w:t>
      </w:r>
      <w:r>
        <w:rPr>
          <w:rFonts w:ascii="Times New Roman" w:hAnsi="Times New Roman" w:eastAsia="Times New Roman" w:cs="Times New Roman"/>
          <w:color w:val="231F20"/>
          <w:spacing w:val="-4"/>
        </w:rPr>
        <w:t>/d </w:t>
      </w:r>
      <w:r>
        <w:rPr>
          <w:color w:val="231F20"/>
          <w:spacing w:val="-4"/>
        </w:rPr>
        <w:t>的目标剂量。</w:t>
      </w:r>
    </w:p>
    <w:p>
      <w:pPr>
        <w:pStyle w:val="BodyText"/>
        <w:ind w:left="489" w:right="391" w:firstLine="418"/>
        <w:spacing w:before="46" w:line="211" w:lineRule="auto"/>
        <w:rPr/>
      </w:pPr>
      <w:r>
        <w:rPr>
          <w:rFonts w:ascii="Times New Roman" w:hAnsi="Times New Roman" w:eastAsia="Times New Roman" w:cs="Times New Roman"/>
          <w:color w:val="231F20"/>
          <w:spacing w:val="5"/>
        </w:rPr>
        <w:t>4.</w:t>
      </w:r>
      <w:r>
        <w:rPr>
          <w:rFonts w:ascii="Times New Roman" w:hAnsi="Times New Roman" w:eastAsia="Times New Roman" w:cs="Times New Roman"/>
          <w:color w:val="231F20"/>
          <w:spacing w:val="2"/>
        </w:rPr>
        <w:t xml:space="preserve"> </w:t>
      </w:r>
      <w:r>
        <w:rPr>
          <w:color w:val="231F20"/>
          <w:spacing w:val="5"/>
        </w:rPr>
        <w:t>不良反应：常见不良反应为低血压，建议加</w:t>
      </w:r>
      <w:r>
        <w:rPr>
          <w:color w:val="231F20"/>
        </w:rPr>
        <w:t xml:space="preserve"> </w:t>
      </w:r>
      <w:r>
        <w:rPr>
          <w:color w:val="231F20"/>
          <w:spacing w:val="15"/>
        </w:rPr>
        <w:t>强监测。维立西呱与</w:t>
      </w:r>
      <w:r>
        <w:rPr>
          <w:color w:val="231F20"/>
          <w:spacing w:val="-13"/>
        </w:rPr>
        <w:t xml:space="preserve"> </w:t>
      </w:r>
      <w:r>
        <w:rPr>
          <w:rFonts w:ascii="Times New Roman" w:hAnsi="Times New Roman" w:eastAsia="Times New Roman" w:cs="Times New Roman"/>
          <w:color w:val="231F20"/>
          <w:spacing w:val="15"/>
        </w:rPr>
        <w:t>5 </w:t>
      </w:r>
      <w:r>
        <w:rPr>
          <w:color w:val="231F20"/>
          <w:spacing w:val="15"/>
        </w:rPr>
        <w:t>型磷酸二酯酶抑制剂或长</w:t>
      </w:r>
      <w:r>
        <w:rPr>
          <w:color w:val="231F20"/>
        </w:rPr>
        <w:t xml:space="preserve"> </w:t>
      </w:r>
      <w:r>
        <w:rPr>
          <w:color w:val="231F20"/>
          <w:spacing w:val="5"/>
        </w:rPr>
        <w:t>效硝酸盐同时服用可能增加低血压的潜在风险，不</w:t>
      </w:r>
      <w:r>
        <w:rPr>
          <w:color w:val="231F20"/>
          <w:spacing w:val="15"/>
          <w:w w:val="101"/>
        </w:rPr>
        <w:t xml:space="preserve"> </w:t>
      </w:r>
      <w:r>
        <w:rPr>
          <w:color w:val="231F20"/>
          <w:spacing w:val="7"/>
        </w:rPr>
        <w:t>推荐同时服用。</w:t>
      </w:r>
    </w:p>
    <w:p>
      <w:pPr>
        <w:pStyle w:val="BodyText"/>
        <w:ind w:left="908"/>
        <w:spacing w:before="53" w:line="185" w:lineRule="auto"/>
        <w:rPr/>
      </w:pPr>
      <w:r>
        <w:rPr>
          <w:color w:val="231F20"/>
          <w:spacing w:val="-7"/>
        </w:rPr>
        <w:t>七、伊伐布雷定</w:t>
      </w:r>
    </w:p>
    <w:p>
      <w:pPr>
        <w:pStyle w:val="BodyText"/>
        <w:ind w:left="489" w:right="325" w:firstLine="418"/>
        <w:spacing w:before="53" w:line="220" w:lineRule="auto"/>
        <w:jc w:val="both"/>
        <w:rPr/>
      </w:pPr>
      <w:r>
        <w:rPr>
          <w:color w:val="231F20"/>
          <w:spacing w:val="16"/>
        </w:rPr>
        <w:t>伊伐布雷定通过特异性抑制心脏窦房结起搏</w:t>
      </w:r>
      <w:r>
        <w:rPr>
          <w:color w:val="231F20"/>
          <w:spacing w:val="1"/>
        </w:rPr>
        <w:t xml:space="preserve">  </w:t>
      </w:r>
      <w:r>
        <w:rPr>
          <w:color w:val="231F20"/>
          <w:spacing w:val="-13"/>
          <w:w w:val="98"/>
        </w:rPr>
        <w:t>电流（</w:t>
      </w:r>
      <w:r>
        <w:rPr>
          <w:rFonts w:ascii="Times New Roman" w:hAnsi="Times New Roman" w:eastAsia="Times New Roman" w:cs="Times New Roman"/>
          <w:color w:val="231F20"/>
          <w:spacing w:val="-13"/>
          <w:w w:val="98"/>
        </w:rPr>
        <w:t>I</w:t>
      </w:r>
      <w:r>
        <w:rPr>
          <w:rFonts w:ascii="Times New Roman" w:hAnsi="Times New Roman" w:eastAsia="Times New Roman" w:cs="Times New Roman"/>
          <w:sz w:val="10"/>
          <w:szCs w:val="10"/>
          <w:color w:val="231F20"/>
          <w:position w:val="-4"/>
        </w:rPr>
        <w:t>f</w:t>
      </w:r>
      <w:r>
        <w:rPr>
          <w:color w:val="231F20"/>
          <w:spacing w:val="-29"/>
          <w:w w:val="60"/>
        </w:rPr>
        <w:t>），</w:t>
      </w:r>
      <w:r>
        <w:rPr>
          <w:color w:val="231F20"/>
          <w:spacing w:val="18"/>
        </w:rPr>
        <w:t>减慢心率。研究显示伊伐布雷定使心血</w:t>
      </w:r>
      <w:r>
        <w:rPr>
          <w:color w:val="231F20"/>
          <w:spacing w:val="1"/>
        </w:rPr>
        <w:t xml:space="preserve">  </w:t>
      </w:r>
      <w:r>
        <w:rPr>
          <w:color w:val="231F20"/>
          <w:spacing w:val="4"/>
        </w:rPr>
        <w:t>管死亡和心衰恶化住院的相对风险降低 </w:t>
      </w:r>
      <w:r>
        <w:rPr>
          <w:rFonts w:ascii="Times New Roman" w:hAnsi="Times New Roman" w:eastAsia="Times New Roman" w:cs="Times New Roman"/>
          <w:color w:val="231F20"/>
          <w:spacing w:val="4"/>
        </w:rPr>
        <w:t>18%</w:t>
      </w:r>
      <w:r>
        <w:rPr>
          <w:color w:val="231F20"/>
          <w:spacing w:val="4"/>
        </w:rPr>
        <w:t>，患者</w:t>
      </w:r>
      <w:r>
        <w:rPr>
          <w:color w:val="231F20"/>
          <w:spacing w:val="2"/>
        </w:rPr>
        <w:t xml:space="preserve">  </w:t>
      </w:r>
      <w:r>
        <w:rPr>
          <w:color w:val="231F20"/>
          <w:spacing w:val="9"/>
        </w:rPr>
        <w:t>左心室功能和生活质量均显著改善</w:t>
      </w:r>
      <w:r>
        <w:rPr>
          <w:sz w:val="10"/>
          <w:szCs w:val="10"/>
          <w:color w:val="231F20"/>
          <w:spacing w:val="9"/>
          <w:position w:val="8"/>
        </w:rPr>
        <w:t>［</w:t>
      </w:r>
      <w:r>
        <w:rPr>
          <w:rFonts w:ascii="Times New Roman" w:hAnsi="Times New Roman" w:eastAsia="Times New Roman" w:cs="Times New Roman"/>
          <w:sz w:val="10"/>
          <w:szCs w:val="10"/>
          <w:color w:val="231F20"/>
          <w:spacing w:val="9"/>
          <w:position w:val="8"/>
        </w:rPr>
        <w:t>78</w:t>
      </w:r>
      <w:r>
        <w:rPr>
          <w:sz w:val="10"/>
          <w:szCs w:val="10"/>
          <w:color w:val="231F20"/>
          <w:spacing w:val="9"/>
          <w:position w:val="8"/>
        </w:rPr>
        <w:t>］</w:t>
      </w:r>
      <w:r>
        <w:rPr>
          <w:color w:val="231F20"/>
          <w:spacing w:val="9"/>
        </w:rPr>
        <w:t>。中国亚组</w:t>
      </w:r>
      <w:r>
        <w:rPr>
          <w:color w:val="231F20"/>
          <w:spacing w:val="5"/>
        </w:rPr>
        <w:t xml:space="preserve">  </w:t>
      </w:r>
      <w:r>
        <w:rPr>
          <w:color w:val="231F20"/>
          <w:spacing w:val="12"/>
        </w:rPr>
        <w:t>分析结果显示联合伊伐布雷定平均治疗 </w:t>
      </w:r>
      <w:r>
        <w:rPr>
          <w:rFonts w:ascii="Times New Roman" w:hAnsi="Times New Roman" w:eastAsia="Times New Roman" w:cs="Times New Roman"/>
          <w:color w:val="231F20"/>
          <w:spacing w:val="12"/>
        </w:rPr>
        <w:t>15</w:t>
      </w:r>
      <w:r>
        <w:rPr>
          <w:rFonts w:ascii="Times New Roman" w:hAnsi="Times New Roman" w:eastAsia="Times New Roman" w:cs="Times New Roman"/>
          <w:color w:val="231F20"/>
          <w:spacing w:val="7"/>
        </w:rPr>
        <w:t xml:space="preserve"> </w:t>
      </w:r>
      <w:r>
        <w:rPr>
          <w:color w:val="231F20"/>
          <w:spacing w:val="12"/>
        </w:rPr>
        <w:t>个月，</w:t>
      </w:r>
      <w:r>
        <w:rPr>
          <w:color w:val="231F20"/>
        </w:rPr>
        <w:t xml:space="preserve"> </w:t>
      </w:r>
      <w:r>
        <w:rPr>
          <w:color w:val="231F20"/>
          <w:spacing w:val="3"/>
        </w:rPr>
        <w:t>心血管死亡或心衰住院复合终点风险降低</w:t>
      </w:r>
      <w:r>
        <w:rPr>
          <w:color w:val="231F20"/>
          <w:spacing w:val="-25"/>
        </w:rPr>
        <w:t xml:space="preserve"> </w:t>
      </w:r>
      <w:r>
        <w:rPr>
          <w:rFonts w:ascii="Times New Roman" w:hAnsi="Times New Roman" w:eastAsia="Times New Roman" w:cs="Times New Roman"/>
          <w:color w:val="231F20"/>
          <w:spacing w:val="3"/>
        </w:rPr>
        <w:t>44%</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7</w:t>
      </w:r>
      <w:r>
        <w:rPr>
          <w:rFonts w:ascii="Times New Roman" w:hAnsi="Times New Roman" w:eastAsia="Times New Roman" w:cs="Times New Roman"/>
          <w:sz w:val="10"/>
          <w:szCs w:val="10"/>
          <w:color w:val="231F20"/>
          <w:spacing w:val="2"/>
          <w:position w:val="8"/>
        </w:rPr>
        <w:t>9</w:t>
      </w:r>
      <w:r>
        <w:rPr>
          <w:sz w:val="10"/>
          <w:szCs w:val="10"/>
          <w:color w:val="231F20"/>
          <w:spacing w:val="2"/>
          <w:position w:val="8"/>
        </w:rPr>
        <w:t>］</w:t>
      </w:r>
      <w:r>
        <w:rPr>
          <w:color w:val="231F20"/>
          <w:spacing w:val="2"/>
        </w:rPr>
        <w:t>。</w:t>
      </w:r>
    </w:p>
    <w:p>
      <w:pPr>
        <w:pStyle w:val="BodyText"/>
        <w:ind w:left="488" w:right="389" w:firstLine="440"/>
        <w:spacing w:before="1" w:line="213" w:lineRule="auto"/>
        <w:rPr>
          <w:rFonts w:ascii="Times New Roman" w:hAnsi="Times New Roman" w:eastAsia="Times New Roman" w:cs="Times New Roman"/>
        </w:rPr>
      </w:pPr>
      <w:r>
        <w:rPr>
          <w:rFonts w:ascii="Times New Roman" w:hAnsi="Times New Roman" w:eastAsia="Times New Roman" w:cs="Times New Roman"/>
          <w:color w:val="231F20"/>
          <w:spacing w:val="2"/>
        </w:rPr>
        <w:t>1.</w:t>
      </w:r>
      <w:r>
        <w:rPr>
          <w:rFonts w:ascii="Times New Roman" w:hAnsi="Times New Roman" w:eastAsia="Times New Roman" w:cs="Times New Roman"/>
          <w:color w:val="231F20"/>
          <w:spacing w:val="-5"/>
        </w:rPr>
        <w:t xml:space="preserve"> </w:t>
      </w:r>
      <w:r>
        <w:rPr>
          <w:color w:val="231F20"/>
          <w:spacing w:val="2"/>
        </w:rPr>
        <w:t>适应证：有症状的窦性心律</w:t>
      </w:r>
      <w:r>
        <w:rPr>
          <w:color w:val="231F20"/>
          <w:spacing w:val="-11"/>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2"/>
        </w:rPr>
        <w:t xml:space="preserve"> </w:t>
      </w:r>
      <w:r>
        <w:rPr>
          <w:color w:val="231F20"/>
          <w:spacing w:val="2"/>
        </w:rPr>
        <w:t>患者，合</w:t>
      </w:r>
      <w:r>
        <w:rPr>
          <w:color w:val="231F20"/>
        </w:rPr>
        <w:t xml:space="preserve"> </w:t>
      </w:r>
      <w:r>
        <w:rPr>
          <w:color w:val="231F20"/>
          <w:spacing w:val="13"/>
        </w:rPr>
        <w:t>并以下情况之一可加用伊伐布雷定</w:t>
      </w:r>
      <w:r>
        <w:rPr>
          <w:color w:val="231F20"/>
          <w:spacing w:val="-33"/>
          <w:w w:val="69"/>
        </w:rPr>
        <w:t>，（</w:t>
      </w:r>
      <w:r>
        <w:rPr>
          <w:rFonts w:ascii="Times New Roman" w:hAnsi="Times New Roman" w:eastAsia="Times New Roman" w:cs="Times New Roman"/>
          <w:color w:val="231F20"/>
          <w:spacing w:val="13"/>
        </w:rPr>
        <w:t>1</w:t>
      </w:r>
      <w:r>
        <w:rPr>
          <w:color w:val="231F20"/>
          <w:spacing w:val="13"/>
        </w:rPr>
        <w:t>）</w:t>
      </w:r>
      <w:r>
        <w:rPr>
          <w:rFonts w:ascii="Times New Roman" w:hAnsi="Times New Roman" w:eastAsia="Times New Roman" w:cs="Times New Roman"/>
          <w:color w:val="231F20"/>
          <w:spacing w:val="13"/>
        </w:rPr>
        <w:t>β</w:t>
      </w:r>
      <w:r>
        <w:rPr>
          <w:rFonts w:ascii="Times New Roman" w:hAnsi="Times New Roman" w:eastAsia="Times New Roman" w:cs="Times New Roman"/>
          <w:color w:val="231F20"/>
          <w:spacing w:val="-8"/>
        </w:rPr>
        <w:t xml:space="preserve"> </w:t>
      </w:r>
      <w:r>
        <w:rPr>
          <w:color w:val="231F20"/>
          <w:spacing w:val="13"/>
        </w:rPr>
        <w:t>受体阻</w:t>
      </w:r>
      <w:r>
        <w:rPr>
          <w:color w:val="231F20"/>
        </w:rPr>
        <w:t xml:space="preserve"> </w:t>
      </w:r>
      <w:r>
        <w:rPr>
          <w:color w:val="231F20"/>
          <w:spacing w:val="20"/>
        </w:rPr>
        <w:t>滞剂已达到目标剂量或最大耐受剂量，心率仍</w:t>
      </w:r>
      <w:r>
        <w:rPr>
          <w:rFonts w:ascii="Times New Roman" w:hAnsi="Times New Roman" w:eastAsia="Times New Roman" w:cs="Times New Roman"/>
          <w:color w:val="231F20"/>
          <w:spacing w:val="20"/>
        </w:rPr>
        <w:t>≥</w:t>
      </w:r>
    </w:p>
    <w:p>
      <w:pPr>
        <w:pStyle w:val="BodyText"/>
        <w:ind w:left="489" w:right="391" w:firstLine="1"/>
        <w:spacing w:before="26" w:line="213" w:lineRule="auto"/>
        <w:rPr/>
      </w:pPr>
      <w:r>
        <w:rPr>
          <w:rFonts w:ascii="Times New Roman" w:hAnsi="Times New Roman" w:eastAsia="Times New Roman" w:cs="Times New Roman"/>
          <w:color w:val="231F20"/>
        </w:rPr>
        <w:t>70</w:t>
      </w:r>
      <w:r>
        <w:rPr>
          <w:rFonts w:ascii="Times New Roman" w:hAnsi="Times New Roman" w:eastAsia="Times New Roman" w:cs="Times New Roman"/>
          <w:color w:val="231F20"/>
          <w:spacing w:val="-7"/>
        </w:rPr>
        <w:t xml:space="preserve"> </w:t>
      </w:r>
      <w:r>
        <w:rPr>
          <w:color w:val="231F20"/>
        </w:rPr>
        <w:t>次</w:t>
      </w:r>
      <w:r>
        <w:rPr>
          <w:rFonts w:ascii="Times New Roman" w:hAnsi="Times New Roman" w:eastAsia="Times New Roman" w:cs="Times New Roman"/>
          <w:color w:val="231F20"/>
        </w:rPr>
        <w:t>/min</w:t>
      </w:r>
      <w:r>
        <w:rPr>
          <w:color w:val="231F20"/>
        </w:rPr>
        <w:t>(</w:t>
      </w:r>
      <w:r>
        <w:rPr>
          <w:rFonts w:ascii="Times New Roman" w:hAnsi="Times New Roman" w:eastAsia="Times New Roman" w:cs="Times New Roman"/>
          <w:color w:val="231F20"/>
        </w:rPr>
        <w:t>Ⅱa</w:t>
      </w:r>
      <w:r>
        <w:rPr>
          <w:color w:val="231F20"/>
        </w:rPr>
        <w:t>，</w:t>
      </w:r>
      <w:r>
        <w:rPr>
          <w:rFonts w:ascii="Times New Roman" w:hAnsi="Times New Roman" w:eastAsia="Times New Roman" w:cs="Times New Roman"/>
          <w:color w:val="231F20"/>
        </w:rPr>
        <w:t>B</w:t>
      </w:r>
      <w:r>
        <w:rPr>
          <w:color w:val="231F20"/>
          <w:spacing w:val="-28"/>
          <w:w w:val="63"/>
        </w:rPr>
        <w:t>）；（</w:t>
      </w:r>
      <w:r>
        <w:rPr>
          <w:rFonts w:ascii="Times New Roman" w:hAnsi="Times New Roman" w:eastAsia="Times New Roman" w:cs="Times New Roman"/>
          <w:color w:val="231F20"/>
        </w:rPr>
        <w:t>2</w:t>
      </w:r>
      <w:r>
        <w:rPr>
          <w:color w:val="231F20"/>
        </w:rPr>
        <w:t>）心率</w:t>
      </w:r>
      <w:r>
        <w:rPr>
          <w:rFonts w:ascii="Times New Roman" w:hAnsi="Times New Roman" w:eastAsia="Times New Roman" w:cs="Times New Roman"/>
          <w:color w:val="231F20"/>
        </w:rPr>
        <w:t>≥70</w:t>
      </w:r>
      <w:r>
        <w:rPr>
          <w:rFonts w:ascii="Times New Roman" w:hAnsi="Times New Roman" w:eastAsia="Times New Roman" w:cs="Times New Roman"/>
          <w:color w:val="231F20"/>
          <w:spacing w:val="-11"/>
        </w:rPr>
        <w:t xml:space="preserve"> </w:t>
      </w:r>
      <w:r>
        <w:rPr>
          <w:color w:val="231F20"/>
        </w:rPr>
        <w:t>次</w:t>
      </w:r>
      <w:r>
        <w:rPr>
          <w:rFonts w:ascii="Times New Roman" w:hAnsi="Times New Roman" w:eastAsia="Times New Roman" w:cs="Times New Roman"/>
          <w:color w:val="231F20"/>
        </w:rPr>
        <w:t>/</w:t>
      </w:r>
      <w:r>
        <w:rPr>
          <w:rFonts w:ascii="Times New Roman" w:hAnsi="Times New Roman" w:eastAsia="Times New Roman" w:cs="Times New Roman"/>
          <w:color w:val="231F20"/>
          <w:spacing w:val="-1"/>
        </w:rPr>
        <w:t>min</w:t>
      </w:r>
      <w:r>
        <w:rPr>
          <w:color w:val="231F20"/>
          <w:spacing w:val="-1"/>
        </w:rPr>
        <w:t>，对 </w:t>
      </w:r>
      <w:r>
        <w:rPr>
          <w:rFonts w:ascii="Times New Roman" w:hAnsi="Times New Roman" w:eastAsia="Times New Roman" w:cs="Times New Roman"/>
          <w:color w:val="231F20"/>
          <w:spacing w:val="-1"/>
        </w:rPr>
        <w:t>β</w:t>
      </w:r>
      <w:r>
        <w:rPr>
          <w:rFonts w:ascii="Times New Roman" w:hAnsi="Times New Roman" w:eastAsia="Times New Roman" w:cs="Times New Roman"/>
          <w:color w:val="231F20"/>
          <w:spacing w:val="-13"/>
        </w:rPr>
        <w:t xml:space="preserve"> </w:t>
      </w:r>
      <w:r>
        <w:rPr>
          <w:color w:val="231F20"/>
          <w:spacing w:val="-1"/>
        </w:rPr>
        <w:t>受体阻</w:t>
      </w:r>
      <w:r>
        <w:rPr>
          <w:color w:val="231F20"/>
        </w:rPr>
        <w:t xml:space="preserve"> </w:t>
      </w:r>
      <w:r>
        <w:rPr>
          <w:color w:val="231F20"/>
          <w:spacing w:val="-5"/>
        </w:rPr>
        <w:t>滞剂禁忌或不能耐受者(</w:t>
      </w:r>
      <w:r>
        <w:rPr>
          <w:color w:val="231F20"/>
          <w:spacing w:val="28"/>
          <w:w w:val="101"/>
        </w:rPr>
        <w:t xml:space="preserve"> </w:t>
      </w:r>
      <w:r>
        <w:rPr>
          <w:rFonts w:ascii="Times New Roman" w:hAnsi="Times New Roman" w:eastAsia="Times New Roman" w:cs="Times New Roman"/>
          <w:color w:val="231F20"/>
          <w:spacing w:val="-5"/>
        </w:rPr>
        <w:t>Ⅱa</w:t>
      </w:r>
      <w:r>
        <w:rPr>
          <w:color w:val="231F20"/>
          <w:spacing w:val="-5"/>
        </w:rPr>
        <w:t>，</w:t>
      </w:r>
      <w:r>
        <w:rPr>
          <w:rFonts w:ascii="Times New Roman" w:hAnsi="Times New Roman" w:eastAsia="Times New Roman" w:cs="Times New Roman"/>
          <w:color w:val="231F20"/>
          <w:spacing w:val="-5"/>
        </w:rPr>
        <w:t>C</w:t>
      </w:r>
      <w:r>
        <w:rPr>
          <w:color w:val="231F20"/>
          <w:spacing w:val="-5"/>
        </w:rPr>
        <w:t>）。</w:t>
      </w:r>
    </w:p>
    <w:p>
      <w:pPr>
        <w:pStyle w:val="BodyText"/>
        <w:ind w:left="911"/>
        <w:spacing w:before="25" w:line="195" w:lineRule="auto"/>
        <w:rPr/>
      </w:pPr>
      <w:r>
        <w:drawing>
          <wp:anchor distT="0" distB="0" distL="0" distR="0" simplePos="0" relativeHeight="251827200" behindDoc="1" locked="0" layoutInCell="1" allowOverlap="1">
            <wp:simplePos x="0" y="0"/>
            <wp:positionH relativeFrom="column">
              <wp:posOffset>0</wp:posOffset>
            </wp:positionH>
            <wp:positionV relativeFrom="paragraph">
              <wp:posOffset>90978</wp:posOffset>
            </wp:positionV>
            <wp:extent cx="2805668" cy="304216"/>
            <wp:effectExtent l="0" t="0" r="0" b="0"/>
            <wp:wrapNone/>
            <wp:docPr id="36" name="IM 36"/>
            <wp:cNvGraphicFramePr/>
            <a:graphic>
              <a:graphicData uri="http://schemas.openxmlformats.org/drawingml/2006/picture">
                <pic:pic>
                  <pic:nvPicPr>
                    <pic:cNvPr id="36" name="IM 36"/>
                    <pic:cNvPicPr/>
                  </pic:nvPicPr>
                  <pic:blipFill>
                    <a:blip r:embed="rId3"/>
                    <a:stretch>
                      <a:fillRect/>
                    </a:stretch>
                  </pic:blipFill>
                  <pic:spPr>
                    <a:xfrm rot="0">
                      <a:off x="0" y="0"/>
                      <a:ext cx="2805668" cy="304216"/>
                    </a:xfrm>
                    <a:prstGeom prst="rect">
                      <a:avLst/>
                    </a:prstGeom>
                  </pic:spPr>
                </pic:pic>
              </a:graphicData>
            </a:graphic>
          </wp:anchor>
        </w:drawing>
      </w:r>
      <w:r>
        <w:rPr>
          <w:rFonts w:ascii="Times New Roman" w:hAnsi="Times New Roman" w:eastAsia="Times New Roman" w:cs="Times New Roman"/>
          <w:color w:val="231F20"/>
          <w:spacing w:val="1"/>
        </w:rPr>
        <w:t>2.</w:t>
      </w:r>
      <w:r>
        <w:rPr>
          <w:rFonts w:ascii="Times New Roman" w:hAnsi="Times New Roman" w:eastAsia="Times New Roman" w:cs="Times New Roman"/>
          <w:color w:val="231F20"/>
          <w:spacing w:val="-16"/>
        </w:rPr>
        <w:t xml:space="preserve"> </w:t>
      </w:r>
      <w:r>
        <w:rPr>
          <w:color w:val="231F20"/>
          <w:spacing w:val="1"/>
        </w:rPr>
        <w:t>禁忌证</w:t>
      </w:r>
      <w:r>
        <w:rPr>
          <w:color w:val="231F20"/>
          <w:spacing w:val="-36"/>
          <w:w w:val="65"/>
        </w:rPr>
        <w:t>：（</w:t>
      </w:r>
      <w:r>
        <w:rPr>
          <w:rFonts w:ascii="Times New Roman" w:hAnsi="Times New Roman" w:eastAsia="Times New Roman" w:cs="Times New Roman"/>
          <w:color w:val="231F20"/>
          <w:spacing w:val="1"/>
        </w:rPr>
        <w:t>1</w:t>
      </w:r>
      <w:r>
        <w:rPr>
          <w:color w:val="231F20"/>
          <w:spacing w:val="1"/>
        </w:rPr>
        <w:t>）病态窦房结综合征、二度及以上</w:t>
      </w:r>
    </w:p>
    <w:p>
      <w:pPr>
        <w:spacing w:line="14" w:lineRule="auto"/>
        <w:rPr>
          <w:rFonts w:ascii="Arial"/>
          <w:sz w:val="2"/>
        </w:rPr>
      </w:pPr>
      <w:r>
        <w:rPr>
          <w:rFonts w:ascii="Arial" w:hAnsi="Arial" w:eastAsia="Arial" w:cs="Arial"/>
          <w:sz w:val="2"/>
          <w:szCs w:val="2"/>
        </w:rPr>
        <w:br w:type="column"/>
      </w:r>
    </w:p>
    <w:p>
      <w:pPr>
        <w:pStyle w:val="BodyText"/>
        <w:ind w:right="313" w:firstLine="83"/>
        <w:spacing w:before="45" w:line="221" w:lineRule="auto"/>
        <w:jc w:val="both"/>
        <w:rPr/>
      </w:pPr>
      <w:r>
        <w:rPr>
          <w:rFonts w:ascii="Times New Roman" w:hAnsi="Times New Roman" w:eastAsia="Times New Roman" w:cs="Times New Roman"/>
          <w:color w:val="231F20"/>
          <w:spacing w:val="-5"/>
        </w:rPr>
        <w:t>AVB</w:t>
      </w:r>
      <w:r>
        <w:rPr>
          <w:color w:val="231F20"/>
          <w:spacing w:val="-5"/>
        </w:rPr>
        <w:t>、治</w:t>
      </w:r>
      <w:r>
        <w:rPr>
          <w:color w:val="231F20"/>
          <w:spacing w:val="-18"/>
        </w:rPr>
        <w:t xml:space="preserve"> </w:t>
      </w:r>
      <w:r>
        <w:rPr>
          <w:color w:val="231F20"/>
          <w:spacing w:val="-5"/>
        </w:rPr>
        <w:t>疗</w:t>
      </w:r>
      <w:r>
        <w:rPr>
          <w:color w:val="231F20"/>
          <w:spacing w:val="-19"/>
        </w:rPr>
        <w:t xml:space="preserve"> </w:t>
      </w:r>
      <w:r>
        <w:rPr>
          <w:color w:val="231F20"/>
          <w:spacing w:val="-5"/>
        </w:rPr>
        <w:t>前</w:t>
      </w:r>
      <w:r>
        <w:rPr>
          <w:color w:val="231F20"/>
          <w:spacing w:val="-18"/>
        </w:rPr>
        <w:t xml:space="preserve"> </w:t>
      </w:r>
      <w:r>
        <w:rPr>
          <w:color w:val="231F20"/>
          <w:spacing w:val="-5"/>
        </w:rPr>
        <w:t>静</w:t>
      </w:r>
      <w:r>
        <w:rPr>
          <w:color w:val="231F20"/>
          <w:spacing w:val="-15"/>
        </w:rPr>
        <w:t xml:space="preserve"> </w:t>
      </w:r>
      <w:r>
        <w:rPr>
          <w:color w:val="231F20"/>
          <w:spacing w:val="-5"/>
        </w:rPr>
        <w:t>息</w:t>
      </w:r>
      <w:r>
        <w:rPr>
          <w:color w:val="231F20"/>
          <w:spacing w:val="-16"/>
        </w:rPr>
        <w:t xml:space="preserve"> </w:t>
      </w:r>
      <w:r>
        <w:rPr>
          <w:color w:val="231F20"/>
          <w:spacing w:val="-5"/>
        </w:rPr>
        <w:t>心</w:t>
      </w:r>
      <w:r>
        <w:rPr>
          <w:color w:val="231F20"/>
          <w:spacing w:val="-18"/>
        </w:rPr>
        <w:t xml:space="preserve"> </w:t>
      </w:r>
      <w:r>
        <w:rPr>
          <w:color w:val="231F20"/>
          <w:spacing w:val="-5"/>
        </w:rPr>
        <w:t>率</w:t>
      </w:r>
      <w:r>
        <w:rPr>
          <w:color w:val="231F20"/>
          <w:spacing w:val="-13"/>
        </w:rPr>
        <w:t xml:space="preserve"> </w:t>
      </w:r>
      <w:r>
        <w:rPr>
          <w:rFonts w:ascii="Times New Roman" w:hAnsi="Times New Roman" w:eastAsia="Times New Roman" w:cs="Times New Roman"/>
          <w:color w:val="231F20"/>
          <w:spacing w:val="-5"/>
        </w:rPr>
        <w:t>&lt;60</w:t>
      </w:r>
      <w:r>
        <w:rPr>
          <w:rFonts w:ascii="Times New Roman" w:hAnsi="Times New Roman" w:eastAsia="Times New Roman" w:cs="Times New Roman"/>
          <w:color w:val="231F20"/>
          <w:spacing w:val="18"/>
        </w:rPr>
        <w:t xml:space="preserve"> </w:t>
      </w:r>
      <w:r>
        <w:rPr>
          <w:color w:val="231F20"/>
          <w:spacing w:val="-5"/>
        </w:rPr>
        <w:t>次</w:t>
      </w:r>
      <w:r>
        <w:rPr>
          <w:rFonts w:ascii="Times New Roman" w:hAnsi="Times New Roman" w:eastAsia="Times New Roman" w:cs="Times New Roman"/>
          <w:color w:val="231F20"/>
          <w:spacing w:val="-5"/>
        </w:rPr>
        <w:t>/min</w:t>
      </w:r>
      <w:r>
        <w:rPr>
          <w:color w:val="231F20"/>
          <w:spacing w:val="-35"/>
          <w:w w:val="73"/>
        </w:rPr>
        <w:t>，（</w:t>
      </w:r>
      <w:r>
        <w:rPr>
          <w:rFonts w:ascii="Times New Roman" w:hAnsi="Times New Roman" w:eastAsia="Times New Roman" w:cs="Times New Roman"/>
          <w:color w:val="231F20"/>
          <w:spacing w:val="-5"/>
        </w:rPr>
        <w:t>2</w:t>
      </w:r>
      <w:r>
        <w:rPr>
          <w:color w:val="231F20"/>
          <w:spacing w:val="-5"/>
        </w:rPr>
        <w:t>）低</w:t>
      </w:r>
      <w:r>
        <w:rPr>
          <w:color w:val="231F20"/>
          <w:spacing w:val="-17"/>
        </w:rPr>
        <w:t xml:space="preserve"> </w:t>
      </w:r>
      <w:r>
        <w:rPr>
          <w:color w:val="231F20"/>
          <w:spacing w:val="-5"/>
        </w:rPr>
        <w:t>血</w:t>
      </w:r>
      <w:r>
        <w:rPr>
          <w:color w:val="231F20"/>
          <w:spacing w:val="-17"/>
        </w:rPr>
        <w:t xml:space="preserve"> </w:t>
      </w:r>
      <w:r>
        <w:rPr>
          <w:color w:val="231F20"/>
          <w:spacing w:val="-5"/>
        </w:rPr>
        <w:t>压</w:t>
      </w:r>
      <w:r>
        <w:rPr>
          <w:color w:val="231F20"/>
          <w:spacing w:val="-16"/>
        </w:rPr>
        <w:t xml:space="preserve"> </w:t>
      </w:r>
      <w:r>
        <w:rPr>
          <w:color w:val="231F20"/>
          <w:spacing w:val="-5"/>
        </w:rPr>
        <w:t>，</w:t>
      </w:r>
      <w:r>
        <w:rPr>
          <w:color w:val="231F20"/>
        </w:rPr>
        <w:t xml:space="preserve"> </w:t>
      </w:r>
      <w:r>
        <w:rPr>
          <w:color w:val="231F20"/>
          <w:spacing w:val="-3"/>
        </w:rPr>
        <w:t>（</w:t>
      </w:r>
      <w:r>
        <w:rPr>
          <w:rFonts w:ascii="Times New Roman" w:hAnsi="Times New Roman" w:eastAsia="Times New Roman" w:cs="Times New Roman"/>
          <w:color w:val="231F20"/>
          <w:spacing w:val="-3"/>
        </w:rPr>
        <w:t>3</w:t>
      </w:r>
      <w:r>
        <w:rPr>
          <w:color w:val="231F20"/>
          <w:spacing w:val="-3"/>
        </w:rPr>
        <w:t>）急性失代偿性心衰</w:t>
      </w:r>
      <w:r>
        <w:rPr>
          <w:color w:val="231F20"/>
          <w:spacing w:val="-29"/>
          <w:w w:val="61"/>
        </w:rPr>
        <w:t>，（</w:t>
      </w:r>
      <w:r>
        <w:rPr>
          <w:rFonts w:ascii="Times New Roman" w:hAnsi="Times New Roman" w:eastAsia="Times New Roman" w:cs="Times New Roman"/>
          <w:color w:val="231F20"/>
          <w:spacing w:val="-3"/>
        </w:rPr>
        <w:t>4</w:t>
      </w:r>
      <w:r>
        <w:rPr>
          <w:color w:val="231F20"/>
          <w:spacing w:val="-3"/>
        </w:rPr>
        <w:t>）重度肝功能不全</w:t>
      </w:r>
      <w:r>
        <w:rPr>
          <w:color w:val="231F20"/>
          <w:spacing w:val="-29"/>
          <w:w w:val="61"/>
        </w:rPr>
        <w:t>，（</w:t>
      </w:r>
      <w:r>
        <w:rPr>
          <w:rFonts w:ascii="Times New Roman" w:hAnsi="Times New Roman" w:eastAsia="Times New Roman" w:cs="Times New Roman"/>
          <w:color w:val="231F20"/>
          <w:spacing w:val="-3"/>
        </w:rPr>
        <w:t>5</w:t>
      </w:r>
      <w:r>
        <w:rPr>
          <w:color w:val="231F20"/>
          <w:spacing w:val="-3"/>
        </w:rPr>
        <w:t>）房</w:t>
      </w:r>
      <w:r>
        <w:rPr>
          <w:color w:val="231F20"/>
          <w:spacing w:val="3"/>
        </w:rPr>
        <w:t xml:space="preserve">  </w:t>
      </w:r>
      <w:r>
        <w:rPr>
          <w:color w:val="231F20"/>
          <w:spacing w:val="7"/>
        </w:rPr>
        <w:t>颤</w:t>
      </w:r>
      <w:r>
        <w:rPr>
          <w:rFonts w:ascii="Times New Roman" w:hAnsi="Times New Roman" w:eastAsia="Times New Roman" w:cs="Times New Roman"/>
          <w:color w:val="231F20"/>
          <w:spacing w:val="7"/>
        </w:rPr>
        <w:t>/</w:t>
      </w:r>
      <w:r>
        <w:rPr>
          <w:color w:val="231F20"/>
          <w:spacing w:val="7"/>
        </w:rPr>
        <w:t>心房扑动</w:t>
      </w:r>
      <w:r>
        <w:rPr>
          <w:color w:val="231F20"/>
          <w:spacing w:val="-31"/>
          <w:w w:val="65"/>
        </w:rPr>
        <w:t>，（</w:t>
      </w:r>
      <w:r>
        <w:rPr>
          <w:rFonts w:ascii="Times New Roman" w:hAnsi="Times New Roman" w:eastAsia="Times New Roman" w:cs="Times New Roman"/>
          <w:color w:val="231F20"/>
          <w:spacing w:val="7"/>
        </w:rPr>
        <w:t>6</w:t>
      </w:r>
      <w:r>
        <w:rPr>
          <w:color w:val="231F20"/>
          <w:spacing w:val="7"/>
        </w:rPr>
        <w:t>）依赖心房起搏</w:t>
      </w:r>
      <w:r>
        <w:rPr>
          <w:color w:val="231F20"/>
          <w:spacing w:val="-31"/>
          <w:w w:val="65"/>
        </w:rPr>
        <w:t>，（</w:t>
      </w:r>
      <w:r>
        <w:rPr>
          <w:rFonts w:ascii="Times New Roman" w:hAnsi="Times New Roman" w:eastAsia="Times New Roman" w:cs="Times New Roman"/>
          <w:color w:val="231F20"/>
          <w:spacing w:val="7"/>
        </w:rPr>
        <w:t>7</w:t>
      </w:r>
      <w:r>
        <w:rPr>
          <w:color w:val="231F20"/>
          <w:spacing w:val="7"/>
        </w:rPr>
        <w:t>）有已知药物过</w:t>
      </w:r>
      <w:r>
        <w:rPr>
          <w:color w:val="231F20"/>
          <w:spacing w:val="1"/>
        </w:rPr>
        <w:t xml:space="preserve">  </w:t>
      </w:r>
      <w:r>
        <w:rPr>
          <w:color w:val="231F20"/>
          <w:spacing w:val="8"/>
        </w:rPr>
        <w:t>敏史或不良反应</w:t>
      </w:r>
      <w:r>
        <w:rPr>
          <w:color w:val="231F20"/>
          <w:spacing w:val="-31"/>
          <w:w w:val="65"/>
        </w:rPr>
        <w:t>，（</w:t>
      </w:r>
      <w:r>
        <w:rPr>
          <w:rFonts w:ascii="Times New Roman" w:hAnsi="Times New Roman" w:eastAsia="Times New Roman" w:cs="Times New Roman"/>
          <w:color w:val="231F20"/>
          <w:spacing w:val="8"/>
        </w:rPr>
        <w:t>8</w:t>
      </w:r>
      <w:r>
        <w:rPr>
          <w:color w:val="231F20"/>
          <w:spacing w:val="8"/>
        </w:rPr>
        <w:t>）妊娠和哺乳期妇女。</w:t>
      </w:r>
    </w:p>
    <w:p>
      <w:pPr>
        <w:pStyle w:val="BodyText"/>
        <w:ind w:left="85" w:right="379" w:firstLine="422"/>
        <w:spacing w:before="2" w:line="209" w:lineRule="auto"/>
        <w:rPr/>
      </w:pPr>
      <w:r>
        <w:rPr>
          <w:rFonts w:ascii="Times New Roman" w:hAnsi="Times New Roman" w:eastAsia="Times New Roman" w:cs="Times New Roman"/>
          <w:color w:val="231F20"/>
          <w:spacing w:val="-1"/>
        </w:rPr>
        <w:t>3. </w:t>
      </w:r>
      <w:r>
        <w:rPr>
          <w:color w:val="231F20"/>
          <w:spacing w:val="-1"/>
        </w:rPr>
        <w:t>应用方法：起始剂量 </w:t>
      </w:r>
      <w:r>
        <w:rPr>
          <w:rFonts w:ascii="Times New Roman" w:hAnsi="Times New Roman" w:eastAsia="Times New Roman" w:cs="Times New Roman"/>
          <w:color w:val="231F20"/>
          <w:spacing w:val="-1"/>
        </w:rPr>
        <w:t>2.5~5 mg</w:t>
      </w:r>
      <w:r>
        <w:rPr>
          <w:color w:val="231F20"/>
          <w:spacing w:val="-1"/>
        </w:rPr>
        <w:t>，</w:t>
      </w:r>
      <w:r>
        <w:rPr>
          <w:rFonts w:ascii="Times New Roman" w:hAnsi="Times New Roman" w:eastAsia="Times New Roman" w:cs="Times New Roman"/>
          <w:color w:val="231F20"/>
          <w:spacing w:val="-1"/>
        </w:rPr>
        <w:t>2 </w:t>
      </w:r>
      <w:r>
        <w:rPr>
          <w:color w:val="231F20"/>
          <w:spacing w:val="-1"/>
        </w:rPr>
        <w:t>次</w:t>
      </w:r>
      <w:r>
        <w:rPr>
          <w:rFonts w:ascii="Times New Roman" w:hAnsi="Times New Roman" w:eastAsia="Times New Roman" w:cs="Times New Roman"/>
          <w:color w:val="231F20"/>
          <w:spacing w:val="-1"/>
        </w:rPr>
        <w:t>/d</w:t>
      </w:r>
      <w:r>
        <w:rPr>
          <w:color w:val="231F20"/>
          <w:spacing w:val="-1"/>
        </w:rPr>
        <w:t>，治疗</w:t>
      </w:r>
      <w:r>
        <w:rPr>
          <w:color w:val="231F20"/>
          <w:spacing w:val="2"/>
        </w:rPr>
        <w:t xml:space="preserve"> </w:t>
      </w:r>
      <w:r>
        <w:rPr>
          <w:rFonts w:ascii="Times New Roman" w:hAnsi="Times New Roman" w:eastAsia="Times New Roman" w:cs="Times New Roman"/>
          <w:color w:val="231F20"/>
          <w:spacing w:val="17"/>
        </w:rPr>
        <w:t>2 </w:t>
      </w:r>
      <w:r>
        <w:rPr>
          <w:color w:val="231F20"/>
          <w:spacing w:val="17"/>
        </w:rPr>
        <w:t>周后，根据静息心率调整剂量，每次剂量增加</w:t>
      </w:r>
    </w:p>
    <w:p>
      <w:pPr>
        <w:pStyle w:val="BodyText"/>
        <w:ind w:left="81" w:right="313" w:firstLine="3"/>
        <w:spacing w:before="31" w:line="215" w:lineRule="auto"/>
        <w:rPr/>
      </w:pPr>
      <w:r>
        <w:rPr>
          <w:rFonts w:ascii="Times New Roman" w:hAnsi="Times New Roman" w:eastAsia="Times New Roman" w:cs="Times New Roman"/>
          <w:color w:val="231F20"/>
          <w:spacing w:val="5"/>
        </w:rPr>
        <w:t>2.5 </w:t>
      </w:r>
      <w:r>
        <w:rPr>
          <w:rFonts w:ascii="Times New Roman" w:hAnsi="Times New Roman" w:eastAsia="Times New Roman" w:cs="Times New Roman"/>
          <w:color w:val="231F20"/>
        </w:rPr>
        <w:t>mg</w:t>
      </w:r>
      <w:r>
        <w:rPr>
          <w:color w:val="231F20"/>
          <w:spacing w:val="5"/>
        </w:rPr>
        <w:t>，使患者的静息心率控制在</w:t>
      </w:r>
      <w:r>
        <w:rPr>
          <w:color w:val="231F20"/>
          <w:spacing w:val="-4"/>
        </w:rPr>
        <w:t xml:space="preserve"> </w:t>
      </w:r>
      <w:r>
        <w:rPr>
          <w:rFonts w:ascii="Times New Roman" w:hAnsi="Times New Roman" w:eastAsia="Times New Roman" w:cs="Times New Roman"/>
          <w:color w:val="231F20"/>
          <w:spacing w:val="5"/>
        </w:rPr>
        <w:t>60 </w:t>
      </w:r>
      <w:r>
        <w:rPr>
          <w:color w:val="231F20"/>
          <w:spacing w:val="5"/>
        </w:rPr>
        <w:t>次</w:t>
      </w:r>
      <w:r>
        <w:rPr>
          <w:rFonts w:ascii="Times New Roman" w:hAnsi="Times New Roman" w:eastAsia="Times New Roman" w:cs="Times New Roman"/>
          <w:color w:val="231F20"/>
          <w:spacing w:val="5"/>
        </w:rPr>
        <w:t>/</w:t>
      </w:r>
      <w:r>
        <w:rPr>
          <w:rFonts w:ascii="Times New Roman" w:hAnsi="Times New Roman" w:eastAsia="Times New Roman" w:cs="Times New Roman"/>
          <w:color w:val="231F20"/>
        </w:rPr>
        <w:t>min</w:t>
      </w:r>
      <w:r>
        <w:rPr>
          <w:rFonts w:ascii="Times New Roman" w:hAnsi="Times New Roman" w:eastAsia="Times New Roman" w:cs="Times New Roman"/>
          <w:color w:val="231F20"/>
          <w:spacing w:val="-8"/>
        </w:rPr>
        <w:t xml:space="preserve"> </w:t>
      </w:r>
      <w:r>
        <w:rPr>
          <w:color w:val="231F20"/>
          <w:spacing w:val="5"/>
        </w:rPr>
        <w:t>左右，</w:t>
      </w:r>
      <w:r>
        <w:rPr>
          <w:color w:val="231F20"/>
        </w:rPr>
        <w:t xml:space="preserve"> </w:t>
      </w:r>
      <w:r>
        <w:rPr>
          <w:color w:val="231F20"/>
          <w:spacing w:val="1"/>
        </w:rPr>
        <w:t>最大剂量</w:t>
      </w:r>
      <w:r>
        <w:rPr>
          <w:color w:val="231F20"/>
          <w:spacing w:val="-8"/>
        </w:rPr>
        <w:t xml:space="preserve"> </w:t>
      </w:r>
      <w:r>
        <w:rPr>
          <w:rFonts w:ascii="Times New Roman" w:hAnsi="Times New Roman" w:eastAsia="Times New Roman" w:cs="Times New Roman"/>
          <w:color w:val="231F20"/>
          <w:spacing w:val="1"/>
        </w:rPr>
        <w:t>7.5 </w:t>
      </w:r>
      <w:r>
        <w:rPr>
          <w:rFonts w:ascii="Times New Roman" w:hAnsi="Times New Roman" w:eastAsia="Times New Roman" w:cs="Times New Roman"/>
          <w:color w:val="231F20"/>
        </w:rPr>
        <w:t>mg</w:t>
      </w:r>
      <w:r>
        <w:rPr>
          <w:color w:val="231F20"/>
          <w:spacing w:val="1"/>
        </w:rPr>
        <w:t>，</w:t>
      </w:r>
      <w:r>
        <w:rPr>
          <w:rFonts w:ascii="Times New Roman" w:hAnsi="Times New Roman" w:eastAsia="Times New Roman" w:cs="Times New Roman"/>
          <w:color w:val="231F20"/>
          <w:spacing w:val="1"/>
        </w:rPr>
        <w:t>2</w:t>
      </w:r>
      <w:r>
        <w:rPr>
          <w:rFonts w:ascii="Times New Roman" w:hAnsi="Times New Roman" w:eastAsia="Times New Roman" w:cs="Times New Roman"/>
          <w:color w:val="231F20"/>
          <w:spacing w:val="-10"/>
        </w:rPr>
        <w:t xml:space="preserve"> </w:t>
      </w:r>
      <w:r>
        <w:rPr>
          <w:color w:val="231F20"/>
          <w:spacing w:val="1"/>
        </w:rPr>
        <w:t>次</w:t>
      </w:r>
      <w:r>
        <w:rPr>
          <w:rFonts w:ascii="Times New Roman" w:hAnsi="Times New Roman" w:eastAsia="Times New Roman" w:cs="Times New Roman"/>
          <w:color w:val="231F20"/>
          <w:spacing w:val="1"/>
        </w:rPr>
        <w:t>/d</w:t>
      </w:r>
      <w:r>
        <w:rPr>
          <w:color w:val="231F20"/>
          <w:spacing w:val="1"/>
        </w:rPr>
        <w:t>。老年、伴有室内传导障碍</w:t>
      </w:r>
      <w:r>
        <w:rPr>
          <w:color w:val="231F20"/>
        </w:rPr>
        <w:t xml:space="preserve">  </w:t>
      </w:r>
      <w:r>
        <w:rPr>
          <w:color w:val="231F20"/>
          <w:spacing w:val="6"/>
        </w:rPr>
        <w:t>的患者起始剂量要减少。对合用</w:t>
      </w:r>
      <w:r>
        <w:rPr>
          <w:color w:val="231F20"/>
        </w:rPr>
        <w:t xml:space="preserve"> </w:t>
      </w:r>
      <w:r>
        <w:rPr>
          <w:rFonts w:ascii="Times New Roman" w:hAnsi="Times New Roman" w:eastAsia="Times New Roman" w:cs="Times New Roman"/>
          <w:color w:val="231F20"/>
          <w:spacing w:val="6"/>
        </w:rPr>
        <w:t>β</w:t>
      </w:r>
      <w:r>
        <w:rPr>
          <w:rFonts w:ascii="Times New Roman" w:hAnsi="Times New Roman" w:eastAsia="Times New Roman" w:cs="Times New Roman"/>
          <w:color w:val="231F20"/>
          <w:spacing w:val="-15"/>
        </w:rPr>
        <w:t xml:space="preserve"> </w:t>
      </w:r>
      <w:r>
        <w:rPr>
          <w:color w:val="231F20"/>
          <w:spacing w:val="6"/>
        </w:rPr>
        <w:t>受体阻滞剂、地</w:t>
      </w:r>
      <w:r>
        <w:rPr>
          <w:color w:val="231F20"/>
        </w:rPr>
        <w:t xml:space="preserve">  </w:t>
      </w:r>
      <w:r>
        <w:rPr>
          <w:color w:val="231F20"/>
          <w:spacing w:val="-2"/>
        </w:rPr>
        <w:t>高辛、胺碘酮的患者应监测心率和</w:t>
      </w:r>
      <w:r>
        <w:rPr>
          <w:color w:val="231F20"/>
        </w:rPr>
        <w:t xml:space="preserve"> </w:t>
      </w:r>
      <w:r>
        <w:rPr>
          <w:rFonts w:ascii="Times New Roman" w:hAnsi="Times New Roman" w:eastAsia="Times New Roman" w:cs="Times New Roman"/>
          <w:color w:val="231F20"/>
          <w:spacing w:val="-2"/>
        </w:rPr>
        <w:t>QT </w:t>
      </w:r>
      <w:r>
        <w:rPr>
          <w:color w:val="231F20"/>
          <w:spacing w:val="-2"/>
        </w:rPr>
        <w:t>间期，因合并</w:t>
      </w:r>
      <w:r>
        <w:rPr>
          <w:color w:val="231F20"/>
        </w:rPr>
        <w:t xml:space="preserve">  </w:t>
      </w:r>
      <w:r>
        <w:rPr>
          <w:color w:val="231F20"/>
          <w:spacing w:val="15"/>
        </w:rPr>
        <w:t>存在低钾血症和心动过缓是发生严重心律失常的</w:t>
      </w:r>
      <w:r>
        <w:rPr>
          <w:color w:val="231F20"/>
          <w:spacing w:val="7"/>
        </w:rPr>
        <w:t xml:space="preserve">  </w:t>
      </w:r>
      <w:r>
        <w:rPr>
          <w:color w:val="231F20"/>
          <w:spacing w:val="8"/>
        </w:rPr>
        <w:t>危险因素，特别是长</w:t>
      </w:r>
      <w:r>
        <w:rPr>
          <w:color w:val="231F20"/>
          <w:spacing w:val="4"/>
        </w:rPr>
        <w:t xml:space="preserve"> </w:t>
      </w:r>
      <w:r>
        <w:rPr>
          <w:rFonts w:ascii="Times New Roman" w:hAnsi="Times New Roman" w:eastAsia="Times New Roman" w:cs="Times New Roman"/>
          <w:color w:val="231F20"/>
        </w:rPr>
        <w:t>QT</w:t>
      </w:r>
      <w:r>
        <w:rPr>
          <w:rFonts w:ascii="Times New Roman" w:hAnsi="Times New Roman" w:eastAsia="Times New Roman" w:cs="Times New Roman"/>
          <w:color w:val="231F20"/>
          <w:spacing w:val="-12"/>
        </w:rPr>
        <w:t xml:space="preserve"> </w:t>
      </w:r>
      <w:r>
        <w:rPr>
          <w:color w:val="231F20"/>
          <w:spacing w:val="8"/>
        </w:rPr>
        <w:t>综合征患者。避免与强效</w:t>
      </w:r>
      <w:r>
        <w:rPr>
          <w:color w:val="231F20"/>
        </w:rPr>
        <w:t xml:space="preserve">  </w:t>
      </w:r>
      <w:r>
        <w:rPr>
          <w:color w:val="231F20"/>
          <w:spacing w:val="3"/>
        </w:rPr>
        <w:t>细胞色素</w:t>
      </w:r>
      <w:r>
        <w:rPr>
          <w:color w:val="231F20"/>
          <w:spacing w:val="-1"/>
        </w:rPr>
        <w:t xml:space="preserve"> </w:t>
      </w:r>
      <w:r>
        <w:rPr>
          <w:rFonts w:ascii="Times New Roman" w:hAnsi="Times New Roman" w:eastAsia="Times New Roman" w:cs="Times New Roman"/>
          <w:color w:val="231F20"/>
          <w:spacing w:val="3"/>
        </w:rPr>
        <w:t>P4503A4</w:t>
      </w:r>
      <w:r>
        <w:rPr>
          <w:rFonts w:ascii="Times New Roman" w:hAnsi="Times New Roman" w:eastAsia="Times New Roman" w:cs="Times New Roman"/>
          <w:color w:val="231F20"/>
          <w:spacing w:val="-11"/>
        </w:rPr>
        <w:t xml:space="preserve"> </w:t>
      </w:r>
      <w:r>
        <w:rPr>
          <w:color w:val="231F20"/>
          <w:spacing w:val="3"/>
        </w:rPr>
        <w:t>抑制剂（如唑类抗真菌药、大环</w:t>
      </w:r>
      <w:r>
        <w:rPr>
          <w:color w:val="231F20"/>
        </w:rPr>
        <w:t xml:space="preserve">  </w:t>
      </w:r>
      <w:r>
        <w:rPr>
          <w:color w:val="231F20"/>
          <w:spacing w:val="-3"/>
        </w:rPr>
        <w:t>内酯类抗生素）合用。</w:t>
      </w:r>
    </w:p>
    <w:p>
      <w:pPr>
        <w:pStyle w:val="BodyText"/>
        <w:ind w:left="85" w:right="376" w:firstLine="416"/>
        <w:spacing w:before="61" w:line="211" w:lineRule="auto"/>
        <w:rPr/>
      </w:pPr>
      <w:r>
        <w:rPr>
          <w:rFonts w:ascii="Times New Roman" w:hAnsi="Times New Roman" w:eastAsia="Times New Roman" w:cs="Times New Roman"/>
          <w:color w:val="231F20"/>
          <w:spacing w:val="5"/>
        </w:rPr>
        <w:t>4.</w:t>
      </w:r>
      <w:r>
        <w:rPr>
          <w:rFonts w:ascii="Times New Roman" w:hAnsi="Times New Roman" w:eastAsia="Times New Roman" w:cs="Times New Roman"/>
          <w:color w:val="231F20"/>
          <w:spacing w:val="2"/>
        </w:rPr>
        <w:t xml:space="preserve"> </w:t>
      </w:r>
      <w:r>
        <w:rPr>
          <w:color w:val="231F20"/>
          <w:spacing w:val="5"/>
        </w:rPr>
        <w:t>不良反应：最常见为光幻症和心动过缓。如</w:t>
      </w:r>
      <w:r>
        <w:rPr>
          <w:color w:val="231F20"/>
        </w:rPr>
        <w:t xml:space="preserve"> </w:t>
      </w:r>
      <w:r>
        <w:rPr>
          <w:color w:val="231F20"/>
          <w:spacing w:val="9"/>
        </w:rPr>
        <w:t>发生视觉功能恶化，应考虑停药。心率</w:t>
      </w:r>
      <w:r>
        <w:rPr>
          <w:rFonts w:ascii="Times New Roman" w:hAnsi="Times New Roman" w:eastAsia="Times New Roman" w:cs="Times New Roman"/>
          <w:color w:val="231F20"/>
          <w:spacing w:val="9"/>
        </w:rPr>
        <w:t>&lt;50</w:t>
      </w:r>
      <w:r>
        <w:rPr>
          <w:rFonts w:ascii="Times New Roman" w:hAnsi="Times New Roman" w:eastAsia="Times New Roman" w:cs="Times New Roman"/>
          <w:color w:val="231F20"/>
          <w:spacing w:val="-1"/>
        </w:rPr>
        <w:t xml:space="preserve"> </w:t>
      </w:r>
      <w:r>
        <w:rPr>
          <w:color w:val="231F20"/>
          <w:spacing w:val="9"/>
        </w:rPr>
        <w:t>次</w:t>
      </w:r>
      <w:r>
        <w:rPr>
          <w:rFonts w:ascii="Times New Roman" w:hAnsi="Times New Roman" w:eastAsia="Times New Roman" w:cs="Times New Roman"/>
          <w:color w:val="231F20"/>
          <w:spacing w:val="9"/>
        </w:rPr>
        <w:t>/</w:t>
      </w:r>
      <w:r>
        <w:rPr>
          <w:rFonts w:ascii="Times New Roman" w:hAnsi="Times New Roman" w:eastAsia="Times New Roman" w:cs="Times New Roman"/>
          <w:color w:val="231F20"/>
        </w:rPr>
        <w:t>min </w:t>
      </w:r>
      <w:r>
        <w:rPr>
          <w:color w:val="231F20"/>
          <w:spacing w:val="15"/>
        </w:rPr>
        <w:t>或出现相关症状时应减量或停用。治疗期间如患</w:t>
      </w:r>
      <w:r>
        <w:rPr>
          <w:color w:val="231F20"/>
          <w:spacing w:val="9"/>
        </w:rPr>
        <w:t xml:space="preserve"> </w:t>
      </w:r>
      <w:r>
        <w:rPr>
          <w:color w:val="231F20"/>
          <w:spacing w:val="-1"/>
        </w:rPr>
        <w:t>者出现持续房颤，应停药。</w:t>
      </w:r>
    </w:p>
    <w:p>
      <w:pPr>
        <w:pStyle w:val="BodyText"/>
        <w:ind w:left="502"/>
        <w:spacing w:before="54" w:line="181" w:lineRule="auto"/>
        <w:rPr/>
      </w:pPr>
      <w:r>
        <w:rPr>
          <w:color w:val="231F20"/>
          <w:spacing w:val="-4"/>
        </w:rPr>
        <w:t>八、洋地黄类药物</w:t>
      </w:r>
    </w:p>
    <w:p>
      <w:pPr>
        <w:pStyle w:val="BodyText"/>
        <w:ind w:left="82" w:right="300" w:firstLine="423"/>
        <w:spacing w:before="55" w:line="220" w:lineRule="auto"/>
        <w:jc w:val="both"/>
        <w:rPr/>
      </w:pPr>
      <w:r>
        <w:rPr>
          <w:color w:val="231F20"/>
          <w:spacing w:val="1"/>
        </w:rPr>
        <w:t>洋地黄类药物通过抑制</w:t>
      </w:r>
      <w:r>
        <w:rPr>
          <w:color w:val="231F20"/>
          <w:spacing w:val="-3"/>
        </w:rPr>
        <w:t xml:space="preserve"> </w:t>
      </w:r>
      <w:r>
        <w:rPr>
          <w:rFonts w:ascii="Times New Roman" w:hAnsi="Times New Roman" w:eastAsia="Times New Roman" w:cs="Times New Roman"/>
          <w:color w:val="231F20"/>
        </w:rPr>
        <w:t>Na</w:t>
      </w:r>
      <w:r>
        <w:rPr>
          <w:rFonts w:ascii="Times New Roman" w:hAnsi="Times New Roman" w:eastAsia="Times New Roman" w:cs="Times New Roman"/>
          <w:sz w:val="10"/>
          <w:szCs w:val="10"/>
          <w:color w:val="231F20"/>
          <w:spacing w:val="1"/>
          <w:position w:val="8"/>
        </w:rPr>
        <w:t>+</w:t>
      </w:r>
      <w:r>
        <w:rPr>
          <w:rFonts w:ascii="Times New Roman" w:hAnsi="Times New Roman" w:eastAsia="Times New Roman" w:cs="Times New Roman"/>
          <w:color w:val="231F20"/>
          <w:spacing w:val="1"/>
        </w:rPr>
        <w:t>/K</w:t>
      </w:r>
      <w:r>
        <w:rPr>
          <w:rFonts w:ascii="Times New Roman" w:hAnsi="Times New Roman" w:eastAsia="Times New Roman" w:cs="Times New Roman"/>
          <w:sz w:val="10"/>
          <w:szCs w:val="10"/>
          <w:color w:val="231F20"/>
          <w:spacing w:val="1"/>
          <w:position w:val="8"/>
        </w:rPr>
        <w:t>+</w:t>
      </w:r>
      <w:r>
        <w:rPr>
          <w:rFonts w:ascii="Times New Roman" w:hAnsi="Times New Roman" w:eastAsia="Times New Roman" w:cs="Times New Roman"/>
          <w:color w:val="231F20"/>
          <w:spacing w:val="1"/>
        </w:rPr>
        <w:t>⁃</w:t>
      </w:r>
      <w:r>
        <w:rPr>
          <w:rFonts w:ascii="Times New Roman" w:hAnsi="Times New Roman" w:eastAsia="Times New Roman" w:cs="Times New Roman"/>
          <w:color w:val="231F20"/>
        </w:rPr>
        <w:t>ATP</w:t>
      </w:r>
      <w:r>
        <w:rPr>
          <w:rFonts w:ascii="Times New Roman" w:hAnsi="Times New Roman" w:eastAsia="Times New Roman" w:cs="Times New Roman"/>
          <w:color w:val="231F20"/>
          <w:spacing w:val="-13"/>
        </w:rPr>
        <w:t xml:space="preserve"> </w:t>
      </w:r>
      <w:r>
        <w:rPr>
          <w:color w:val="231F20"/>
          <w:spacing w:val="1"/>
        </w:rPr>
        <w:t>酶，产生正</w:t>
      </w:r>
      <w:r>
        <w:rPr>
          <w:color w:val="231F20"/>
        </w:rPr>
        <w:t xml:space="preserve">  </w:t>
      </w:r>
      <w:r>
        <w:rPr>
          <w:color w:val="231F20"/>
        </w:rPr>
        <w:t>性肌力作用，增强副交感神经活性，减慢房室传导。</w:t>
      </w:r>
      <w:r>
        <w:rPr>
          <w:color w:val="231F20"/>
          <w:spacing w:val="6"/>
        </w:rPr>
        <w:t xml:space="preserve"> </w:t>
      </w:r>
      <w:r>
        <w:rPr>
          <w:color w:val="231F20"/>
          <w:spacing w:val="15"/>
        </w:rPr>
        <w:t>研究显示使用地高辛可改善心衰患者的症状和运</w:t>
      </w:r>
      <w:r>
        <w:rPr>
          <w:color w:val="231F20"/>
          <w:spacing w:val="6"/>
        </w:rPr>
        <w:t xml:space="preserve">  </w:t>
      </w:r>
      <w:r>
        <w:rPr>
          <w:color w:val="231F20"/>
          <w:spacing w:val="5"/>
        </w:rPr>
        <w:t>动耐量。荟萃分析显示，心衰患者长期使用地高辛</w:t>
      </w:r>
      <w:r>
        <w:rPr>
          <w:color w:val="231F20"/>
          <w:spacing w:val="8"/>
        </w:rPr>
        <w:t xml:space="preserve">  </w:t>
      </w:r>
      <w:r>
        <w:rPr>
          <w:color w:val="231F20"/>
          <w:spacing w:val="4"/>
        </w:rPr>
        <w:t>对死亡率的影响是中性的，但降低了住院风险</w:t>
      </w:r>
      <w:r>
        <w:rPr>
          <w:sz w:val="10"/>
          <w:szCs w:val="10"/>
          <w:color w:val="231F20"/>
          <w:spacing w:val="4"/>
          <w:position w:val="8"/>
        </w:rPr>
        <w:t>［</w:t>
      </w:r>
      <w:r>
        <w:rPr>
          <w:rFonts w:ascii="Times New Roman" w:hAnsi="Times New Roman" w:eastAsia="Times New Roman" w:cs="Times New Roman"/>
          <w:sz w:val="10"/>
          <w:szCs w:val="10"/>
          <w:color w:val="231F20"/>
          <w:spacing w:val="4"/>
          <w:position w:val="8"/>
        </w:rPr>
        <w:t>80</w:t>
      </w:r>
      <w:r>
        <w:rPr>
          <w:sz w:val="10"/>
          <w:szCs w:val="10"/>
          <w:color w:val="231F20"/>
          <w:spacing w:val="4"/>
          <w:position w:val="8"/>
        </w:rPr>
        <w:t>］</w:t>
      </w:r>
      <w:r>
        <w:rPr>
          <w:color w:val="231F20"/>
          <w:spacing w:val="4"/>
        </w:rPr>
        <w:t>。</w:t>
      </w:r>
      <w:r>
        <w:rPr>
          <w:color w:val="231F20"/>
          <w:spacing w:val="6"/>
        </w:rPr>
        <w:t xml:space="preserve"> </w:t>
      </w:r>
      <w:r>
        <w:rPr>
          <w:rFonts w:ascii="Times New Roman" w:hAnsi="Times New Roman" w:eastAsia="Times New Roman" w:cs="Times New Roman"/>
          <w:color w:val="231F20"/>
        </w:rPr>
        <w:t>ARISTOTOLE</w:t>
      </w:r>
      <w:r>
        <w:rPr>
          <w:rFonts w:ascii="Times New Roman" w:hAnsi="Times New Roman" w:eastAsia="Times New Roman" w:cs="Times New Roman"/>
          <w:color w:val="231F20"/>
          <w:spacing w:val="-4"/>
        </w:rPr>
        <w:t xml:space="preserve"> </w:t>
      </w:r>
      <w:r>
        <w:rPr>
          <w:color w:val="231F20"/>
          <w:spacing w:val="3"/>
        </w:rPr>
        <w:t>研究显示，房颤患者服用地高辛后死</w:t>
      </w:r>
      <w:r>
        <w:rPr>
          <w:color w:val="231F20"/>
        </w:rPr>
        <w:t xml:space="preserve">  </w:t>
      </w:r>
      <w:r>
        <w:rPr>
          <w:color w:val="231F20"/>
          <w:spacing w:val="4"/>
        </w:rPr>
        <w:t>亡风险与血清地高辛浓度独立相关，浓度</w:t>
      </w:r>
      <w:r>
        <w:rPr>
          <w:rFonts w:ascii="Times New Roman" w:hAnsi="Times New Roman" w:eastAsia="Times New Roman" w:cs="Times New Roman"/>
          <w:color w:val="231F20"/>
          <w:spacing w:val="4"/>
        </w:rPr>
        <w:t>≥1.2</w:t>
      </w:r>
      <w:r>
        <w:rPr>
          <w:rFonts w:ascii="Times New Roman" w:hAnsi="Times New Roman" w:eastAsia="Times New Roman" w:cs="Times New Roman"/>
          <w:color w:val="231F20"/>
          <w:spacing w:val="30"/>
        </w:rPr>
        <w:t xml:space="preserve"> </w:t>
      </w:r>
      <w:r>
        <w:rPr>
          <w:rFonts w:ascii="Times New Roman" w:hAnsi="Times New Roman" w:eastAsia="Times New Roman" w:cs="Times New Roman"/>
          <w:color w:val="231F20"/>
          <w:spacing w:val="4"/>
        </w:rPr>
        <w:t>μg/L</w:t>
      </w:r>
      <w:r>
        <w:rPr>
          <w:rFonts w:ascii="Times New Roman" w:hAnsi="Times New Roman" w:eastAsia="Times New Roman" w:cs="Times New Roman"/>
          <w:color w:val="231F20"/>
        </w:rPr>
        <w:t xml:space="preserve">  </w:t>
      </w:r>
      <w:r>
        <w:rPr>
          <w:color w:val="231F20"/>
          <w:spacing w:val="1"/>
        </w:rPr>
        <w:t>患者的死亡风险最高，无论患者是否伴有心衰</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81</w:t>
      </w:r>
      <w:r>
        <w:rPr>
          <w:sz w:val="10"/>
          <w:szCs w:val="10"/>
          <w:color w:val="231F20"/>
          <w:spacing w:val="1"/>
          <w:position w:val="8"/>
        </w:rPr>
        <w:t>］</w:t>
      </w:r>
      <w:r>
        <w:rPr>
          <w:color w:val="231F20"/>
          <w:spacing w:val="1"/>
        </w:rPr>
        <w:t>。</w:t>
      </w:r>
    </w:p>
    <w:p>
      <w:pPr>
        <w:pStyle w:val="BodyText"/>
        <w:ind w:left="84" w:right="378" w:firstLine="438"/>
        <w:spacing w:before="4" w:line="214" w:lineRule="auto"/>
        <w:rPr/>
      </w:pPr>
      <w:r>
        <w:rPr>
          <w:rFonts w:ascii="Times New Roman" w:hAnsi="Times New Roman" w:eastAsia="Times New Roman" w:cs="Times New Roman"/>
          <w:color w:val="231F20"/>
          <w:spacing w:val="3"/>
        </w:rPr>
        <w:t>1. </w:t>
      </w:r>
      <w:r>
        <w:rPr>
          <w:color w:val="231F20"/>
          <w:spacing w:val="3"/>
        </w:rPr>
        <w:t>适应证：已应用利尿剂、</w:t>
      </w:r>
      <w:r>
        <w:rPr>
          <w:rFonts w:ascii="Times New Roman" w:hAnsi="Times New Roman" w:eastAsia="Times New Roman" w:cs="Times New Roman"/>
          <w:color w:val="231F20"/>
        </w:rPr>
        <w:t>RASI</w:t>
      </w:r>
      <w:r>
        <w:rPr>
          <w:color w:val="231F20"/>
          <w:spacing w:val="3"/>
        </w:rPr>
        <w:t>、</w:t>
      </w:r>
      <w:r>
        <w:rPr>
          <w:rFonts w:ascii="Times New Roman" w:hAnsi="Times New Roman" w:eastAsia="Times New Roman" w:cs="Times New Roman"/>
          <w:color w:val="231F20"/>
          <w:spacing w:val="3"/>
        </w:rPr>
        <w:t>β </w:t>
      </w:r>
      <w:r>
        <w:rPr>
          <w:color w:val="231F20"/>
          <w:spacing w:val="3"/>
        </w:rPr>
        <w:t>受体阻滞</w:t>
      </w:r>
      <w:r>
        <w:rPr>
          <w:color w:val="231F20"/>
          <w:spacing w:val="16"/>
          <w:w w:val="101"/>
        </w:rPr>
        <w:t xml:space="preserve"> </w:t>
      </w:r>
      <w:r>
        <w:rPr>
          <w:color w:val="231F20"/>
          <w:spacing w:val="2"/>
        </w:rPr>
        <w:t>剂、</w:t>
      </w:r>
      <w:r>
        <w:rPr>
          <w:rFonts w:ascii="Times New Roman" w:hAnsi="Times New Roman" w:eastAsia="Times New Roman" w:cs="Times New Roman"/>
          <w:color w:val="231F20"/>
        </w:rPr>
        <w:t>SGLT</w:t>
      </w:r>
      <w:r>
        <w:rPr>
          <w:rFonts w:ascii="Times New Roman" w:hAnsi="Times New Roman" w:eastAsia="Times New Roman" w:cs="Times New Roman"/>
          <w:color w:val="231F20"/>
          <w:spacing w:val="2"/>
        </w:rPr>
        <w:t>2i </w:t>
      </w:r>
      <w:r>
        <w:rPr>
          <w:color w:val="231F20"/>
          <w:spacing w:val="2"/>
        </w:rPr>
        <w:t>和 </w:t>
      </w:r>
      <w:r>
        <w:rPr>
          <w:rFonts w:ascii="Times New Roman" w:hAnsi="Times New Roman" w:eastAsia="Times New Roman" w:cs="Times New Roman"/>
          <w:color w:val="231F20"/>
        </w:rPr>
        <w:t>MRA</w:t>
      </w:r>
      <w:r>
        <w:rPr>
          <w:color w:val="231F20"/>
          <w:spacing w:val="2"/>
        </w:rPr>
        <w:t>，仍持续有症状的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2"/>
        </w:rPr>
        <w:t xml:space="preserve"> </w:t>
      </w:r>
      <w:r>
        <w:rPr>
          <w:color w:val="231F20"/>
          <w:spacing w:val="2"/>
        </w:rPr>
        <w:t>患者 </w:t>
      </w:r>
      <w:r>
        <w:rPr>
          <w:color w:val="231F20"/>
          <w:spacing w:val="-11"/>
        </w:rPr>
        <w:t>(</w:t>
      </w:r>
      <w:r>
        <w:rPr>
          <w:color w:val="231F20"/>
          <w:spacing w:val="21"/>
          <w:w w:val="101"/>
        </w:rPr>
        <w:t xml:space="preserve"> </w:t>
      </w:r>
      <w:r>
        <w:rPr>
          <w:rFonts w:ascii="Times New Roman" w:hAnsi="Times New Roman" w:eastAsia="Times New Roman" w:cs="Times New Roman"/>
          <w:color w:val="231F20"/>
          <w:spacing w:val="-11"/>
        </w:rPr>
        <w:t>Ⅱb</w:t>
      </w:r>
      <w:r>
        <w:rPr>
          <w:color w:val="231F20"/>
          <w:spacing w:val="-11"/>
        </w:rPr>
        <w:t>，</w:t>
      </w:r>
      <w:r>
        <w:rPr>
          <w:rFonts w:ascii="Times New Roman" w:hAnsi="Times New Roman" w:eastAsia="Times New Roman" w:cs="Times New Roman"/>
          <w:color w:val="231F20"/>
          <w:spacing w:val="-11"/>
        </w:rPr>
        <w:t>B</w:t>
      </w:r>
      <w:r>
        <w:rPr>
          <w:color w:val="231F20"/>
          <w:spacing w:val="-11"/>
        </w:rPr>
        <w:t>）</w:t>
      </w:r>
    </w:p>
    <w:p>
      <w:pPr>
        <w:pStyle w:val="BodyText"/>
        <w:ind w:right="310" w:firstLine="505"/>
        <w:spacing w:before="24" w:line="216" w:lineRule="auto"/>
        <w:rPr/>
      </w:pPr>
      <w:r>
        <w:rPr>
          <w:rFonts w:ascii="Times New Roman" w:hAnsi="Times New Roman" w:eastAsia="Times New Roman" w:cs="Times New Roman"/>
          <w:color w:val="231F20"/>
          <w:spacing w:val="1"/>
        </w:rPr>
        <w:t>2.</w:t>
      </w:r>
      <w:r>
        <w:rPr>
          <w:rFonts w:ascii="Times New Roman" w:hAnsi="Times New Roman" w:eastAsia="Times New Roman" w:cs="Times New Roman"/>
          <w:color w:val="231F20"/>
          <w:spacing w:val="-16"/>
        </w:rPr>
        <w:t xml:space="preserve"> </w:t>
      </w:r>
      <w:r>
        <w:rPr>
          <w:color w:val="231F20"/>
          <w:spacing w:val="1"/>
        </w:rPr>
        <w:t>禁忌证</w:t>
      </w:r>
      <w:r>
        <w:rPr>
          <w:color w:val="231F20"/>
          <w:spacing w:val="-37"/>
          <w:w w:val="68"/>
        </w:rPr>
        <w:t>：（</w:t>
      </w:r>
      <w:r>
        <w:rPr>
          <w:rFonts w:ascii="Times New Roman" w:hAnsi="Times New Roman" w:eastAsia="Times New Roman" w:cs="Times New Roman"/>
          <w:color w:val="231F20"/>
          <w:spacing w:val="1"/>
        </w:rPr>
        <w:t>1</w:t>
      </w:r>
      <w:r>
        <w:rPr>
          <w:color w:val="231F20"/>
          <w:spacing w:val="1"/>
        </w:rPr>
        <w:t>）病态窦房结综合征、二度及以上</w:t>
      </w:r>
      <w:r>
        <w:rPr>
          <w:color w:val="231F20"/>
        </w:rPr>
        <w:t xml:space="preserve">  </w:t>
      </w:r>
      <w:r>
        <w:rPr>
          <w:rFonts w:ascii="Times New Roman" w:hAnsi="Times New Roman" w:eastAsia="Times New Roman" w:cs="Times New Roman"/>
          <w:color w:val="231F20"/>
        </w:rPr>
        <w:t>AVB</w:t>
      </w:r>
      <w:r>
        <w:rPr>
          <w:color w:val="231F20"/>
          <w:spacing w:val="-31"/>
          <w:w w:val="64"/>
        </w:rPr>
        <w:t>；（</w:t>
      </w:r>
      <w:r>
        <w:rPr>
          <w:rFonts w:ascii="Times New Roman" w:hAnsi="Times New Roman" w:eastAsia="Times New Roman" w:cs="Times New Roman"/>
          <w:color w:val="231F20"/>
          <w:spacing w:val="11"/>
        </w:rPr>
        <w:t>2</w:t>
      </w:r>
      <w:r>
        <w:rPr>
          <w:color w:val="231F20"/>
          <w:spacing w:val="11"/>
        </w:rPr>
        <w:t>）心肌梗死急性期（</w:t>
      </w:r>
      <w:r>
        <w:rPr>
          <w:rFonts w:ascii="Times New Roman" w:hAnsi="Times New Roman" w:eastAsia="Times New Roman" w:cs="Times New Roman"/>
          <w:color w:val="231F20"/>
          <w:spacing w:val="11"/>
        </w:rPr>
        <w:t>&lt;24 h</w:t>
      </w:r>
      <w:r>
        <w:rPr>
          <w:color w:val="231F20"/>
          <w:spacing w:val="-31"/>
          <w:w w:val="64"/>
        </w:rPr>
        <w:t>），</w:t>
      </w:r>
      <w:r>
        <w:rPr>
          <w:color w:val="231F20"/>
          <w:spacing w:val="11"/>
        </w:rPr>
        <w:t>尤其是有进行</w:t>
      </w:r>
      <w:r>
        <w:rPr>
          <w:color w:val="231F20"/>
          <w:spacing w:val="2"/>
        </w:rPr>
        <w:t xml:space="preserve">  </w:t>
      </w:r>
      <w:r>
        <w:rPr>
          <w:color w:val="231F20"/>
          <w:spacing w:val="8"/>
        </w:rPr>
        <w:t>性心肌缺血者</w:t>
      </w:r>
      <w:r>
        <w:rPr>
          <w:color w:val="231F20"/>
          <w:spacing w:val="-32"/>
          <w:w w:val="66"/>
        </w:rPr>
        <w:t>；（</w:t>
      </w:r>
      <w:r>
        <w:rPr>
          <w:rFonts w:ascii="Times New Roman" w:hAnsi="Times New Roman" w:eastAsia="Times New Roman" w:cs="Times New Roman"/>
          <w:color w:val="231F20"/>
          <w:spacing w:val="8"/>
        </w:rPr>
        <w:t>3</w:t>
      </w:r>
      <w:r>
        <w:rPr>
          <w:color w:val="231F20"/>
          <w:spacing w:val="8"/>
        </w:rPr>
        <w:t>）预激综合征伴房颤或心房扑动；</w:t>
      </w:r>
      <w:r>
        <w:rPr>
          <w:color w:val="231F20"/>
          <w:spacing w:val="2"/>
        </w:rPr>
        <w:t xml:space="preserve"> </w:t>
      </w:r>
      <w:r>
        <w:rPr>
          <w:color w:val="231F20"/>
          <w:spacing w:val="-2"/>
        </w:rPr>
        <w:t>（</w:t>
      </w:r>
      <w:r>
        <w:rPr>
          <w:rFonts w:ascii="Times New Roman" w:hAnsi="Times New Roman" w:eastAsia="Times New Roman" w:cs="Times New Roman"/>
          <w:color w:val="231F20"/>
          <w:spacing w:val="-2"/>
        </w:rPr>
        <w:t>4</w:t>
      </w:r>
      <w:r>
        <w:rPr>
          <w:color w:val="231F20"/>
          <w:spacing w:val="-2"/>
        </w:rPr>
        <w:t>）肥厚型梗阻性心肌病。</w:t>
      </w:r>
    </w:p>
    <w:p>
      <w:pPr>
        <w:pStyle w:val="BodyText"/>
        <w:ind w:left="87" w:right="379" w:firstLine="421"/>
        <w:spacing w:before="27" w:line="204" w:lineRule="auto"/>
        <w:rPr/>
      </w:pPr>
      <w:r>
        <w:rPr>
          <w:rFonts w:ascii="Times New Roman" w:hAnsi="Times New Roman" w:eastAsia="Times New Roman" w:cs="Times New Roman"/>
          <w:color w:val="231F20"/>
          <w:spacing w:val="-3"/>
        </w:rPr>
        <w:t>3.</w:t>
      </w:r>
      <w:r>
        <w:rPr>
          <w:rFonts w:ascii="Times New Roman" w:hAnsi="Times New Roman" w:eastAsia="Times New Roman" w:cs="Times New Roman"/>
          <w:color w:val="231F20"/>
          <w:spacing w:val="-14"/>
        </w:rPr>
        <w:t xml:space="preserve"> </w:t>
      </w:r>
      <w:r>
        <w:rPr>
          <w:color w:val="231F20"/>
          <w:spacing w:val="-3"/>
        </w:rPr>
        <w:t>应用方法：地高辛</w:t>
      </w:r>
      <w:r>
        <w:rPr>
          <w:color w:val="231F20"/>
          <w:spacing w:val="-18"/>
        </w:rPr>
        <w:t xml:space="preserve"> </w:t>
      </w:r>
      <w:r>
        <w:rPr>
          <w:rFonts w:ascii="Times New Roman" w:hAnsi="Times New Roman" w:eastAsia="Times New Roman" w:cs="Times New Roman"/>
          <w:color w:val="231F20"/>
          <w:spacing w:val="-3"/>
        </w:rPr>
        <w:t>0.125~0.25 mg/</w:t>
      </w:r>
      <w:r>
        <w:rPr>
          <w:rFonts w:ascii="Times New Roman" w:hAnsi="Times New Roman" w:eastAsia="Times New Roman" w:cs="Times New Roman"/>
          <w:color w:val="231F20"/>
          <w:spacing w:val="-4"/>
        </w:rPr>
        <w:t>d</w:t>
      </w:r>
      <w:r>
        <w:rPr>
          <w:color w:val="231F20"/>
          <w:spacing w:val="-4"/>
        </w:rPr>
        <w:t>，老年、肾</w:t>
      </w:r>
      <w:r>
        <w:rPr>
          <w:color w:val="231F20"/>
        </w:rPr>
        <w:t xml:space="preserve"> </w:t>
      </w:r>
      <w:r>
        <w:rPr>
          <w:color w:val="231F20"/>
          <w:spacing w:val="5"/>
        </w:rPr>
        <w:t>功能受损、低体重患者可 </w:t>
      </w:r>
      <w:r>
        <w:rPr>
          <w:rFonts w:ascii="Times New Roman" w:hAnsi="Times New Roman" w:eastAsia="Times New Roman" w:cs="Times New Roman"/>
          <w:color w:val="231F20"/>
          <w:spacing w:val="5"/>
        </w:rPr>
        <w:t>0.125 </w:t>
      </w:r>
      <w:r>
        <w:rPr>
          <w:rFonts w:ascii="Times New Roman" w:hAnsi="Times New Roman" w:eastAsia="Times New Roman" w:cs="Times New Roman"/>
          <w:color w:val="231F20"/>
        </w:rPr>
        <w:t>mg</w:t>
      </w:r>
      <w:r>
        <w:rPr>
          <w:color w:val="231F20"/>
          <w:spacing w:val="5"/>
        </w:rPr>
        <w:t>，</w:t>
      </w:r>
      <w:r>
        <w:rPr>
          <w:rFonts w:ascii="Times New Roman" w:hAnsi="Times New Roman" w:eastAsia="Times New Roman" w:cs="Times New Roman"/>
          <w:color w:val="231F20"/>
          <w:spacing w:val="5"/>
        </w:rPr>
        <w:t>1 </w:t>
      </w:r>
      <w:r>
        <w:rPr>
          <w:color w:val="231F20"/>
          <w:spacing w:val="5"/>
        </w:rPr>
        <w:t>次</w:t>
      </w:r>
      <w:r>
        <w:rPr>
          <w:rFonts w:ascii="Times New Roman" w:hAnsi="Times New Roman" w:eastAsia="Times New Roman" w:cs="Times New Roman"/>
          <w:color w:val="231F20"/>
          <w:spacing w:val="5"/>
        </w:rPr>
        <w:t>/d </w:t>
      </w:r>
      <w:r>
        <w:rPr>
          <w:color w:val="231F20"/>
          <w:spacing w:val="5"/>
        </w:rPr>
        <w:t>或隔天</w:t>
      </w:r>
    </w:p>
    <w:p>
      <w:pPr>
        <w:pStyle w:val="BodyText"/>
        <w:ind w:left="101"/>
        <w:spacing w:before="44" w:line="200" w:lineRule="auto"/>
        <w:rPr>
          <w:rFonts w:ascii="Times New Roman" w:hAnsi="Times New Roman" w:eastAsia="Times New Roman" w:cs="Times New Roman"/>
        </w:rPr>
      </w:pPr>
      <w:r>
        <w:rPr>
          <w:rFonts w:ascii="Times New Roman" w:hAnsi="Times New Roman" w:eastAsia="Times New Roman" w:cs="Times New Roman"/>
          <w:color w:val="231F20"/>
          <w:spacing w:val="-6"/>
        </w:rPr>
        <w:t>1 </w:t>
      </w:r>
      <w:r>
        <w:rPr>
          <w:color w:val="231F20"/>
          <w:spacing w:val="-6"/>
        </w:rPr>
        <w:t>次</w:t>
      </w:r>
      <w:r>
        <w:rPr>
          <w:color w:val="231F20"/>
          <w:spacing w:val="-10"/>
        </w:rPr>
        <w:t xml:space="preserve"> </w:t>
      </w:r>
      <w:r>
        <w:rPr>
          <w:color w:val="231F20"/>
          <w:spacing w:val="-6"/>
        </w:rPr>
        <w:t>，应</w:t>
      </w:r>
      <w:r>
        <w:rPr>
          <w:color w:val="231F20"/>
          <w:spacing w:val="-29"/>
        </w:rPr>
        <w:t xml:space="preserve"> </w:t>
      </w:r>
      <w:r>
        <w:rPr>
          <w:color w:val="231F20"/>
          <w:spacing w:val="-6"/>
        </w:rPr>
        <w:t>监</w:t>
      </w:r>
      <w:r>
        <w:rPr>
          <w:color w:val="231F20"/>
          <w:spacing w:val="-29"/>
        </w:rPr>
        <w:t xml:space="preserve"> </w:t>
      </w:r>
      <w:r>
        <w:rPr>
          <w:color w:val="231F20"/>
          <w:spacing w:val="-6"/>
        </w:rPr>
        <w:t>测</w:t>
      </w:r>
      <w:r>
        <w:rPr>
          <w:color w:val="231F20"/>
          <w:spacing w:val="-27"/>
        </w:rPr>
        <w:t xml:space="preserve"> </w:t>
      </w:r>
      <w:r>
        <w:rPr>
          <w:color w:val="231F20"/>
          <w:spacing w:val="-6"/>
        </w:rPr>
        <w:t>地</w:t>
      </w:r>
      <w:r>
        <w:rPr>
          <w:color w:val="231F20"/>
          <w:spacing w:val="-25"/>
        </w:rPr>
        <w:t xml:space="preserve"> </w:t>
      </w:r>
      <w:r>
        <w:rPr>
          <w:color w:val="231F20"/>
          <w:spacing w:val="-6"/>
        </w:rPr>
        <w:t>高</w:t>
      </w:r>
      <w:r>
        <w:rPr>
          <w:color w:val="231F20"/>
          <w:spacing w:val="-29"/>
        </w:rPr>
        <w:t xml:space="preserve"> </w:t>
      </w:r>
      <w:r>
        <w:rPr>
          <w:color w:val="231F20"/>
          <w:spacing w:val="-6"/>
        </w:rPr>
        <w:t>辛</w:t>
      </w:r>
      <w:r>
        <w:rPr>
          <w:color w:val="231F20"/>
          <w:spacing w:val="-27"/>
        </w:rPr>
        <w:t xml:space="preserve"> </w:t>
      </w:r>
      <w:r>
        <w:rPr>
          <w:color w:val="231F20"/>
          <w:spacing w:val="-6"/>
        </w:rPr>
        <w:t>血</w:t>
      </w:r>
      <w:r>
        <w:rPr>
          <w:color w:val="231F20"/>
          <w:spacing w:val="-27"/>
        </w:rPr>
        <w:t xml:space="preserve"> </w:t>
      </w:r>
      <w:r>
        <w:rPr>
          <w:color w:val="231F20"/>
          <w:spacing w:val="-6"/>
        </w:rPr>
        <w:t>药</w:t>
      </w:r>
      <w:r>
        <w:rPr>
          <w:color w:val="231F20"/>
          <w:spacing w:val="-28"/>
        </w:rPr>
        <w:t xml:space="preserve"> </w:t>
      </w:r>
      <w:r>
        <w:rPr>
          <w:color w:val="231F20"/>
          <w:spacing w:val="-6"/>
        </w:rPr>
        <w:t>浓</w:t>
      </w:r>
      <w:r>
        <w:rPr>
          <w:color w:val="231F20"/>
          <w:spacing w:val="-28"/>
        </w:rPr>
        <w:t xml:space="preserve"> </w:t>
      </w:r>
      <w:r>
        <w:rPr>
          <w:color w:val="231F20"/>
          <w:spacing w:val="-6"/>
        </w:rPr>
        <w:t>度</w:t>
      </w:r>
      <w:r>
        <w:rPr>
          <w:color w:val="231F20"/>
          <w:spacing w:val="-26"/>
        </w:rPr>
        <w:t xml:space="preserve"> </w:t>
      </w:r>
      <w:r>
        <w:rPr>
          <w:color w:val="231F20"/>
          <w:spacing w:val="-6"/>
        </w:rPr>
        <w:t>，建</w:t>
      </w:r>
      <w:r>
        <w:rPr>
          <w:color w:val="231F20"/>
          <w:spacing w:val="-31"/>
        </w:rPr>
        <w:t xml:space="preserve"> </w:t>
      </w:r>
      <w:r>
        <w:rPr>
          <w:color w:val="231F20"/>
          <w:spacing w:val="-6"/>
        </w:rPr>
        <w:t>议</w:t>
      </w:r>
      <w:r>
        <w:rPr>
          <w:color w:val="231F20"/>
          <w:spacing w:val="-27"/>
        </w:rPr>
        <w:t xml:space="preserve"> </w:t>
      </w:r>
      <w:r>
        <w:rPr>
          <w:color w:val="231F20"/>
          <w:spacing w:val="-6"/>
        </w:rPr>
        <w:t>维</w:t>
      </w:r>
      <w:r>
        <w:rPr>
          <w:color w:val="231F20"/>
          <w:spacing w:val="-27"/>
        </w:rPr>
        <w:t xml:space="preserve"> </w:t>
      </w:r>
      <w:r>
        <w:rPr>
          <w:color w:val="231F20"/>
          <w:spacing w:val="-6"/>
        </w:rPr>
        <w:t>持</w:t>
      </w:r>
      <w:r>
        <w:rPr>
          <w:color w:val="231F20"/>
          <w:spacing w:val="-27"/>
        </w:rPr>
        <w:t xml:space="preserve"> </w:t>
      </w:r>
      <w:r>
        <w:rPr>
          <w:color w:val="231F20"/>
          <w:spacing w:val="-6"/>
        </w:rPr>
        <w:t>在 </w:t>
      </w:r>
      <w:r>
        <w:rPr>
          <w:rFonts w:ascii="Times New Roman" w:hAnsi="Times New Roman" w:eastAsia="Times New Roman" w:cs="Times New Roman"/>
          <w:color w:val="231F20"/>
          <w:spacing w:val="-6"/>
        </w:rPr>
        <w:t>0.5~</w:t>
      </w:r>
    </w:p>
    <w:p>
      <w:pPr>
        <w:pStyle w:val="BodyText"/>
        <w:ind w:left="83"/>
        <w:spacing w:before="25" w:line="192" w:lineRule="auto"/>
        <w:rPr/>
      </w:pPr>
      <w:r>
        <w:rPr>
          <w:rFonts w:ascii="Times New Roman" w:hAnsi="Times New Roman" w:eastAsia="Times New Roman" w:cs="Times New Roman"/>
          <w:color w:val="231F20"/>
          <w:spacing w:val="-5"/>
        </w:rPr>
        <w:t>0.9</w:t>
      </w:r>
      <w:r>
        <w:rPr>
          <w:rFonts w:ascii="Times New Roman" w:hAnsi="Times New Roman" w:eastAsia="Times New Roman" w:cs="Times New Roman"/>
          <w:color w:val="231F20"/>
          <w:spacing w:val="21"/>
        </w:rPr>
        <w:t xml:space="preserve"> </w:t>
      </w:r>
      <w:r>
        <w:rPr>
          <w:rFonts w:ascii="Times New Roman" w:hAnsi="Times New Roman" w:eastAsia="Times New Roman" w:cs="Times New Roman"/>
          <w:color w:val="231F20"/>
          <w:spacing w:val="-5"/>
        </w:rPr>
        <w:t>μg/L</w:t>
      </w:r>
      <w:r>
        <w:rPr>
          <w:color w:val="231F20"/>
          <w:spacing w:val="-5"/>
        </w:rPr>
        <w:t>，不应高于 </w:t>
      </w:r>
      <w:r>
        <w:rPr>
          <w:rFonts w:ascii="Times New Roman" w:hAnsi="Times New Roman" w:eastAsia="Times New Roman" w:cs="Times New Roman"/>
          <w:color w:val="231F20"/>
          <w:spacing w:val="-5"/>
        </w:rPr>
        <w:t>1.2</w:t>
      </w:r>
      <w:r>
        <w:rPr>
          <w:rFonts w:ascii="Times New Roman" w:hAnsi="Times New Roman" w:eastAsia="Times New Roman" w:cs="Times New Roman"/>
          <w:color w:val="231F20"/>
          <w:spacing w:val="21"/>
          <w:w w:val="101"/>
        </w:rPr>
        <w:t xml:space="preserve"> </w:t>
      </w:r>
      <w:r>
        <w:rPr>
          <w:rFonts w:ascii="Times New Roman" w:hAnsi="Times New Roman" w:eastAsia="Times New Roman" w:cs="Times New Roman"/>
          <w:color w:val="231F20"/>
          <w:spacing w:val="-5"/>
        </w:rPr>
        <w:t>μg/L</w:t>
      </w:r>
      <w:r>
        <w:rPr>
          <w:sz w:val="10"/>
          <w:szCs w:val="10"/>
          <w:color w:val="231F20"/>
          <w:spacing w:val="-5"/>
          <w:position w:val="8"/>
        </w:rPr>
        <w:t>［</w:t>
      </w:r>
      <w:r>
        <w:rPr>
          <w:rFonts w:ascii="Times New Roman" w:hAnsi="Times New Roman" w:eastAsia="Times New Roman" w:cs="Times New Roman"/>
          <w:sz w:val="10"/>
          <w:szCs w:val="10"/>
          <w:color w:val="231F20"/>
          <w:spacing w:val="-5"/>
          <w:position w:val="8"/>
        </w:rPr>
        <w:t>82</w:t>
      </w:r>
      <w:r>
        <w:rPr>
          <w:sz w:val="10"/>
          <w:szCs w:val="10"/>
          <w:color w:val="231F20"/>
          <w:spacing w:val="-5"/>
          <w:position w:val="8"/>
        </w:rPr>
        <w:t>］</w:t>
      </w:r>
      <w:r>
        <w:rPr>
          <w:color w:val="231F20"/>
          <w:spacing w:val="-5"/>
        </w:rPr>
        <w:t>。</w:t>
      </w:r>
    </w:p>
    <w:p>
      <w:pPr>
        <w:pStyle w:val="BodyText"/>
        <w:ind w:right="312" w:firstLine="502"/>
        <w:spacing w:before="49" w:line="214" w:lineRule="auto"/>
        <w:rPr/>
      </w:pPr>
      <w:r>
        <w:rPr>
          <w:rFonts w:ascii="Times New Roman" w:hAnsi="Times New Roman" w:eastAsia="Times New Roman" w:cs="Times New Roman"/>
          <w:color w:val="231F20"/>
          <w:spacing w:val="4"/>
        </w:rPr>
        <w:t>4.</w:t>
      </w:r>
      <w:r>
        <w:rPr>
          <w:rFonts w:ascii="Times New Roman" w:hAnsi="Times New Roman" w:eastAsia="Times New Roman" w:cs="Times New Roman"/>
          <w:color w:val="231F20"/>
          <w:spacing w:val="-13"/>
        </w:rPr>
        <w:t xml:space="preserve"> </w:t>
      </w:r>
      <w:r>
        <w:rPr>
          <w:color w:val="231F20"/>
          <w:spacing w:val="4"/>
        </w:rPr>
        <w:t>不良反应</w:t>
      </w:r>
      <w:r>
        <w:rPr>
          <w:color w:val="231F20"/>
          <w:spacing w:val="-39"/>
          <w:w w:val="70"/>
        </w:rPr>
        <w:t>：（</w:t>
      </w:r>
      <w:r>
        <w:rPr>
          <w:rFonts w:ascii="Times New Roman" w:hAnsi="Times New Roman" w:eastAsia="Times New Roman" w:cs="Times New Roman"/>
          <w:color w:val="231F20"/>
          <w:spacing w:val="4"/>
        </w:rPr>
        <w:t>1</w:t>
      </w:r>
      <w:r>
        <w:rPr>
          <w:color w:val="231F20"/>
          <w:spacing w:val="4"/>
        </w:rPr>
        <w:t>）心律失常。最常见室性早搏，</w:t>
      </w:r>
      <w:r>
        <w:rPr>
          <w:color w:val="231F20"/>
        </w:rPr>
        <w:t xml:space="preserve"> </w:t>
      </w:r>
      <w:r>
        <w:rPr>
          <w:color w:val="231F20"/>
          <w:spacing w:val="19"/>
        </w:rPr>
        <w:t>快速性房性心律失常伴有传导阻滞是洋地黄中毒</w:t>
      </w:r>
      <w:r>
        <w:rPr>
          <w:color w:val="231F20"/>
          <w:spacing w:val="5"/>
        </w:rPr>
        <w:t xml:space="preserve">  </w:t>
      </w:r>
      <w:r>
        <w:rPr>
          <w:color w:val="231F20"/>
          <w:spacing w:val="-8"/>
        </w:rPr>
        <w:t>的特征性表现。（</w:t>
      </w:r>
      <w:r>
        <w:rPr>
          <w:rFonts w:ascii="Times New Roman" w:hAnsi="Times New Roman" w:eastAsia="Times New Roman" w:cs="Times New Roman"/>
          <w:color w:val="231F20"/>
          <w:spacing w:val="-8"/>
        </w:rPr>
        <w:t>2</w:t>
      </w:r>
      <w:r>
        <w:rPr>
          <w:color w:val="231F20"/>
          <w:spacing w:val="-8"/>
        </w:rPr>
        <w:t>）胃肠道症状。（</w:t>
      </w:r>
      <w:r>
        <w:rPr>
          <w:rFonts w:ascii="Times New Roman" w:hAnsi="Times New Roman" w:eastAsia="Times New Roman" w:cs="Times New Roman"/>
          <w:color w:val="231F20"/>
          <w:spacing w:val="-8"/>
        </w:rPr>
        <w:t>3</w:t>
      </w:r>
      <w:r>
        <w:rPr>
          <w:color w:val="231F20"/>
          <w:spacing w:val="-8"/>
        </w:rPr>
        <w:t>）神经精神症状</w:t>
      </w:r>
      <w:r>
        <w:rPr>
          <w:color w:val="231F20"/>
          <w:spacing w:val="4"/>
        </w:rPr>
        <w:t xml:space="preserve">  </w:t>
      </w:r>
      <w:r>
        <w:rPr>
          <w:color w:val="231F20"/>
        </w:rPr>
        <w:t>（视觉异常、定向力障碍）。不良反应常出现于地高</w:t>
      </w:r>
      <w:r>
        <w:rPr>
          <w:color w:val="231F20"/>
          <w:spacing w:val="4"/>
        </w:rPr>
        <w:t xml:space="preserve">  </w:t>
      </w:r>
      <w:r>
        <w:rPr>
          <w:color w:val="231F20"/>
          <w:spacing w:val="13"/>
        </w:rPr>
        <w:t>辛血药浓度</w:t>
      </w:r>
      <w:r>
        <w:rPr>
          <w:rFonts w:ascii="Times New Roman" w:hAnsi="Times New Roman" w:eastAsia="Times New Roman" w:cs="Times New Roman"/>
          <w:color w:val="231F20"/>
          <w:spacing w:val="13"/>
        </w:rPr>
        <w:t>&gt;2.0</w:t>
      </w:r>
      <w:r>
        <w:rPr>
          <w:rFonts w:ascii="Times New Roman" w:hAnsi="Times New Roman" w:eastAsia="Times New Roman" w:cs="Times New Roman"/>
          <w:color w:val="231F20"/>
          <w:spacing w:val="23"/>
        </w:rPr>
        <w:t xml:space="preserve"> </w:t>
      </w:r>
      <w:r>
        <w:rPr>
          <w:rFonts w:ascii="Times New Roman" w:hAnsi="Times New Roman" w:eastAsia="Times New Roman" w:cs="Times New Roman"/>
          <w:color w:val="231F20"/>
          <w:spacing w:val="13"/>
        </w:rPr>
        <w:t>μg/L </w:t>
      </w:r>
      <w:r>
        <w:rPr>
          <w:color w:val="231F20"/>
          <w:spacing w:val="13"/>
        </w:rPr>
        <w:t>时，也见于地高辛血药浓度</w:t>
      </w:r>
      <w:r>
        <w:rPr>
          <w:color w:val="231F20"/>
        </w:rPr>
        <w:t xml:space="preserve">  </w:t>
      </w:r>
      <w:r>
        <w:rPr>
          <w:color w:val="231F20"/>
        </w:rPr>
        <w:t>较低，但合并低钾血症、低镁血症、心肌缺血、甲状</w:t>
      </w:r>
    </w:p>
    <w:p>
      <w:pPr>
        <w:spacing w:line="214" w:lineRule="auto"/>
        <w:sectPr>
          <w:type w:val="continuous"/>
          <w:pgSz w:w="12246" w:h="16498"/>
          <w:pgMar w:top="1221" w:right="927" w:bottom="0" w:left="819" w:header="979" w:footer="0" w:gutter="0"/>
          <w:cols w:equalWidth="0" w:num="2">
            <w:col w:w="5409" w:space="100"/>
            <w:col w:w="4990" w:space="0"/>
          </w:cols>
        </w:sectPr>
        <w:rPr/>
      </w:pPr>
    </w:p>
    <w:p>
      <w:pPr>
        <w:spacing w:before="72"/>
        <w:rPr/>
      </w:pPr>
      <w:r>
        <w:pict>
          <v:shape id="_x0000_s110" style="position:absolute;margin-left:65.1968pt;margin-top:59.6563pt;mso-position-vertical-relative:page;mso-position-horizontal-relative:page;width:302.3pt;height:0.4pt;z-index:251850752;" o:allowincell="f" filled="false" strokecolor="#231F20" strokeweight="0.37pt" coordsize="6045,8" coordorigin="0,0" path="m0,3l6045,3e">
            <v:stroke joinstyle="miter" miterlimit="4"/>
          </v:shape>
        </w:pict>
      </w:r>
      <w:r/>
    </w:p>
    <w:p>
      <w:pPr>
        <w:sectPr>
          <w:headerReference w:type="default" r:id="rId20"/>
          <w:pgSz w:w="12246" w:h="16498"/>
          <w:pgMar w:top="1221" w:right="927" w:bottom="0" w:left="819" w:header="979" w:footer="0" w:gutter="0"/>
          <w:cols w:equalWidth="0" w:num="1">
            <w:col w:w="10499" w:space="0"/>
          </w:cols>
        </w:sectPr>
        <w:rPr/>
      </w:pPr>
    </w:p>
    <w:p>
      <w:pPr>
        <w:pStyle w:val="BodyText"/>
        <w:ind w:left="490"/>
        <w:spacing w:before="42" w:line="181" w:lineRule="auto"/>
        <w:rPr/>
      </w:pPr>
      <w:r>
        <w:rPr>
          <w:color w:val="231F20"/>
          <w:spacing w:val="7"/>
        </w:rPr>
        <w:t>腺功能减退时。</w:t>
      </w:r>
    </w:p>
    <w:p>
      <w:pPr>
        <w:pStyle w:val="BodyText"/>
        <w:ind w:left="912"/>
        <w:spacing w:before="56" w:line="182" w:lineRule="auto"/>
        <w:rPr/>
      </w:pPr>
      <w:r>
        <w:rPr>
          <w:color w:val="231F20"/>
          <w:spacing w:val="-5"/>
        </w:rPr>
        <w:t>九、中医中药治疗</w:t>
      </w:r>
    </w:p>
    <w:p>
      <w:pPr>
        <w:pStyle w:val="BodyText"/>
        <w:ind w:left="407" w:right="310" w:firstLine="504"/>
        <w:spacing w:before="59" w:line="220" w:lineRule="auto"/>
        <w:jc w:val="both"/>
        <w:rPr/>
      </w:pPr>
      <w:r>
        <w:rPr>
          <w:color w:val="231F20"/>
          <w:spacing w:val="5"/>
        </w:rPr>
        <w:t>芪苈强心胶囊可能通过改善氧化应激、抗心脏</w:t>
      </w:r>
      <w:r>
        <w:rPr>
          <w:color w:val="231F20"/>
          <w:spacing w:val="2"/>
        </w:rPr>
        <w:t xml:space="preserve">  </w:t>
      </w:r>
      <w:r>
        <w:rPr>
          <w:color w:val="231F20"/>
          <w:spacing w:val="9"/>
        </w:rPr>
        <w:t>适应不良性肥大、心肌细胞凋亡以及促炎和促纤维</w:t>
      </w:r>
      <w:r>
        <w:rPr>
          <w:color w:val="231F20"/>
          <w:spacing w:val="5"/>
        </w:rPr>
        <w:t xml:space="preserve">  </w:t>
      </w:r>
      <w:r>
        <w:rPr>
          <w:color w:val="231F20"/>
          <w:spacing w:val="13"/>
        </w:rPr>
        <w:t>化途径发挥对心血管有益的作用</w:t>
      </w:r>
      <w:r>
        <w:rPr>
          <w:sz w:val="10"/>
          <w:szCs w:val="10"/>
          <w:color w:val="231F20"/>
          <w:spacing w:val="13"/>
          <w:position w:val="8"/>
        </w:rPr>
        <w:t>［</w:t>
      </w:r>
      <w:r>
        <w:rPr>
          <w:rFonts w:ascii="Times New Roman" w:hAnsi="Times New Roman" w:eastAsia="Times New Roman" w:cs="Times New Roman"/>
          <w:sz w:val="10"/>
          <w:szCs w:val="10"/>
          <w:color w:val="231F20"/>
          <w:spacing w:val="13"/>
          <w:position w:val="8"/>
        </w:rPr>
        <w:t>83</w:t>
      </w:r>
      <w:r>
        <w:rPr>
          <w:sz w:val="10"/>
          <w:szCs w:val="10"/>
          <w:color w:val="231F20"/>
          <w:spacing w:val="13"/>
          <w:position w:val="8"/>
        </w:rPr>
        <w:t>］</w:t>
      </w:r>
      <w:r>
        <w:rPr>
          <w:color w:val="231F20"/>
          <w:spacing w:val="13"/>
        </w:rPr>
        <w:t>。对</w:t>
      </w:r>
      <w:r>
        <w:rPr>
          <w:color w:val="231F20"/>
          <w:spacing w:val="12"/>
        </w:rPr>
        <w:t>于已接受</w:t>
      </w:r>
      <w:r>
        <w:rPr>
          <w:color w:val="231F20"/>
        </w:rPr>
        <w:t xml:space="preserve">  </w:t>
      </w:r>
      <w:r>
        <w:rPr>
          <w:color w:val="231F20"/>
          <w:spacing w:val="9"/>
        </w:rPr>
        <w:t>指南推荐的标准抗心衰治疗的</w:t>
      </w:r>
      <w:r>
        <w:rPr>
          <w:color w:val="231F20"/>
          <w:spacing w:val="-16"/>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1"/>
        </w:rPr>
        <w:t xml:space="preserve"> </w:t>
      </w:r>
      <w:r>
        <w:rPr>
          <w:color w:val="231F20"/>
          <w:spacing w:val="9"/>
        </w:rPr>
        <w:t>患者，联合应</w:t>
      </w:r>
      <w:r>
        <w:rPr>
          <w:color w:val="231F20"/>
        </w:rPr>
        <w:t xml:space="preserve">  </w:t>
      </w:r>
      <w:r>
        <w:rPr>
          <w:color w:val="231F20"/>
          <w:spacing w:val="19"/>
        </w:rPr>
        <w:t>用芪苈强心胶囊 </w:t>
      </w:r>
      <w:r>
        <w:rPr>
          <w:rFonts w:ascii="Times New Roman" w:hAnsi="Times New Roman" w:eastAsia="Times New Roman" w:cs="Times New Roman"/>
          <w:color w:val="231F20"/>
          <w:spacing w:val="19"/>
        </w:rPr>
        <w:t>12 </w:t>
      </w:r>
      <w:r>
        <w:rPr>
          <w:color w:val="231F20"/>
          <w:spacing w:val="19"/>
        </w:rPr>
        <w:t>周可显著降低 </w:t>
      </w:r>
      <w:r>
        <w:rPr>
          <w:rFonts w:ascii="Times New Roman" w:hAnsi="Times New Roman" w:eastAsia="Times New Roman" w:cs="Times New Roman"/>
          <w:color w:val="231F20"/>
        </w:rPr>
        <w:t>NT</w:t>
      </w:r>
      <w:r>
        <w:rPr>
          <w:rFonts w:ascii="Times New Roman" w:hAnsi="Times New Roman" w:eastAsia="Times New Roman" w:cs="Times New Roman"/>
          <w:color w:val="231F20"/>
          <w:spacing w:val="19"/>
        </w:rPr>
        <w:t>⁃</w:t>
      </w:r>
      <w:r>
        <w:rPr>
          <w:rFonts w:ascii="Times New Roman" w:hAnsi="Times New Roman" w:eastAsia="Times New Roman" w:cs="Times New Roman"/>
          <w:color w:val="231F20"/>
        </w:rPr>
        <w:t>proBNP</w:t>
      </w:r>
      <w:r>
        <w:rPr>
          <w:rFonts w:ascii="Times New Roman" w:hAnsi="Times New Roman" w:eastAsia="Times New Roman" w:cs="Times New Roman"/>
          <w:color w:val="231F20"/>
          <w:spacing w:val="19"/>
        </w:rPr>
        <w:t xml:space="preserve"> </w:t>
      </w:r>
      <w:r>
        <w:rPr>
          <w:color w:val="231F20"/>
          <w:spacing w:val="19"/>
        </w:rPr>
        <w:t>水</w:t>
      </w:r>
      <w:r>
        <w:rPr>
          <w:color w:val="231F20"/>
          <w:spacing w:val="1"/>
        </w:rPr>
        <w:t xml:space="preserve">  </w:t>
      </w:r>
      <w:r>
        <w:rPr>
          <w:color w:val="231F20"/>
          <w:spacing w:val="9"/>
        </w:rPr>
        <w:t>平，改善</w:t>
      </w:r>
      <w:r>
        <w:rPr>
          <w:color w:val="231F20"/>
          <w:spacing w:val="1"/>
        </w:rPr>
        <w:t xml:space="preserve"> </w:t>
      </w:r>
      <w:r>
        <w:rPr>
          <w:rFonts w:ascii="Times New Roman" w:hAnsi="Times New Roman" w:eastAsia="Times New Roman" w:cs="Times New Roman"/>
          <w:color w:val="231F20"/>
        </w:rPr>
        <w:t>NYHA</w:t>
      </w:r>
      <w:r>
        <w:rPr>
          <w:color w:val="231F20"/>
          <w:spacing w:val="9"/>
        </w:rPr>
        <w:t>心功能分级、心血管复合终点事件</w:t>
      </w:r>
      <w:r>
        <w:rPr>
          <w:color w:val="231F20"/>
        </w:rPr>
        <w:t xml:space="preserve">  </w:t>
      </w:r>
      <w:r>
        <w:rPr>
          <w:color w:val="231F20"/>
        </w:rPr>
        <w:t>（死亡、心脏骤停行心肺复苏、因心衰入院、心衰恶</w:t>
      </w:r>
      <w:r>
        <w:rPr>
          <w:color w:val="231F20"/>
          <w:spacing w:val="4"/>
        </w:rPr>
        <w:t xml:space="preserve">  </w:t>
      </w:r>
      <w:r>
        <w:rPr>
          <w:color w:val="231F20"/>
          <w:spacing w:val="4"/>
        </w:rPr>
        <w:t>化需要静脉用药、卒中、心衰恶化患者放弃治疗</w:t>
      </w:r>
      <w:r>
        <w:rPr>
          <w:color w:val="231F20"/>
          <w:spacing w:val="3"/>
        </w:rPr>
        <w:t>）、</w:t>
      </w:r>
      <w:r>
        <w:rPr>
          <w:color w:val="231F20"/>
        </w:rPr>
        <w:t xml:space="preserve"> </w:t>
      </w:r>
      <w:r>
        <w:rPr>
          <w:rFonts w:ascii="Times New Roman" w:hAnsi="Times New Roman" w:eastAsia="Times New Roman" w:cs="Times New Roman"/>
          <w:color w:val="231F20"/>
          <w:spacing w:val="8"/>
        </w:rPr>
        <w:t>6 </w:t>
      </w:r>
      <w:r>
        <w:rPr>
          <w:rFonts w:ascii="Times New Roman" w:hAnsi="Times New Roman" w:eastAsia="Times New Roman" w:cs="Times New Roman"/>
          <w:color w:val="231F20"/>
        </w:rPr>
        <w:t>min</w:t>
      </w:r>
      <w:r>
        <w:rPr>
          <w:rFonts w:ascii="Times New Roman" w:hAnsi="Times New Roman" w:eastAsia="Times New Roman" w:cs="Times New Roman"/>
          <w:color w:val="231F20"/>
          <w:spacing w:val="8"/>
        </w:rPr>
        <w:t xml:space="preserve"> </w:t>
      </w:r>
      <w:r>
        <w:rPr>
          <w:color w:val="231F20"/>
          <w:spacing w:val="8"/>
        </w:rPr>
        <w:t>步行距离以及生活质量</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84</w:t>
      </w:r>
      <w:r>
        <w:rPr>
          <w:sz w:val="10"/>
          <w:szCs w:val="10"/>
          <w:color w:val="231F20"/>
          <w:spacing w:val="8"/>
          <w:position w:val="8"/>
        </w:rPr>
        <w:t>］</w:t>
      </w:r>
      <w:r>
        <w:rPr>
          <w:color w:val="231F20"/>
          <w:spacing w:val="8"/>
        </w:rPr>
        <w:t>。此外，有</w:t>
      </w:r>
      <w:r>
        <w:rPr>
          <w:color w:val="231F20"/>
          <w:spacing w:val="7"/>
        </w:rPr>
        <w:t>研究显</w:t>
      </w:r>
      <w:r>
        <w:rPr>
          <w:color w:val="231F20"/>
        </w:rPr>
        <w:t xml:space="preserve">  </w:t>
      </w:r>
      <w:r>
        <w:rPr>
          <w:color w:val="231F20"/>
          <w:spacing w:val="20"/>
        </w:rPr>
        <w:t>示缺血性</w:t>
      </w:r>
      <w:r>
        <w:rPr>
          <w:color w:val="231F20"/>
          <w:spacing w:val="-10"/>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5"/>
        </w:rPr>
        <w:t xml:space="preserve"> </w:t>
      </w:r>
      <w:r>
        <w:rPr>
          <w:color w:val="231F20"/>
          <w:spacing w:val="20"/>
        </w:rPr>
        <w:t>患者在标准抗心衰治疗基础上接</w:t>
      </w:r>
      <w:r>
        <w:rPr>
          <w:color w:val="231F20"/>
        </w:rPr>
        <w:t xml:space="preserve">  </w:t>
      </w:r>
      <w:r>
        <w:rPr>
          <w:color w:val="231F20"/>
          <w:spacing w:val="17"/>
        </w:rPr>
        <w:t>受芪参益气滴丸治疗</w:t>
      </w:r>
      <w:r>
        <w:rPr>
          <w:color w:val="231F20"/>
          <w:spacing w:val="-8"/>
        </w:rPr>
        <w:t xml:space="preserve"> </w:t>
      </w:r>
      <w:r>
        <w:rPr>
          <w:rFonts w:ascii="Times New Roman" w:hAnsi="Times New Roman" w:eastAsia="Times New Roman" w:cs="Times New Roman"/>
          <w:color w:val="231F20"/>
          <w:spacing w:val="17"/>
        </w:rPr>
        <w:t>6</w:t>
      </w:r>
      <w:r>
        <w:rPr>
          <w:rFonts w:ascii="Times New Roman" w:hAnsi="Times New Roman" w:eastAsia="Times New Roman" w:cs="Times New Roman"/>
          <w:color w:val="231F20"/>
          <w:spacing w:val="-9"/>
        </w:rPr>
        <w:t xml:space="preserve"> </w:t>
      </w:r>
      <w:r>
        <w:rPr>
          <w:color w:val="231F20"/>
          <w:spacing w:val="17"/>
        </w:rPr>
        <w:t>个月后，可显著提高</w:t>
      </w:r>
      <w:r>
        <w:rPr>
          <w:rFonts w:ascii="Times New Roman" w:hAnsi="Times New Roman" w:eastAsia="Times New Roman" w:cs="Times New Roman"/>
          <w:color w:val="231F20"/>
          <w:spacing w:val="17"/>
        </w:rPr>
        <w:t>6 </w:t>
      </w:r>
      <w:r>
        <w:rPr>
          <w:rFonts w:ascii="Times New Roman" w:hAnsi="Times New Roman" w:eastAsia="Times New Roman" w:cs="Times New Roman"/>
          <w:color w:val="231F20"/>
        </w:rPr>
        <w:t>min   </w:t>
      </w:r>
      <w:r>
        <w:rPr>
          <w:color w:val="231F20"/>
          <w:spacing w:val="9"/>
        </w:rPr>
        <w:t>步行距离和生活质量，但复合临床事件（全因死亡</w:t>
      </w:r>
      <w:r>
        <w:rPr>
          <w:color w:val="231F20"/>
          <w:spacing w:val="5"/>
        </w:rPr>
        <w:t xml:space="preserve">  </w:t>
      </w:r>
      <w:r>
        <w:rPr>
          <w:color w:val="231F20"/>
          <w:spacing w:val="7"/>
        </w:rPr>
        <w:t>和心衰紧急治疗</w:t>
      </w:r>
      <w:r>
        <w:rPr>
          <w:rFonts w:ascii="Times New Roman" w:hAnsi="Times New Roman" w:eastAsia="Times New Roman" w:cs="Times New Roman"/>
          <w:color w:val="231F20"/>
          <w:spacing w:val="7"/>
        </w:rPr>
        <w:t>/</w:t>
      </w:r>
      <w:r>
        <w:rPr>
          <w:color w:val="231F20"/>
          <w:spacing w:val="7"/>
        </w:rPr>
        <w:t>住院）和</w:t>
      </w:r>
      <w:r>
        <w:rPr>
          <w:color w:val="231F20"/>
          <w:spacing w:val="3"/>
        </w:rPr>
        <w:t xml:space="preserve"> </w:t>
      </w:r>
      <w:r>
        <w:rPr>
          <w:rFonts w:ascii="Times New Roman" w:hAnsi="Times New Roman" w:eastAsia="Times New Roman" w:cs="Times New Roman"/>
          <w:color w:val="231F20"/>
        </w:rPr>
        <w:t>BNP</w:t>
      </w:r>
      <w:r>
        <w:rPr>
          <w:rFonts w:ascii="Times New Roman" w:hAnsi="Times New Roman" w:eastAsia="Times New Roman" w:cs="Times New Roman"/>
          <w:color w:val="231F20"/>
          <w:spacing w:val="-9"/>
        </w:rPr>
        <w:t xml:space="preserve"> </w:t>
      </w:r>
      <w:r>
        <w:rPr>
          <w:color w:val="231F20"/>
          <w:spacing w:val="7"/>
        </w:rPr>
        <w:t>无明显改善</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85</w:t>
      </w:r>
      <w:r>
        <w:rPr>
          <w:sz w:val="10"/>
          <w:szCs w:val="10"/>
          <w:color w:val="231F20"/>
          <w:spacing w:val="7"/>
          <w:position w:val="8"/>
        </w:rPr>
        <w:t>］</w:t>
      </w:r>
      <w:r>
        <w:rPr>
          <w:color w:val="231F20"/>
          <w:spacing w:val="7"/>
        </w:rPr>
        <w:t>。中</w:t>
      </w:r>
      <w:r>
        <w:rPr>
          <w:color w:val="231F20"/>
        </w:rPr>
        <w:t xml:space="preserve">  </w:t>
      </w:r>
      <w:r>
        <w:rPr>
          <w:color w:val="231F20"/>
          <w:spacing w:val="19"/>
        </w:rPr>
        <w:t>西医结合治疗心衰有待开展更多的以死亡率和再</w:t>
      </w:r>
      <w:r>
        <w:rPr>
          <w:color w:val="231F20"/>
          <w:spacing w:val="5"/>
        </w:rPr>
        <w:t xml:space="preserve">  </w:t>
      </w:r>
      <w:r>
        <w:rPr>
          <w:color w:val="231F20"/>
          <w:spacing w:val="13"/>
        </w:rPr>
        <w:t>住院率为主要终点的研究</w:t>
      </w:r>
      <w:r>
        <w:rPr>
          <w:sz w:val="10"/>
          <w:szCs w:val="10"/>
          <w:color w:val="231F20"/>
          <w:spacing w:val="13"/>
          <w:position w:val="8"/>
        </w:rPr>
        <w:t>［</w:t>
      </w:r>
      <w:r>
        <w:rPr>
          <w:rFonts w:ascii="Times New Roman" w:hAnsi="Times New Roman" w:eastAsia="Times New Roman" w:cs="Times New Roman"/>
          <w:sz w:val="10"/>
          <w:szCs w:val="10"/>
          <w:color w:val="231F20"/>
          <w:spacing w:val="13"/>
          <w:position w:val="8"/>
        </w:rPr>
        <w:t>83</w:t>
      </w:r>
      <w:r>
        <w:rPr>
          <w:sz w:val="10"/>
          <w:szCs w:val="10"/>
          <w:color w:val="231F20"/>
          <w:spacing w:val="13"/>
          <w:position w:val="8"/>
        </w:rPr>
        <w:t>］</w:t>
      </w:r>
      <w:r>
        <w:rPr>
          <w:color w:val="231F20"/>
          <w:spacing w:val="13"/>
        </w:rPr>
        <w:t>。应用中西</w:t>
      </w:r>
      <w:r>
        <w:rPr>
          <w:color w:val="231F20"/>
          <w:spacing w:val="12"/>
        </w:rPr>
        <w:t>医结合治</w:t>
      </w:r>
      <w:r>
        <w:rPr>
          <w:color w:val="231F20"/>
        </w:rPr>
        <w:t xml:space="preserve">  </w:t>
      </w:r>
      <w:r>
        <w:rPr>
          <w:color w:val="231F20"/>
          <w:spacing w:val="4"/>
        </w:rPr>
        <w:t>疗时，注意评估和监测患者的</w:t>
      </w:r>
      <w:r>
        <w:rPr>
          <w:color w:val="231F20"/>
          <w:spacing w:val="-8"/>
        </w:rPr>
        <w:t xml:space="preserve"> </w:t>
      </w:r>
      <w:r>
        <w:rPr>
          <w:rFonts w:ascii="Times New Roman" w:hAnsi="Times New Roman" w:eastAsia="Times New Roman" w:cs="Times New Roman"/>
          <w:color w:val="231F20"/>
        </w:rPr>
        <w:t>eGFR</w:t>
      </w:r>
      <w:r>
        <w:rPr>
          <w:color w:val="231F20"/>
          <w:spacing w:val="4"/>
        </w:rPr>
        <w:t>，且不推荐同时</w:t>
      </w:r>
      <w:r>
        <w:rPr>
          <w:color w:val="231F20"/>
        </w:rPr>
        <w:t xml:space="preserve">  </w:t>
      </w:r>
      <w:r>
        <w:rPr>
          <w:color w:val="231F20"/>
          <w:spacing w:val="16"/>
        </w:rPr>
        <w:t>服用其他中药及草药。</w:t>
      </w:r>
    </w:p>
    <w:p>
      <w:pPr>
        <w:pStyle w:val="BodyText"/>
        <w:ind w:left="917"/>
        <w:spacing w:line="184" w:lineRule="auto"/>
        <w:rPr/>
      </w:pPr>
      <w:r>
        <w:rPr>
          <w:color w:val="231F20"/>
          <w:spacing w:val="-8"/>
          <w:w w:val="98"/>
        </w:rPr>
        <w:t>十、其他药物</w:t>
      </w:r>
    </w:p>
    <w:p>
      <w:pPr>
        <w:pStyle w:val="BodyText"/>
        <w:ind w:left="490" w:right="392" w:firstLine="437"/>
        <w:spacing w:before="53" w:line="213" w:lineRule="auto"/>
        <w:rPr/>
      </w:pPr>
      <w:r>
        <w:rPr>
          <w:rFonts w:ascii="Times New Roman" w:hAnsi="Times New Roman" w:eastAsia="Times New Roman" w:cs="Times New Roman"/>
          <w:color w:val="231F20"/>
          <w:spacing w:val="4"/>
        </w:rPr>
        <w:t>1.</w:t>
      </w:r>
      <w:r>
        <w:rPr>
          <w:rFonts w:ascii="Times New Roman" w:hAnsi="Times New Roman" w:eastAsia="Times New Roman" w:cs="Times New Roman"/>
          <w:color w:val="231F20"/>
          <w:spacing w:val="2"/>
        </w:rPr>
        <w:t xml:space="preserve"> </w:t>
      </w:r>
      <w:r>
        <w:rPr>
          <w:color w:val="231F20"/>
          <w:spacing w:val="4"/>
        </w:rPr>
        <w:t>能量代谢类药物：心肌细胞能量代谢障碍伴</w:t>
      </w:r>
      <w:r>
        <w:rPr>
          <w:color w:val="231F20"/>
        </w:rPr>
        <w:t xml:space="preserve"> </w:t>
      </w:r>
      <w:r>
        <w:rPr>
          <w:color w:val="231F20"/>
          <w:spacing w:val="5"/>
        </w:rPr>
        <w:t>随着心衰发生发展的全过程，有研究显示，改善心</w:t>
      </w:r>
      <w:r>
        <w:rPr>
          <w:color w:val="231F20"/>
          <w:spacing w:val="14"/>
          <w:w w:val="101"/>
        </w:rPr>
        <w:t xml:space="preserve"> </w:t>
      </w:r>
      <w:r>
        <w:rPr>
          <w:color w:val="231F20"/>
          <w:spacing w:val="5"/>
        </w:rPr>
        <w:t>肌能量代谢的药物如曲美他嗪、辅酶</w:t>
      </w:r>
      <w:r>
        <w:rPr>
          <w:color w:val="231F20"/>
          <w:spacing w:val="6"/>
        </w:rPr>
        <w:t xml:space="preserve"> </w:t>
      </w:r>
      <w:r>
        <w:rPr>
          <w:rFonts w:ascii="Times New Roman" w:hAnsi="Times New Roman" w:eastAsia="Times New Roman" w:cs="Times New Roman"/>
          <w:color w:val="231F20"/>
          <w:spacing w:val="5"/>
        </w:rPr>
        <w:t>Q10</w:t>
      </w:r>
      <w:r>
        <w:rPr>
          <w:color w:val="231F20"/>
          <w:spacing w:val="5"/>
        </w:rPr>
        <w:t>、左卡尼</w:t>
      </w:r>
      <w:r>
        <w:rPr>
          <w:color w:val="231F20"/>
        </w:rPr>
        <w:t xml:space="preserve"> </w:t>
      </w:r>
      <w:r>
        <w:rPr>
          <w:color w:val="231F20"/>
          <w:spacing w:val="5"/>
        </w:rPr>
        <w:t>汀、磷酸肌酸等可改善患者症状、心脏功能和生活</w:t>
      </w:r>
      <w:r>
        <w:rPr>
          <w:color w:val="231F20"/>
          <w:spacing w:val="14"/>
        </w:rPr>
        <w:t xml:space="preserve"> </w:t>
      </w:r>
      <w:r>
        <w:rPr>
          <w:color w:val="231F20"/>
        </w:rPr>
        <w:t>质量，但对远期预后的影响尚需进一步研究</w:t>
      </w:r>
      <w:r>
        <w:rPr>
          <w:sz w:val="10"/>
          <w:szCs w:val="10"/>
          <w:color w:val="231F20"/>
          <w:position w:val="8"/>
        </w:rPr>
        <w:t>［</w:t>
      </w:r>
      <w:r>
        <w:rPr>
          <w:rFonts w:ascii="Times New Roman" w:hAnsi="Times New Roman" w:eastAsia="Times New Roman" w:cs="Times New Roman"/>
          <w:sz w:val="10"/>
          <w:szCs w:val="10"/>
          <w:color w:val="231F20"/>
          <w:position w:val="8"/>
        </w:rPr>
        <w:t>86⁃87</w:t>
      </w:r>
      <w:r>
        <w:rPr>
          <w:sz w:val="10"/>
          <w:szCs w:val="10"/>
          <w:color w:val="231F20"/>
          <w:position w:val="8"/>
        </w:rPr>
        <w:t>］</w:t>
      </w:r>
      <w:r>
        <w:rPr>
          <w:color w:val="231F20"/>
        </w:rPr>
        <w:t>。</w:t>
      </w:r>
    </w:p>
    <w:p>
      <w:pPr>
        <w:pStyle w:val="BodyText"/>
        <w:ind w:left="492" w:right="390" w:firstLine="419"/>
        <w:spacing w:before="51" w:line="208" w:lineRule="auto"/>
        <w:rPr/>
      </w:pPr>
      <w:r>
        <w:rPr>
          <w:rFonts w:ascii="Times New Roman" w:hAnsi="Times New Roman" w:eastAsia="Times New Roman" w:cs="Times New Roman"/>
          <w:color w:val="231F20"/>
          <w:spacing w:val="3"/>
        </w:rPr>
        <w:t>2.ω⁃3</w:t>
      </w:r>
      <w:r>
        <w:rPr>
          <w:rFonts w:ascii="Times New Roman" w:hAnsi="Times New Roman" w:eastAsia="Times New Roman" w:cs="Times New Roman"/>
          <w:color w:val="231F20"/>
          <w:spacing w:val="-10"/>
        </w:rPr>
        <w:t xml:space="preserve"> </w:t>
      </w:r>
      <w:r>
        <w:rPr>
          <w:color w:val="231F20"/>
          <w:spacing w:val="3"/>
        </w:rPr>
        <w:t>多不饱和脂肪酸：对于</w:t>
      </w:r>
      <w:r>
        <w:rPr>
          <w:color w:val="231F20"/>
          <w:spacing w:val="-18"/>
        </w:rPr>
        <w:t xml:space="preserve"> </w:t>
      </w:r>
      <w:r>
        <w:rPr>
          <w:rFonts w:ascii="Times New Roman" w:hAnsi="Times New Roman" w:eastAsia="Times New Roman" w:cs="Times New Roman"/>
          <w:color w:val="231F20"/>
        </w:rPr>
        <w:t>NYHA</w:t>
      </w:r>
      <w:r>
        <w:rPr>
          <w:rFonts w:ascii="Times New Roman" w:hAnsi="Times New Roman" w:eastAsia="Times New Roman" w:cs="Times New Roman"/>
          <w:color w:val="231F20"/>
          <w:spacing w:val="-12"/>
        </w:rPr>
        <w:t xml:space="preserve"> </w:t>
      </w:r>
      <w:r>
        <w:rPr>
          <w:color w:val="231F20"/>
          <w:spacing w:val="3"/>
        </w:rPr>
        <w:t>心功能 </w:t>
      </w:r>
      <w:r>
        <w:rPr>
          <w:rFonts w:ascii="Times New Roman" w:hAnsi="Times New Roman" w:eastAsia="Times New Roman" w:cs="Times New Roman"/>
          <w:color w:val="231F20"/>
          <w:spacing w:val="3"/>
        </w:rPr>
        <w:t>Ⅱ~</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5"/>
        </w:rPr>
        <w:t>Ⅳ</w:t>
      </w:r>
      <w:r>
        <w:rPr>
          <w:color w:val="231F20"/>
          <w:spacing w:val="5"/>
        </w:rPr>
        <w:t>级的心衰患者，补充</w:t>
      </w:r>
      <w:r>
        <w:rPr>
          <w:color w:val="231F20"/>
          <w:spacing w:val="-2"/>
        </w:rPr>
        <w:t xml:space="preserve"> </w:t>
      </w:r>
      <w:r>
        <w:rPr>
          <w:rFonts w:ascii="Times New Roman" w:hAnsi="Times New Roman" w:eastAsia="Times New Roman" w:cs="Times New Roman"/>
          <w:color w:val="231F20"/>
          <w:spacing w:val="5"/>
        </w:rPr>
        <w:t>ω⁃3</w:t>
      </w:r>
      <w:r>
        <w:rPr>
          <w:rFonts w:ascii="Times New Roman" w:hAnsi="Times New Roman" w:eastAsia="Times New Roman" w:cs="Times New Roman"/>
          <w:color w:val="231F20"/>
          <w:spacing w:val="-8"/>
        </w:rPr>
        <w:t xml:space="preserve"> </w:t>
      </w:r>
      <w:r>
        <w:rPr>
          <w:color w:val="231F20"/>
          <w:spacing w:val="5"/>
        </w:rPr>
        <w:t>多不饱和脂肪酸作为辅</w:t>
      </w:r>
      <w:r>
        <w:rPr>
          <w:color w:val="231F20"/>
        </w:rPr>
        <w:t xml:space="preserve"> </w:t>
      </w:r>
      <w:r>
        <w:rPr>
          <w:color w:val="231F20"/>
          <w:spacing w:val="4"/>
        </w:rPr>
        <w:t>助治疗或许可减少死亡率和心血管住院率</w:t>
      </w:r>
      <w:r>
        <w:rPr>
          <w:sz w:val="10"/>
          <w:szCs w:val="10"/>
          <w:color w:val="231F20"/>
          <w:spacing w:val="4"/>
          <w:position w:val="8"/>
        </w:rPr>
        <w:t>［</w:t>
      </w:r>
      <w:r>
        <w:rPr>
          <w:rFonts w:ascii="Times New Roman" w:hAnsi="Times New Roman" w:eastAsia="Times New Roman" w:cs="Times New Roman"/>
          <w:sz w:val="10"/>
          <w:szCs w:val="10"/>
          <w:color w:val="231F20"/>
          <w:spacing w:val="4"/>
          <w:position w:val="8"/>
        </w:rPr>
        <w:t>88</w:t>
      </w:r>
      <w:r>
        <w:rPr>
          <w:sz w:val="10"/>
          <w:szCs w:val="10"/>
          <w:color w:val="231F20"/>
          <w:spacing w:val="4"/>
          <w:position w:val="8"/>
        </w:rPr>
        <w:t>］</w:t>
      </w:r>
      <w:r>
        <w:rPr>
          <w:color w:val="231F20"/>
          <w:spacing w:val="4"/>
        </w:rPr>
        <w:t>。</w:t>
      </w:r>
    </w:p>
    <w:p>
      <w:pPr>
        <w:pStyle w:val="BodyText"/>
        <w:ind w:left="488" w:right="391" w:firstLine="426"/>
        <w:spacing w:before="51" w:line="213" w:lineRule="auto"/>
        <w:rPr/>
      </w:pPr>
      <w:r>
        <w:rPr>
          <w:rFonts w:ascii="Times New Roman" w:hAnsi="Times New Roman" w:eastAsia="Times New Roman" w:cs="Times New Roman"/>
          <w:color w:val="231F20"/>
          <w:spacing w:val="-3"/>
        </w:rPr>
        <w:t>3.</w:t>
      </w:r>
      <w:r>
        <w:rPr>
          <w:rFonts w:ascii="Times New Roman" w:hAnsi="Times New Roman" w:eastAsia="Times New Roman" w:cs="Times New Roman"/>
          <w:color w:val="231F20"/>
          <w:spacing w:val="-16"/>
        </w:rPr>
        <w:t xml:space="preserve"> </w:t>
      </w:r>
      <w:r>
        <w:rPr>
          <w:color w:val="231F20"/>
          <w:spacing w:val="-3"/>
        </w:rPr>
        <w:t>钾离子结合剂：服用</w:t>
      </w:r>
      <w:r>
        <w:rPr>
          <w:color w:val="231F20"/>
          <w:spacing w:val="-18"/>
        </w:rPr>
        <w:t xml:space="preserve"> </w:t>
      </w:r>
      <w:r>
        <w:rPr>
          <w:rFonts w:ascii="Times New Roman" w:hAnsi="Times New Roman" w:eastAsia="Times New Roman" w:cs="Times New Roman"/>
          <w:color w:val="231F20"/>
          <w:spacing w:val="-3"/>
        </w:rPr>
        <w:t>RASI</w:t>
      </w:r>
      <w:r>
        <w:rPr>
          <w:color w:val="231F20"/>
          <w:spacing w:val="-3"/>
        </w:rPr>
        <w:t>、</w:t>
      </w:r>
      <w:r>
        <w:rPr>
          <w:rFonts w:ascii="Times New Roman" w:hAnsi="Times New Roman" w:eastAsia="Times New Roman" w:cs="Times New Roman"/>
          <w:color w:val="231F20"/>
          <w:spacing w:val="-3"/>
        </w:rPr>
        <w:t>MRA</w:t>
      </w:r>
      <w:r>
        <w:rPr>
          <w:rFonts w:ascii="Times New Roman" w:hAnsi="Times New Roman" w:eastAsia="Times New Roman" w:cs="Times New Roman"/>
          <w:color w:val="231F20"/>
          <w:spacing w:val="-11"/>
        </w:rPr>
        <w:t xml:space="preserve"> </w:t>
      </w:r>
      <w:r>
        <w:rPr>
          <w:color w:val="231F20"/>
          <w:spacing w:val="-3"/>
        </w:rPr>
        <w:t>等药物</w:t>
      </w:r>
      <w:r>
        <w:rPr>
          <w:color w:val="231F20"/>
          <w:spacing w:val="-4"/>
        </w:rPr>
        <w:t>的心</w:t>
      </w:r>
      <w:r>
        <w:rPr>
          <w:color w:val="231F20"/>
        </w:rPr>
        <w:t xml:space="preserve"> </w:t>
      </w:r>
      <w:r>
        <w:rPr>
          <w:color w:val="231F20"/>
          <w:spacing w:val="-5"/>
        </w:rPr>
        <w:t>衰患者发生高钾血症（血清钾</w:t>
      </w:r>
      <w:r>
        <w:rPr>
          <w:rFonts w:ascii="Times New Roman" w:hAnsi="Times New Roman" w:eastAsia="Times New Roman" w:cs="Times New Roman"/>
          <w:color w:val="231F20"/>
          <w:spacing w:val="-5"/>
        </w:rPr>
        <w:t>≥5.5 mmol/L</w:t>
      </w:r>
      <w:r>
        <w:rPr>
          <w:color w:val="231F20"/>
          <w:spacing w:val="-5"/>
        </w:rPr>
        <w:t>）时，可使</w:t>
      </w:r>
      <w:r>
        <w:rPr>
          <w:color w:val="231F20"/>
          <w:spacing w:val="18"/>
        </w:rPr>
        <w:t xml:space="preserve"> </w:t>
      </w:r>
      <w:r>
        <w:rPr>
          <w:color w:val="231F20"/>
          <w:spacing w:val="5"/>
        </w:rPr>
        <w:t>用钾离子结合剂（环硅酸锆钠）以维持此类药物长</w:t>
      </w:r>
      <w:r>
        <w:rPr>
          <w:color w:val="231F20"/>
          <w:spacing w:val="16"/>
          <w:w w:val="101"/>
        </w:rPr>
        <w:t xml:space="preserve"> </w:t>
      </w:r>
      <w:r>
        <w:rPr>
          <w:color w:val="231F20"/>
          <w:spacing w:val="15"/>
        </w:rPr>
        <w:t>期使用，但对于改善心衰患者结局的有效性尚不</w:t>
      </w:r>
      <w:r>
        <w:rPr>
          <w:color w:val="231F20"/>
          <w:spacing w:val="11"/>
        </w:rPr>
        <w:t xml:space="preserve"> </w:t>
      </w:r>
      <w:r>
        <w:rPr>
          <w:color w:val="231F20"/>
          <w:spacing w:val="6"/>
          <w:position w:val="-3"/>
        </w:rPr>
        <w:t>确定</w:t>
      </w:r>
      <w:r>
        <w:rPr>
          <w:sz w:val="10"/>
          <w:szCs w:val="10"/>
          <w:color w:val="231F20"/>
          <w:spacing w:val="-15"/>
          <w:w w:val="99"/>
          <w:position w:val="5"/>
        </w:rPr>
        <w:t>［</w:t>
      </w:r>
      <w:r>
        <w:rPr>
          <w:rFonts w:ascii="Times New Roman" w:hAnsi="Times New Roman" w:eastAsia="Times New Roman" w:cs="Times New Roman"/>
          <w:sz w:val="10"/>
          <w:szCs w:val="10"/>
          <w:color w:val="231F20"/>
          <w:spacing w:val="-15"/>
          <w:w w:val="99"/>
          <w:position w:val="5"/>
        </w:rPr>
        <w:t>89</w:t>
      </w:r>
      <w:r>
        <w:rPr>
          <w:sz w:val="10"/>
          <w:szCs w:val="10"/>
          <w:color w:val="231F20"/>
          <w:spacing w:val="-15"/>
          <w:w w:val="99"/>
          <w:position w:val="5"/>
        </w:rPr>
        <w:t>］</w:t>
      </w:r>
      <w:r>
        <w:rPr>
          <w:color w:val="231F20"/>
          <w:spacing w:val="1"/>
          <w:position w:val="-3"/>
        </w:rPr>
        <w:t>。</w:t>
      </w:r>
    </w:p>
    <w:p>
      <w:pPr>
        <w:spacing w:line="290" w:lineRule="auto"/>
        <w:rPr>
          <w:rFonts w:ascii="Arial"/>
          <w:sz w:val="21"/>
        </w:rPr>
      </w:pPr>
      <w:r/>
    </w:p>
    <w:p>
      <w:pPr>
        <w:ind w:left="728"/>
        <w:spacing w:before="65" w:line="267" w:lineRule="exact"/>
        <w:rPr>
          <w:rFonts w:ascii="SimHei" w:hAnsi="SimHei" w:eastAsia="SimHei" w:cs="SimHei"/>
          <w:sz w:val="20"/>
          <w:szCs w:val="20"/>
        </w:rPr>
      </w:pPr>
      <w:r>
        <w:rPr>
          <w:rFonts w:ascii="SimHei" w:hAnsi="SimHei" w:eastAsia="SimHei" w:cs="SimHei"/>
          <w:sz w:val="20"/>
          <w:szCs w:val="20"/>
          <w:color w:val="231F20"/>
          <w:spacing w:val="15"/>
          <w:position w:val="1"/>
        </w:rPr>
        <w:t>慢性</w:t>
      </w:r>
      <w:r>
        <w:rPr>
          <w:rFonts w:ascii="Times New Roman" w:hAnsi="Times New Roman" w:eastAsia="Times New Roman" w:cs="Times New Roman"/>
          <w:sz w:val="20"/>
          <w:szCs w:val="20"/>
          <w:color w:val="231F20"/>
          <w:position w:val="1"/>
        </w:rPr>
        <w:t>HFrEF</w:t>
      </w:r>
      <w:r>
        <w:rPr>
          <w:rFonts w:ascii="Times New Roman" w:hAnsi="Times New Roman" w:eastAsia="Times New Roman" w:cs="Times New Roman"/>
          <w:sz w:val="20"/>
          <w:szCs w:val="20"/>
          <w:color w:val="231F20"/>
          <w:spacing w:val="6"/>
          <w:position w:val="1"/>
        </w:rPr>
        <w:t xml:space="preserve"> </w:t>
      </w:r>
      <w:r>
        <w:rPr>
          <w:rFonts w:ascii="SimHei" w:hAnsi="SimHei" w:eastAsia="SimHei" w:cs="SimHei"/>
          <w:sz w:val="20"/>
          <w:szCs w:val="20"/>
          <w:color w:val="231F20"/>
          <w:spacing w:val="15"/>
          <w:position w:val="1"/>
        </w:rPr>
        <w:t>患者的心脏植入型电子器械治疗</w:t>
      </w:r>
    </w:p>
    <w:p>
      <w:pPr>
        <w:spacing w:line="284" w:lineRule="auto"/>
        <w:rPr>
          <w:rFonts w:ascii="Arial"/>
          <w:sz w:val="21"/>
        </w:rPr>
      </w:pPr>
      <w:r/>
    </w:p>
    <w:p>
      <w:pPr>
        <w:pStyle w:val="BodyText"/>
        <w:ind w:left="488" w:right="391" w:firstLine="423"/>
        <w:spacing w:before="87" w:line="221" w:lineRule="auto"/>
        <w:jc w:val="both"/>
        <w:rPr/>
      </w:pPr>
      <w:r>
        <w:rPr>
          <w:color w:val="231F20"/>
          <w:spacing w:val="15"/>
        </w:rPr>
        <w:t>心衰患者的心脏植入型电子器械治疗主要包</w:t>
      </w:r>
      <w:r>
        <w:rPr>
          <w:color w:val="231F20"/>
          <w:spacing w:val="17"/>
          <w:w w:val="101"/>
        </w:rPr>
        <w:t xml:space="preserve"> </w:t>
      </w:r>
      <w:r>
        <w:rPr>
          <w:color w:val="231F20"/>
          <w:spacing w:val="-2"/>
        </w:rPr>
        <w:t>括</w:t>
      </w:r>
      <w:r>
        <w:rPr>
          <w:color w:val="231F20"/>
          <w:spacing w:val="28"/>
          <w:w w:val="101"/>
        </w:rPr>
        <w:t xml:space="preserve"> </w:t>
      </w:r>
      <w:r>
        <w:rPr>
          <w:rFonts w:ascii="Times New Roman" w:hAnsi="Times New Roman" w:eastAsia="Times New Roman" w:cs="Times New Roman"/>
          <w:color w:val="231F20"/>
          <w:spacing w:val="-2"/>
        </w:rPr>
        <w:t>2</w:t>
      </w:r>
      <w:r>
        <w:rPr>
          <w:rFonts w:ascii="Times New Roman" w:hAnsi="Times New Roman" w:eastAsia="Times New Roman" w:cs="Times New Roman"/>
          <w:color w:val="231F20"/>
          <w:spacing w:val="31"/>
        </w:rPr>
        <w:t xml:space="preserve"> </w:t>
      </w:r>
      <w:r>
        <w:rPr>
          <w:color w:val="231F20"/>
          <w:spacing w:val="-2"/>
        </w:rPr>
        <w:t>项</w:t>
      </w:r>
      <w:r>
        <w:rPr>
          <w:color w:val="231F20"/>
          <w:spacing w:val="19"/>
        </w:rPr>
        <w:t xml:space="preserve"> </w:t>
      </w:r>
      <w:r>
        <w:rPr>
          <w:color w:val="231F20"/>
          <w:spacing w:val="-2"/>
        </w:rPr>
        <w:t>内 容 </w:t>
      </w:r>
      <w:r>
        <w:rPr>
          <w:color w:val="231F20"/>
          <w:spacing w:val="-44"/>
          <w:w w:val="79"/>
        </w:rPr>
        <w:t>：（</w:t>
      </w:r>
      <w:r>
        <w:rPr>
          <w:rFonts w:ascii="Times New Roman" w:hAnsi="Times New Roman" w:eastAsia="Times New Roman" w:cs="Times New Roman"/>
          <w:color w:val="231F20"/>
          <w:spacing w:val="-2"/>
        </w:rPr>
        <w:t>1</w:t>
      </w:r>
      <w:r>
        <w:rPr>
          <w:color w:val="231F20"/>
          <w:spacing w:val="-2"/>
        </w:rPr>
        <w:t>）心 脏 再</w:t>
      </w:r>
      <w:r>
        <w:rPr>
          <w:color w:val="231F20"/>
          <w:spacing w:val="17"/>
        </w:rPr>
        <w:t xml:space="preserve"> </w:t>
      </w:r>
      <w:r>
        <w:rPr>
          <w:color w:val="231F20"/>
          <w:spacing w:val="-2"/>
        </w:rPr>
        <w:t>同 步 化 </w:t>
      </w:r>
      <w:r>
        <w:rPr>
          <w:color w:val="231F20"/>
          <w:spacing w:val="-3"/>
        </w:rPr>
        <w:t>治 疗（</w:t>
      </w:r>
      <w:r>
        <w:rPr>
          <w:rFonts w:ascii="Times New Roman" w:hAnsi="Times New Roman" w:eastAsia="Times New Roman" w:cs="Times New Roman"/>
          <w:color w:val="231F20"/>
          <w:spacing w:val="-3"/>
        </w:rPr>
        <w:t>cardiac</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rPr>
        <w:t>resynchronization</w:t>
      </w:r>
      <w:r>
        <w:rPr>
          <w:rFonts w:ascii="Times New Roman" w:hAnsi="Times New Roman" w:eastAsia="Times New Roman" w:cs="Times New Roman"/>
          <w:color w:val="231F20"/>
          <w:spacing w:val="8"/>
        </w:rPr>
        <w:t xml:space="preserve"> </w:t>
      </w:r>
      <w:r>
        <w:rPr>
          <w:rFonts w:ascii="Times New Roman" w:hAnsi="Times New Roman" w:eastAsia="Times New Roman" w:cs="Times New Roman"/>
          <w:color w:val="231F20"/>
        </w:rPr>
        <w:t>therapy</w:t>
      </w:r>
      <w:r>
        <w:rPr>
          <w:color w:val="231F20"/>
          <w:spacing w:val="8"/>
        </w:rPr>
        <w:t>，</w:t>
      </w:r>
      <w:r>
        <w:rPr>
          <w:rFonts w:ascii="Times New Roman" w:hAnsi="Times New Roman" w:eastAsia="Times New Roman" w:cs="Times New Roman"/>
          <w:color w:val="231F20"/>
        </w:rPr>
        <w:t>CRT</w:t>
      </w:r>
      <w:r>
        <w:rPr>
          <w:color w:val="231F20"/>
          <w:spacing w:val="-27"/>
          <w:w w:val="57"/>
        </w:rPr>
        <w:t>），</w:t>
      </w:r>
      <w:r>
        <w:rPr>
          <w:color w:val="231F20"/>
          <w:spacing w:val="8"/>
        </w:rPr>
        <w:t>用于纠正心衰患者</w:t>
      </w:r>
      <w:r>
        <w:rPr>
          <w:color w:val="231F20"/>
          <w:spacing w:val="2"/>
        </w:rPr>
        <w:t xml:space="preserve"> </w:t>
      </w:r>
      <w:r>
        <w:rPr>
          <w:color w:val="231F20"/>
          <w:spacing w:val="11"/>
        </w:rPr>
        <w:t>的心脏失同步以改善心衰</w:t>
      </w:r>
      <w:r>
        <w:rPr>
          <w:color w:val="231F20"/>
          <w:spacing w:val="-31"/>
          <w:w w:val="65"/>
        </w:rPr>
        <w:t>；（</w:t>
      </w:r>
      <w:r>
        <w:rPr>
          <w:rFonts w:ascii="Times New Roman" w:hAnsi="Times New Roman" w:eastAsia="Times New Roman" w:cs="Times New Roman"/>
          <w:color w:val="231F20"/>
          <w:spacing w:val="11"/>
        </w:rPr>
        <w:t>2</w:t>
      </w:r>
      <w:r>
        <w:rPr>
          <w:color w:val="231F20"/>
          <w:spacing w:val="11"/>
        </w:rPr>
        <w:t>）植入式心律转</w:t>
      </w:r>
      <w:r>
        <w:rPr>
          <w:color w:val="231F20"/>
          <w:spacing w:val="10"/>
        </w:rPr>
        <w:t>复除</w:t>
      </w:r>
      <w:r>
        <w:rPr>
          <w:color w:val="231F20"/>
        </w:rPr>
        <w:t xml:space="preserve"> </w:t>
      </w:r>
      <w:r>
        <w:rPr>
          <w:color w:val="231F20"/>
          <w:spacing w:val="-2"/>
        </w:rPr>
        <w:t>颤</w:t>
      </w:r>
      <w:r>
        <w:rPr>
          <w:color w:val="231F20"/>
          <w:spacing w:val="-17"/>
        </w:rPr>
        <w:t xml:space="preserve"> </w:t>
      </w:r>
      <w:r>
        <w:rPr>
          <w:color w:val="231F20"/>
          <w:spacing w:val="-2"/>
        </w:rPr>
        <w:t>器（</w:t>
      </w:r>
      <w:r>
        <w:rPr>
          <w:rFonts w:ascii="Times New Roman" w:hAnsi="Times New Roman" w:eastAsia="Times New Roman" w:cs="Times New Roman"/>
          <w:color w:val="231F20"/>
          <w:spacing w:val="-2"/>
        </w:rPr>
        <w:t>implantable</w:t>
      </w:r>
      <w:r>
        <w:rPr>
          <w:rFonts w:ascii="Times New Roman" w:hAnsi="Times New Roman" w:eastAsia="Times New Roman" w:cs="Times New Roman"/>
          <w:color w:val="231F20"/>
          <w:spacing w:val="44"/>
          <w:w w:val="101"/>
        </w:rPr>
        <w:t xml:space="preserve"> </w:t>
      </w:r>
      <w:r>
        <w:rPr>
          <w:rFonts w:ascii="Times New Roman" w:hAnsi="Times New Roman" w:eastAsia="Times New Roman" w:cs="Times New Roman"/>
          <w:color w:val="231F20"/>
          <w:spacing w:val="-2"/>
        </w:rPr>
        <w:t>cardiovert</w:t>
      </w:r>
      <w:r>
        <w:rPr>
          <w:rFonts w:ascii="Times New Roman" w:hAnsi="Times New Roman" w:eastAsia="Times New Roman" w:cs="Times New Roman"/>
          <w:color w:val="231F20"/>
          <w:spacing w:val="-3"/>
        </w:rPr>
        <w:t>er</w:t>
      </w:r>
      <w:r>
        <w:rPr>
          <w:rFonts w:ascii="Times New Roman" w:hAnsi="Times New Roman" w:eastAsia="Times New Roman" w:cs="Times New Roman"/>
          <w:color w:val="231F20"/>
          <w:spacing w:val="42"/>
        </w:rPr>
        <w:t xml:space="preserve"> </w:t>
      </w:r>
      <w:r>
        <w:rPr>
          <w:rFonts w:ascii="Times New Roman" w:hAnsi="Times New Roman" w:eastAsia="Times New Roman" w:cs="Times New Roman"/>
          <w:color w:val="231F20"/>
          <w:spacing w:val="-3"/>
        </w:rPr>
        <w:t>defibrillator</w:t>
      </w:r>
      <w:r>
        <w:rPr>
          <w:color w:val="231F20"/>
          <w:spacing w:val="-3"/>
        </w:rPr>
        <w:t>，</w:t>
      </w:r>
      <w:r>
        <w:rPr>
          <w:rFonts w:ascii="Times New Roman" w:hAnsi="Times New Roman" w:eastAsia="Times New Roman" w:cs="Times New Roman"/>
          <w:color w:val="231F20"/>
          <w:spacing w:val="-3"/>
        </w:rPr>
        <w:t>ICD</w:t>
      </w:r>
      <w:r>
        <w:rPr>
          <w:color w:val="231F20"/>
          <w:spacing w:val="-3"/>
        </w:rPr>
        <w:t>）治</w:t>
      </w:r>
      <w:r>
        <w:rPr>
          <w:color w:val="231F20"/>
        </w:rPr>
        <w:t xml:space="preserve"> </w:t>
      </w:r>
      <w:r>
        <w:rPr>
          <w:color w:val="231F20"/>
          <w:spacing w:val="4"/>
        </w:rPr>
        <w:t>疗，用于心衰患者心脏性猝死的一级或二级预防。</w:t>
      </w:r>
    </w:p>
    <w:p>
      <w:pPr>
        <w:pStyle w:val="BodyText"/>
        <w:ind w:left="910"/>
        <w:spacing w:before="27" w:line="159" w:lineRule="auto"/>
        <w:outlineLvl w:val="1"/>
        <w:rPr>
          <w:rFonts w:ascii="Times New Roman" w:hAnsi="Times New Roman" w:eastAsia="Times New Roman" w:cs="Times New Roman"/>
        </w:rPr>
      </w:pPr>
      <w:r>
        <w:rPr>
          <w:color w:val="231F20"/>
          <w:spacing w:val="-10"/>
          <w:w w:val="94"/>
        </w:rPr>
        <w:t>一、</w:t>
      </w:r>
      <w:r>
        <w:rPr>
          <w:rFonts w:ascii="Times New Roman" w:hAnsi="Times New Roman" w:eastAsia="Times New Roman" w:cs="Times New Roman"/>
          <w:color w:val="231F20"/>
          <w:spacing w:val="-10"/>
          <w:w w:val="94"/>
        </w:rPr>
        <w:t>CRT</w:t>
      </w:r>
    </w:p>
    <w:p>
      <w:pPr>
        <w:pStyle w:val="BodyText"/>
        <w:ind w:left="915"/>
        <w:spacing w:before="58" w:line="190" w:lineRule="auto"/>
        <w:rPr/>
      </w:pPr>
      <w:r>
        <w:drawing>
          <wp:anchor distT="0" distB="0" distL="0" distR="0" simplePos="0" relativeHeight="251849728" behindDoc="1" locked="0" layoutInCell="1" allowOverlap="1">
            <wp:simplePos x="0" y="0"/>
            <wp:positionH relativeFrom="column">
              <wp:posOffset>0</wp:posOffset>
            </wp:positionH>
            <wp:positionV relativeFrom="paragraph">
              <wp:posOffset>111746</wp:posOffset>
            </wp:positionV>
            <wp:extent cx="2805668" cy="304216"/>
            <wp:effectExtent l="0" t="0" r="0" b="0"/>
            <wp:wrapNone/>
            <wp:docPr id="38" name="IM 38"/>
            <wp:cNvGraphicFramePr/>
            <a:graphic>
              <a:graphicData uri="http://schemas.openxmlformats.org/drawingml/2006/picture">
                <pic:pic>
                  <pic:nvPicPr>
                    <pic:cNvPr id="38" name="IM 38"/>
                    <pic:cNvPicPr/>
                  </pic:nvPicPr>
                  <pic:blipFill>
                    <a:blip r:embed="rId3"/>
                    <a:stretch>
                      <a:fillRect/>
                    </a:stretch>
                  </pic:blipFill>
                  <pic:spPr>
                    <a:xfrm rot="0">
                      <a:off x="0" y="0"/>
                      <a:ext cx="2805668" cy="304216"/>
                    </a:xfrm>
                    <a:prstGeom prst="rect">
                      <a:avLst/>
                    </a:prstGeom>
                  </pic:spPr>
                </pic:pic>
              </a:graphicData>
            </a:graphic>
          </wp:anchor>
        </w:drawing>
      </w:r>
      <w:r>
        <w:rPr>
          <w:rFonts w:ascii="Times New Roman" w:hAnsi="Times New Roman" w:eastAsia="Times New Roman" w:cs="Times New Roman"/>
          <w:color w:val="231F20"/>
        </w:rPr>
        <w:t>QRS</w:t>
      </w:r>
      <w:r>
        <w:rPr>
          <w:rFonts w:ascii="Times New Roman" w:hAnsi="Times New Roman" w:eastAsia="Times New Roman" w:cs="Times New Roman"/>
          <w:color w:val="231F20"/>
          <w:spacing w:val="13"/>
        </w:rPr>
        <w:t xml:space="preserve"> </w:t>
      </w:r>
      <w:r>
        <w:rPr>
          <w:color w:val="231F20"/>
          <w:spacing w:val="13"/>
        </w:rPr>
        <w:t>波增宽的慢性</w:t>
      </w:r>
      <w:r>
        <w:rPr>
          <w:color w:val="231F20"/>
          <w:spacing w:val="-12"/>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3"/>
        </w:rPr>
        <w:t xml:space="preserve"> </w:t>
      </w:r>
      <w:r>
        <w:rPr>
          <w:color w:val="231F20"/>
          <w:spacing w:val="13"/>
        </w:rPr>
        <w:t>患者可能存在心脏</w:t>
      </w:r>
    </w:p>
    <w:p>
      <w:pPr>
        <w:spacing w:line="14" w:lineRule="auto"/>
        <w:rPr>
          <w:rFonts w:ascii="Arial"/>
          <w:sz w:val="2"/>
        </w:rPr>
      </w:pPr>
      <w:r>
        <w:rPr>
          <w:rFonts w:ascii="Arial" w:hAnsi="Arial" w:eastAsia="Arial" w:cs="Arial"/>
          <w:sz w:val="2"/>
          <w:szCs w:val="2"/>
        </w:rPr>
        <w:br w:type="column"/>
      </w:r>
    </w:p>
    <w:p>
      <w:pPr>
        <w:pStyle w:val="BodyText"/>
        <w:ind w:right="300" w:firstLine="83"/>
        <w:spacing w:before="41" w:line="220" w:lineRule="auto"/>
        <w:jc w:val="both"/>
        <w:rPr/>
      </w:pPr>
      <w:r>
        <w:rPr>
          <w:color w:val="231F20"/>
          <w:spacing w:val="9"/>
        </w:rPr>
        <w:t>失同步，其是药物治疗效果不佳的一个重要原因。</w:t>
      </w:r>
      <w:r>
        <w:rPr>
          <w:color w:val="231F20"/>
          <w:spacing w:val="6"/>
        </w:rPr>
        <w:t xml:space="preserve"> </w:t>
      </w:r>
      <w:r>
        <w:rPr>
          <w:rFonts w:ascii="Times New Roman" w:hAnsi="Times New Roman" w:eastAsia="Times New Roman" w:cs="Times New Roman"/>
          <w:color w:val="231F20"/>
        </w:rPr>
        <w:t>CRT</w:t>
      </w:r>
      <w:r>
        <w:rPr>
          <w:rFonts w:ascii="Times New Roman" w:hAnsi="Times New Roman" w:eastAsia="Times New Roman" w:cs="Times New Roman"/>
          <w:color w:val="231F20"/>
          <w:spacing w:val="-4"/>
        </w:rPr>
        <w:t xml:space="preserve"> </w:t>
      </w:r>
      <w:r>
        <w:rPr>
          <w:color w:val="231F20"/>
          <w:spacing w:val="12"/>
        </w:rPr>
        <w:t>指任何旨在恢复心脏同步性的心脏起搏方法，</w:t>
      </w:r>
      <w:r>
        <w:rPr>
          <w:color w:val="231F20"/>
        </w:rPr>
        <w:t xml:space="preserve"> </w:t>
      </w:r>
      <w:r>
        <w:rPr>
          <w:color w:val="231F20"/>
          <w:spacing w:val="19"/>
        </w:rPr>
        <w:t>目前主要包括应用右心室导线及冠状静脉电极导</w:t>
      </w:r>
      <w:r>
        <w:rPr>
          <w:color w:val="231F20"/>
          <w:spacing w:val="5"/>
        </w:rPr>
        <w:t xml:space="preserve">  </w:t>
      </w:r>
      <w:r>
        <w:rPr>
          <w:color w:val="231F20"/>
          <w:spacing w:val="9"/>
        </w:rPr>
        <w:t>线（或左心室心外膜电极导线）进行的双心室起搏</w:t>
      </w:r>
      <w:r>
        <w:rPr>
          <w:color w:val="231F20"/>
          <w:spacing w:val="5"/>
        </w:rPr>
        <w:t xml:space="preserve">  </w:t>
      </w:r>
      <w:r>
        <w:rPr>
          <w:color w:val="231F20"/>
        </w:rPr>
        <w:t>（</w:t>
      </w:r>
      <w:r>
        <w:rPr>
          <w:rFonts w:ascii="Times New Roman" w:hAnsi="Times New Roman" w:eastAsia="Times New Roman" w:cs="Times New Roman"/>
          <w:color w:val="231F20"/>
        </w:rPr>
        <w:t>biventricular  pacing</w:t>
      </w:r>
      <w:r>
        <w:rPr>
          <w:color w:val="231F20"/>
        </w:rPr>
        <w:t>，</w:t>
      </w:r>
      <w:r>
        <w:rPr>
          <w:rFonts w:ascii="Times New Roman" w:hAnsi="Times New Roman" w:eastAsia="Times New Roman" w:cs="Times New Roman"/>
          <w:color w:val="231F20"/>
        </w:rPr>
        <w:t>BIV</w:t>
      </w:r>
      <w:r>
        <w:rPr>
          <w:color w:val="231F20"/>
        </w:rPr>
        <w:t>）以 及</w:t>
      </w:r>
      <w:r>
        <w:rPr>
          <w:color w:val="231F20"/>
          <w:spacing w:val="-1"/>
        </w:rPr>
        <w:t xml:space="preserve"> 传 导 系 统</w:t>
      </w:r>
      <w:r>
        <w:rPr>
          <w:color w:val="231F20"/>
          <w:spacing w:val="2"/>
        </w:rPr>
        <w:t xml:space="preserve"> </w:t>
      </w:r>
      <w:r>
        <w:rPr>
          <w:color w:val="231F20"/>
          <w:spacing w:val="-1"/>
        </w:rPr>
        <w:t>起</w:t>
      </w:r>
      <w:r>
        <w:rPr>
          <w:color w:val="231F20"/>
          <w:spacing w:val="3"/>
        </w:rPr>
        <w:t xml:space="preserve"> </w:t>
      </w:r>
      <w:r>
        <w:rPr>
          <w:color w:val="231F20"/>
          <w:spacing w:val="-1"/>
        </w:rPr>
        <w:t>搏</w:t>
      </w:r>
      <w:r>
        <w:rPr>
          <w:color w:val="231F20"/>
        </w:rPr>
        <w:t xml:space="preserve">  </w:t>
      </w:r>
      <w:r>
        <w:rPr>
          <w:color w:val="231F20"/>
          <w:spacing w:val="-3"/>
        </w:rPr>
        <w:t>（</w:t>
      </w:r>
      <w:r>
        <w:rPr>
          <w:rFonts w:ascii="Times New Roman" w:hAnsi="Times New Roman" w:eastAsia="Times New Roman" w:cs="Times New Roman"/>
          <w:color w:val="231F20"/>
          <w:spacing w:val="-3"/>
        </w:rPr>
        <w:t>conduction</w:t>
      </w:r>
      <w:r>
        <w:rPr>
          <w:rFonts w:ascii="Times New Roman" w:hAnsi="Times New Roman" w:eastAsia="Times New Roman" w:cs="Times New Roman"/>
          <w:color w:val="231F20"/>
          <w:spacing w:val="24"/>
          <w:w w:val="101"/>
        </w:rPr>
        <w:t xml:space="preserve"> </w:t>
      </w:r>
      <w:r>
        <w:rPr>
          <w:rFonts w:ascii="Times New Roman" w:hAnsi="Times New Roman" w:eastAsia="Times New Roman" w:cs="Times New Roman"/>
          <w:color w:val="231F20"/>
          <w:spacing w:val="-3"/>
        </w:rPr>
        <w:t>system</w:t>
      </w:r>
      <w:r>
        <w:rPr>
          <w:rFonts w:ascii="Times New Roman" w:hAnsi="Times New Roman" w:eastAsia="Times New Roman" w:cs="Times New Roman"/>
          <w:color w:val="231F20"/>
          <w:spacing w:val="21"/>
          <w:w w:val="101"/>
        </w:rPr>
        <w:t xml:space="preserve"> </w:t>
      </w:r>
      <w:r>
        <w:rPr>
          <w:rFonts w:ascii="Times New Roman" w:hAnsi="Times New Roman" w:eastAsia="Times New Roman" w:cs="Times New Roman"/>
          <w:color w:val="231F20"/>
          <w:spacing w:val="-3"/>
        </w:rPr>
        <w:t>paci</w:t>
      </w:r>
      <w:r>
        <w:rPr>
          <w:rFonts w:ascii="Times New Roman" w:hAnsi="Times New Roman" w:eastAsia="Times New Roman" w:cs="Times New Roman"/>
          <w:color w:val="231F20"/>
          <w:spacing w:val="-4"/>
        </w:rPr>
        <w:t>ng</w:t>
      </w:r>
      <w:r>
        <w:rPr>
          <w:color w:val="231F20"/>
          <w:spacing w:val="-4"/>
        </w:rPr>
        <w:t>，</w:t>
      </w:r>
      <w:r>
        <w:rPr>
          <w:rFonts w:ascii="Times New Roman" w:hAnsi="Times New Roman" w:eastAsia="Times New Roman" w:cs="Times New Roman"/>
          <w:color w:val="231F20"/>
          <w:spacing w:val="-4"/>
        </w:rPr>
        <w:t>CSP</w:t>
      </w:r>
      <w:r>
        <w:rPr>
          <w:color w:val="231F20"/>
          <w:spacing w:val="-4"/>
        </w:rPr>
        <w:t>）。 </w:t>
      </w:r>
      <w:r>
        <w:rPr>
          <w:rFonts w:ascii="Times New Roman" w:hAnsi="Times New Roman" w:eastAsia="Times New Roman" w:cs="Times New Roman"/>
          <w:color w:val="231F20"/>
          <w:spacing w:val="-4"/>
        </w:rPr>
        <w:t>CSP </w:t>
      </w:r>
      <w:r>
        <w:rPr>
          <w:color w:val="231F20"/>
          <w:spacing w:val="-4"/>
        </w:rPr>
        <w:t>包括希氏束</w:t>
      </w:r>
      <w:r>
        <w:rPr>
          <w:color w:val="231F20"/>
        </w:rPr>
        <w:t xml:space="preserve">  </w:t>
      </w:r>
      <w:r>
        <w:rPr>
          <w:color w:val="231F20"/>
          <w:spacing w:val="3"/>
        </w:rPr>
        <w:t>起搏（</w:t>
      </w:r>
      <w:r>
        <w:rPr>
          <w:rFonts w:ascii="Times New Roman" w:hAnsi="Times New Roman" w:eastAsia="Times New Roman" w:cs="Times New Roman"/>
          <w:color w:val="231F20"/>
        </w:rPr>
        <w:t>His</w:t>
      </w:r>
      <w:r>
        <w:rPr>
          <w:rFonts w:ascii="Times New Roman" w:hAnsi="Times New Roman" w:eastAsia="Times New Roman" w:cs="Times New Roman"/>
          <w:color w:val="231F20"/>
          <w:spacing w:val="34"/>
          <w:w w:val="101"/>
        </w:rPr>
        <w:t xml:space="preserve"> </w:t>
      </w:r>
      <w:r>
        <w:rPr>
          <w:rFonts w:ascii="Times New Roman" w:hAnsi="Times New Roman" w:eastAsia="Times New Roman" w:cs="Times New Roman"/>
          <w:color w:val="231F20"/>
        </w:rPr>
        <w:t>bundle</w:t>
      </w:r>
      <w:r>
        <w:rPr>
          <w:rFonts w:ascii="Times New Roman" w:hAnsi="Times New Roman" w:eastAsia="Times New Roman" w:cs="Times New Roman"/>
          <w:color w:val="231F20"/>
          <w:spacing w:val="30"/>
        </w:rPr>
        <w:t xml:space="preserve"> </w:t>
      </w:r>
      <w:r>
        <w:rPr>
          <w:rFonts w:ascii="Times New Roman" w:hAnsi="Times New Roman" w:eastAsia="Times New Roman" w:cs="Times New Roman"/>
          <w:color w:val="231F20"/>
        </w:rPr>
        <w:t>pacing</w:t>
      </w:r>
      <w:r>
        <w:rPr>
          <w:color w:val="231F20"/>
          <w:spacing w:val="3"/>
        </w:rPr>
        <w:t>，</w:t>
      </w:r>
      <w:r>
        <w:rPr>
          <w:rFonts w:ascii="Times New Roman" w:hAnsi="Times New Roman" w:eastAsia="Times New Roman" w:cs="Times New Roman"/>
          <w:color w:val="231F20"/>
        </w:rPr>
        <w:t>HBP</w:t>
      </w:r>
      <w:r>
        <w:rPr>
          <w:color w:val="231F20"/>
          <w:spacing w:val="3"/>
        </w:rPr>
        <w:t>）和左束支起搏（</w:t>
      </w:r>
      <w:r>
        <w:rPr>
          <w:rFonts w:ascii="Times New Roman" w:hAnsi="Times New Roman" w:eastAsia="Times New Roman" w:cs="Times New Roman"/>
          <w:color w:val="231F20"/>
        </w:rPr>
        <w:t>left  </w:t>
      </w:r>
      <w:r>
        <w:rPr>
          <w:rFonts w:ascii="Times New Roman" w:hAnsi="Times New Roman" w:eastAsia="Times New Roman" w:cs="Times New Roman"/>
          <w:color w:val="231F20"/>
        </w:rPr>
        <w:t>bundle</w:t>
      </w:r>
      <w:r>
        <w:rPr>
          <w:rFonts w:ascii="Times New Roman" w:hAnsi="Times New Roman" w:eastAsia="Times New Roman" w:cs="Times New Roman"/>
          <w:color w:val="231F20"/>
          <w:spacing w:val="6"/>
        </w:rPr>
        <w:t xml:space="preserve"> </w:t>
      </w:r>
      <w:r>
        <w:rPr>
          <w:rFonts w:ascii="Times New Roman" w:hAnsi="Times New Roman" w:eastAsia="Times New Roman" w:cs="Times New Roman"/>
          <w:color w:val="231F20"/>
        </w:rPr>
        <w:t>branch</w:t>
      </w:r>
      <w:r>
        <w:rPr>
          <w:rFonts w:ascii="Times New Roman" w:hAnsi="Times New Roman" w:eastAsia="Times New Roman" w:cs="Times New Roman"/>
          <w:color w:val="231F20"/>
          <w:spacing w:val="6"/>
        </w:rPr>
        <w:t xml:space="preserve"> </w:t>
      </w:r>
      <w:r>
        <w:rPr>
          <w:rFonts w:ascii="Times New Roman" w:hAnsi="Times New Roman" w:eastAsia="Times New Roman" w:cs="Times New Roman"/>
          <w:color w:val="231F20"/>
        </w:rPr>
        <w:t>pacing</w:t>
      </w:r>
      <w:r>
        <w:rPr>
          <w:color w:val="231F20"/>
          <w:spacing w:val="6"/>
        </w:rPr>
        <w:t>，</w:t>
      </w:r>
      <w:r>
        <w:rPr>
          <w:rFonts w:ascii="Times New Roman" w:hAnsi="Times New Roman" w:eastAsia="Times New Roman" w:cs="Times New Roman"/>
          <w:color w:val="231F20"/>
        </w:rPr>
        <w:t>LBBP</w:t>
      </w:r>
      <w:r>
        <w:rPr>
          <w:color w:val="231F20"/>
          <w:spacing w:val="-26"/>
          <w:w w:val="73"/>
        </w:rPr>
        <w:t>）</w:t>
      </w:r>
      <w:r>
        <w:rPr>
          <w:sz w:val="10"/>
          <w:szCs w:val="10"/>
          <w:color w:val="231F20"/>
          <w:spacing w:val="-6"/>
          <w:w w:val="29"/>
          <w:position w:val="8"/>
        </w:rPr>
        <w:t>［</w:t>
      </w:r>
      <w:r>
        <w:rPr>
          <w:rFonts w:ascii="Times New Roman" w:hAnsi="Times New Roman" w:eastAsia="Times New Roman" w:cs="Times New Roman"/>
          <w:sz w:val="10"/>
          <w:szCs w:val="10"/>
          <w:color w:val="231F20"/>
          <w:spacing w:val="6"/>
          <w:position w:val="8"/>
        </w:rPr>
        <w:t>90</w:t>
      </w:r>
      <w:r>
        <w:rPr>
          <w:sz w:val="10"/>
          <w:szCs w:val="10"/>
          <w:color w:val="231F20"/>
          <w:spacing w:val="6"/>
          <w:position w:val="8"/>
        </w:rPr>
        <w:t>］</w:t>
      </w:r>
      <w:r>
        <w:rPr>
          <w:color w:val="231F20"/>
          <w:spacing w:val="6"/>
        </w:rPr>
        <w:t>。</w:t>
      </w:r>
    </w:p>
    <w:p>
      <w:pPr>
        <w:pStyle w:val="BodyText"/>
        <w:ind w:right="309" w:firstLine="521"/>
        <w:spacing w:before="7" w:line="219" w:lineRule="auto"/>
        <w:tabs>
          <w:tab w:val="left" w:pos="100"/>
        </w:tabs>
        <w:rPr/>
      </w:pPr>
      <w:r>
        <w:rPr>
          <w:rFonts w:ascii="Times New Roman" w:hAnsi="Times New Roman" w:eastAsia="Times New Roman" w:cs="Times New Roman"/>
          <w:color w:val="231F20"/>
          <w:spacing w:val="4"/>
        </w:rPr>
        <w:t>1.</w:t>
      </w:r>
      <w:r>
        <w:rPr>
          <w:rFonts w:ascii="Times New Roman" w:hAnsi="Times New Roman" w:eastAsia="Times New Roman" w:cs="Times New Roman"/>
          <w:color w:val="231F20"/>
          <w:spacing w:val="2"/>
        </w:rPr>
        <w:t xml:space="preserve"> </w:t>
      </w:r>
      <w:r>
        <w:rPr>
          <w:color w:val="231F20"/>
          <w:spacing w:val="4"/>
        </w:rPr>
        <w:t>适应证：充分的证据表明，心衰患者在药物</w:t>
      </w:r>
      <w:r>
        <w:rPr>
          <w:color w:val="231F20"/>
        </w:rPr>
        <w:t xml:space="preserve">  </w:t>
      </w:r>
      <w:r>
        <w:rPr>
          <w:color w:val="231F20"/>
          <w:spacing w:val="27"/>
        </w:rPr>
        <w:t>优化治疗至少 </w:t>
      </w:r>
      <w:r>
        <w:rPr>
          <w:rFonts w:ascii="Times New Roman" w:hAnsi="Times New Roman" w:eastAsia="Times New Roman" w:cs="Times New Roman"/>
          <w:color w:val="231F20"/>
          <w:spacing w:val="27"/>
        </w:rPr>
        <w:t>3 </w:t>
      </w:r>
      <w:r>
        <w:rPr>
          <w:color w:val="231F20"/>
          <w:spacing w:val="27"/>
        </w:rPr>
        <w:t>个月后仍存在以下情况应进行</w:t>
      </w:r>
      <w:r>
        <w:rPr>
          <w:color w:val="231F20"/>
          <w:spacing w:val="3"/>
        </w:rPr>
        <w:t xml:space="preserve">  </w:t>
      </w:r>
      <w:r>
        <w:rPr>
          <w:rFonts w:ascii="Times New Roman" w:hAnsi="Times New Roman" w:eastAsia="Times New Roman" w:cs="Times New Roman"/>
          <w:color w:val="231F20"/>
        </w:rPr>
        <w:t>CRT</w:t>
      </w:r>
      <w:r>
        <w:rPr>
          <w:color w:val="231F20"/>
          <w:spacing w:val="2"/>
        </w:rPr>
        <w:t>，以改善症状及降低病死率</w:t>
      </w:r>
      <w:r>
        <w:rPr>
          <w:sz w:val="10"/>
          <w:szCs w:val="10"/>
          <w:color w:val="231F20"/>
          <w:spacing w:val="2"/>
          <w:position w:val="8"/>
        </w:rPr>
        <w:t>［</w:t>
      </w:r>
      <w:r>
        <w:rPr>
          <w:rFonts w:ascii="Times New Roman" w:hAnsi="Times New Roman" w:eastAsia="Times New Roman" w:cs="Times New Roman"/>
          <w:sz w:val="10"/>
          <w:szCs w:val="10"/>
          <w:color w:val="231F20"/>
          <w:spacing w:val="2"/>
          <w:position w:val="8"/>
        </w:rPr>
        <w:t>90⁃93</w:t>
      </w:r>
      <w:r>
        <w:rPr>
          <w:sz w:val="10"/>
          <w:szCs w:val="10"/>
          <w:color w:val="231F20"/>
          <w:spacing w:val="2"/>
          <w:position w:val="8"/>
        </w:rPr>
        <w:t>］</w:t>
      </w:r>
      <w:r>
        <w:rPr>
          <w:color w:val="231F20"/>
          <w:spacing w:val="-23"/>
          <w:w w:val="95"/>
        </w:rPr>
        <w:t>。（</w:t>
      </w:r>
      <w:r>
        <w:rPr>
          <w:rFonts w:ascii="Times New Roman" w:hAnsi="Times New Roman" w:eastAsia="Times New Roman" w:cs="Times New Roman"/>
          <w:color w:val="231F20"/>
          <w:spacing w:val="-23"/>
          <w:w w:val="95"/>
        </w:rPr>
        <w:t>1</w:t>
      </w:r>
      <w:r>
        <w:rPr>
          <w:color w:val="231F20"/>
          <w:spacing w:val="-23"/>
          <w:w w:val="95"/>
        </w:rPr>
        <w:t>）窦性心律，</w:t>
      </w:r>
      <w:r>
        <w:rPr>
          <w:color w:val="231F20"/>
          <w:spacing w:val="7"/>
        </w:rPr>
        <w:t xml:space="preserve"> </w:t>
      </w:r>
      <w:r>
        <w:rPr>
          <w:rFonts w:ascii="Times New Roman" w:hAnsi="Times New Roman" w:eastAsia="Times New Roman" w:cs="Times New Roman"/>
          <w:color w:val="231F20"/>
          <w:spacing w:val="-1"/>
        </w:rPr>
        <w:t>QRS</w:t>
      </w:r>
      <w:r>
        <w:rPr>
          <w:rFonts w:ascii="Times New Roman" w:hAnsi="Times New Roman" w:eastAsia="Times New Roman" w:cs="Times New Roman"/>
          <w:color w:val="231F20"/>
          <w:spacing w:val="28"/>
        </w:rPr>
        <w:t xml:space="preserve"> </w:t>
      </w:r>
      <w:r>
        <w:rPr>
          <w:color w:val="231F20"/>
          <w:spacing w:val="-1"/>
        </w:rPr>
        <w:t>时 限</w:t>
      </w:r>
      <w:r>
        <w:rPr>
          <w:color w:val="231F20"/>
          <w:spacing w:val="-12"/>
        </w:rPr>
        <w:t xml:space="preserve"> </w:t>
      </w:r>
      <w:r>
        <w:rPr>
          <w:rFonts w:ascii="Times New Roman" w:hAnsi="Times New Roman" w:eastAsia="Times New Roman" w:cs="Times New Roman"/>
          <w:color w:val="231F20"/>
          <w:spacing w:val="-1"/>
        </w:rPr>
        <w:t>≥150 ms</w:t>
      </w:r>
      <w:r>
        <w:rPr>
          <w:color w:val="231F20"/>
          <w:spacing w:val="-1"/>
        </w:rPr>
        <w:t>，左</w:t>
      </w:r>
      <w:r>
        <w:rPr>
          <w:color w:val="231F20"/>
          <w:spacing w:val="-17"/>
        </w:rPr>
        <w:t xml:space="preserve"> </w:t>
      </w:r>
      <w:r>
        <w:rPr>
          <w:color w:val="231F20"/>
          <w:spacing w:val="-1"/>
        </w:rPr>
        <w:t>束</w:t>
      </w:r>
      <w:r>
        <w:rPr>
          <w:color w:val="231F20"/>
          <w:spacing w:val="-15"/>
        </w:rPr>
        <w:t xml:space="preserve"> </w:t>
      </w:r>
      <w:r>
        <w:rPr>
          <w:color w:val="231F20"/>
          <w:spacing w:val="-1"/>
        </w:rPr>
        <w:t>支</w:t>
      </w:r>
      <w:r>
        <w:rPr>
          <w:color w:val="231F20"/>
          <w:spacing w:val="-17"/>
        </w:rPr>
        <w:t xml:space="preserve"> </w:t>
      </w:r>
      <w:r>
        <w:rPr>
          <w:color w:val="231F20"/>
          <w:spacing w:val="-1"/>
        </w:rPr>
        <w:t>传</w:t>
      </w:r>
      <w:r>
        <w:rPr>
          <w:color w:val="231F20"/>
          <w:spacing w:val="-14"/>
        </w:rPr>
        <w:t xml:space="preserve"> </w:t>
      </w:r>
      <w:r>
        <w:rPr>
          <w:color w:val="231F20"/>
          <w:spacing w:val="-1"/>
        </w:rPr>
        <w:t>导 阻</w:t>
      </w:r>
      <w:r>
        <w:rPr>
          <w:color w:val="231F20"/>
          <w:spacing w:val="-18"/>
        </w:rPr>
        <w:t xml:space="preserve"> </w:t>
      </w:r>
      <w:r>
        <w:rPr>
          <w:color w:val="231F20"/>
          <w:spacing w:val="-1"/>
        </w:rPr>
        <w:t>滞（</w:t>
      </w:r>
      <w:r>
        <w:rPr>
          <w:rFonts w:ascii="Times New Roman" w:hAnsi="Times New Roman" w:eastAsia="Times New Roman" w:cs="Times New Roman"/>
          <w:color w:val="231F20"/>
          <w:spacing w:val="-1"/>
        </w:rPr>
        <w:t>left</w:t>
      </w:r>
      <w:r>
        <w:rPr>
          <w:rFonts w:ascii="Times New Roman" w:hAnsi="Times New Roman" w:eastAsia="Times New Roman" w:cs="Times New Roman"/>
          <w:color w:val="231F20"/>
          <w:spacing w:val="43"/>
          <w:w w:val="101"/>
        </w:rPr>
        <w:t xml:space="preserve"> </w:t>
      </w:r>
      <w:r>
        <w:rPr>
          <w:rFonts w:ascii="Times New Roman" w:hAnsi="Times New Roman" w:eastAsia="Times New Roman" w:cs="Times New Roman"/>
          <w:color w:val="231F20"/>
          <w:spacing w:val="-1"/>
        </w:rPr>
        <w:t>bund</w:t>
      </w:r>
      <w:r>
        <w:rPr>
          <w:rFonts w:ascii="Times New Roman" w:hAnsi="Times New Roman" w:eastAsia="Times New Roman" w:cs="Times New Roman"/>
          <w:color w:val="231F20"/>
          <w:spacing w:val="-2"/>
        </w:rPr>
        <w:t>le</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rPr>
        <w:t>branch</w:t>
      </w:r>
      <w:r>
        <w:rPr>
          <w:rFonts w:ascii="Times New Roman" w:hAnsi="Times New Roman" w:eastAsia="Times New Roman" w:cs="Times New Roman"/>
          <w:color w:val="231F20"/>
          <w:spacing w:val="22"/>
        </w:rPr>
        <w:t xml:space="preserve"> </w:t>
      </w:r>
      <w:r>
        <w:rPr>
          <w:rFonts w:ascii="Times New Roman" w:hAnsi="Times New Roman" w:eastAsia="Times New Roman" w:cs="Times New Roman"/>
          <w:color w:val="231F20"/>
        </w:rPr>
        <w:t>block</w:t>
      </w:r>
      <w:r>
        <w:rPr>
          <w:color w:val="231F20"/>
          <w:spacing w:val="11"/>
        </w:rPr>
        <w:t>，</w:t>
      </w:r>
      <w:r>
        <w:rPr>
          <w:rFonts w:ascii="Times New Roman" w:hAnsi="Times New Roman" w:eastAsia="Times New Roman" w:cs="Times New Roman"/>
          <w:color w:val="231F20"/>
        </w:rPr>
        <w:t>LBBB</w:t>
      </w:r>
      <w:r>
        <w:rPr>
          <w:color w:val="231F20"/>
          <w:spacing w:val="-40"/>
          <w:w w:val="84"/>
        </w:rPr>
        <w:t>），</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11"/>
        </w:rPr>
        <w:t>≤35% </w:t>
      </w:r>
      <w:r>
        <w:rPr>
          <w:color w:val="231F20"/>
          <w:spacing w:val="11"/>
        </w:rPr>
        <w:t>的症状性心衰患</w:t>
      </w:r>
      <w:r>
        <w:rPr>
          <w:color w:val="231F20"/>
        </w:rPr>
        <w:t xml:space="preserve">  </w:t>
      </w:r>
      <w:r>
        <w:rPr>
          <w:color w:val="231F20"/>
        </w:rPr>
        <w:t>者(  </w:t>
      </w:r>
      <w:r>
        <w:rPr>
          <w:rFonts w:ascii="Times New Roman" w:hAnsi="Times New Roman" w:eastAsia="Times New Roman" w:cs="Times New Roman"/>
          <w:color w:val="231F20"/>
        </w:rPr>
        <w:t>Ⅰ</w:t>
      </w:r>
      <w:r>
        <w:rPr>
          <w:rFonts w:ascii="Times New Roman" w:hAnsi="Times New Roman" w:eastAsia="Times New Roman" w:cs="Times New Roman"/>
          <w:color w:val="231F20"/>
          <w:spacing w:val="17"/>
        </w:rPr>
        <w:t xml:space="preserve"> </w:t>
      </w:r>
      <w:r>
        <w:rPr>
          <w:color w:val="231F20"/>
        </w:rPr>
        <w:t>, </w:t>
      </w:r>
      <w:r>
        <w:rPr>
          <w:rFonts w:ascii="Times New Roman" w:hAnsi="Times New Roman" w:eastAsia="Times New Roman" w:cs="Times New Roman"/>
          <w:color w:val="231F20"/>
        </w:rPr>
        <w:t>A</w:t>
      </w:r>
      <w:r>
        <w:rPr>
          <w:color w:val="231F20"/>
          <w:spacing w:val="-32"/>
          <w:w w:val="73"/>
        </w:rPr>
        <w:t>）；（</w:t>
      </w:r>
      <w:r>
        <w:rPr>
          <w:rFonts w:ascii="Times New Roman" w:hAnsi="Times New Roman" w:eastAsia="Times New Roman" w:cs="Times New Roman"/>
          <w:color w:val="231F20"/>
        </w:rPr>
        <w:t>2</w:t>
      </w:r>
      <w:r>
        <w:rPr>
          <w:color w:val="231F20"/>
        </w:rPr>
        <w:t>）窦</w:t>
      </w:r>
      <w:r>
        <w:rPr>
          <w:color w:val="231F20"/>
          <w:spacing w:val="-25"/>
        </w:rPr>
        <w:t xml:space="preserve"> </w:t>
      </w:r>
      <w:r>
        <w:rPr>
          <w:color w:val="231F20"/>
        </w:rPr>
        <w:t>性</w:t>
      </w:r>
      <w:r>
        <w:rPr>
          <w:color w:val="231F20"/>
          <w:spacing w:val="-22"/>
        </w:rPr>
        <w:t xml:space="preserve"> </w:t>
      </w:r>
      <w:r>
        <w:rPr>
          <w:color w:val="231F20"/>
        </w:rPr>
        <w:t>心</w:t>
      </w:r>
      <w:r>
        <w:rPr>
          <w:color w:val="231F20"/>
          <w:spacing w:val="-23"/>
        </w:rPr>
        <w:t xml:space="preserve"> </w:t>
      </w:r>
      <w:r>
        <w:rPr>
          <w:color w:val="231F20"/>
        </w:rPr>
        <w:t>律</w:t>
      </w:r>
      <w:r>
        <w:rPr>
          <w:color w:val="231F20"/>
          <w:spacing w:val="-22"/>
        </w:rPr>
        <w:t xml:space="preserve"> </w:t>
      </w:r>
      <w:r>
        <w:rPr>
          <w:color w:val="231F20"/>
        </w:rPr>
        <w:t>，</w:t>
      </w:r>
      <w:r>
        <w:rPr>
          <w:rFonts w:ascii="Times New Roman" w:hAnsi="Times New Roman" w:eastAsia="Times New Roman" w:cs="Times New Roman"/>
          <w:color w:val="231F20"/>
        </w:rPr>
        <w:t>QRS</w:t>
      </w:r>
      <w:r>
        <w:rPr>
          <w:rFonts w:ascii="Times New Roman" w:hAnsi="Times New Roman" w:eastAsia="Times New Roman" w:cs="Times New Roman"/>
          <w:color w:val="231F20"/>
          <w:spacing w:val="20"/>
        </w:rPr>
        <w:t xml:space="preserve"> </w:t>
      </w:r>
      <w:r>
        <w:rPr>
          <w:color w:val="231F20"/>
        </w:rPr>
        <w:t>时 限</w:t>
      </w:r>
      <w:r>
        <w:rPr>
          <w:color w:val="231F20"/>
          <w:spacing w:val="-19"/>
        </w:rPr>
        <w:t xml:space="preserve"> </w:t>
      </w:r>
      <w:r>
        <w:rPr>
          <w:rFonts w:ascii="Times New Roman" w:hAnsi="Times New Roman" w:eastAsia="Times New Roman" w:cs="Times New Roman"/>
          <w:color w:val="231F20"/>
        </w:rPr>
        <w:t>≥150 ms</w:t>
      </w:r>
      <w:r>
        <w:rPr>
          <w:color w:val="231F20"/>
        </w:rPr>
        <w:t>，非  </w:t>
      </w:r>
      <w:r>
        <w:rPr>
          <w:rFonts w:ascii="Times New Roman" w:hAnsi="Times New Roman" w:eastAsia="Times New Roman" w:cs="Times New Roman"/>
          <w:color w:val="231F20"/>
          <w:spacing w:val="-1"/>
        </w:rPr>
        <w:t>LBBB</w:t>
      </w:r>
      <w:r>
        <w:rPr>
          <w:color w:val="231F20"/>
          <w:spacing w:val="-1"/>
        </w:rPr>
        <w:t>，</w:t>
      </w:r>
      <w:r>
        <w:rPr>
          <w:rFonts w:ascii="Times New Roman" w:hAnsi="Times New Roman" w:eastAsia="Times New Roman" w:cs="Times New Roman"/>
          <w:color w:val="231F20"/>
          <w:spacing w:val="-1"/>
        </w:rPr>
        <w:t>LVEF≤35%</w:t>
      </w:r>
      <w:r>
        <w:rPr>
          <w:rFonts w:ascii="Times New Roman" w:hAnsi="Times New Roman" w:eastAsia="Times New Roman" w:cs="Times New Roman"/>
          <w:color w:val="231F20"/>
          <w:spacing w:val="27"/>
        </w:rPr>
        <w:t xml:space="preserve"> </w:t>
      </w:r>
      <w:r>
        <w:rPr>
          <w:color w:val="231F20"/>
          <w:spacing w:val="-1"/>
        </w:rPr>
        <w:t>的</w:t>
      </w:r>
      <w:r>
        <w:rPr>
          <w:color w:val="231F20"/>
          <w:spacing w:val="-26"/>
        </w:rPr>
        <w:t xml:space="preserve"> </w:t>
      </w:r>
      <w:r>
        <w:rPr>
          <w:color w:val="231F20"/>
          <w:spacing w:val="-1"/>
        </w:rPr>
        <w:t>症</w:t>
      </w:r>
      <w:r>
        <w:rPr>
          <w:color w:val="231F20"/>
          <w:spacing w:val="-27"/>
        </w:rPr>
        <w:t xml:space="preserve"> </w:t>
      </w:r>
      <w:r>
        <w:rPr>
          <w:color w:val="231F20"/>
          <w:spacing w:val="-1"/>
        </w:rPr>
        <w:t>状</w:t>
      </w:r>
      <w:r>
        <w:rPr>
          <w:color w:val="231F20"/>
          <w:spacing w:val="-26"/>
        </w:rPr>
        <w:t xml:space="preserve"> </w:t>
      </w:r>
      <w:r>
        <w:rPr>
          <w:color w:val="231F20"/>
          <w:spacing w:val="-1"/>
        </w:rPr>
        <w:t>性</w:t>
      </w:r>
      <w:r>
        <w:rPr>
          <w:color w:val="231F20"/>
          <w:spacing w:val="-23"/>
        </w:rPr>
        <w:t xml:space="preserve"> </w:t>
      </w:r>
      <w:r>
        <w:rPr>
          <w:color w:val="231F20"/>
          <w:spacing w:val="-1"/>
        </w:rPr>
        <w:t>心</w:t>
      </w:r>
      <w:r>
        <w:rPr>
          <w:color w:val="231F20"/>
          <w:spacing w:val="-22"/>
        </w:rPr>
        <w:t xml:space="preserve"> </w:t>
      </w:r>
      <w:r>
        <w:rPr>
          <w:color w:val="231F20"/>
          <w:spacing w:val="-1"/>
        </w:rPr>
        <w:t>衰</w:t>
      </w:r>
      <w:r>
        <w:rPr>
          <w:color w:val="231F20"/>
          <w:spacing w:val="-21"/>
        </w:rPr>
        <w:t xml:space="preserve"> </w:t>
      </w:r>
      <w:r>
        <w:rPr>
          <w:color w:val="231F20"/>
          <w:spacing w:val="-1"/>
        </w:rPr>
        <w:t>患</w:t>
      </w:r>
      <w:r>
        <w:rPr>
          <w:color w:val="231F20"/>
          <w:spacing w:val="-24"/>
        </w:rPr>
        <w:t xml:space="preserve"> </w:t>
      </w:r>
      <w:r>
        <w:rPr>
          <w:color w:val="231F20"/>
          <w:spacing w:val="-1"/>
        </w:rPr>
        <w:t>者(</w:t>
      </w:r>
      <w:r>
        <w:rPr>
          <w:color w:val="231F20"/>
          <w:spacing w:val="44"/>
        </w:rPr>
        <w:t xml:space="preserve"> </w:t>
      </w:r>
      <w:r>
        <w:rPr>
          <w:rFonts w:ascii="Times New Roman" w:hAnsi="Times New Roman" w:eastAsia="Times New Roman" w:cs="Times New Roman"/>
          <w:color w:val="231F20"/>
          <w:spacing w:val="-1"/>
        </w:rPr>
        <w:t>Ⅱ</w:t>
      </w:r>
      <w:r>
        <w:rPr>
          <w:rFonts w:ascii="Times New Roman" w:hAnsi="Times New Roman" w:eastAsia="Times New Roman" w:cs="Times New Roman"/>
          <w:color w:val="231F20"/>
          <w:spacing w:val="-14"/>
        </w:rPr>
        <w:t xml:space="preserve"> </w:t>
      </w:r>
      <w:r>
        <w:rPr>
          <w:rFonts w:ascii="Times New Roman" w:hAnsi="Times New Roman" w:eastAsia="Times New Roman" w:cs="Times New Roman"/>
          <w:color w:val="231F20"/>
          <w:spacing w:val="-1"/>
        </w:rPr>
        <w:t>a</w:t>
      </w:r>
      <w:r>
        <w:rPr>
          <w:color w:val="231F20"/>
          <w:spacing w:val="-1"/>
        </w:rPr>
        <w:t>，</w:t>
      </w:r>
      <w:r>
        <w:rPr>
          <w:rFonts w:ascii="Times New Roman" w:hAnsi="Times New Roman" w:eastAsia="Times New Roman" w:cs="Times New Roman"/>
          <w:color w:val="231F20"/>
          <w:spacing w:val="-1"/>
        </w:rPr>
        <w:t>A</w:t>
      </w:r>
      <w:r>
        <w:rPr>
          <w:color w:val="231F20"/>
          <w:spacing w:val="-43"/>
        </w:rPr>
        <w:t>）；</w:t>
      </w:r>
      <w:r>
        <w:rPr>
          <w:color w:val="231F20"/>
        </w:rPr>
        <w:t xml:space="preserve"> </w:t>
      </w:r>
      <w:r>
        <w:rPr>
          <w:color w:val="231F20"/>
          <w:spacing w:val="-9"/>
        </w:rPr>
        <w:t>（</w:t>
      </w:r>
      <w:r>
        <w:rPr>
          <w:rFonts w:ascii="Times New Roman" w:hAnsi="Times New Roman" w:eastAsia="Times New Roman" w:cs="Times New Roman"/>
          <w:color w:val="231F20"/>
          <w:spacing w:val="-9"/>
        </w:rPr>
        <w:t>3</w:t>
      </w:r>
      <w:r>
        <w:rPr>
          <w:color w:val="231F20"/>
          <w:spacing w:val="-9"/>
        </w:rPr>
        <w:t>）窦性心律，</w:t>
      </w:r>
      <w:r>
        <w:rPr>
          <w:rFonts w:ascii="Times New Roman" w:hAnsi="Times New Roman" w:eastAsia="Times New Roman" w:cs="Times New Roman"/>
          <w:color w:val="231F20"/>
          <w:spacing w:val="-9"/>
        </w:rPr>
        <w:t>QRS </w:t>
      </w:r>
      <w:r>
        <w:rPr>
          <w:color w:val="231F20"/>
          <w:spacing w:val="-9"/>
        </w:rPr>
        <w:t>时限 </w:t>
      </w:r>
      <w:r>
        <w:rPr>
          <w:rFonts w:ascii="Times New Roman" w:hAnsi="Times New Roman" w:eastAsia="Times New Roman" w:cs="Times New Roman"/>
          <w:color w:val="231F20"/>
          <w:spacing w:val="-9"/>
        </w:rPr>
        <w:t>120~149</w:t>
      </w:r>
      <w:r>
        <w:rPr>
          <w:rFonts w:ascii="Times New Roman" w:hAnsi="Times New Roman" w:eastAsia="Times New Roman" w:cs="Times New Roman"/>
          <w:color w:val="231F20"/>
          <w:spacing w:val="11"/>
        </w:rPr>
        <w:t xml:space="preserve"> </w:t>
      </w:r>
      <w:r>
        <w:rPr>
          <w:rFonts w:ascii="Times New Roman" w:hAnsi="Times New Roman" w:eastAsia="Times New Roman" w:cs="Times New Roman"/>
          <w:color w:val="231F20"/>
          <w:spacing w:val="-9"/>
        </w:rPr>
        <w:t>ms</w:t>
      </w:r>
      <w:r>
        <w:rPr>
          <w:color w:val="231F20"/>
          <w:spacing w:val="-9"/>
        </w:rPr>
        <w:t>，</w:t>
      </w:r>
      <w:r>
        <w:rPr>
          <w:rFonts w:ascii="Times New Roman" w:hAnsi="Times New Roman" w:eastAsia="Times New Roman" w:cs="Times New Roman"/>
          <w:color w:val="231F20"/>
          <w:spacing w:val="-9"/>
        </w:rPr>
        <w:t>LBB</w:t>
      </w:r>
      <w:r>
        <w:rPr>
          <w:rFonts w:ascii="Times New Roman" w:hAnsi="Times New Roman" w:eastAsia="Times New Roman" w:cs="Times New Roman"/>
          <w:color w:val="231F20"/>
          <w:spacing w:val="-10"/>
        </w:rPr>
        <w:t>B</w:t>
      </w:r>
      <w:r>
        <w:rPr>
          <w:color w:val="231F20"/>
          <w:spacing w:val="-10"/>
        </w:rPr>
        <w:t>，</w:t>
      </w:r>
      <w:r>
        <w:rPr>
          <w:rFonts w:ascii="Times New Roman" w:hAnsi="Times New Roman" w:eastAsia="Times New Roman" w:cs="Times New Roman"/>
          <w:color w:val="231F20"/>
          <w:spacing w:val="-10"/>
        </w:rPr>
        <w:t>LVEF≤</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10"/>
        </w:rPr>
        <w:t>35% </w:t>
      </w:r>
      <w:r>
        <w:rPr>
          <w:color w:val="231F20"/>
          <w:spacing w:val="10"/>
        </w:rPr>
        <w:t>的症状性女性心衰患者(</w:t>
      </w:r>
      <w:r>
        <w:rPr>
          <w:color w:val="231F20"/>
          <w:spacing w:val="49"/>
        </w:rPr>
        <w:t xml:space="preserve"> </w:t>
      </w:r>
      <w:r>
        <w:rPr>
          <w:rFonts w:ascii="Times New Roman" w:hAnsi="Times New Roman" w:eastAsia="Times New Roman" w:cs="Times New Roman"/>
          <w:color w:val="231F20"/>
          <w:spacing w:val="10"/>
        </w:rPr>
        <w:t>Ⅰ </w:t>
      </w:r>
      <w:r>
        <w:rPr>
          <w:color w:val="231F20"/>
          <w:spacing w:val="10"/>
        </w:rPr>
        <w:t>,</w:t>
      </w:r>
      <w:r>
        <w:rPr>
          <w:color w:val="231F20"/>
          <w:spacing w:val="-12"/>
        </w:rPr>
        <w:t xml:space="preserve"> </w:t>
      </w:r>
      <w:r>
        <w:rPr>
          <w:rFonts w:ascii="Times New Roman" w:hAnsi="Times New Roman" w:eastAsia="Times New Roman" w:cs="Times New Roman"/>
          <w:color w:val="231F20"/>
          <w:spacing w:val="10"/>
        </w:rPr>
        <w:t>A</w:t>
      </w:r>
      <w:r>
        <w:rPr>
          <w:color w:val="231F20"/>
          <w:spacing w:val="10"/>
        </w:rPr>
        <w:t>）或男性心衰患</w:t>
      </w:r>
      <w:r>
        <w:rPr>
          <w:color w:val="231F20"/>
        </w:rPr>
        <w:t xml:space="preserve">  </w:t>
      </w:r>
      <w:r>
        <w:rPr>
          <w:color w:val="231F20"/>
          <w:spacing w:val="-1"/>
        </w:rPr>
        <w:t>者(</w:t>
      </w:r>
      <w:r>
        <w:rPr>
          <w:color w:val="231F20"/>
          <w:spacing w:val="30"/>
        </w:rPr>
        <w:t xml:space="preserve"> </w:t>
      </w:r>
      <w:r>
        <w:rPr>
          <w:rFonts w:ascii="Times New Roman" w:hAnsi="Times New Roman" w:eastAsia="Times New Roman" w:cs="Times New Roman"/>
          <w:color w:val="231F20"/>
          <w:spacing w:val="-1"/>
        </w:rPr>
        <w:t>Ⅱa</w:t>
      </w:r>
      <w:r>
        <w:rPr>
          <w:color w:val="231F20"/>
          <w:spacing w:val="-1"/>
        </w:rPr>
        <w:t>，</w:t>
      </w:r>
      <w:r>
        <w:rPr>
          <w:rFonts w:ascii="Times New Roman" w:hAnsi="Times New Roman" w:eastAsia="Times New Roman" w:cs="Times New Roman"/>
          <w:color w:val="231F20"/>
          <w:spacing w:val="-1"/>
        </w:rPr>
        <w:t>B</w:t>
      </w:r>
      <w:r>
        <w:rPr>
          <w:color w:val="231F20"/>
          <w:spacing w:val="-28"/>
          <w:w w:val="64"/>
        </w:rPr>
        <w:t>）；（</w:t>
      </w:r>
      <w:r>
        <w:rPr>
          <w:rFonts w:ascii="Times New Roman" w:hAnsi="Times New Roman" w:eastAsia="Times New Roman" w:cs="Times New Roman"/>
          <w:color w:val="231F20"/>
          <w:spacing w:val="-1"/>
        </w:rPr>
        <w:t>4</w:t>
      </w:r>
      <w:r>
        <w:rPr>
          <w:color w:val="231F20"/>
          <w:spacing w:val="-1"/>
        </w:rPr>
        <w:t>）窦性心律，</w:t>
      </w:r>
      <w:r>
        <w:rPr>
          <w:rFonts w:ascii="Times New Roman" w:hAnsi="Times New Roman" w:eastAsia="Times New Roman" w:cs="Times New Roman"/>
          <w:color w:val="231F20"/>
          <w:spacing w:val="-1"/>
        </w:rPr>
        <w:t>QRS </w:t>
      </w:r>
      <w:r>
        <w:rPr>
          <w:color w:val="231F20"/>
          <w:spacing w:val="-1"/>
        </w:rPr>
        <w:t>时限 </w:t>
      </w:r>
      <w:r>
        <w:rPr>
          <w:rFonts w:ascii="Times New Roman" w:hAnsi="Times New Roman" w:eastAsia="Times New Roman" w:cs="Times New Roman"/>
          <w:color w:val="231F20"/>
          <w:spacing w:val="-1"/>
        </w:rPr>
        <w:t>130~&lt;150 ms</w:t>
      </w:r>
      <w:r>
        <w:rPr>
          <w:color w:val="231F20"/>
          <w:spacing w:val="-1"/>
        </w:rPr>
        <w:t>，</w:t>
      </w:r>
      <w:r>
        <w:rPr>
          <w:color w:val="231F20"/>
        </w:rPr>
        <w:t xml:space="preserve"> </w:t>
      </w:r>
      <w:r>
        <w:rPr>
          <w:color w:val="231F20"/>
          <w:spacing w:val="4"/>
        </w:rPr>
        <w:t>非</w:t>
      </w:r>
      <w:r>
        <w:rPr>
          <w:color w:val="231F20"/>
          <w:spacing w:val="-10"/>
        </w:rPr>
        <w:t xml:space="preserve"> </w:t>
      </w:r>
      <w:r>
        <w:rPr>
          <w:rFonts w:ascii="Times New Roman" w:hAnsi="Times New Roman" w:eastAsia="Times New Roman" w:cs="Times New Roman"/>
          <w:color w:val="231F20"/>
        </w:rPr>
        <w:t>LBBB</w:t>
      </w:r>
      <w:r>
        <w:rPr>
          <w:color w:val="231F20"/>
          <w:spacing w:val="4"/>
        </w:rPr>
        <w:t>，</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4"/>
        </w:rPr>
        <w:t>≤35% </w:t>
      </w:r>
      <w:r>
        <w:rPr>
          <w:color w:val="231F20"/>
          <w:spacing w:val="4"/>
        </w:rPr>
        <w:t>的症状性心衰患者(</w:t>
      </w:r>
      <w:r>
        <w:rPr>
          <w:color w:val="231F20"/>
          <w:spacing w:val="26"/>
        </w:rPr>
        <w:t xml:space="preserve"> </w:t>
      </w:r>
      <w:r>
        <w:rPr>
          <w:rFonts w:ascii="Times New Roman" w:hAnsi="Times New Roman" w:eastAsia="Times New Roman" w:cs="Times New Roman"/>
          <w:color w:val="231F20"/>
          <w:spacing w:val="4"/>
        </w:rPr>
        <w:t>Ⅱb</w:t>
      </w:r>
      <w:r>
        <w:rPr>
          <w:color w:val="231F20"/>
          <w:spacing w:val="4"/>
        </w:rPr>
        <w:t>，</w:t>
      </w:r>
      <w:r>
        <w:rPr>
          <w:rFonts w:ascii="Times New Roman" w:hAnsi="Times New Roman" w:eastAsia="Times New Roman" w:cs="Times New Roman"/>
          <w:color w:val="231F20"/>
          <w:spacing w:val="4"/>
        </w:rPr>
        <w:t>B</w:t>
      </w:r>
      <w:r>
        <w:rPr>
          <w:color w:val="231F20"/>
          <w:spacing w:val="-45"/>
          <w:w w:val="94"/>
        </w:rPr>
        <w:t>）；</w:t>
      </w:r>
      <w:r>
        <w:rPr>
          <w:color w:val="231F20"/>
        </w:rPr>
        <w:t xml:space="preserve"> </w:t>
      </w:r>
      <w:r>
        <w:rPr>
          <w:color w:val="231F20"/>
          <w:spacing w:val="-7"/>
        </w:rPr>
        <w:t>（</w:t>
      </w:r>
      <w:r>
        <w:rPr>
          <w:rFonts w:ascii="Times New Roman" w:hAnsi="Times New Roman" w:eastAsia="Times New Roman" w:cs="Times New Roman"/>
          <w:color w:val="231F20"/>
          <w:spacing w:val="-7"/>
        </w:rPr>
        <w:t>5</w:t>
      </w:r>
      <w:r>
        <w:rPr>
          <w:color w:val="231F20"/>
          <w:spacing w:val="-7"/>
        </w:rPr>
        <w:t>）需</w:t>
      </w:r>
      <w:r>
        <w:rPr>
          <w:color w:val="231F20"/>
          <w:spacing w:val="-22"/>
        </w:rPr>
        <w:t xml:space="preserve"> </w:t>
      </w:r>
      <w:r>
        <w:rPr>
          <w:color w:val="231F20"/>
          <w:spacing w:val="-7"/>
        </w:rPr>
        <w:t>要</w:t>
      </w:r>
      <w:r>
        <w:rPr>
          <w:color w:val="231F20"/>
          <w:spacing w:val="-24"/>
        </w:rPr>
        <w:t xml:space="preserve"> </w:t>
      </w:r>
      <w:r>
        <w:rPr>
          <w:color w:val="231F20"/>
          <w:spacing w:val="-7"/>
        </w:rPr>
        <w:t>高 比</w:t>
      </w:r>
      <w:r>
        <w:rPr>
          <w:color w:val="231F20"/>
          <w:spacing w:val="-25"/>
        </w:rPr>
        <w:t xml:space="preserve"> </w:t>
      </w:r>
      <w:r>
        <w:rPr>
          <w:color w:val="231F20"/>
          <w:spacing w:val="-7"/>
        </w:rPr>
        <w:t>例（</w:t>
      </w:r>
      <w:r>
        <w:rPr>
          <w:rFonts w:ascii="Times New Roman" w:hAnsi="Times New Roman" w:eastAsia="Times New Roman" w:cs="Times New Roman"/>
          <w:color w:val="231F20"/>
          <w:spacing w:val="-7"/>
        </w:rPr>
        <w:t>&gt;40%</w:t>
      </w:r>
      <w:r>
        <w:rPr>
          <w:color w:val="231F20"/>
          <w:spacing w:val="-7"/>
        </w:rPr>
        <w:t>）心</w:t>
      </w:r>
      <w:r>
        <w:rPr>
          <w:color w:val="231F20"/>
          <w:spacing w:val="-24"/>
        </w:rPr>
        <w:t xml:space="preserve"> </w:t>
      </w:r>
      <w:r>
        <w:rPr>
          <w:color w:val="231F20"/>
          <w:spacing w:val="-7"/>
        </w:rPr>
        <w:t>室</w:t>
      </w:r>
      <w:r>
        <w:rPr>
          <w:color w:val="231F20"/>
          <w:spacing w:val="-29"/>
        </w:rPr>
        <w:t xml:space="preserve"> </w:t>
      </w:r>
      <w:r>
        <w:rPr>
          <w:color w:val="231F20"/>
          <w:spacing w:val="-7"/>
        </w:rPr>
        <w:t>起</w:t>
      </w:r>
      <w:r>
        <w:rPr>
          <w:color w:val="231F20"/>
          <w:spacing w:val="-27"/>
        </w:rPr>
        <w:t xml:space="preserve"> </w:t>
      </w:r>
      <w:r>
        <w:rPr>
          <w:color w:val="231F20"/>
          <w:spacing w:val="-7"/>
        </w:rPr>
        <w:t>搏 的 </w:t>
      </w:r>
      <w:r>
        <w:rPr>
          <w:rFonts w:ascii="Times New Roman" w:hAnsi="Times New Roman" w:eastAsia="Times New Roman" w:cs="Times New Roman"/>
          <w:color w:val="231F20"/>
          <w:spacing w:val="-7"/>
        </w:rPr>
        <w:t>HFrEF</w:t>
      </w:r>
      <w:r>
        <w:rPr>
          <w:rFonts w:ascii="Times New Roman" w:hAnsi="Times New Roman" w:eastAsia="Times New Roman" w:cs="Times New Roman"/>
          <w:color w:val="231F20"/>
          <w:spacing w:val="12"/>
        </w:rPr>
        <w:t xml:space="preserve"> </w:t>
      </w:r>
      <w:r>
        <w:rPr>
          <w:color w:val="231F20"/>
          <w:spacing w:val="-7"/>
        </w:rPr>
        <w:t>患</w:t>
      </w:r>
      <w:r>
        <w:rPr>
          <w:color w:val="231F20"/>
          <w:spacing w:val="-26"/>
        </w:rPr>
        <w:t xml:space="preserve"> </w:t>
      </w:r>
      <w:r>
        <w:rPr>
          <w:color w:val="231F20"/>
          <w:spacing w:val="-7"/>
        </w:rPr>
        <w:t>者</w:t>
      </w:r>
      <w:r>
        <w:rPr>
          <w:color w:val="231F20"/>
        </w:rPr>
        <w:t xml:space="preserve">  </w:t>
      </w:r>
      <w:r>
        <w:rPr>
          <w:color w:val="231F20"/>
        </w:rPr>
        <w:tab/>
      </w:r>
      <w:r>
        <w:rPr>
          <w:color w:val="231F20"/>
          <w:spacing w:val="3"/>
        </w:rPr>
        <w:t>(</w:t>
      </w:r>
      <w:r>
        <w:rPr>
          <w:color w:val="231F20"/>
          <w:spacing w:val="58"/>
        </w:rPr>
        <w:t xml:space="preserve"> </w:t>
      </w:r>
      <w:r>
        <w:rPr>
          <w:rFonts w:ascii="Times New Roman" w:hAnsi="Times New Roman" w:eastAsia="Times New Roman" w:cs="Times New Roman"/>
          <w:color w:val="231F20"/>
          <w:spacing w:val="3"/>
        </w:rPr>
        <w:t>Ⅰ </w:t>
      </w:r>
      <w:r>
        <w:rPr>
          <w:color w:val="231F20"/>
          <w:spacing w:val="3"/>
        </w:rPr>
        <w:t>, </w:t>
      </w:r>
      <w:r>
        <w:rPr>
          <w:rFonts w:ascii="Times New Roman" w:hAnsi="Times New Roman" w:eastAsia="Times New Roman" w:cs="Times New Roman"/>
          <w:color w:val="231F20"/>
          <w:spacing w:val="3"/>
        </w:rPr>
        <w:t>A</w:t>
      </w:r>
      <w:r>
        <w:rPr>
          <w:color w:val="231F20"/>
          <w:spacing w:val="-29"/>
          <w:w w:val="66"/>
        </w:rPr>
        <w:t>）；（</w:t>
      </w:r>
      <w:r>
        <w:rPr>
          <w:rFonts w:ascii="Times New Roman" w:hAnsi="Times New Roman" w:eastAsia="Times New Roman" w:cs="Times New Roman"/>
          <w:color w:val="231F20"/>
          <w:spacing w:val="3"/>
        </w:rPr>
        <w:t>6</w:t>
      </w:r>
      <w:r>
        <w:rPr>
          <w:color w:val="231F20"/>
          <w:spacing w:val="3"/>
        </w:rPr>
        <w:t>）对于</w:t>
      </w:r>
      <w:r>
        <w:rPr>
          <w:color w:val="231F20"/>
          <w:spacing w:val="-10"/>
        </w:rPr>
        <w:t xml:space="preserve"> </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3"/>
        </w:rPr>
        <w:t>≤35% </w:t>
      </w:r>
      <w:r>
        <w:rPr>
          <w:color w:val="231F20"/>
          <w:spacing w:val="3"/>
        </w:rPr>
        <w:t>的房颤患者，如果心</w:t>
      </w:r>
      <w:r>
        <w:rPr>
          <w:color w:val="231F20"/>
        </w:rPr>
        <w:t xml:space="preserve">  </w:t>
      </w:r>
      <w:r>
        <w:rPr>
          <w:color w:val="231F20"/>
          <w:spacing w:val="3"/>
        </w:rPr>
        <w:t>室率难以控制，可于</w:t>
      </w:r>
      <w:r>
        <w:rPr>
          <w:color w:val="231F20"/>
          <w:spacing w:val="-15"/>
        </w:rPr>
        <w:t xml:space="preserve"> </w:t>
      </w:r>
      <w:r>
        <w:rPr>
          <w:rFonts w:ascii="Times New Roman" w:hAnsi="Times New Roman" w:eastAsia="Times New Roman" w:cs="Times New Roman"/>
          <w:color w:val="231F20"/>
        </w:rPr>
        <w:t>BIV</w:t>
      </w:r>
      <w:r>
        <w:rPr>
          <w:rFonts w:ascii="Times New Roman" w:hAnsi="Times New Roman" w:eastAsia="Times New Roman" w:cs="Times New Roman"/>
          <w:color w:val="231F20"/>
          <w:spacing w:val="-15"/>
        </w:rPr>
        <w:t xml:space="preserve"> </w:t>
      </w:r>
      <w:r>
        <w:rPr>
          <w:color w:val="231F20"/>
          <w:spacing w:val="3"/>
        </w:rPr>
        <w:t>后行房室结消融(</w:t>
      </w:r>
      <w:r>
        <w:rPr>
          <w:color w:val="231F20"/>
          <w:spacing w:val="20"/>
        </w:rPr>
        <w:t xml:space="preserve"> </w:t>
      </w:r>
      <w:r>
        <w:rPr>
          <w:rFonts w:ascii="Times New Roman" w:hAnsi="Times New Roman" w:eastAsia="Times New Roman" w:cs="Times New Roman"/>
          <w:color w:val="231F20"/>
          <w:spacing w:val="3"/>
        </w:rPr>
        <w:t>Ⅱa</w:t>
      </w:r>
      <w:r>
        <w:rPr>
          <w:color w:val="231F20"/>
          <w:spacing w:val="3"/>
        </w:rPr>
        <w:t>，</w:t>
      </w:r>
      <w:r>
        <w:rPr>
          <w:rFonts w:ascii="Times New Roman" w:hAnsi="Times New Roman" w:eastAsia="Times New Roman" w:cs="Times New Roman"/>
          <w:color w:val="231F20"/>
          <w:spacing w:val="3"/>
        </w:rPr>
        <w:t>B</w:t>
      </w:r>
      <w:r>
        <w:rPr>
          <w:color w:val="231F20"/>
          <w:spacing w:val="-47"/>
          <w:w w:val="97"/>
        </w:rPr>
        <w:t>）；</w:t>
      </w:r>
      <w:r>
        <w:rPr>
          <w:color w:val="231F20"/>
        </w:rPr>
        <w:t xml:space="preserve"> </w:t>
      </w:r>
      <w:r>
        <w:rPr>
          <w:color w:val="231F20"/>
        </w:rPr>
        <w:t>（</w:t>
      </w:r>
      <w:r>
        <w:rPr>
          <w:rFonts w:ascii="Times New Roman" w:hAnsi="Times New Roman" w:eastAsia="Times New Roman" w:cs="Times New Roman"/>
          <w:color w:val="231F20"/>
        </w:rPr>
        <w:t>7</w:t>
      </w:r>
      <w:r>
        <w:rPr>
          <w:color w:val="231F20"/>
        </w:rPr>
        <w:t>）已植入起搏器或 </w:t>
      </w:r>
      <w:r>
        <w:rPr>
          <w:rFonts w:ascii="Times New Roman" w:hAnsi="Times New Roman" w:eastAsia="Times New Roman" w:cs="Times New Roman"/>
          <w:color w:val="231F20"/>
        </w:rPr>
        <w:t>ICD</w:t>
      </w:r>
      <w:r>
        <w:rPr>
          <w:color w:val="231F20"/>
        </w:rPr>
        <w:t>，</w:t>
      </w:r>
      <w:r>
        <w:rPr>
          <w:rFonts w:ascii="Times New Roman" w:hAnsi="Times New Roman" w:eastAsia="Times New Roman" w:cs="Times New Roman"/>
          <w:color w:val="231F20"/>
        </w:rPr>
        <w:t>LVEF≤35%</w:t>
      </w:r>
      <w:r>
        <w:rPr>
          <w:rFonts w:ascii="Times New Roman" w:hAnsi="Times New Roman" w:eastAsia="Times New Roman" w:cs="Times New Roman"/>
          <w:color w:val="231F20"/>
          <w:spacing w:val="17"/>
        </w:rPr>
        <w:t xml:space="preserve"> </w:t>
      </w:r>
      <w:r>
        <w:rPr>
          <w:color w:val="231F20"/>
        </w:rPr>
        <w:t>的 </w:t>
      </w:r>
      <w:r>
        <w:rPr>
          <w:rFonts w:ascii="Times New Roman" w:hAnsi="Times New Roman" w:eastAsia="Times New Roman" w:cs="Times New Roman"/>
          <w:color w:val="231F20"/>
        </w:rPr>
        <w:t>HFrE</w:t>
      </w:r>
      <w:r>
        <w:rPr>
          <w:rFonts w:ascii="Times New Roman" w:hAnsi="Times New Roman" w:eastAsia="Times New Roman" w:cs="Times New Roman"/>
          <w:color w:val="231F20"/>
          <w:spacing w:val="-1"/>
        </w:rPr>
        <w:t>F </w:t>
      </w:r>
      <w:r>
        <w:rPr>
          <w:color w:val="231F20"/>
          <w:spacing w:val="-1"/>
        </w:rPr>
        <w:t>患</w:t>
      </w:r>
      <w:r>
        <w:rPr>
          <w:color w:val="231F20"/>
        </w:rPr>
        <w:t xml:space="preserve">  </w:t>
      </w:r>
      <w:r>
        <w:rPr>
          <w:color w:val="231F20"/>
          <w:spacing w:val="-3"/>
        </w:rPr>
        <w:t>者，心功能恶化伴高比例（</w:t>
      </w:r>
      <w:r>
        <w:rPr>
          <w:rFonts w:ascii="Times New Roman" w:hAnsi="Times New Roman" w:eastAsia="Times New Roman" w:cs="Times New Roman"/>
          <w:color w:val="231F20"/>
          <w:spacing w:val="-3"/>
        </w:rPr>
        <w:t>&gt;40%</w:t>
      </w:r>
      <w:r>
        <w:rPr>
          <w:color w:val="231F20"/>
          <w:spacing w:val="-3"/>
        </w:rPr>
        <w:t>）右心室起搏，可考</w:t>
      </w:r>
      <w:r>
        <w:rPr>
          <w:color w:val="231F20"/>
          <w:spacing w:val="2"/>
        </w:rPr>
        <w:t xml:space="preserve">  </w:t>
      </w:r>
      <w:r>
        <w:rPr>
          <w:color w:val="231F20"/>
          <w:spacing w:val="-6"/>
        </w:rPr>
        <w:t>虑升级到</w:t>
      </w:r>
      <w:r>
        <w:rPr>
          <w:color w:val="231F20"/>
          <w:spacing w:val="-8"/>
        </w:rPr>
        <w:t xml:space="preserve"> </w:t>
      </w:r>
      <w:r>
        <w:rPr>
          <w:rFonts w:ascii="Times New Roman" w:hAnsi="Times New Roman" w:eastAsia="Times New Roman" w:cs="Times New Roman"/>
          <w:color w:val="231F20"/>
          <w:spacing w:val="-6"/>
        </w:rPr>
        <w:t>BIV</w:t>
      </w:r>
      <w:r>
        <w:rPr>
          <w:color w:val="231F20"/>
          <w:spacing w:val="-6"/>
        </w:rPr>
        <w:t>(</w:t>
      </w:r>
      <w:r>
        <w:rPr>
          <w:color w:val="231F20"/>
          <w:spacing w:val="19"/>
        </w:rPr>
        <w:t xml:space="preserve"> </w:t>
      </w:r>
      <w:r>
        <w:rPr>
          <w:rFonts w:ascii="Times New Roman" w:hAnsi="Times New Roman" w:eastAsia="Times New Roman" w:cs="Times New Roman"/>
          <w:color w:val="231F20"/>
          <w:spacing w:val="-6"/>
        </w:rPr>
        <w:t>Ⅱa</w:t>
      </w:r>
      <w:r>
        <w:rPr>
          <w:color w:val="231F20"/>
          <w:spacing w:val="-6"/>
        </w:rPr>
        <w:t>，</w:t>
      </w:r>
      <w:r>
        <w:rPr>
          <w:rFonts w:ascii="Times New Roman" w:hAnsi="Times New Roman" w:eastAsia="Times New Roman" w:cs="Times New Roman"/>
          <w:color w:val="231F20"/>
          <w:spacing w:val="-6"/>
        </w:rPr>
        <w:t>B</w:t>
      </w:r>
      <w:r>
        <w:rPr>
          <w:color w:val="231F20"/>
          <w:spacing w:val="-6"/>
        </w:rPr>
        <w:t>）。</w:t>
      </w:r>
    </w:p>
    <w:p>
      <w:pPr>
        <w:pStyle w:val="BodyText"/>
        <w:ind w:left="81" w:right="300" w:firstLine="423"/>
        <w:spacing w:before="20" w:line="218" w:lineRule="auto"/>
        <w:rPr/>
      </w:pPr>
      <w:r>
        <w:rPr>
          <w:rFonts w:ascii="Times New Roman" w:hAnsi="Times New Roman" w:eastAsia="Times New Roman" w:cs="Times New Roman"/>
          <w:color w:val="231F20"/>
          <w:spacing w:val="-3"/>
        </w:rPr>
        <w:t>2.CRT </w:t>
      </w:r>
      <w:r>
        <w:rPr>
          <w:color w:val="231F20"/>
          <w:spacing w:val="-3"/>
        </w:rPr>
        <w:t>的方法学选择：</w:t>
      </w:r>
      <w:r>
        <w:rPr>
          <w:rFonts w:ascii="Times New Roman" w:hAnsi="Times New Roman" w:eastAsia="Times New Roman" w:cs="Times New Roman"/>
          <w:color w:val="231F20"/>
          <w:spacing w:val="-3"/>
        </w:rPr>
        <w:t>BIV</w:t>
      </w:r>
      <w:r>
        <w:rPr>
          <w:rFonts w:ascii="Times New Roman" w:hAnsi="Times New Roman" w:eastAsia="Times New Roman" w:cs="Times New Roman"/>
          <w:color w:val="231F20"/>
        </w:rPr>
        <w:t xml:space="preserve"> </w:t>
      </w:r>
      <w:r>
        <w:rPr>
          <w:color w:val="231F20"/>
          <w:spacing w:val="-3"/>
        </w:rPr>
        <w:t>是</w:t>
      </w:r>
      <w:r>
        <w:rPr>
          <w:color w:val="231F20"/>
          <w:spacing w:val="-19"/>
        </w:rPr>
        <w:t xml:space="preserve"> </w:t>
      </w:r>
      <w:r>
        <w:rPr>
          <w:rFonts w:ascii="Times New Roman" w:hAnsi="Times New Roman" w:eastAsia="Times New Roman" w:cs="Times New Roman"/>
          <w:color w:val="231F20"/>
          <w:spacing w:val="-3"/>
        </w:rPr>
        <w:t>CRT </w:t>
      </w:r>
      <w:r>
        <w:rPr>
          <w:color w:val="231F20"/>
          <w:spacing w:val="-3"/>
        </w:rPr>
        <w:t>的经典方法。</w:t>
      </w:r>
      <w:r>
        <w:rPr>
          <w:color w:val="231F20"/>
        </w:rPr>
        <w:t xml:space="preserve"> </w:t>
      </w:r>
      <w:r>
        <w:rPr>
          <w:rFonts w:ascii="Times New Roman" w:hAnsi="Times New Roman" w:eastAsia="Times New Roman" w:cs="Times New Roman"/>
          <w:color w:val="231F20"/>
        </w:rPr>
        <w:t>BIV</w:t>
      </w:r>
      <w:r>
        <w:rPr>
          <w:rFonts w:ascii="Times New Roman" w:hAnsi="Times New Roman" w:eastAsia="Times New Roman" w:cs="Times New Roman"/>
          <w:color w:val="231F20"/>
          <w:spacing w:val="6"/>
        </w:rPr>
        <w:t xml:space="preserve"> </w:t>
      </w:r>
      <w:r>
        <w:rPr>
          <w:color w:val="231F20"/>
          <w:spacing w:val="6"/>
        </w:rPr>
        <w:t>在减少心衰症状、改善左心室功能、降低心衰</w:t>
      </w:r>
      <w:r>
        <w:rPr>
          <w:color w:val="231F20"/>
          <w:spacing w:val="3"/>
        </w:rPr>
        <w:t xml:space="preserve">  </w:t>
      </w:r>
      <w:r>
        <w:rPr>
          <w:color w:val="231F20"/>
          <w:spacing w:val="5"/>
        </w:rPr>
        <w:t>住院率及改善预后方面获益的证据最充分，且其证</w:t>
      </w:r>
      <w:r>
        <w:rPr>
          <w:color w:val="231F20"/>
          <w:spacing w:val="8"/>
        </w:rPr>
        <w:t xml:space="preserve">  </w:t>
      </w:r>
      <w:r>
        <w:rPr>
          <w:color w:val="231F20"/>
          <w:spacing w:val="6"/>
        </w:rPr>
        <w:t>据等级明显高于</w:t>
      </w:r>
      <w:r>
        <w:rPr>
          <w:color w:val="231F20"/>
          <w:spacing w:val="-8"/>
        </w:rPr>
        <w:t xml:space="preserve"> </w:t>
      </w:r>
      <w:r>
        <w:rPr>
          <w:rFonts w:ascii="Times New Roman" w:hAnsi="Times New Roman" w:eastAsia="Times New Roman" w:cs="Times New Roman"/>
          <w:color w:val="231F20"/>
        </w:rPr>
        <w:t>CSP</w:t>
      </w:r>
      <w:r>
        <w:rPr>
          <w:color w:val="231F20"/>
          <w:spacing w:val="6"/>
        </w:rPr>
        <w:t>。近期的一些研究已显示，成</w:t>
      </w:r>
      <w:r>
        <w:rPr>
          <w:color w:val="231F20"/>
        </w:rPr>
        <w:t xml:space="preserve">  </w:t>
      </w:r>
      <w:r>
        <w:rPr>
          <w:color w:val="231F20"/>
        </w:rPr>
        <w:t>功纠正</w:t>
      </w:r>
      <w:r>
        <w:rPr>
          <w:color w:val="231F20"/>
          <w:spacing w:val="-12"/>
        </w:rPr>
        <w:t xml:space="preserve"> </w:t>
      </w:r>
      <w:r>
        <w:rPr>
          <w:rFonts w:ascii="Times New Roman" w:hAnsi="Times New Roman" w:eastAsia="Times New Roman" w:cs="Times New Roman"/>
          <w:color w:val="231F20"/>
        </w:rPr>
        <w:t>LBBB </w:t>
      </w:r>
      <w:r>
        <w:rPr>
          <w:color w:val="231F20"/>
        </w:rPr>
        <w:t>的</w:t>
      </w:r>
      <w:r>
        <w:rPr>
          <w:color w:val="231F20"/>
          <w:spacing w:val="-11"/>
        </w:rPr>
        <w:t xml:space="preserve"> </w:t>
      </w:r>
      <w:r>
        <w:rPr>
          <w:rFonts w:ascii="Times New Roman" w:hAnsi="Times New Roman" w:eastAsia="Times New Roman" w:cs="Times New Roman"/>
          <w:color w:val="231F20"/>
        </w:rPr>
        <w:t>HBP</w:t>
      </w:r>
      <w:r>
        <w:rPr>
          <w:rFonts w:ascii="Times New Roman" w:hAnsi="Times New Roman" w:eastAsia="Times New Roman" w:cs="Times New Roman"/>
          <w:color w:val="231F20"/>
          <w:spacing w:val="-10"/>
        </w:rPr>
        <w:t xml:space="preserve"> </w:t>
      </w:r>
      <w:r>
        <w:rPr>
          <w:color w:val="231F20"/>
        </w:rPr>
        <w:t>及</w:t>
      </w:r>
      <w:r>
        <w:rPr>
          <w:color w:val="231F20"/>
          <w:spacing w:val="-12"/>
        </w:rPr>
        <w:t xml:space="preserve"> </w:t>
      </w:r>
      <w:r>
        <w:rPr>
          <w:rFonts w:ascii="Times New Roman" w:hAnsi="Times New Roman" w:eastAsia="Times New Roman" w:cs="Times New Roman"/>
          <w:color w:val="231F20"/>
        </w:rPr>
        <w:t>LBBP </w:t>
      </w:r>
      <w:r>
        <w:rPr>
          <w:color w:val="231F20"/>
        </w:rPr>
        <w:t>等</w:t>
      </w:r>
      <w:r>
        <w:rPr>
          <w:color w:val="231F20"/>
          <w:spacing w:val="-11"/>
        </w:rPr>
        <w:t xml:space="preserve"> </w:t>
      </w:r>
      <w:r>
        <w:rPr>
          <w:rFonts w:ascii="Times New Roman" w:hAnsi="Times New Roman" w:eastAsia="Times New Roman" w:cs="Times New Roman"/>
          <w:color w:val="231F20"/>
        </w:rPr>
        <w:t>CSP</w:t>
      </w:r>
      <w:r>
        <w:rPr>
          <w:rFonts w:ascii="Times New Roman" w:hAnsi="Times New Roman" w:eastAsia="Times New Roman" w:cs="Times New Roman"/>
          <w:color w:val="231F20"/>
          <w:spacing w:val="-9"/>
        </w:rPr>
        <w:t xml:space="preserve"> </w:t>
      </w:r>
      <w:r>
        <w:rPr>
          <w:color w:val="231F20"/>
        </w:rPr>
        <w:t>具有作为</w:t>
      </w:r>
      <w:r>
        <w:rPr>
          <w:color w:val="231F20"/>
          <w:spacing w:val="-11"/>
        </w:rPr>
        <w:t xml:space="preserve"> </w:t>
      </w:r>
      <w:r>
        <w:rPr>
          <w:rFonts w:ascii="Times New Roman" w:hAnsi="Times New Roman" w:eastAsia="Times New Roman" w:cs="Times New Roman"/>
          <w:color w:val="231F20"/>
          <w:spacing w:val="-1"/>
        </w:rPr>
        <w:t>BIV</w:t>
      </w:r>
      <w:r>
        <w:rPr>
          <w:rFonts w:ascii="Times New Roman" w:hAnsi="Times New Roman" w:eastAsia="Times New Roman" w:cs="Times New Roman"/>
          <w:color w:val="231F20"/>
        </w:rPr>
        <w:t xml:space="preserve">  </w:t>
      </w:r>
      <w:r>
        <w:rPr>
          <w:color w:val="231F20"/>
          <w:spacing w:val="1"/>
        </w:rPr>
        <w:t>替代治疗的潜在价值。</w:t>
      </w:r>
      <w:r>
        <w:rPr>
          <w:color w:val="231F20"/>
          <w:spacing w:val="-25"/>
        </w:rPr>
        <w:t xml:space="preserve"> </w:t>
      </w:r>
      <w:r>
        <w:rPr>
          <w:rFonts w:ascii="Times New Roman" w:hAnsi="Times New Roman" w:eastAsia="Times New Roman" w:cs="Times New Roman"/>
          <w:color w:val="231F20"/>
        </w:rPr>
        <w:t>CSP</w:t>
      </w:r>
      <w:r>
        <w:rPr>
          <w:rFonts w:ascii="Times New Roman" w:hAnsi="Times New Roman" w:eastAsia="Times New Roman" w:cs="Times New Roman"/>
          <w:color w:val="231F20"/>
          <w:spacing w:val="-13"/>
        </w:rPr>
        <w:t xml:space="preserve"> </w:t>
      </w:r>
      <w:r>
        <w:rPr>
          <w:color w:val="231F20"/>
          <w:spacing w:val="1"/>
        </w:rPr>
        <w:t>在缩短</w:t>
      </w:r>
      <w:r>
        <w:rPr>
          <w:color w:val="231F20"/>
          <w:spacing w:val="-17"/>
        </w:rPr>
        <w:t xml:space="preserve"> </w:t>
      </w:r>
      <w:r>
        <w:rPr>
          <w:rFonts w:ascii="Times New Roman" w:hAnsi="Times New Roman" w:eastAsia="Times New Roman" w:cs="Times New Roman"/>
          <w:color w:val="231F20"/>
        </w:rPr>
        <w:t>QRS</w:t>
      </w:r>
      <w:r>
        <w:rPr>
          <w:rFonts w:ascii="Times New Roman" w:hAnsi="Times New Roman" w:eastAsia="Times New Roman" w:cs="Times New Roman"/>
          <w:color w:val="231F20"/>
          <w:spacing w:val="1"/>
        </w:rPr>
        <w:t xml:space="preserve"> </w:t>
      </w:r>
      <w:r>
        <w:rPr>
          <w:color w:val="231F20"/>
          <w:spacing w:val="1"/>
        </w:rPr>
        <w:t>时程、改善</w:t>
      </w:r>
      <w:r>
        <w:rPr>
          <w:color w:val="231F20"/>
        </w:rPr>
        <w:t xml:space="preserve">  </w:t>
      </w:r>
      <w:r>
        <w:rPr>
          <w:color w:val="231F20"/>
          <w:spacing w:val="7"/>
        </w:rPr>
        <w:t>心脏电学不同步方面在部分患者中优于</w:t>
      </w:r>
      <w:r>
        <w:rPr>
          <w:color w:val="231F20"/>
          <w:spacing w:val="-16"/>
        </w:rPr>
        <w:t xml:space="preserve"> </w:t>
      </w:r>
      <w:r>
        <w:rPr>
          <w:rFonts w:ascii="Times New Roman" w:hAnsi="Times New Roman" w:eastAsia="Times New Roman" w:cs="Times New Roman"/>
          <w:color w:val="231F20"/>
        </w:rPr>
        <w:t>BIV</w:t>
      </w:r>
      <w:r>
        <w:rPr>
          <w:color w:val="231F20"/>
          <w:spacing w:val="7"/>
        </w:rPr>
        <w:t>；在改</w:t>
      </w:r>
      <w:r>
        <w:rPr>
          <w:color w:val="231F20"/>
        </w:rPr>
        <w:t xml:space="preserve">  </w:t>
      </w:r>
      <w:r>
        <w:rPr>
          <w:color w:val="231F20"/>
          <w:spacing w:val="7"/>
        </w:rPr>
        <w:t>善左心室功能方面亦不劣于</w:t>
      </w:r>
      <w:r>
        <w:rPr>
          <w:color w:val="231F20"/>
          <w:spacing w:val="-16"/>
        </w:rPr>
        <w:t xml:space="preserve"> </w:t>
      </w:r>
      <w:r>
        <w:rPr>
          <w:rFonts w:ascii="Times New Roman" w:hAnsi="Times New Roman" w:eastAsia="Times New Roman" w:cs="Times New Roman"/>
          <w:color w:val="231F20"/>
        </w:rPr>
        <w:t>BIV</w:t>
      </w:r>
      <w:r>
        <w:rPr>
          <w:color w:val="231F20"/>
          <w:spacing w:val="7"/>
        </w:rPr>
        <w:t>，但这些研究大多</w:t>
      </w:r>
      <w:r>
        <w:rPr>
          <w:color w:val="231F20"/>
        </w:rPr>
        <w:t xml:space="preserve">  </w:t>
      </w:r>
      <w:r>
        <w:rPr>
          <w:color w:val="231F20"/>
          <w:spacing w:val="24"/>
        </w:rPr>
        <w:t>是观察性的</w:t>
      </w:r>
      <w:r>
        <w:rPr>
          <w:color w:val="231F20"/>
          <w:spacing w:val="-11"/>
        </w:rPr>
        <w:t xml:space="preserve"> </w:t>
      </w:r>
      <w:r>
        <w:rPr>
          <w:color w:val="231F20"/>
          <w:spacing w:val="24"/>
        </w:rPr>
        <w:t>，且缺乏电极安全性的长期随访数</w:t>
      </w:r>
      <w:r>
        <w:rPr>
          <w:color w:val="231F20"/>
        </w:rPr>
        <w:t xml:space="preserve">  </w:t>
      </w:r>
      <w:r>
        <w:rPr>
          <w:color w:val="231F20"/>
          <w:spacing w:val="4"/>
          <w:position w:val="-1"/>
        </w:rPr>
        <w:t>据</w:t>
      </w:r>
      <w:r>
        <w:rPr>
          <w:sz w:val="10"/>
          <w:szCs w:val="10"/>
          <w:color w:val="231F20"/>
          <w:spacing w:val="2"/>
          <w:position w:val="7"/>
        </w:rPr>
        <w:t>［</w:t>
      </w:r>
      <w:r>
        <w:rPr>
          <w:rFonts w:ascii="Times New Roman" w:hAnsi="Times New Roman" w:eastAsia="Times New Roman" w:cs="Times New Roman"/>
          <w:sz w:val="10"/>
          <w:szCs w:val="10"/>
          <w:color w:val="231F20"/>
          <w:spacing w:val="2"/>
          <w:position w:val="7"/>
        </w:rPr>
        <w:t>94⁃97</w:t>
      </w:r>
      <w:r>
        <w:rPr>
          <w:sz w:val="10"/>
          <w:szCs w:val="10"/>
          <w:color w:val="231F20"/>
          <w:spacing w:val="2"/>
          <w:position w:val="7"/>
        </w:rPr>
        <w:t>］</w:t>
      </w:r>
      <w:r>
        <w:rPr>
          <w:color w:val="231F20"/>
          <w:spacing w:val="2"/>
          <w:position w:val="-1"/>
        </w:rPr>
        <w:t>。</w:t>
      </w:r>
      <w:r>
        <w:rPr>
          <w:rFonts w:ascii="Times New Roman" w:hAnsi="Times New Roman" w:eastAsia="Times New Roman" w:cs="Times New Roman"/>
          <w:color w:val="231F20"/>
          <w:position w:val="-1"/>
        </w:rPr>
        <w:t>BIV</w:t>
      </w:r>
      <w:r>
        <w:rPr>
          <w:rFonts w:ascii="Times New Roman" w:hAnsi="Times New Roman" w:eastAsia="Times New Roman" w:cs="Times New Roman"/>
          <w:color w:val="231F20"/>
          <w:spacing w:val="2"/>
          <w:position w:val="-1"/>
        </w:rPr>
        <w:t xml:space="preserve"> </w:t>
      </w:r>
      <w:r>
        <w:rPr>
          <w:color w:val="231F20"/>
          <w:spacing w:val="2"/>
          <w:position w:val="-1"/>
        </w:rPr>
        <w:t>和</w:t>
      </w:r>
      <w:r>
        <w:rPr>
          <w:color w:val="231F20"/>
          <w:spacing w:val="-4"/>
          <w:position w:val="-1"/>
        </w:rPr>
        <w:t xml:space="preserve"> </w:t>
      </w:r>
      <w:r>
        <w:rPr>
          <w:rFonts w:ascii="Times New Roman" w:hAnsi="Times New Roman" w:eastAsia="Times New Roman" w:cs="Times New Roman"/>
          <w:color w:val="231F20"/>
          <w:position w:val="-1"/>
        </w:rPr>
        <w:t>CSP</w:t>
      </w:r>
      <w:r>
        <w:rPr>
          <w:rFonts w:ascii="Times New Roman" w:hAnsi="Times New Roman" w:eastAsia="Times New Roman" w:cs="Times New Roman"/>
          <w:color w:val="231F20"/>
          <w:spacing w:val="-12"/>
          <w:position w:val="-1"/>
        </w:rPr>
        <w:t xml:space="preserve"> </w:t>
      </w:r>
      <w:r>
        <w:rPr>
          <w:color w:val="231F20"/>
          <w:spacing w:val="2"/>
          <w:position w:val="-1"/>
        </w:rPr>
        <w:t>在各个心脏中心的应用情况不</w:t>
      </w:r>
      <w:r>
        <w:rPr>
          <w:color w:val="231F20"/>
          <w:position w:val="-1"/>
        </w:rPr>
        <w:t xml:space="preserve">  </w:t>
      </w:r>
      <w:r>
        <w:rPr>
          <w:color w:val="231F20"/>
          <w:spacing w:val="10"/>
        </w:rPr>
        <w:t>均衡，成功率差异也比较大。 </w:t>
      </w:r>
      <w:r>
        <w:rPr>
          <w:rFonts w:ascii="Times New Roman" w:hAnsi="Times New Roman" w:eastAsia="Times New Roman" w:cs="Times New Roman"/>
          <w:color w:val="231F20"/>
        </w:rPr>
        <w:t>BIV</w:t>
      </w:r>
      <w:r>
        <w:rPr>
          <w:rFonts w:ascii="Times New Roman" w:hAnsi="Times New Roman" w:eastAsia="Times New Roman" w:cs="Times New Roman"/>
          <w:color w:val="231F20"/>
          <w:spacing w:val="10"/>
        </w:rPr>
        <w:t xml:space="preserve"> </w:t>
      </w:r>
      <w:r>
        <w:rPr>
          <w:color w:val="231F20"/>
          <w:spacing w:val="10"/>
        </w:rPr>
        <w:t>和 </w:t>
      </w:r>
      <w:r>
        <w:rPr>
          <w:rFonts w:ascii="Times New Roman" w:hAnsi="Times New Roman" w:eastAsia="Times New Roman" w:cs="Times New Roman"/>
          <w:color w:val="231F20"/>
        </w:rPr>
        <w:t>CSP</w:t>
      </w:r>
      <w:r>
        <w:rPr>
          <w:rFonts w:ascii="Times New Roman" w:hAnsi="Times New Roman" w:eastAsia="Times New Roman" w:cs="Times New Roman"/>
          <w:color w:val="231F20"/>
          <w:spacing w:val="10"/>
        </w:rPr>
        <w:t xml:space="preserve"> </w:t>
      </w:r>
      <w:r>
        <w:rPr>
          <w:color w:val="231F20"/>
          <w:spacing w:val="10"/>
        </w:rPr>
        <w:t>并</w:t>
      </w:r>
      <w:r>
        <w:rPr>
          <w:color w:val="231F20"/>
          <w:spacing w:val="9"/>
        </w:rPr>
        <w:t>不是</w:t>
      </w:r>
      <w:r>
        <w:rPr>
          <w:color w:val="231F20"/>
        </w:rPr>
        <w:t xml:space="preserve">  </w:t>
      </w:r>
      <w:r>
        <w:rPr>
          <w:rFonts w:ascii="Times New Roman" w:hAnsi="Times New Roman" w:eastAsia="Times New Roman" w:cs="Times New Roman"/>
          <w:color w:val="231F20"/>
          <w:spacing w:val="7"/>
        </w:rPr>
        <w:t>2 </w:t>
      </w:r>
      <w:r>
        <w:rPr>
          <w:color w:val="231F20"/>
          <w:spacing w:val="7"/>
        </w:rPr>
        <w:t>种矛盾的 </w:t>
      </w:r>
      <w:r>
        <w:rPr>
          <w:rFonts w:ascii="Times New Roman" w:hAnsi="Times New Roman" w:eastAsia="Times New Roman" w:cs="Times New Roman"/>
          <w:color w:val="231F20"/>
        </w:rPr>
        <w:t>CRT</w:t>
      </w:r>
      <w:r>
        <w:rPr>
          <w:rFonts w:ascii="Times New Roman" w:hAnsi="Times New Roman" w:eastAsia="Times New Roman" w:cs="Times New Roman"/>
          <w:color w:val="231F20"/>
          <w:spacing w:val="7"/>
        </w:rPr>
        <w:t xml:space="preserve"> </w:t>
      </w:r>
      <w:r>
        <w:rPr>
          <w:color w:val="231F20"/>
          <w:spacing w:val="7"/>
        </w:rPr>
        <w:t>方法，二者各具优势、互为</w:t>
      </w:r>
      <w:r>
        <w:rPr>
          <w:color w:val="231F20"/>
          <w:spacing w:val="6"/>
        </w:rPr>
        <w:t>补充。</w:t>
      </w:r>
      <w:r>
        <w:rPr>
          <w:color w:val="231F20"/>
        </w:rPr>
        <w:t xml:space="preserve"> </w:t>
      </w:r>
      <w:r>
        <w:rPr>
          <w:color w:val="231F20"/>
          <w:spacing w:val="5"/>
        </w:rPr>
        <w:t>医生应在综合考虑手术获益及风险基础上，与患者</w:t>
      </w:r>
      <w:r>
        <w:rPr>
          <w:color w:val="231F20"/>
          <w:spacing w:val="8"/>
        </w:rPr>
        <w:t xml:space="preserve">  </w:t>
      </w:r>
      <w:r>
        <w:rPr>
          <w:color w:val="231F20"/>
          <w:spacing w:val="15"/>
        </w:rPr>
        <w:t>及家属共同决策，选择手术方法，同时做出首选</w:t>
      </w:r>
      <w:r>
        <w:rPr>
          <w:color w:val="231F20"/>
          <w:spacing w:val="6"/>
        </w:rPr>
        <w:t xml:space="preserve">  </w:t>
      </w:r>
      <w:r>
        <w:rPr>
          <w:rFonts w:ascii="Times New Roman" w:hAnsi="Times New Roman" w:eastAsia="Times New Roman" w:cs="Times New Roman"/>
          <w:color w:val="231F20"/>
        </w:rPr>
        <w:t>CRT</w:t>
      </w:r>
      <w:r>
        <w:rPr>
          <w:rFonts w:ascii="Times New Roman" w:hAnsi="Times New Roman" w:eastAsia="Times New Roman" w:cs="Times New Roman"/>
          <w:color w:val="231F20"/>
          <w:spacing w:val="-14"/>
        </w:rPr>
        <w:t xml:space="preserve"> </w:t>
      </w:r>
      <w:r>
        <w:rPr>
          <w:color w:val="231F20"/>
          <w:spacing w:val="7"/>
        </w:rPr>
        <w:t>方法失败时的补救方案。</w:t>
      </w:r>
    </w:p>
    <w:p>
      <w:pPr>
        <w:pStyle w:val="BodyText"/>
        <w:ind w:left="83" w:right="312" w:firstLine="419"/>
        <w:spacing w:before="49" w:line="227" w:lineRule="auto"/>
        <w:jc w:val="both"/>
        <w:rPr/>
      </w:pPr>
      <w:r>
        <w:rPr>
          <w:color w:val="231F20"/>
          <w:spacing w:val="11"/>
        </w:rPr>
        <w:t>本指南推荐</w:t>
      </w:r>
      <w:r>
        <w:rPr>
          <w:color w:val="231F20"/>
          <w:spacing w:val="-40"/>
          <w:w w:val="73"/>
        </w:rPr>
        <w:t>：（</w:t>
      </w:r>
      <w:r>
        <w:rPr>
          <w:rFonts w:ascii="Times New Roman" w:hAnsi="Times New Roman" w:eastAsia="Times New Roman" w:cs="Times New Roman"/>
          <w:color w:val="231F20"/>
          <w:spacing w:val="11"/>
        </w:rPr>
        <w:t>1</w:t>
      </w:r>
      <w:r>
        <w:rPr>
          <w:color w:val="231F20"/>
          <w:spacing w:val="11"/>
        </w:rPr>
        <w:t>）</w:t>
      </w:r>
      <w:r>
        <w:rPr>
          <w:rFonts w:ascii="Times New Roman" w:hAnsi="Times New Roman" w:eastAsia="Times New Roman" w:cs="Times New Roman"/>
          <w:color w:val="231F20"/>
        </w:rPr>
        <w:t>BIV</w:t>
      </w:r>
      <w:r>
        <w:rPr>
          <w:rFonts w:ascii="Times New Roman" w:hAnsi="Times New Roman" w:eastAsia="Times New Roman" w:cs="Times New Roman"/>
          <w:color w:val="231F20"/>
          <w:spacing w:val="11"/>
        </w:rPr>
        <w:t xml:space="preserve"> </w:t>
      </w:r>
      <w:r>
        <w:rPr>
          <w:color w:val="231F20"/>
          <w:spacing w:val="11"/>
        </w:rPr>
        <w:t>可考虑作为纠正心脏失</w:t>
      </w:r>
      <w:r>
        <w:rPr>
          <w:color w:val="231F20"/>
          <w:spacing w:val="1"/>
        </w:rPr>
        <w:t xml:space="preserve">  </w:t>
      </w:r>
      <w:r>
        <w:rPr>
          <w:color w:val="231F20"/>
          <w:spacing w:val="-2"/>
        </w:rPr>
        <w:t>同步患者的首选方法(</w:t>
      </w:r>
      <w:r>
        <w:rPr>
          <w:color w:val="231F20"/>
          <w:spacing w:val="52"/>
        </w:rPr>
        <w:t xml:space="preserve"> </w:t>
      </w:r>
      <w:r>
        <w:rPr>
          <w:rFonts w:ascii="Times New Roman" w:hAnsi="Times New Roman" w:eastAsia="Times New Roman" w:cs="Times New Roman"/>
          <w:color w:val="231F20"/>
          <w:spacing w:val="-2"/>
        </w:rPr>
        <w:t>Ⅰ </w:t>
      </w:r>
      <w:r>
        <w:rPr>
          <w:color w:val="231F20"/>
          <w:spacing w:val="-2"/>
        </w:rPr>
        <w:t>, </w:t>
      </w:r>
      <w:r>
        <w:rPr>
          <w:rFonts w:ascii="Times New Roman" w:hAnsi="Times New Roman" w:eastAsia="Times New Roman" w:cs="Times New Roman"/>
          <w:color w:val="231F20"/>
          <w:spacing w:val="-2"/>
        </w:rPr>
        <w:t>A</w:t>
      </w:r>
      <w:r>
        <w:rPr>
          <w:color w:val="231F20"/>
          <w:spacing w:val="-2"/>
        </w:rPr>
        <w:t>）。（</w:t>
      </w:r>
      <w:r>
        <w:rPr>
          <w:rFonts w:ascii="Times New Roman" w:hAnsi="Times New Roman" w:eastAsia="Times New Roman" w:cs="Times New Roman"/>
          <w:color w:val="231F20"/>
          <w:spacing w:val="-2"/>
        </w:rPr>
        <w:t>2</w:t>
      </w:r>
      <w:r>
        <w:rPr>
          <w:color w:val="231F20"/>
          <w:spacing w:val="-2"/>
        </w:rPr>
        <w:t>）有经验的中心，</w:t>
      </w:r>
      <w:r>
        <w:rPr>
          <w:color w:val="231F20"/>
        </w:rPr>
        <w:t xml:space="preserve"> </w:t>
      </w:r>
      <w:r>
        <w:rPr>
          <w:color w:val="231F20"/>
          <w:spacing w:val="-2"/>
        </w:rPr>
        <w:t>成</w:t>
      </w:r>
      <w:r>
        <w:rPr>
          <w:color w:val="231F20"/>
          <w:spacing w:val="-21"/>
        </w:rPr>
        <w:t xml:space="preserve"> </w:t>
      </w:r>
      <w:r>
        <w:rPr>
          <w:color w:val="231F20"/>
          <w:spacing w:val="-2"/>
        </w:rPr>
        <w:t>功</w:t>
      </w:r>
      <w:r>
        <w:rPr>
          <w:color w:val="231F20"/>
          <w:spacing w:val="-20"/>
        </w:rPr>
        <w:t xml:space="preserve"> </w:t>
      </w:r>
      <w:r>
        <w:rPr>
          <w:color w:val="231F20"/>
          <w:spacing w:val="-2"/>
        </w:rPr>
        <w:t>纠</w:t>
      </w:r>
      <w:r>
        <w:rPr>
          <w:color w:val="231F20"/>
          <w:spacing w:val="-25"/>
        </w:rPr>
        <w:t xml:space="preserve"> </w:t>
      </w:r>
      <w:r>
        <w:rPr>
          <w:color w:val="231F20"/>
          <w:spacing w:val="-2"/>
        </w:rPr>
        <w:t>正 </w:t>
      </w:r>
      <w:r>
        <w:rPr>
          <w:rFonts w:ascii="Times New Roman" w:hAnsi="Times New Roman" w:eastAsia="Times New Roman" w:cs="Times New Roman"/>
          <w:color w:val="231F20"/>
          <w:spacing w:val="-2"/>
        </w:rPr>
        <w:t>LBBB</w:t>
      </w:r>
      <w:r>
        <w:rPr>
          <w:rFonts w:ascii="Times New Roman" w:hAnsi="Times New Roman" w:eastAsia="Times New Roman" w:cs="Times New Roman"/>
          <w:color w:val="231F20"/>
          <w:spacing w:val="24"/>
          <w:w w:val="101"/>
        </w:rPr>
        <w:t xml:space="preserve"> </w:t>
      </w:r>
      <w:r>
        <w:rPr>
          <w:color w:val="231F20"/>
          <w:spacing w:val="-2"/>
        </w:rPr>
        <w:t>的 </w:t>
      </w:r>
      <w:r>
        <w:rPr>
          <w:rFonts w:ascii="Times New Roman" w:hAnsi="Times New Roman" w:eastAsia="Times New Roman" w:cs="Times New Roman"/>
          <w:color w:val="231F20"/>
          <w:spacing w:val="-2"/>
        </w:rPr>
        <w:t>HBP </w:t>
      </w:r>
      <w:r>
        <w:rPr>
          <w:color w:val="231F20"/>
          <w:spacing w:val="-2"/>
        </w:rPr>
        <w:t>可</w:t>
      </w:r>
      <w:r>
        <w:rPr>
          <w:color w:val="231F20"/>
          <w:spacing w:val="-27"/>
        </w:rPr>
        <w:t xml:space="preserve"> </w:t>
      </w:r>
      <w:r>
        <w:rPr>
          <w:color w:val="231F20"/>
          <w:spacing w:val="-2"/>
        </w:rPr>
        <w:t>考</w:t>
      </w:r>
      <w:r>
        <w:rPr>
          <w:color w:val="231F20"/>
          <w:spacing w:val="-24"/>
        </w:rPr>
        <w:t xml:space="preserve"> </w:t>
      </w:r>
      <w:r>
        <w:rPr>
          <w:color w:val="231F20"/>
          <w:spacing w:val="-2"/>
        </w:rPr>
        <w:t>虑</w:t>
      </w:r>
      <w:r>
        <w:rPr>
          <w:color w:val="231F20"/>
          <w:spacing w:val="-28"/>
        </w:rPr>
        <w:t xml:space="preserve"> </w:t>
      </w:r>
      <w:r>
        <w:rPr>
          <w:color w:val="231F20"/>
          <w:spacing w:val="-2"/>
        </w:rPr>
        <w:t>作</w:t>
      </w:r>
      <w:r>
        <w:rPr>
          <w:color w:val="231F20"/>
          <w:spacing w:val="-22"/>
        </w:rPr>
        <w:t xml:space="preserve"> </w:t>
      </w:r>
      <w:r>
        <w:rPr>
          <w:color w:val="231F20"/>
          <w:spacing w:val="-2"/>
        </w:rPr>
        <w:t>为</w:t>
      </w:r>
      <w:r>
        <w:rPr>
          <w:color w:val="231F20"/>
          <w:spacing w:val="-19"/>
        </w:rPr>
        <w:t xml:space="preserve"> </w:t>
      </w:r>
      <w:r>
        <w:rPr>
          <w:color w:val="231F20"/>
          <w:spacing w:val="-2"/>
        </w:rPr>
        <w:t>纠</w:t>
      </w:r>
      <w:r>
        <w:rPr>
          <w:color w:val="231F20"/>
          <w:spacing w:val="-26"/>
        </w:rPr>
        <w:t xml:space="preserve"> </w:t>
      </w:r>
      <w:r>
        <w:rPr>
          <w:color w:val="231F20"/>
          <w:spacing w:val="-2"/>
        </w:rPr>
        <w:t>正</w:t>
      </w:r>
      <w:r>
        <w:rPr>
          <w:color w:val="231F20"/>
          <w:spacing w:val="-25"/>
        </w:rPr>
        <w:t xml:space="preserve"> </w:t>
      </w:r>
      <w:r>
        <w:rPr>
          <w:color w:val="231F20"/>
          <w:spacing w:val="-2"/>
        </w:rPr>
        <w:t>心</w:t>
      </w:r>
      <w:r>
        <w:rPr>
          <w:color w:val="231F20"/>
          <w:spacing w:val="-24"/>
        </w:rPr>
        <w:t xml:space="preserve"> </w:t>
      </w:r>
      <w:r>
        <w:rPr>
          <w:color w:val="231F20"/>
          <w:spacing w:val="-2"/>
        </w:rPr>
        <w:t>衰</w:t>
      </w:r>
      <w:r>
        <w:rPr>
          <w:color w:val="231F20"/>
          <w:spacing w:val="-28"/>
        </w:rPr>
        <w:t xml:space="preserve"> </w:t>
      </w:r>
      <w:r>
        <w:rPr>
          <w:color w:val="231F20"/>
          <w:spacing w:val="-2"/>
        </w:rPr>
        <w:t>伴</w:t>
      </w:r>
      <w:r>
        <w:rPr>
          <w:color w:val="231F20"/>
        </w:rPr>
        <w:t xml:space="preserve">  </w:t>
      </w:r>
      <w:r>
        <w:rPr>
          <w:rFonts w:ascii="Times New Roman" w:hAnsi="Times New Roman" w:eastAsia="Times New Roman" w:cs="Times New Roman"/>
          <w:color w:val="231F20"/>
          <w:spacing w:val="-9"/>
        </w:rPr>
        <w:t>LBBB </w:t>
      </w:r>
      <w:r>
        <w:rPr>
          <w:color w:val="231F20"/>
          <w:spacing w:val="-9"/>
        </w:rPr>
        <w:t>患者的首选方法(</w:t>
      </w:r>
      <w:r>
        <w:rPr>
          <w:color w:val="231F20"/>
          <w:spacing w:val="40"/>
        </w:rPr>
        <w:t xml:space="preserve"> </w:t>
      </w:r>
      <w:r>
        <w:rPr>
          <w:rFonts w:ascii="Times New Roman" w:hAnsi="Times New Roman" w:eastAsia="Times New Roman" w:cs="Times New Roman"/>
          <w:color w:val="231F20"/>
          <w:spacing w:val="-9"/>
        </w:rPr>
        <w:t>Ⅱa</w:t>
      </w:r>
      <w:r>
        <w:rPr>
          <w:color w:val="231F20"/>
          <w:spacing w:val="-9"/>
        </w:rPr>
        <w:t>，</w:t>
      </w:r>
      <w:r>
        <w:rPr>
          <w:rFonts w:ascii="Times New Roman" w:hAnsi="Times New Roman" w:eastAsia="Times New Roman" w:cs="Times New Roman"/>
          <w:color w:val="231F20"/>
          <w:spacing w:val="-9"/>
        </w:rPr>
        <w:t>B</w:t>
      </w:r>
      <w:r>
        <w:rPr>
          <w:color w:val="231F20"/>
          <w:spacing w:val="-9"/>
        </w:rPr>
        <w:t>）。（</w:t>
      </w:r>
      <w:r>
        <w:rPr>
          <w:rFonts w:ascii="Times New Roman" w:hAnsi="Times New Roman" w:eastAsia="Times New Roman" w:cs="Times New Roman"/>
          <w:color w:val="231F20"/>
          <w:spacing w:val="-9"/>
        </w:rPr>
        <w:t>3</w:t>
      </w:r>
      <w:r>
        <w:rPr>
          <w:color w:val="231F20"/>
          <w:spacing w:val="-9"/>
        </w:rPr>
        <w:t>）</w:t>
      </w:r>
      <w:r>
        <w:rPr>
          <w:rFonts w:ascii="Times New Roman" w:hAnsi="Times New Roman" w:eastAsia="Times New Roman" w:cs="Times New Roman"/>
          <w:color w:val="231F20"/>
          <w:spacing w:val="-9"/>
        </w:rPr>
        <w:t>CSP </w:t>
      </w:r>
      <w:r>
        <w:rPr>
          <w:color w:val="231F20"/>
          <w:spacing w:val="-9"/>
        </w:rPr>
        <w:t>可考虑应</w:t>
      </w:r>
    </w:p>
    <w:p>
      <w:pPr>
        <w:spacing w:line="227" w:lineRule="auto"/>
        <w:sectPr>
          <w:type w:val="continuous"/>
          <w:pgSz w:w="12246" w:h="16498"/>
          <w:pgMar w:top="1221" w:right="927" w:bottom="0" w:left="819" w:header="979" w:footer="0" w:gutter="0"/>
          <w:cols w:equalWidth="0" w:num="2">
            <w:col w:w="5410" w:space="100"/>
            <w:col w:w="4989" w:space="0"/>
          </w:cols>
        </w:sectPr>
        <w:rPr/>
      </w:pPr>
    </w:p>
    <w:p>
      <w:pPr>
        <w:spacing w:line="246" w:lineRule="auto"/>
        <w:rPr>
          <w:rFonts w:ascii="Arial"/>
          <w:sz w:val="21"/>
        </w:rPr>
      </w:pPr>
      <w:r>
        <w:pict>
          <v:shape id="_x0000_s114" style="position:absolute;margin-left:244.794pt;margin-top:59.6563pt;mso-position-vertical-relative:page;mso-position-horizontal-relative:page;width:302.3pt;height:0.4pt;z-index:251877376;" o:allowincell="f" filled="false" strokecolor="#231F20" strokeweight="0.37pt" coordsize="6045,8" coordorigin="0,0" path="m0,3l6045,3e">
            <v:stroke joinstyle="miter" miterlimit="4"/>
          </v:shape>
        </w:pict>
      </w:r>
      <w:r/>
    </w:p>
    <w:p>
      <w:pPr>
        <w:spacing w:line="246" w:lineRule="auto"/>
        <w:rPr>
          <w:rFonts w:ascii="Arial"/>
          <w:sz w:val="21"/>
        </w:rPr>
      </w:pPr>
      <w:r>
        <w:pict>
          <v:shape id="_x0000_s116" style="position:absolute;margin-left:19.356pt;margin-top:4.10132pt;mso-position-vertical-relative:text;mso-position-horizontal-relative:text;width:236.45pt;height:434.35pt;z-index:251885568;" filled="false" stroked="false" type="#_x0000_t202">
            <v:fill on="false"/>
            <v:stroke on="false"/>
            <v:path/>
            <v:imagedata o:title=""/>
            <o:lock v:ext="edit" aspectratio="false"/>
            <v:textbox inset="0mm,0mm,0mm,0mm">
              <w:txbxContent>
                <w:p>
                  <w:pPr>
                    <w:pStyle w:val="BodyText"/>
                    <w:ind w:left="20" w:right="20" w:firstLine="83"/>
                    <w:spacing w:before="14" w:line="226" w:lineRule="auto"/>
                    <w:tabs>
                      <w:tab w:val="left" w:pos="121"/>
                    </w:tabs>
                    <w:jc w:val="both"/>
                    <w:rPr/>
                  </w:pPr>
                  <w:r>
                    <w:rPr>
                      <w:color w:val="231F20"/>
                      <w:spacing w:val="-7"/>
                    </w:rPr>
                    <w:t>用于心衰伴宽</w:t>
                  </w:r>
                  <w:r>
                    <w:rPr>
                      <w:color w:val="231F20"/>
                      <w:spacing w:val="-16"/>
                    </w:rPr>
                    <w:t xml:space="preserve"> </w:t>
                  </w:r>
                  <w:r>
                    <w:rPr>
                      <w:rFonts w:ascii="MS Gothic" w:hAnsi="MS Gothic" w:eastAsia="MS Gothic" w:cs="MS Gothic"/>
                      <w:color w:val="231F20"/>
                      <w:spacing w:val="-7"/>
                    </w:rPr>
                    <w:t>QRS</w:t>
                  </w:r>
                  <w:r>
                    <w:rPr>
                      <w:rFonts w:ascii="MS Gothic" w:hAnsi="MS Gothic" w:eastAsia="MS Gothic" w:cs="MS Gothic"/>
                      <w:color w:val="231F20"/>
                      <w:spacing w:val="-48"/>
                    </w:rPr>
                    <w:t xml:space="preserve"> </w:t>
                  </w:r>
                  <w:r>
                    <w:rPr>
                      <w:color w:val="231F20"/>
                      <w:spacing w:val="-7"/>
                    </w:rPr>
                    <w:t>的非</w:t>
                  </w:r>
                  <w:r>
                    <w:rPr>
                      <w:color w:val="231F20"/>
                      <w:spacing w:val="-18"/>
                    </w:rPr>
                    <w:t xml:space="preserve"> </w:t>
                  </w:r>
                  <w:r>
                    <w:rPr>
                      <w:rFonts w:ascii="MS Gothic" w:hAnsi="MS Gothic" w:eastAsia="MS Gothic" w:cs="MS Gothic"/>
                      <w:color w:val="231F20"/>
                      <w:spacing w:val="-7"/>
                    </w:rPr>
                    <w:t>LBBB</w:t>
                  </w:r>
                  <w:r>
                    <w:rPr>
                      <w:rFonts w:ascii="MS Gothic" w:hAnsi="MS Gothic" w:eastAsia="MS Gothic" w:cs="MS Gothic"/>
                      <w:color w:val="231F20"/>
                      <w:spacing w:val="-58"/>
                    </w:rPr>
                    <w:t xml:space="preserve"> </w:t>
                  </w:r>
                  <w:r>
                    <w:rPr>
                      <w:color w:val="231F20"/>
                      <w:spacing w:val="-7"/>
                    </w:rPr>
                    <w:t>患者(</w:t>
                  </w:r>
                  <w:r>
                    <w:rPr>
                      <w:color w:val="231F20"/>
                      <w:spacing w:val="21"/>
                      <w:w w:val="101"/>
                    </w:rPr>
                    <w:t xml:space="preserve"> </w:t>
                  </w:r>
                  <w:r>
                    <w:rPr>
                      <w:rFonts w:ascii="MS Gothic" w:hAnsi="MS Gothic" w:eastAsia="MS Gothic" w:cs="MS Gothic"/>
                      <w:color w:val="231F20"/>
                      <w:spacing w:val="-7"/>
                    </w:rPr>
                    <w:t>Ⅱb</w:t>
                  </w:r>
                  <w:r>
                    <w:rPr>
                      <w:color w:val="231F20"/>
                      <w:spacing w:val="-7"/>
                    </w:rPr>
                    <w:t>，</w:t>
                  </w:r>
                  <w:r>
                    <w:rPr>
                      <w:rFonts w:ascii="MS Gothic" w:hAnsi="MS Gothic" w:eastAsia="MS Gothic" w:cs="MS Gothic"/>
                      <w:color w:val="231F20"/>
                      <w:spacing w:val="-7"/>
                    </w:rPr>
                    <w:t>C</w:t>
                  </w:r>
                  <w:r>
                    <w:rPr>
                      <w:color w:val="231F20"/>
                      <w:spacing w:val="-7"/>
                    </w:rPr>
                    <w:t>）</w:t>
                  </w:r>
                  <w:r>
                    <w:rPr>
                      <w:color w:val="231F20"/>
                      <w:spacing w:val="-8"/>
                    </w:rPr>
                    <w:t>。（</w:t>
                  </w:r>
                  <w:r>
                    <w:rPr>
                      <w:rFonts w:ascii="MS Gothic" w:hAnsi="MS Gothic" w:eastAsia="MS Gothic" w:cs="MS Gothic"/>
                      <w:color w:val="231F20"/>
                      <w:spacing w:val="-8"/>
                    </w:rPr>
                    <w:t>4</w:t>
                  </w:r>
                  <w:r>
                    <w:rPr>
                      <w:color w:val="231F20"/>
                      <w:spacing w:val="-8"/>
                    </w:rPr>
                    <w:t>）当</w:t>
                  </w:r>
                  <w:r>
                    <w:rPr>
                      <w:color w:val="231F20"/>
                    </w:rPr>
                    <w:t xml:space="preserve">  </w:t>
                  </w:r>
                  <w:r>
                    <w:rPr>
                      <w:color w:val="231F20"/>
                      <w:spacing w:val="31"/>
                    </w:rPr>
                    <w:t>首选 </w:t>
                  </w:r>
                  <w:r>
                    <w:rPr>
                      <w:rFonts w:ascii="MS Gothic" w:hAnsi="MS Gothic" w:eastAsia="MS Gothic" w:cs="MS Gothic"/>
                      <w:color w:val="231F20"/>
                    </w:rPr>
                    <w:t>CRT</w:t>
                  </w:r>
                  <w:r>
                    <w:rPr>
                      <w:rFonts w:ascii="MS Gothic" w:hAnsi="MS Gothic" w:eastAsia="MS Gothic" w:cs="MS Gothic"/>
                      <w:color w:val="231F20"/>
                      <w:spacing w:val="-40"/>
                    </w:rPr>
                    <w:t xml:space="preserve"> </w:t>
                  </w:r>
                  <w:r>
                    <w:rPr>
                      <w:color w:val="231F20"/>
                      <w:spacing w:val="31"/>
                    </w:rPr>
                    <w:t>方法失败或纠正心脏不同步效果不佳</w:t>
                  </w:r>
                  <w:r>
                    <w:rPr>
                      <w:color w:val="231F20"/>
                    </w:rPr>
                    <w:t xml:space="preserve">  </w:t>
                  </w:r>
                  <w:r>
                    <w:rPr>
                      <w:color w:val="231F20"/>
                      <w:spacing w:val="9"/>
                    </w:rPr>
                    <w:t>（</w:t>
                  </w:r>
                  <w:r>
                    <w:rPr>
                      <w:rFonts w:ascii="MS Gothic" w:hAnsi="MS Gothic" w:eastAsia="MS Gothic" w:cs="MS Gothic"/>
                      <w:color w:val="231F20"/>
                    </w:rPr>
                    <w:t>QRS</w:t>
                  </w:r>
                  <w:r>
                    <w:rPr>
                      <w:rFonts w:ascii="MS Gothic" w:hAnsi="MS Gothic" w:eastAsia="MS Gothic" w:cs="MS Gothic"/>
                      <w:color w:val="231F20"/>
                      <w:spacing w:val="-42"/>
                    </w:rPr>
                    <w:t xml:space="preserve"> </w:t>
                  </w:r>
                  <w:r>
                    <w:rPr>
                      <w:color w:val="231F20"/>
                      <w:spacing w:val="9"/>
                    </w:rPr>
                    <w:t>时限</w:t>
                  </w:r>
                  <w:r>
                    <w:rPr>
                      <w:rFonts w:ascii="MS Gothic" w:hAnsi="MS Gothic" w:eastAsia="MS Gothic" w:cs="MS Gothic"/>
                      <w:color w:val="231F20"/>
                      <w:spacing w:val="9"/>
                    </w:rPr>
                    <w:t>≥130</w:t>
                  </w:r>
                  <w:r>
                    <w:rPr>
                      <w:rFonts w:ascii="MS Gothic" w:hAnsi="MS Gothic" w:eastAsia="MS Gothic" w:cs="MS Gothic"/>
                      <w:color w:val="231F20"/>
                      <w:spacing w:val="-39"/>
                    </w:rPr>
                    <w:t xml:space="preserve"> </w:t>
                  </w:r>
                  <w:r>
                    <w:rPr>
                      <w:rFonts w:ascii="MS Gothic" w:hAnsi="MS Gothic" w:eastAsia="MS Gothic" w:cs="MS Gothic"/>
                      <w:color w:val="231F20"/>
                    </w:rPr>
                    <w:t>ms</w:t>
                  </w:r>
                  <w:r>
                    <w:rPr>
                      <w:color w:val="231F20"/>
                      <w:spacing w:val="9"/>
                    </w:rPr>
                    <w:t>）时，应考虑尝试其他方法以提</w:t>
                  </w:r>
                  <w:r>
                    <w:rPr>
                      <w:color w:val="231F20"/>
                    </w:rPr>
                    <w:t xml:space="preserve">  </w:t>
                  </w:r>
                  <w:r>
                    <w:rPr>
                      <w:color w:val="231F20"/>
                      <w:spacing w:val="18"/>
                    </w:rPr>
                    <w:t>高</w:t>
                  </w:r>
                  <w:r>
                    <w:rPr>
                      <w:color w:val="231F20"/>
                      <w:spacing w:val="-7"/>
                    </w:rPr>
                    <w:t xml:space="preserve"> </w:t>
                  </w:r>
                  <w:r>
                    <w:rPr>
                      <w:rFonts w:ascii="MS Gothic" w:hAnsi="MS Gothic" w:eastAsia="MS Gothic" w:cs="MS Gothic"/>
                      <w:color w:val="231F20"/>
                    </w:rPr>
                    <w:t>CRT</w:t>
                  </w:r>
                  <w:r>
                    <w:rPr>
                      <w:rFonts w:ascii="MS Gothic" w:hAnsi="MS Gothic" w:eastAsia="MS Gothic" w:cs="MS Gothic"/>
                      <w:color w:val="231F20"/>
                      <w:spacing w:val="-58"/>
                    </w:rPr>
                    <w:t xml:space="preserve"> </w:t>
                  </w:r>
                  <w:r>
                    <w:rPr>
                      <w:color w:val="231F20"/>
                      <w:spacing w:val="18"/>
                    </w:rPr>
                    <w:t>效果(</w:t>
                  </w:r>
                  <w:r>
                    <w:rPr>
                      <w:color w:val="231F20"/>
                      <w:spacing w:val="52"/>
                    </w:rPr>
                    <w:t xml:space="preserve"> </w:t>
                  </w:r>
                  <w:r>
                    <w:rPr>
                      <w:rFonts w:ascii="MS Gothic" w:hAnsi="MS Gothic" w:eastAsia="MS Gothic" w:cs="MS Gothic"/>
                      <w:color w:val="231F20"/>
                      <w:spacing w:val="18"/>
                    </w:rPr>
                    <w:t>Ⅰ</w:t>
                  </w:r>
                  <w:r>
                    <w:rPr>
                      <w:rFonts w:ascii="MS Gothic" w:hAnsi="MS Gothic" w:eastAsia="MS Gothic" w:cs="MS Gothic"/>
                      <w:color w:val="231F20"/>
                      <w:spacing w:val="-51"/>
                    </w:rPr>
                    <w:t xml:space="preserve"> </w:t>
                  </w:r>
                  <w:r>
                    <w:rPr>
                      <w:color w:val="231F20"/>
                      <w:spacing w:val="18"/>
                    </w:rPr>
                    <w:t>, </w:t>
                  </w:r>
                  <w:r>
                    <w:rPr>
                      <w:rFonts w:ascii="MS Gothic" w:hAnsi="MS Gothic" w:eastAsia="MS Gothic" w:cs="MS Gothic"/>
                      <w:color w:val="231F20"/>
                      <w:spacing w:val="18"/>
                    </w:rPr>
                    <w:t>C</w:t>
                  </w:r>
                  <w:r>
                    <w:rPr>
                      <w:color w:val="231F20"/>
                      <w:spacing w:val="-29"/>
                      <w:w w:val="60"/>
                    </w:rPr>
                    <w:t>），</w:t>
                  </w:r>
                  <w:r>
                    <w:rPr>
                      <w:color w:val="231F20"/>
                      <w:spacing w:val="18"/>
                    </w:rPr>
                    <w:t>包括以下情况。</w:t>
                  </w:r>
                  <w:r>
                    <w:rPr>
                      <w:color w:val="231F20"/>
                      <w:spacing w:val="-22"/>
                    </w:rPr>
                    <w:t xml:space="preserve"> </w:t>
                  </w:r>
                  <w:r>
                    <w:rPr>
                      <w:rFonts w:ascii="MS Gothic" w:hAnsi="MS Gothic" w:eastAsia="MS Gothic" w:cs="MS Gothic"/>
                      <w:color w:val="231F20"/>
                      <w:spacing w:val="18"/>
                    </w:rPr>
                    <w:t>①</w:t>
                  </w:r>
                  <w:r>
                    <w:rPr>
                      <w:color w:val="231F20"/>
                      <w:spacing w:val="18"/>
                    </w:rPr>
                    <w:t>因冠状静</w:t>
                  </w:r>
                  <w:r>
                    <w:rPr>
                      <w:color w:val="231F20"/>
                    </w:rPr>
                    <w:t xml:space="preserve">  </w:t>
                  </w:r>
                  <w:r>
                    <w:rPr>
                      <w:color w:val="231F20"/>
                      <w:spacing w:val="9"/>
                    </w:rPr>
                    <w:t>脉解剖畸形及靶血管迂曲、细小等原因导致冠状静</w:t>
                  </w:r>
                  <w:r>
                    <w:rPr>
                      <w:color w:val="231F20"/>
                      <w:spacing w:val="5"/>
                    </w:rPr>
                    <w:t xml:space="preserve">  </w:t>
                  </w:r>
                  <w:r>
                    <w:rPr>
                      <w:color w:val="231F20"/>
                      <w:spacing w:val="13"/>
                    </w:rPr>
                    <w:t>脉起搏电极导线植入失败而放弃</w:t>
                  </w:r>
                  <w:r>
                    <w:rPr>
                      <w:color w:val="231F20"/>
                      <w:spacing w:val="-11"/>
                    </w:rPr>
                    <w:t xml:space="preserve"> </w:t>
                  </w:r>
                  <w:r>
                    <w:rPr>
                      <w:rFonts w:ascii="MS Gothic" w:hAnsi="MS Gothic" w:eastAsia="MS Gothic" w:cs="MS Gothic"/>
                      <w:color w:val="231F20"/>
                    </w:rPr>
                    <w:t>BIV</w:t>
                  </w:r>
                  <w:r>
                    <w:rPr>
                      <w:color w:val="231F20"/>
                      <w:spacing w:val="13"/>
                    </w:rPr>
                    <w:t>者，可考虑尝</w:t>
                  </w:r>
                  <w:r>
                    <w:rPr>
                      <w:color w:val="231F20"/>
                    </w:rPr>
                    <w:t xml:space="preserve">  </w:t>
                  </w:r>
                  <w:r>
                    <w:rPr>
                      <w:color w:val="231F20"/>
                      <w:spacing w:val="24"/>
                    </w:rPr>
                    <w:t>试</w:t>
                  </w:r>
                  <w:r>
                    <w:rPr>
                      <w:color w:val="231F20"/>
                      <w:spacing w:val="-7"/>
                    </w:rPr>
                    <w:t xml:space="preserve"> </w:t>
                  </w:r>
                  <w:r>
                    <w:rPr>
                      <w:rFonts w:ascii="MS Gothic" w:hAnsi="MS Gothic" w:eastAsia="MS Gothic" w:cs="MS Gothic"/>
                      <w:color w:val="231F20"/>
                    </w:rPr>
                    <w:t>CSP</w:t>
                  </w:r>
                  <w:r>
                    <w:rPr>
                      <w:color w:val="231F20"/>
                      <w:spacing w:val="24"/>
                    </w:rPr>
                    <w:t>。</w:t>
                  </w:r>
                  <w:r>
                    <w:rPr>
                      <w:rFonts w:ascii="MS Gothic" w:hAnsi="MS Gothic" w:eastAsia="MS Gothic" w:cs="MS Gothic"/>
                      <w:color w:val="231F20"/>
                      <w:spacing w:val="24"/>
                    </w:rPr>
                    <w:t>②</w:t>
                  </w:r>
                  <w:r>
                    <w:rPr>
                      <w:color w:val="231F20"/>
                      <w:spacing w:val="24"/>
                    </w:rPr>
                    <w:t>因起搏阈值过高或无法纠正的膈肌刺</w:t>
                  </w:r>
                  <w:r>
                    <w:rPr>
                      <w:color w:val="231F20"/>
                    </w:rPr>
                    <w:t xml:space="preserve">  </w:t>
                  </w:r>
                  <w:r>
                    <w:rPr>
                      <w:color w:val="231F20"/>
                      <w:spacing w:val="22"/>
                    </w:rPr>
                    <w:t>激等问题而放弃</w:t>
                  </w:r>
                  <w:r>
                    <w:rPr>
                      <w:color w:val="231F20"/>
                      <w:spacing w:val="3"/>
                    </w:rPr>
                    <w:t xml:space="preserve"> </w:t>
                  </w:r>
                  <w:r>
                    <w:rPr>
                      <w:rFonts w:ascii="MS Gothic" w:hAnsi="MS Gothic" w:eastAsia="MS Gothic" w:cs="MS Gothic"/>
                      <w:color w:val="231F20"/>
                    </w:rPr>
                    <w:t>BIV</w:t>
                  </w:r>
                  <w:r>
                    <w:rPr>
                      <w:rFonts w:ascii="MS Gothic" w:hAnsi="MS Gothic" w:eastAsia="MS Gothic" w:cs="MS Gothic"/>
                      <w:color w:val="231F20"/>
                      <w:spacing w:val="-55"/>
                    </w:rPr>
                    <w:t xml:space="preserve"> </w:t>
                  </w:r>
                  <w:r>
                    <w:rPr>
                      <w:color w:val="231F20"/>
                      <w:spacing w:val="22"/>
                    </w:rPr>
                    <w:t>者，可考虑尝试</w:t>
                  </w:r>
                  <w:r>
                    <w:rPr>
                      <w:color w:val="231F20"/>
                      <w:spacing w:val="-9"/>
                    </w:rPr>
                    <w:t xml:space="preserve"> </w:t>
                  </w:r>
                  <w:r>
                    <w:rPr>
                      <w:rFonts w:ascii="MS Gothic" w:hAnsi="MS Gothic" w:eastAsia="MS Gothic" w:cs="MS Gothic"/>
                      <w:color w:val="231F20"/>
                    </w:rPr>
                    <w:t>CSP</w:t>
                  </w:r>
                  <w:r>
                    <w:rPr>
                      <w:color w:val="231F20"/>
                      <w:spacing w:val="22"/>
                    </w:rPr>
                    <w:t>。</w:t>
                  </w:r>
                  <w:r>
                    <w:rPr>
                      <w:rFonts w:ascii="MS Gothic" w:hAnsi="MS Gothic" w:eastAsia="MS Gothic" w:cs="MS Gothic"/>
                      <w:color w:val="231F20"/>
                      <w:spacing w:val="22"/>
                    </w:rPr>
                    <w:t>③</w:t>
                  </w:r>
                  <w:r>
                    <w:rPr>
                      <w:rFonts w:ascii="MS Gothic" w:hAnsi="MS Gothic" w:eastAsia="MS Gothic" w:cs="MS Gothic"/>
                      <w:color w:val="231F20"/>
                    </w:rPr>
                    <w:t>BIV</w:t>
                  </w:r>
                  <w:r>
                    <w:rPr>
                      <w:rFonts w:ascii="MS Gothic" w:hAnsi="MS Gothic" w:eastAsia="MS Gothic" w:cs="MS Gothic"/>
                      <w:color w:val="231F20"/>
                    </w:rPr>
                    <w:t xml:space="preserve"> </w:t>
                  </w:r>
                  <w:r>
                    <w:rPr>
                      <w:color w:val="231F20"/>
                      <w:spacing w:val="9"/>
                    </w:rPr>
                    <w:t>术后无应答患者，在起搏器更换时或有进一步改善</w:t>
                  </w:r>
                  <w:r>
                    <w:rPr>
                      <w:color w:val="231F20"/>
                      <w:spacing w:val="5"/>
                    </w:rPr>
                    <w:t xml:space="preserve">  </w:t>
                  </w:r>
                  <w:r>
                    <w:rPr>
                      <w:color w:val="231F20"/>
                      <w:spacing w:val="20"/>
                    </w:rPr>
                    <w:t>患者心功能需要时，可考虑尝试</w:t>
                  </w:r>
                  <w:r>
                    <w:rPr>
                      <w:color w:val="231F20"/>
                      <w:spacing w:val="-11"/>
                    </w:rPr>
                    <w:t xml:space="preserve"> </w:t>
                  </w:r>
                  <w:r>
                    <w:rPr>
                      <w:rFonts w:ascii="MS Gothic" w:hAnsi="MS Gothic" w:eastAsia="MS Gothic" w:cs="MS Gothic"/>
                      <w:color w:val="231F20"/>
                    </w:rPr>
                    <w:t>CSP</w:t>
                  </w:r>
                  <w:r>
                    <w:rPr>
                      <w:color w:val="231F20"/>
                      <w:spacing w:val="20"/>
                    </w:rPr>
                    <w:t>。</w:t>
                  </w:r>
                  <w:r>
                    <w:rPr>
                      <w:rFonts w:ascii="MS Gothic" w:hAnsi="MS Gothic" w:eastAsia="MS Gothic" w:cs="MS Gothic"/>
                      <w:color w:val="231F20"/>
                    </w:rPr>
                    <w:t>CSP</w:t>
                  </w:r>
                  <w:r>
                    <w:rPr>
                      <w:color w:val="231F20"/>
                      <w:spacing w:val="20"/>
                    </w:rPr>
                    <w:t>作为首</w:t>
                  </w:r>
                  <w:r>
                    <w:rPr>
                      <w:color w:val="231F20"/>
                    </w:rPr>
                    <w:t xml:space="preserve">  </w:t>
                  </w:r>
                  <w:r>
                    <w:rPr>
                      <w:color w:val="231F20"/>
                      <w:spacing w:val="20"/>
                    </w:rPr>
                    <w:t>选方法未能纠正希氏</w:t>
                  </w:r>
                  <w:r>
                    <w:rPr>
                      <w:rFonts w:ascii="MS Gothic" w:hAnsi="MS Gothic" w:eastAsia="MS Gothic" w:cs="MS Gothic"/>
                      <w:color w:val="231F20"/>
                      <w:spacing w:val="20"/>
                    </w:rPr>
                    <w:t>⁃</w:t>
                  </w:r>
                  <w:r>
                    <w:rPr>
                      <w:color w:val="231F20"/>
                      <w:spacing w:val="20"/>
                    </w:rPr>
                    <w:t>浦肯野系统传导病变（</w:t>
                  </w:r>
                  <w:r>
                    <w:rPr>
                      <w:rFonts w:ascii="MS Gothic" w:hAnsi="MS Gothic" w:eastAsia="MS Gothic" w:cs="MS Gothic"/>
                      <w:color w:val="231F20"/>
                    </w:rPr>
                    <w:t>QRS</w:t>
                  </w:r>
                  <w:r>
                    <w:rPr>
                      <w:rFonts w:ascii="MS Gothic" w:hAnsi="MS Gothic" w:eastAsia="MS Gothic" w:cs="MS Gothic"/>
                      <w:color w:val="231F20"/>
                      <w:spacing w:val="10"/>
                    </w:rPr>
                    <w:t xml:space="preserve"> </w:t>
                  </w:r>
                  <w:r>
                    <w:rPr>
                      <w:color w:val="231F20"/>
                      <w:spacing w:val="-2"/>
                    </w:rPr>
                    <w:t>时 限</w:t>
                  </w:r>
                  <w:r>
                    <w:rPr>
                      <w:color w:val="231F20"/>
                      <w:spacing w:val="-4"/>
                    </w:rPr>
                    <w:t xml:space="preserve"> </w:t>
                  </w:r>
                  <w:r>
                    <w:rPr>
                      <w:rFonts w:ascii="MS Gothic" w:hAnsi="MS Gothic" w:eastAsia="MS Gothic" w:cs="MS Gothic"/>
                      <w:color w:val="231F20"/>
                      <w:spacing w:val="-2"/>
                    </w:rPr>
                    <w:t>≥130</w:t>
                  </w:r>
                  <w:r>
                    <w:rPr>
                      <w:rFonts w:ascii="MS Gothic" w:hAnsi="MS Gothic" w:eastAsia="MS Gothic" w:cs="MS Gothic"/>
                      <w:color w:val="231F20"/>
                      <w:spacing w:val="-39"/>
                    </w:rPr>
                    <w:t xml:space="preserve"> </w:t>
                  </w:r>
                  <w:r>
                    <w:rPr>
                      <w:rFonts w:ascii="MS Gothic" w:hAnsi="MS Gothic" w:eastAsia="MS Gothic" w:cs="MS Gothic"/>
                      <w:color w:val="231F20"/>
                      <w:spacing w:val="-2"/>
                    </w:rPr>
                    <w:t>ms</w:t>
                  </w:r>
                  <w:r>
                    <w:rPr>
                      <w:color w:val="231F20"/>
                      <w:spacing w:val="-2"/>
                    </w:rPr>
                    <w:t>）或 阈</w:t>
                  </w:r>
                  <w:r>
                    <w:rPr>
                      <w:color w:val="231F20"/>
                      <w:spacing w:val="-26"/>
                    </w:rPr>
                    <w:t xml:space="preserve"> </w:t>
                  </w:r>
                  <w:r>
                    <w:rPr>
                      <w:color w:val="231F20"/>
                      <w:spacing w:val="-2"/>
                    </w:rPr>
                    <w:t>值</w:t>
                  </w:r>
                  <w:r>
                    <w:rPr>
                      <w:color w:val="231F20"/>
                      <w:spacing w:val="-22"/>
                    </w:rPr>
                    <w:t xml:space="preserve"> </w:t>
                  </w:r>
                  <w:r>
                    <w:rPr>
                      <w:color w:val="231F20"/>
                      <w:spacing w:val="-2"/>
                    </w:rPr>
                    <w:t>过</w:t>
                  </w:r>
                  <w:r>
                    <w:rPr>
                      <w:color w:val="231F20"/>
                      <w:spacing w:val="-20"/>
                    </w:rPr>
                    <w:t xml:space="preserve"> </w:t>
                  </w:r>
                  <w:r>
                    <w:rPr>
                      <w:color w:val="231F20"/>
                      <w:spacing w:val="-2"/>
                    </w:rPr>
                    <w:t>高</w:t>
                  </w:r>
                  <w:r>
                    <w:rPr>
                      <w:color w:val="231F20"/>
                      <w:spacing w:val="-22"/>
                    </w:rPr>
                    <w:t xml:space="preserve"> </w:t>
                  </w:r>
                  <w:r>
                    <w:rPr>
                      <w:color w:val="231F20"/>
                      <w:spacing w:val="-2"/>
                    </w:rPr>
                    <w:t>，可 以</w:t>
                  </w:r>
                  <w:r>
                    <w:rPr>
                      <w:color w:val="231F20"/>
                      <w:spacing w:val="-23"/>
                    </w:rPr>
                    <w:t xml:space="preserve"> </w:t>
                  </w:r>
                  <w:r>
                    <w:rPr>
                      <w:color w:val="231F20"/>
                      <w:spacing w:val="-2"/>
                    </w:rPr>
                    <w:t>考</w:t>
                  </w:r>
                  <w:r>
                    <w:rPr>
                      <w:color w:val="231F20"/>
                      <w:spacing w:val="-22"/>
                    </w:rPr>
                    <w:t xml:space="preserve"> </w:t>
                  </w:r>
                  <w:r>
                    <w:rPr>
                      <w:color w:val="231F20"/>
                      <w:spacing w:val="-2"/>
                    </w:rPr>
                    <w:t>虑</w:t>
                  </w:r>
                  <w:r>
                    <w:rPr>
                      <w:color w:val="231F20"/>
                      <w:spacing w:val="-20"/>
                    </w:rPr>
                    <w:t xml:space="preserve"> </w:t>
                  </w:r>
                  <w:r>
                    <w:rPr>
                      <w:color w:val="231F20"/>
                      <w:spacing w:val="-2"/>
                    </w:rPr>
                    <w:t>尝</w:t>
                  </w:r>
                  <w:r>
                    <w:rPr>
                      <w:color w:val="231F20"/>
                      <w:spacing w:val="-27"/>
                    </w:rPr>
                    <w:t xml:space="preserve"> </w:t>
                  </w:r>
                  <w:r>
                    <w:rPr>
                      <w:color w:val="231F20"/>
                      <w:spacing w:val="-2"/>
                    </w:rPr>
                    <w:t>试 </w:t>
                  </w:r>
                  <w:r>
                    <w:rPr>
                      <w:rFonts w:ascii="MS Gothic" w:hAnsi="MS Gothic" w:eastAsia="MS Gothic" w:cs="MS Gothic"/>
                      <w:color w:val="231F20"/>
                      <w:spacing w:val="-2"/>
                    </w:rPr>
                    <w:t>BIV</w:t>
                  </w:r>
                  <w:r>
                    <w:rPr>
                      <w:color w:val="231F20"/>
                      <w:spacing w:val="-2"/>
                    </w:rPr>
                    <w:t>。</w:t>
                  </w:r>
                  <w:r>
                    <w:rPr>
                      <w:color w:val="231F20"/>
                    </w:rPr>
                    <w:t xml:space="preserve"> </w:t>
                  </w:r>
                  <w:r>
                    <w:rPr>
                      <w:rFonts w:ascii="MS Gothic" w:hAnsi="MS Gothic" w:eastAsia="MS Gothic" w:cs="MS Gothic"/>
                      <w:color w:val="231F20"/>
                      <w:spacing w:val="12"/>
                    </w:rPr>
                    <w:t>④</w:t>
                  </w:r>
                  <w:r>
                    <w:rPr>
                      <w:rFonts w:ascii="MS Gothic" w:hAnsi="MS Gothic" w:eastAsia="MS Gothic" w:cs="MS Gothic"/>
                      <w:color w:val="231F20"/>
                      <w:spacing w:val="-29"/>
                    </w:rPr>
                    <w:t xml:space="preserve"> </w:t>
                  </w:r>
                  <w:r>
                    <w:rPr>
                      <w:color w:val="231F20"/>
                      <w:spacing w:val="12"/>
                    </w:rPr>
                    <w:t>当 </w:t>
                  </w:r>
                  <w:r>
                    <w:rPr>
                      <w:rFonts w:ascii="MS Gothic" w:hAnsi="MS Gothic" w:eastAsia="MS Gothic" w:cs="MS Gothic"/>
                      <w:color w:val="231F20"/>
                    </w:rPr>
                    <w:t>BIV</w:t>
                  </w:r>
                  <w:r>
                    <w:rPr>
                      <w:rFonts w:ascii="MS Gothic" w:hAnsi="MS Gothic" w:eastAsia="MS Gothic" w:cs="MS Gothic"/>
                      <w:color w:val="231F20"/>
                      <w:spacing w:val="-33"/>
                    </w:rPr>
                    <w:t xml:space="preserve"> </w:t>
                  </w:r>
                  <w:r>
                    <w:rPr>
                      <w:color w:val="231F20"/>
                      <w:spacing w:val="12"/>
                    </w:rPr>
                    <w:t>及 </w:t>
                  </w:r>
                  <w:r>
                    <w:rPr>
                      <w:rFonts w:ascii="MS Gothic" w:hAnsi="MS Gothic" w:eastAsia="MS Gothic" w:cs="MS Gothic"/>
                      <w:color w:val="231F20"/>
                    </w:rPr>
                    <w:t>CSP</w:t>
                  </w:r>
                  <w:r>
                    <w:rPr>
                      <w:rFonts w:ascii="MS Gothic" w:hAnsi="MS Gothic" w:eastAsia="MS Gothic" w:cs="MS Gothic"/>
                      <w:color w:val="231F20"/>
                      <w:spacing w:val="-33"/>
                    </w:rPr>
                    <w:t xml:space="preserve"> </w:t>
                  </w:r>
                  <w:r>
                    <w:rPr>
                      <w:color w:val="231F20"/>
                      <w:spacing w:val="12"/>
                    </w:rPr>
                    <w:t>疗</w:t>
                  </w:r>
                  <w:r>
                    <w:rPr>
                      <w:color w:val="231F20"/>
                      <w:spacing w:val="-16"/>
                    </w:rPr>
                    <w:t xml:space="preserve"> </w:t>
                  </w:r>
                  <w:r>
                    <w:rPr>
                      <w:color w:val="231F20"/>
                      <w:spacing w:val="12"/>
                    </w:rPr>
                    <w:t>效</w:t>
                  </w:r>
                  <w:r>
                    <w:rPr>
                      <w:color w:val="231F20"/>
                      <w:spacing w:val="-15"/>
                    </w:rPr>
                    <w:t xml:space="preserve"> </w:t>
                  </w:r>
                  <w:r>
                    <w:rPr>
                      <w:color w:val="231F20"/>
                      <w:spacing w:val="12"/>
                    </w:rPr>
                    <w:t>不</w:t>
                  </w:r>
                  <w:r>
                    <w:rPr>
                      <w:color w:val="231F20"/>
                      <w:spacing w:val="-15"/>
                    </w:rPr>
                    <w:t xml:space="preserve"> </w:t>
                  </w:r>
                  <w:r>
                    <w:rPr>
                      <w:color w:val="231F20"/>
                      <w:spacing w:val="12"/>
                    </w:rPr>
                    <w:t>满</w:t>
                  </w:r>
                  <w:r>
                    <w:rPr>
                      <w:color w:val="231F20"/>
                      <w:spacing w:val="-12"/>
                    </w:rPr>
                    <w:t xml:space="preserve"> </w:t>
                  </w:r>
                  <w:r>
                    <w:rPr>
                      <w:color w:val="231F20"/>
                      <w:spacing w:val="12"/>
                    </w:rPr>
                    <w:t>意（起</w:t>
                  </w:r>
                  <w:r>
                    <w:rPr>
                      <w:color w:val="231F20"/>
                      <w:spacing w:val="-16"/>
                    </w:rPr>
                    <w:t xml:space="preserve"> </w:t>
                  </w:r>
                  <w:r>
                    <w:rPr>
                      <w:color w:val="231F20"/>
                      <w:spacing w:val="12"/>
                    </w:rPr>
                    <w:t>搏</w:t>
                  </w:r>
                  <w:r>
                    <w:rPr>
                      <w:color w:val="231F20"/>
                      <w:spacing w:val="16"/>
                      <w:w w:val="101"/>
                    </w:rPr>
                    <w:t xml:space="preserve"> </w:t>
                  </w:r>
                  <w:r>
                    <w:rPr>
                      <w:rFonts w:ascii="MS Gothic" w:hAnsi="MS Gothic" w:eastAsia="MS Gothic" w:cs="MS Gothic"/>
                      <w:color w:val="231F20"/>
                    </w:rPr>
                    <w:t>QRS</w:t>
                  </w:r>
                  <w:r>
                    <w:rPr>
                      <w:rFonts w:ascii="MS Gothic" w:hAnsi="MS Gothic" w:eastAsia="MS Gothic" w:cs="MS Gothic"/>
                      <w:color w:val="231F20"/>
                      <w:spacing w:val="-22"/>
                    </w:rPr>
                    <w:t xml:space="preserve"> </w:t>
                  </w:r>
                  <w:r>
                    <w:rPr>
                      <w:color w:val="231F20"/>
                      <w:spacing w:val="12"/>
                    </w:rPr>
                    <w:t>时 限</w:t>
                  </w:r>
                  <w:r>
                    <w:rPr>
                      <w:color w:val="231F20"/>
                      <w:spacing w:val="-11"/>
                    </w:rPr>
                    <w:t xml:space="preserve"> </w:t>
                  </w:r>
                  <w:r>
                    <w:rPr>
                      <w:rFonts w:ascii="MS Gothic" w:hAnsi="MS Gothic" w:eastAsia="MS Gothic" w:cs="MS Gothic"/>
                      <w:color w:val="231F20"/>
                      <w:spacing w:val="12"/>
                    </w:rPr>
                    <w:t>≥</w:t>
                  </w:r>
                  <w:r>
                    <w:rPr>
                      <w:rFonts w:ascii="MS Gothic" w:hAnsi="MS Gothic" w:eastAsia="MS Gothic" w:cs="MS Gothic"/>
                      <w:color w:val="231F20"/>
                    </w:rPr>
                    <w:t xml:space="preserve"> </w:t>
                  </w:r>
                  <w:r>
                    <w:rPr>
                      <w:rFonts w:ascii="MS Gothic" w:hAnsi="MS Gothic" w:eastAsia="MS Gothic" w:cs="MS Gothic"/>
                      <w:color w:val="231F20"/>
                    </w:rPr>
                    <w:tab/>
                  </w:r>
                  <w:r>
                    <w:rPr>
                      <w:rFonts w:ascii="MS Gothic" w:hAnsi="MS Gothic" w:eastAsia="MS Gothic" w:cs="MS Gothic"/>
                      <w:color w:val="231F20"/>
                      <w:spacing w:val="6"/>
                    </w:rPr>
                    <w:t>130</w:t>
                  </w:r>
                  <w:r>
                    <w:rPr>
                      <w:rFonts w:ascii="MS Gothic" w:hAnsi="MS Gothic" w:eastAsia="MS Gothic" w:cs="MS Gothic"/>
                      <w:color w:val="231F20"/>
                      <w:spacing w:val="-25"/>
                    </w:rPr>
                    <w:t xml:space="preserve"> </w:t>
                  </w:r>
                  <w:r>
                    <w:rPr>
                      <w:rFonts w:ascii="MS Gothic" w:hAnsi="MS Gothic" w:eastAsia="MS Gothic" w:cs="MS Gothic"/>
                      <w:color w:val="231F20"/>
                    </w:rPr>
                    <w:t>ms</w:t>
                  </w:r>
                  <w:r>
                    <w:rPr>
                      <w:color w:val="231F20"/>
                      <w:spacing w:val="6"/>
                    </w:rPr>
                    <w:t>）时，新近提出的双间隔起搏联合冠状静脉</w:t>
                  </w:r>
                  <w:r>
                    <w:rPr>
                      <w:color w:val="231F20"/>
                    </w:rPr>
                    <w:t xml:space="preserve">  </w:t>
                  </w:r>
                  <w:r>
                    <w:rPr>
                      <w:color w:val="231F20"/>
                      <w:spacing w:val="6"/>
                    </w:rPr>
                    <w:t>起搏进行</w:t>
                  </w:r>
                  <w:r>
                    <w:rPr>
                      <w:color w:val="231F20"/>
                      <w:spacing w:val="-20"/>
                    </w:rPr>
                    <w:t xml:space="preserve"> </w:t>
                  </w:r>
                  <w:r>
                    <w:rPr>
                      <w:rFonts w:ascii="MS Gothic" w:hAnsi="MS Gothic" w:eastAsia="MS Gothic" w:cs="MS Gothic"/>
                      <w:color w:val="231F20"/>
                    </w:rPr>
                    <w:t>CRT</w:t>
                  </w:r>
                  <w:r>
                    <w:rPr>
                      <w:rFonts w:ascii="MS Gothic" w:hAnsi="MS Gothic" w:eastAsia="MS Gothic" w:cs="MS Gothic"/>
                      <w:color w:val="231F20"/>
                      <w:spacing w:val="-50"/>
                    </w:rPr>
                    <w:t xml:space="preserve"> </w:t>
                  </w:r>
                  <w:r>
                    <w:rPr>
                      <w:color w:val="231F20"/>
                      <w:spacing w:val="6"/>
                    </w:rPr>
                    <w:t>的方法，有可能进一步提高疗效</w:t>
                  </w:r>
                  <w:r>
                    <w:rPr>
                      <w:sz w:val="10"/>
                      <w:szCs w:val="10"/>
                      <w:color w:val="231F20"/>
                      <w:spacing w:val="6"/>
                      <w:position w:val="8"/>
                    </w:rPr>
                    <w:t>［</w:t>
                  </w:r>
                  <w:r>
                    <w:rPr>
                      <w:rFonts w:ascii="MS Gothic" w:hAnsi="MS Gothic" w:eastAsia="MS Gothic" w:cs="MS Gothic"/>
                      <w:sz w:val="10"/>
                      <w:szCs w:val="10"/>
                      <w:color w:val="231F20"/>
                      <w:spacing w:val="5"/>
                      <w:position w:val="8"/>
                    </w:rPr>
                    <w:t>98</w:t>
                  </w:r>
                  <w:r>
                    <w:rPr>
                      <w:sz w:val="10"/>
                      <w:szCs w:val="10"/>
                      <w:color w:val="231F20"/>
                      <w:spacing w:val="5"/>
                      <w:position w:val="8"/>
                    </w:rPr>
                    <w:t>］</w:t>
                  </w:r>
                  <w:r>
                    <w:rPr>
                      <w:color w:val="231F20"/>
                      <w:spacing w:val="5"/>
                    </w:rPr>
                    <w:t>。</w:t>
                  </w:r>
                </w:p>
                <w:p>
                  <w:pPr>
                    <w:pStyle w:val="BodyText"/>
                    <w:ind w:left="523"/>
                    <w:spacing w:before="13" w:line="160" w:lineRule="auto"/>
                    <w:outlineLvl w:val="1"/>
                    <w:rPr>
                      <w:rFonts w:ascii="MS Gothic" w:hAnsi="MS Gothic" w:eastAsia="MS Gothic" w:cs="MS Gothic"/>
                    </w:rPr>
                  </w:pPr>
                  <w:r>
                    <w:rPr>
                      <w:color w:val="231F20"/>
                      <w:spacing w:val="-12"/>
                    </w:rPr>
                    <w:t>二、</w:t>
                  </w:r>
                  <w:r>
                    <w:rPr>
                      <w:rFonts w:ascii="MS Gothic" w:hAnsi="MS Gothic" w:eastAsia="MS Gothic" w:cs="MS Gothic"/>
                      <w:color w:val="231F20"/>
                      <w:spacing w:val="-12"/>
                    </w:rPr>
                    <w:t>ICD</w:t>
                  </w:r>
                </w:p>
                <w:p>
                  <w:pPr>
                    <w:pStyle w:val="BodyText"/>
                    <w:ind w:left="100" w:right="31" w:firstLine="421"/>
                    <w:spacing w:before="59" w:line="224" w:lineRule="auto"/>
                    <w:jc w:val="both"/>
                    <w:rPr/>
                  </w:pPr>
                  <w:r>
                    <w:rPr>
                      <w:color w:val="231F20"/>
                      <w:spacing w:val="1"/>
                    </w:rPr>
                    <w:t>适应证</w:t>
                  </w:r>
                  <w:r>
                    <w:rPr>
                      <w:color w:val="231F20"/>
                      <w:spacing w:val="-35"/>
                      <w:w w:val="64"/>
                    </w:rPr>
                    <w:t>：（</w:t>
                  </w:r>
                  <w:r>
                    <w:rPr>
                      <w:rFonts w:ascii="MS Gothic" w:hAnsi="MS Gothic" w:eastAsia="MS Gothic" w:cs="MS Gothic"/>
                      <w:color w:val="231F20"/>
                      <w:spacing w:val="1"/>
                    </w:rPr>
                    <w:t>1</w:t>
                  </w:r>
                  <w:r>
                    <w:rPr>
                      <w:color w:val="231F20"/>
                      <w:spacing w:val="1"/>
                    </w:rPr>
                    <w:t>）二级预防：血流动力学不稳定的室</w:t>
                  </w:r>
                  <w:r>
                    <w:rPr>
                      <w:color w:val="231F20"/>
                    </w:rPr>
                    <w:t xml:space="preserve">  </w:t>
                  </w:r>
                  <w:r>
                    <w:rPr>
                      <w:color w:val="231F20"/>
                      <w:spacing w:val="5"/>
                    </w:rPr>
                    <w:t>性心律失常已恢复，不存在可逆性原因、预期生存</w:t>
                  </w:r>
                  <w:r>
                    <w:rPr>
                      <w:color w:val="231F20"/>
                      <w:spacing w:val="8"/>
                    </w:rPr>
                    <w:t xml:space="preserve">  </w:t>
                  </w:r>
                  <w:r>
                    <w:rPr>
                      <w:color w:val="231F20"/>
                      <w:spacing w:val="3"/>
                    </w:rPr>
                    <w:t>期</w:t>
                  </w:r>
                  <w:r>
                    <w:rPr>
                      <w:rFonts w:ascii="MS Gothic" w:hAnsi="MS Gothic" w:eastAsia="MS Gothic" w:cs="MS Gothic"/>
                      <w:color w:val="231F20"/>
                      <w:spacing w:val="3"/>
                    </w:rPr>
                    <w:t>&gt;1</w:t>
                  </w:r>
                  <w:r>
                    <w:rPr>
                      <w:color w:val="231F20"/>
                      <w:spacing w:val="3"/>
                    </w:rPr>
                    <w:t>年且功能状态良好的患者</w:t>
                  </w:r>
                  <w:r>
                    <w:rPr>
                      <w:sz w:val="10"/>
                      <w:szCs w:val="10"/>
                      <w:color w:val="231F20"/>
                      <w:spacing w:val="3"/>
                      <w:position w:val="8"/>
                    </w:rPr>
                    <w:t>［</w:t>
                  </w:r>
                  <w:r>
                    <w:rPr>
                      <w:rFonts w:ascii="MS Gothic" w:hAnsi="MS Gothic" w:eastAsia="MS Gothic" w:cs="MS Gothic"/>
                      <w:sz w:val="10"/>
                      <w:szCs w:val="10"/>
                      <w:color w:val="231F20"/>
                      <w:spacing w:val="3"/>
                      <w:position w:val="8"/>
                    </w:rPr>
                    <w:t>99</w:t>
                  </w:r>
                  <w:r>
                    <w:rPr>
                      <w:sz w:val="10"/>
                      <w:szCs w:val="10"/>
                      <w:color w:val="231F20"/>
                      <w:spacing w:val="3"/>
                      <w:position w:val="8"/>
                    </w:rPr>
                    <w:t>］</w:t>
                  </w:r>
                  <w:r>
                    <w:rPr>
                      <w:color w:val="231F20"/>
                      <w:spacing w:val="3"/>
                    </w:rPr>
                    <w:t>(</w:t>
                  </w:r>
                  <w:r>
                    <w:rPr>
                      <w:color w:val="231F20"/>
                      <w:spacing w:val="54"/>
                    </w:rPr>
                    <w:t xml:space="preserve"> </w:t>
                  </w:r>
                  <w:r>
                    <w:rPr>
                      <w:rFonts w:ascii="MS Gothic" w:hAnsi="MS Gothic" w:eastAsia="MS Gothic" w:cs="MS Gothic"/>
                      <w:color w:val="231F20"/>
                      <w:spacing w:val="3"/>
                    </w:rPr>
                    <w:t>Ⅰ</w:t>
                  </w:r>
                  <w:r>
                    <w:rPr>
                      <w:rFonts w:ascii="MS Gothic" w:hAnsi="MS Gothic" w:eastAsia="MS Gothic" w:cs="MS Gothic"/>
                      <w:color w:val="231F20"/>
                      <w:spacing w:val="-58"/>
                    </w:rPr>
                    <w:t xml:space="preserve"> </w:t>
                  </w:r>
                  <w:r>
                    <w:rPr>
                      <w:color w:val="231F20"/>
                      <w:spacing w:val="3"/>
                    </w:rPr>
                    <w:t>,</w:t>
                  </w:r>
                  <w:r>
                    <w:rPr>
                      <w:color w:val="231F20"/>
                      <w:spacing w:val="-14"/>
                    </w:rPr>
                    <w:t xml:space="preserve"> </w:t>
                  </w:r>
                  <w:r>
                    <w:rPr>
                      <w:rFonts w:ascii="MS Gothic" w:hAnsi="MS Gothic" w:eastAsia="MS Gothic" w:cs="MS Gothic"/>
                      <w:color w:val="231F20"/>
                      <w:spacing w:val="3"/>
                    </w:rPr>
                    <w:t>A</w:t>
                  </w:r>
                  <w:r>
                    <w:rPr>
                      <w:color w:val="231F20"/>
                      <w:spacing w:val="-19"/>
                      <w:w w:val="83"/>
                    </w:rPr>
                    <w:t>）。（</w:t>
                  </w:r>
                  <w:r>
                    <w:rPr>
                      <w:rFonts w:ascii="MS Gothic" w:hAnsi="MS Gothic" w:eastAsia="MS Gothic" w:cs="MS Gothic"/>
                      <w:color w:val="231F20"/>
                      <w:spacing w:val="-19"/>
                      <w:w w:val="83"/>
                    </w:rPr>
                    <w:t>2</w:t>
                  </w:r>
                  <w:r>
                    <w:rPr>
                      <w:color w:val="231F20"/>
                      <w:spacing w:val="-19"/>
                      <w:w w:val="83"/>
                    </w:rPr>
                    <w:t>）一级</w:t>
                  </w:r>
                  <w:r>
                    <w:rPr>
                      <w:color w:val="231F20"/>
                    </w:rPr>
                    <w:t xml:space="preserve">  </w:t>
                  </w:r>
                  <w:r>
                    <w:rPr>
                      <w:color w:val="231F20"/>
                      <w:spacing w:val="5"/>
                    </w:rPr>
                    <w:t>预防：</w:t>
                  </w:r>
                  <w:r>
                    <w:rPr>
                      <w:rFonts w:ascii="MS Gothic" w:hAnsi="MS Gothic" w:eastAsia="MS Gothic" w:cs="MS Gothic"/>
                      <w:color w:val="231F20"/>
                      <w:spacing w:val="5"/>
                    </w:rPr>
                    <w:t>①</w:t>
                  </w:r>
                  <w:r>
                    <w:rPr>
                      <w:color w:val="231F20"/>
                      <w:spacing w:val="5"/>
                    </w:rPr>
                    <w:t>对于缺血性心脏病患者，心肌梗死后至少</w:t>
                  </w:r>
                  <w:r>
                    <w:rPr>
                      <w:color w:val="231F20"/>
                      <w:spacing w:val="8"/>
                    </w:rPr>
                    <w:t xml:space="preserve">  </w:t>
                  </w:r>
                  <w:r>
                    <w:rPr>
                      <w:rFonts w:ascii="MS Gothic" w:hAnsi="MS Gothic" w:eastAsia="MS Gothic" w:cs="MS Gothic"/>
                      <w:color w:val="231F20"/>
                      <w:spacing w:val="12"/>
                    </w:rPr>
                    <w:t>40</w:t>
                  </w:r>
                  <w:r>
                    <w:rPr>
                      <w:rFonts w:ascii="MS Gothic" w:hAnsi="MS Gothic" w:eastAsia="MS Gothic" w:cs="MS Gothic"/>
                      <w:color w:val="231F20"/>
                      <w:spacing w:val="-21"/>
                    </w:rPr>
                    <w:t xml:space="preserve"> </w:t>
                  </w:r>
                  <w:r>
                    <w:rPr>
                      <w:rFonts w:ascii="MS Gothic" w:hAnsi="MS Gothic" w:eastAsia="MS Gothic" w:cs="MS Gothic"/>
                      <w:color w:val="231F20"/>
                      <w:spacing w:val="12"/>
                    </w:rPr>
                    <w:t>d</w:t>
                  </w:r>
                  <w:r>
                    <w:rPr>
                      <w:rFonts w:ascii="MS Gothic" w:hAnsi="MS Gothic" w:eastAsia="MS Gothic" w:cs="MS Gothic"/>
                      <w:color w:val="231F20"/>
                      <w:spacing w:val="-54"/>
                    </w:rPr>
                    <w:t xml:space="preserve"> </w:t>
                  </w:r>
                  <w:r>
                    <w:rPr>
                      <w:color w:val="231F20"/>
                      <w:spacing w:val="12"/>
                    </w:rPr>
                    <w:t>及血运重建后至少</w:t>
                  </w:r>
                  <w:r>
                    <w:rPr>
                      <w:color w:val="231F20"/>
                      <w:spacing w:val="-8"/>
                    </w:rPr>
                    <w:t xml:space="preserve"> </w:t>
                  </w:r>
                  <w:r>
                    <w:rPr>
                      <w:rFonts w:ascii="MS Gothic" w:hAnsi="MS Gothic" w:eastAsia="MS Gothic" w:cs="MS Gothic"/>
                      <w:color w:val="231F20"/>
                      <w:spacing w:val="12"/>
                    </w:rPr>
                    <w:t>90</w:t>
                  </w:r>
                  <w:r>
                    <w:rPr>
                      <w:rFonts w:ascii="MS Gothic" w:hAnsi="MS Gothic" w:eastAsia="MS Gothic" w:cs="MS Gothic"/>
                      <w:color w:val="231F20"/>
                      <w:spacing w:val="-24"/>
                    </w:rPr>
                    <w:t xml:space="preserve"> </w:t>
                  </w:r>
                  <w:r>
                    <w:rPr>
                      <w:rFonts w:ascii="MS Gothic" w:hAnsi="MS Gothic" w:eastAsia="MS Gothic" w:cs="MS Gothic"/>
                      <w:color w:val="231F20"/>
                      <w:spacing w:val="12"/>
                    </w:rPr>
                    <w:t>d</w:t>
                  </w:r>
                  <w:r>
                    <w:rPr>
                      <w:color w:val="231F20"/>
                      <w:spacing w:val="12"/>
                    </w:rPr>
                    <w:t>，优化药物治疗至少</w:t>
                  </w:r>
                  <w:r>
                    <w:rPr>
                      <w:color w:val="231F20"/>
                    </w:rPr>
                    <w:t xml:space="preserve">  </w:t>
                  </w:r>
                  <w:r>
                    <w:rPr>
                      <w:rFonts w:ascii="MS Gothic" w:hAnsi="MS Gothic" w:eastAsia="MS Gothic" w:cs="MS Gothic"/>
                      <w:color w:val="231F20"/>
                      <w:spacing w:val="23"/>
                    </w:rPr>
                    <w:t>3</w:t>
                  </w:r>
                  <w:r>
                    <w:rPr>
                      <w:color w:val="231F20"/>
                      <w:spacing w:val="23"/>
                    </w:rPr>
                    <w:t>个月后仍为</w:t>
                  </w:r>
                  <w:r>
                    <w:rPr>
                      <w:color w:val="231F20"/>
                      <w:spacing w:val="-2"/>
                    </w:rPr>
                    <w:t xml:space="preserve"> </w:t>
                  </w:r>
                  <w:r>
                    <w:rPr>
                      <w:rFonts w:ascii="MS Gothic" w:hAnsi="MS Gothic" w:eastAsia="MS Gothic" w:cs="MS Gothic"/>
                      <w:color w:val="231F20"/>
                    </w:rPr>
                    <w:t>LVEF</w:t>
                  </w:r>
                  <w:r>
                    <w:rPr>
                      <w:rFonts w:ascii="MS Gothic" w:hAnsi="MS Gothic" w:eastAsia="MS Gothic" w:cs="MS Gothic"/>
                      <w:color w:val="231F20"/>
                      <w:spacing w:val="23"/>
                    </w:rPr>
                    <w:t>≤35%</w:t>
                  </w:r>
                  <w:r>
                    <w:rPr>
                      <w:color w:val="231F20"/>
                      <w:spacing w:val="23"/>
                    </w:rPr>
                    <w:t>，</w:t>
                  </w:r>
                  <w:r>
                    <w:rPr>
                      <w:rFonts w:ascii="MS Gothic" w:hAnsi="MS Gothic" w:eastAsia="MS Gothic" w:cs="MS Gothic"/>
                      <w:color w:val="231F20"/>
                    </w:rPr>
                    <w:t>NYHA</w:t>
                  </w:r>
                  <w:r>
                    <w:rPr>
                      <w:color w:val="231F20"/>
                      <w:spacing w:val="23"/>
                    </w:rPr>
                    <w:t>心功能</w:t>
                  </w:r>
                  <w:r>
                    <w:rPr>
                      <w:rFonts w:ascii="MS Gothic" w:hAnsi="MS Gothic" w:eastAsia="MS Gothic" w:cs="MS Gothic"/>
                      <w:color w:val="231F20"/>
                      <w:spacing w:val="23"/>
                    </w:rPr>
                    <w:t>Ⅱ</w:t>
                  </w:r>
                  <w:r>
                    <w:rPr>
                      <w:color w:val="231F20"/>
                      <w:spacing w:val="23"/>
                    </w:rPr>
                    <w:t>或</w:t>
                  </w:r>
                  <w:r>
                    <w:rPr>
                      <w:rFonts w:ascii="MS Gothic" w:hAnsi="MS Gothic" w:eastAsia="MS Gothic" w:cs="MS Gothic"/>
                      <w:color w:val="231F20"/>
                      <w:spacing w:val="23"/>
                    </w:rPr>
                    <w:t>Ⅲ</w:t>
                  </w:r>
                  <w:r>
                    <w:rPr>
                      <w:color w:val="231F20"/>
                      <w:spacing w:val="23"/>
                    </w:rPr>
                    <w:t>级，</w:t>
                  </w:r>
                  <w:r>
                    <w:rPr>
                      <w:color w:val="231F20"/>
                    </w:rPr>
                    <w:t xml:space="preserve"> </w:t>
                  </w:r>
                  <w:r>
                    <w:rPr>
                      <w:color w:val="231F20"/>
                      <w:spacing w:val="6"/>
                    </w:rPr>
                    <w:t>如果预期生存期</w:t>
                  </w:r>
                  <w:r>
                    <w:rPr>
                      <w:rFonts w:ascii="MS Gothic" w:hAnsi="MS Gothic" w:eastAsia="MS Gothic" w:cs="MS Gothic"/>
                      <w:color w:val="231F20"/>
                      <w:spacing w:val="6"/>
                    </w:rPr>
                    <w:t>&gt;1</w:t>
                  </w:r>
                  <w:r>
                    <w:rPr>
                      <w:rFonts w:ascii="MS Gothic" w:hAnsi="MS Gothic" w:eastAsia="MS Gothic" w:cs="MS Gothic"/>
                      <w:color w:val="231F20"/>
                      <w:spacing w:val="-41"/>
                    </w:rPr>
                    <w:t xml:space="preserve"> </w:t>
                  </w:r>
                  <w:r>
                    <w:rPr>
                      <w:color w:val="231F20"/>
                      <w:spacing w:val="6"/>
                    </w:rPr>
                    <w:t>年，推荐</w:t>
                  </w:r>
                  <w:r>
                    <w:rPr>
                      <w:color w:val="231F20"/>
                      <w:spacing w:val="-17"/>
                    </w:rPr>
                    <w:t xml:space="preserve"> </w:t>
                  </w:r>
                  <w:r>
                    <w:rPr>
                      <w:rFonts w:ascii="MS Gothic" w:hAnsi="MS Gothic" w:eastAsia="MS Gothic" w:cs="MS Gothic"/>
                      <w:color w:val="231F20"/>
                    </w:rPr>
                    <w:t>ICD</w:t>
                  </w:r>
                  <w:r>
                    <w:rPr>
                      <w:color w:val="231F20"/>
                      <w:spacing w:val="6"/>
                    </w:rPr>
                    <w:t>植入，以减少心脏</w:t>
                  </w:r>
                  <w:r>
                    <w:rPr>
                      <w:color w:val="231F20"/>
                    </w:rPr>
                    <w:t xml:space="preserve">  </w:t>
                  </w:r>
                  <w:r>
                    <w:rPr>
                      <w:color w:val="231F20"/>
                      <w:spacing w:val="11"/>
                    </w:rPr>
                    <w:t>性猝死和总死亡率</w:t>
                  </w:r>
                  <w:r>
                    <w:rPr>
                      <w:sz w:val="10"/>
                      <w:szCs w:val="10"/>
                      <w:color w:val="231F20"/>
                      <w:spacing w:val="11"/>
                      <w:position w:val="8"/>
                    </w:rPr>
                    <w:t>［</w:t>
                  </w:r>
                  <w:r>
                    <w:rPr>
                      <w:rFonts w:ascii="MS Gothic" w:hAnsi="MS Gothic" w:eastAsia="MS Gothic" w:cs="MS Gothic"/>
                      <w:sz w:val="10"/>
                      <w:szCs w:val="10"/>
                      <w:color w:val="231F20"/>
                      <w:spacing w:val="11"/>
                      <w:position w:val="8"/>
                    </w:rPr>
                    <w:t>100</w:t>
                  </w:r>
                  <w:r>
                    <w:rPr>
                      <w:sz w:val="10"/>
                      <w:szCs w:val="10"/>
                      <w:color w:val="231F20"/>
                      <w:spacing w:val="11"/>
                      <w:position w:val="8"/>
                    </w:rPr>
                    <w:t>］</w:t>
                  </w:r>
                  <w:r>
                    <w:rPr>
                      <w:color w:val="231F20"/>
                      <w:spacing w:val="11"/>
                    </w:rPr>
                    <w:t>(</w:t>
                  </w:r>
                  <w:r>
                    <w:rPr>
                      <w:color w:val="231F20"/>
                      <w:spacing w:val="51"/>
                    </w:rPr>
                    <w:t xml:space="preserve"> </w:t>
                  </w:r>
                  <w:r>
                    <w:rPr>
                      <w:rFonts w:ascii="MS Gothic" w:hAnsi="MS Gothic" w:eastAsia="MS Gothic" w:cs="MS Gothic"/>
                      <w:color w:val="231F20"/>
                      <w:spacing w:val="11"/>
                    </w:rPr>
                    <w:t>Ⅰ</w:t>
                  </w:r>
                  <w:r>
                    <w:rPr>
                      <w:rFonts w:ascii="MS Gothic" w:hAnsi="MS Gothic" w:eastAsia="MS Gothic" w:cs="MS Gothic"/>
                      <w:color w:val="231F20"/>
                      <w:spacing w:val="-51"/>
                    </w:rPr>
                    <w:t xml:space="preserve"> </w:t>
                  </w:r>
                  <w:r>
                    <w:rPr>
                      <w:color w:val="231F20"/>
                      <w:spacing w:val="11"/>
                    </w:rPr>
                    <w:t>,</w:t>
                  </w:r>
                  <w:r>
                    <w:rPr>
                      <w:color w:val="231F20"/>
                      <w:spacing w:val="-8"/>
                    </w:rPr>
                    <w:t xml:space="preserve"> </w:t>
                  </w:r>
                  <w:r>
                    <w:rPr>
                      <w:rFonts w:ascii="MS Gothic" w:hAnsi="MS Gothic" w:eastAsia="MS Gothic" w:cs="MS Gothic"/>
                      <w:color w:val="231F20"/>
                      <w:spacing w:val="11"/>
                    </w:rPr>
                    <w:t>A</w:t>
                  </w:r>
                  <w:r>
                    <w:rPr>
                      <w:color w:val="231F20"/>
                      <w:spacing w:val="-29"/>
                      <w:w w:val="61"/>
                    </w:rPr>
                    <w:t>）；</w:t>
                  </w:r>
                  <w:r>
                    <w:rPr>
                      <w:color w:val="231F20"/>
                      <w:spacing w:val="11"/>
                    </w:rPr>
                    <w:t>如果</w:t>
                  </w:r>
                  <w:r>
                    <w:rPr>
                      <w:color w:val="231F20"/>
                      <w:spacing w:val="-13"/>
                    </w:rPr>
                    <w:t xml:space="preserve"> </w:t>
                  </w:r>
                  <w:r>
                    <w:rPr>
                      <w:rFonts w:ascii="MS Gothic" w:hAnsi="MS Gothic" w:eastAsia="MS Gothic" w:cs="MS Gothic"/>
                      <w:color w:val="231F20"/>
                    </w:rPr>
                    <w:t>LVEF</w:t>
                  </w:r>
                  <w:r>
                    <w:rPr>
                      <w:rFonts w:ascii="MS Gothic" w:hAnsi="MS Gothic" w:eastAsia="MS Gothic" w:cs="MS Gothic"/>
                      <w:color w:val="231F20"/>
                      <w:spacing w:val="10"/>
                    </w:rPr>
                    <w:t>≤30%</w:t>
                  </w:r>
                  <w:r>
                    <w:rPr>
                      <w:rFonts w:ascii="MS Gothic" w:hAnsi="MS Gothic" w:eastAsia="MS Gothic" w:cs="MS Gothic"/>
                      <w:color w:val="231F20"/>
                      <w:spacing w:val="-39"/>
                    </w:rPr>
                    <w:t xml:space="preserve"> </w:t>
                  </w:r>
                  <w:r>
                    <w:rPr>
                      <w:color w:val="231F20"/>
                      <w:spacing w:val="10"/>
                    </w:rPr>
                    <w:t>同</w:t>
                  </w:r>
                  <w:r>
                    <w:rPr>
                      <w:color w:val="231F20"/>
                    </w:rPr>
                    <w:t xml:space="preserve">  </w:t>
                  </w:r>
                  <w:r>
                    <w:rPr>
                      <w:color w:val="231F20"/>
                      <w:spacing w:val="10"/>
                    </w:rPr>
                    <w:t>时</w:t>
                  </w:r>
                  <w:r>
                    <w:rPr>
                      <w:color w:val="231F20"/>
                      <w:spacing w:val="-4"/>
                    </w:rPr>
                    <w:t xml:space="preserve"> </w:t>
                  </w:r>
                  <w:r>
                    <w:rPr>
                      <w:rFonts w:ascii="MS Gothic" w:hAnsi="MS Gothic" w:eastAsia="MS Gothic" w:cs="MS Gothic"/>
                      <w:color w:val="231F20"/>
                    </w:rPr>
                    <w:t>NYHA</w:t>
                  </w:r>
                  <w:r>
                    <w:rPr>
                      <w:rFonts w:ascii="MS Gothic" w:hAnsi="MS Gothic" w:eastAsia="MS Gothic" w:cs="MS Gothic"/>
                      <w:color w:val="231F20"/>
                      <w:spacing w:val="-53"/>
                    </w:rPr>
                    <w:t xml:space="preserve"> </w:t>
                  </w:r>
                  <w:r>
                    <w:rPr>
                      <w:color w:val="231F20"/>
                      <w:spacing w:val="10"/>
                    </w:rPr>
                    <w:t>心功能</w:t>
                  </w:r>
                  <w:r>
                    <w:rPr>
                      <w:color w:val="231F20"/>
                      <w:spacing w:val="28"/>
                      <w:w w:val="101"/>
                    </w:rPr>
                    <w:t xml:space="preserve"> </w:t>
                  </w:r>
                  <w:r>
                    <w:rPr>
                      <w:rFonts w:ascii="MS Gothic" w:hAnsi="MS Gothic" w:eastAsia="MS Gothic" w:cs="MS Gothic"/>
                      <w:color w:val="231F20"/>
                      <w:spacing w:val="10"/>
                    </w:rPr>
                    <w:t>Ⅰ</w:t>
                  </w:r>
                  <w:r>
                    <w:rPr>
                      <w:rFonts w:ascii="MS Gothic" w:hAnsi="MS Gothic" w:eastAsia="MS Gothic" w:cs="MS Gothic"/>
                      <w:color w:val="231F20"/>
                      <w:spacing w:val="-80"/>
                    </w:rPr>
                    <w:t xml:space="preserve"> </w:t>
                  </w:r>
                  <w:r>
                    <w:rPr>
                      <w:color w:val="231F20"/>
                      <w:spacing w:val="10"/>
                    </w:rPr>
                    <w:t>级，也推荐植入</w:t>
                  </w:r>
                  <w:r>
                    <w:rPr>
                      <w:color w:val="231F20"/>
                      <w:spacing w:val="-11"/>
                    </w:rPr>
                    <w:t xml:space="preserve"> </w:t>
                  </w:r>
                  <w:r>
                    <w:rPr>
                      <w:rFonts w:ascii="MS Gothic" w:hAnsi="MS Gothic" w:eastAsia="MS Gothic" w:cs="MS Gothic"/>
                      <w:color w:val="231F20"/>
                    </w:rPr>
                    <w:t>ICD</w:t>
                  </w:r>
                  <w:r>
                    <w:rPr>
                      <w:color w:val="231F20"/>
                      <w:spacing w:val="10"/>
                    </w:rPr>
                    <w:t>，减少心脏</w:t>
                  </w:r>
                  <w:r>
                    <w:rPr>
                      <w:color w:val="231F20"/>
                    </w:rPr>
                    <w:t xml:space="preserve">  </w:t>
                  </w:r>
                  <w:r>
                    <w:rPr>
                      <w:color w:val="231F20"/>
                      <w:spacing w:val="7"/>
                    </w:rPr>
                    <w:t>性猝死和总死亡率</w:t>
                  </w:r>
                  <w:r>
                    <w:rPr>
                      <w:sz w:val="10"/>
                      <w:szCs w:val="10"/>
                      <w:color w:val="231F20"/>
                      <w:spacing w:val="7"/>
                      <w:position w:val="8"/>
                    </w:rPr>
                    <w:t>［</w:t>
                  </w:r>
                  <w:r>
                    <w:rPr>
                      <w:rFonts w:ascii="MS Gothic" w:hAnsi="MS Gothic" w:eastAsia="MS Gothic" w:cs="MS Gothic"/>
                      <w:sz w:val="10"/>
                      <w:szCs w:val="10"/>
                      <w:color w:val="231F20"/>
                      <w:spacing w:val="7"/>
                      <w:position w:val="8"/>
                    </w:rPr>
                    <w:t>101</w:t>
                  </w:r>
                  <w:r>
                    <w:rPr>
                      <w:sz w:val="10"/>
                      <w:szCs w:val="10"/>
                      <w:color w:val="231F20"/>
                      <w:spacing w:val="7"/>
                      <w:position w:val="8"/>
                    </w:rPr>
                    <w:t>］</w:t>
                  </w:r>
                  <w:r>
                    <w:rPr>
                      <w:color w:val="231F20"/>
                      <w:spacing w:val="7"/>
                    </w:rPr>
                    <w:t>(</w:t>
                  </w:r>
                  <w:r>
                    <w:rPr>
                      <w:color w:val="231F20"/>
                      <w:spacing w:val="52"/>
                    </w:rPr>
                    <w:t xml:space="preserve"> </w:t>
                  </w:r>
                  <w:r>
                    <w:rPr>
                      <w:rFonts w:ascii="MS Gothic" w:hAnsi="MS Gothic" w:eastAsia="MS Gothic" w:cs="MS Gothic"/>
                      <w:color w:val="231F20"/>
                      <w:spacing w:val="7"/>
                    </w:rPr>
                    <w:t>Ⅰ</w:t>
                  </w:r>
                  <w:r>
                    <w:rPr>
                      <w:rFonts w:ascii="MS Gothic" w:hAnsi="MS Gothic" w:eastAsia="MS Gothic" w:cs="MS Gothic"/>
                      <w:color w:val="231F20"/>
                      <w:spacing w:val="-53"/>
                    </w:rPr>
                    <w:t xml:space="preserve"> </w:t>
                  </w:r>
                  <w:r>
                    <w:rPr>
                      <w:color w:val="231F20"/>
                      <w:spacing w:val="7"/>
                    </w:rPr>
                    <w:t>,</w:t>
                  </w:r>
                  <w:r>
                    <w:rPr>
                      <w:color w:val="231F20"/>
                      <w:spacing w:val="-9"/>
                    </w:rPr>
                    <w:t xml:space="preserve"> </w:t>
                  </w:r>
                  <w:r>
                    <w:rPr>
                      <w:rFonts w:ascii="MS Gothic" w:hAnsi="MS Gothic" w:eastAsia="MS Gothic" w:cs="MS Gothic"/>
                      <w:color w:val="231F20"/>
                      <w:spacing w:val="7"/>
                    </w:rPr>
                    <w:t>A</w:t>
                  </w:r>
                  <w:r>
                    <w:rPr>
                      <w:color w:val="231F20"/>
                      <w:spacing w:val="-29"/>
                      <w:w w:val="60"/>
                    </w:rPr>
                    <w:t>）；</w:t>
                  </w:r>
                  <w:r>
                    <w:rPr>
                      <w:rFonts w:ascii="MS Gothic" w:hAnsi="MS Gothic" w:eastAsia="MS Gothic" w:cs="MS Gothic"/>
                      <w:color w:val="231F20"/>
                      <w:spacing w:val="7"/>
                    </w:rPr>
                    <w:t>②</w:t>
                  </w:r>
                  <w:r>
                    <w:rPr>
                      <w:color w:val="231F20"/>
                      <w:spacing w:val="7"/>
                    </w:rPr>
                    <w:t>非缺血性心</w:t>
                  </w:r>
                  <w:r>
                    <w:rPr>
                      <w:color w:val="231F20"/>
                      <w:spacing w:val="6"/>
                    </w:rPr>
                    <w:t>衰患</w:t>
                  </w:r>
                  <w:r>
                    <w:rPr>
                      <w:color w:val="231F20"/>
                    </w:rPr>
                    <w:t xml:space="preserve">  </w:t>
                  </w:r>
                  <w:r>
                    <w:rPr>
                      <w:color w:val="231F20"/>
                      <w:spacing w:val="6"/>
                    </w:rPr>
                    <w:t>者，优化药物治疗至少 </w:t>
                  </w:r>
                  <w:r>
                    <w:rPr>
                      <w:rFonts w:ascii="MS Gothic" w:hAnsi="MS Gothic" w:eastAsia="MS Gothic" w:cs="MS Gothic"/>
                      <w:color w:val="231F20"/>
                      <w:spacing w:val="6"/>
                    </w:rPr>
                    <w:t>3</w:t>
                  </w:r>
                  <w:r>
                    <w:rPr>
                      <w:rFonts w:ascii="MS Gothic" w:hAnsi="MS Gothic" w:eastAsia="MS Gothic" w:cs="MS Gothic"/>
                      <w:color w:val="231F20"/>
                      <w:spacing w:val="-56"/>
                    </w:rPr>
                    <w:t xml:space="preserve"> </w:t>
                  </w:r>
                  <w:r>
                    <w:rPr>
                      <w:color w:val="231F20"/>
                      <w:spacing w:val="6"/>
                    </w:rPr>
                    <w:t>个月，预期生存期</w:t>
                  </w:r>
                  <w:r>
                    <w:rPr>
                      <w:rFonts w:ascii="MS Gothic" w:hAnsi="MS Gothic" w:eastAsia="MS Gothic" w:cs="MS Gothic"/>
                      <w:color w:val="231F20"/>
                      <w:spacing w:val="6"/>
                    </w:rPr>
                    <w:t>&gt;1</w:t>
                  </w:r>
                  <w:r>
                    <w:rPr>
                      <w:rFonts w:ascii="MS Gothic" w:hAnsi="MS Gothic" w:eastAsia="MS Gothic" w:cs="MS Gothic"/>
                      <w:color w:val="231F20"/>
                      <w:spacing w:val="-53"/>
                    </w:rPr>
                    <w:t xml:space="preserve"> </w:t>
                  </w:r>
                  <w:r>
                    <w:rPr>
                      <w:color w:val="231F20"/>
                      <w:spacing w:val="6"/>
                    </w:rPr>
                    <w:t>年，</w:t>
                  </w:r>
                </w:p>
              </w:txbxContent>
            </v:textbox>
          </v:shape>
        </w:pict>
      </w:r>
      <w:r>
        <w:pict>
          <v:shape id="_x0000_s118" style="position:absolute;margin-left:278.525pt;margin-top:4.37744pt;mso-position-vertical-relative:text;mso-position-horizontal-relative:text;width:232.55pt;height:433.75pt;z-index:251886592;" filled="false" stroked="false" type="#_x0000_t202">
            <v:fill on="false"/>
            <v:stroke on="false"/>
            <v:path/>
            <v:imagedata o:title=""/>
            <o:lock v:ext="edit" aspectratio="false"/>
            <v:textbox inset="0mm,0mm,0mm,0mm">
              <w:txbxContent>
                <w:p>
                  <w:pPr>
                    <w:pStyle w:val="BodyText"/>
                    <w:ind w:left="24" w:right="23" w:firstLine="1"/>
                    <w:spacing w:before="16" w:line="225" w:lineRule="auto"/>
                    <w:jc w:val="both"/>
                    <w:rPr/>
                  </w:pPr>
                  <w:r>
                    <w:rPr>
                      <w:rFonts w:ascii="MS Gothic" w:hAnsi="MS Gothic" w:eastAsia="MS Gothic" w:cs="MS Gothic"/>
                      <w:color w:val="231F20"/>
                    </w:rPr>
                    <w:t>LVEF</w:t>
                  </w:r>
                  <w:r>
                    <w:rPr>
                      <w:rFonts w:ascii="MS Gothic" w:hAnsi="MS Gothic" w:eastAsia="MS Gothic" w:cs="MS Gothic"/>
                      <w:color w:val="231F20"/>
                      <w:spacing w:val="21"/>
                    </w:rPr>
                    <w:t>≤35%</w:t>
                  </w:r>
                  <w:r>
                    <w:rPr>
                      <w:color w:val="231F20"/>
                      <w:spacing w:val="21"/>
                    </w:rPr>
                    <w:t>，</w:t>
                  </w:r>
                  <w:r>
                    <w:rPr>
                      <w:rFonts w:ascii="MS Gothic" w:hAnsi="MS Gothic" w:eastAsia="MS Gothic" w:cs="MS Gothic"/>
                      <w:color w:val="231F20"/>
                    </w:rPr>
                    <w:t>NYHA</w:t>
                  </w:r>
                  <w:r>
                    <w:rPr>
                      <w:rFonts w:ascii="MS Gothic" w:hAnsi="MS Gothic" w:eastAsia="MS Gothic" w:cs="MS Gothic"/>
                      <w:color w:val="231F20"/>
                      <w:spacing w:val="-36"/>
                    </w:rPr>
                    <w:t xml:space="preserve"> </w:t>
                  </w:r>
                  <w:r>
                    <w:rPr>
                      <w:color w:val="231F20"/>
                      <w:spacing w:val="21"/>
                    </w:rPr>
                    <w:t>心功能 </w:t>
                  </w:r>
                  <w:r>
                    <w:rPr>
                      <w:rFonts w:ascii="MS Gothic" w:hAnsi="MS Gothic" w:eastAsia="MS Gothic" w:cs="MS Gothic"/>
                      <w:color w:val="231F20"/>
                      <w:spacing w:val="21"/>
                    </w:rPr>
                    <w:t>Ⅱ</w:t>
                  </w:r>
                  <w:r>
                    <w:rPr>
                      <w:color w:val="231F20"/>
                      <w:spacing w:val="21"/>
                    </w:rPr>
                    <w:t>或</w:t>
                  </w:r>
                  <w:r>
                    <w:rPr>
                      <w:rFonts w:ascii="MS Gothic" w:hAnsi="MS Gothic" w:eastAsia="MS Gothic" w:cs="MS Gothic"/>
                      <w:color w:val="231F20"/>
                      <w:spacing w:val="21"/>
                    </w:rPr>
                    <w:t>Ⅲ</w:t>
                  </w:r>
                  <w:r>
                    <w:rPr>
                      <w:color w:val="231F20"/>
                      <w:spacing w:val="21"/>
                    </w:rPr>
                    <w:t>级，可考虑植入</w:t>
                  </w:r>
                  <w:r>
                    <w:rPr>
                      <w:color w:val="231F20"/>
                    </w:rPr>
                    <w:t xml:space="preserve">  </w:t>
                  </w:r>
                  <w:r>
                    <w:rPr>
                      <w:rFonts w:ascii="MS Gothic" w:hAnsi="MS Gothic" w:eastAsia="MS Gothic" w:cs="MS Gothic"/>
                      <w:color w:val="231F20"/>
                    </w:rPr>
                    <w:t>ICD</w:t>
                  </w:r>
                  <w:r>
                    <w:rPr>
                      <w:color w:val="231F20"/>
                      <w:spacing w:val="4"/>
                    </w:rPr>
                    <w:t>，以减少心脏性猝死和总死亡率</w:t>
                  </w:r>
                  <w:r>
                    <w:rPr>
                      <w:sz w:val="10"/>
                      <w:szCs w:val="10"/>
                      <w:color w:val="231F20"/>
                      <w:spacing w:val="4"/>
                      <w:position w:val="8"/>
                    </w:rPr>
                    <w:t>［</w:t>
                  </w:r>
                  <w:r>
                    <w:rPr>
                      <w:rFonts w:ascii="MS Gothic" w:hAnsi="MS Gothic" w:eastAsia="MS Gothic" w:cs="MS Gothic"/>
                      <w:sz w:val="10"/>
                      <w:szCs w:val="10"/>
                      <w:color w:val="231F20"/>
                      <w:spacing w:val="4"/>
                      <w:position w:val="8"/>
                    </w:rPr>
                    <w:t>102</w:t>
                  </w:r>
                  <w:r>
                    <w:rPr>
                      <w:sz w:val="10"/>
                      <w:szCs w:val="10"/>
                      <w:color w:val="231F20"/>
                      <w:spacing w:val="4"/>
                      <w:position w:val="8"/>
                    </w:rPr>
                    <w:t>］</w:t>
                  </w:r>
                  <w:r>
                    <w:rPr>
                      <w:color w:val="231F20"/>
                      <w:spacing w:val="4"/>
                    </w:rPr>
                    <w:t>(</w:t>
                  </w:r>
                  <w:r>
                    <w:rPr>
                      <w:color w:val="231F20"/>
                      <w:spacing w:val="35"/>
                    </w:rPr>
                    <w:t xml:space="preserve"> </w:t>
                  </w:r>
                  <w:r>
                    <w:rPr>
                      <w:rFonts w:ascii="MS Gothic" w:hAnsi="MS Gothic" w:eastAsia="MS Gothic" w:cs="MS Gothic"/>
                      <w:color w:val="231F20"/>
                      <w:spacing w:val="4"/>
                    </w:rPr>
                    <w:t>Ⅱa</w:t>
                  </w:r>
                  <w:r>
                    <w:rPr>
                      <w:color w:val="231F20"/>
                      <w:spacing w:val="3"/>
                    </w:rPr>
                    <w:t>，</w:t>
                  </w:r>
                  <w:r>
                    <w:rPr>
                      <w:rFonts w:ascii="MS Gothic" w:hAnsi="MS Gothic" w:eastAsia="MS Gothic" w:cs="MS Gothic"/>
                      <w:color w:val="231F20"/>
                      <w:spacing w:val="3"/>
                    </w:rPr>
                    <w:t>A</w:t>
                  </w:r>
                  <w:r>
                    <w:rPr>
                      <w:color w:val="231F20"/>
                      <w:spacing w:val="-46"/>
                      <w:w w:val="95"/>
                    </w:rPr>
                    <w:t>）；</w:t>
                  </w:r>
                  <w:r>
                    <w:rPr>
                      <w:color w:val="231F20"/>
                    </w:rPr>
                    <w:t xml:space="preserve"> </w:t>
                  </w:r>
                  <w:r>
                    <w:rPr>
                      <w:rFonts w:ascii="MS Gothic" w:hAnsi="MS Gothic" w:eastAsia="MS Gothic" w:cs="MS Gothic"/>
                      <w:color w:val="231F20"/>
                    </w:rPr>
                    <w:t>LVEF</w:t>
                  </w:r>
                  <w:r>
                    <w:rPr>
                      <w:rFonts w:ascii="MS Gothic" w:hAnsi="MS Gothic" w:eastAsia="MS Gothic" w:cs="MS Gothic"/>
                      <w:color w:val="231F20"/>
                      <w:spacing w:val="22"/>
                    </w:rPr>
                    <w:t>≤35%</w:t>
                  </w:r>
                  <w:r>
                    <w:rPr>
                      <w:color w:val="231F20"/>
                      <w:spacing w:val="22"/>
                    </w:rPr>
                    <w:t>，</w:t>
                  </w:r>
                  <w:r>
                    <w:rPr>
                      <w:rFonts w:ascii="MS Gothic" w:hAnsi="MS Gothic" w:eastAsia="MS Gothic" w:cs="MS Gothic"/>
                      <w:color w:val="231F20"/>
                    </w:rPr>
                    <w:t>NYHA</w:t>
                  </w:r>
                  <w:r>
                    <w:rPr>
                      <w:rFonts w:ascii="MS Gothic" w:hAnsi="MS Gothic" w:eastAsia="MS Gothic" w:cs="MS Gothic"/>
                      <w:color w:val="231F20"/>
                      <w:spacing w:val="-35"/>
                    </w:rPr>
                    <w:t xml:space="preserve"> </w:t>
                  </w:r>
                  <w:r>
                    <w:rPr>
                      <w:color w:val="231F20"/>
                      <w:spacing w:val="22"/>
                    </w:rPr>
                    <w:t>心功能</w:t>
                  </w:r>
                  <w:r>
                    <w:rPr>
                      <w:color w:val="231F20"/>
                      <w:spacing w:val="37"/>
                      <w:w w:val="101"/>
                    </w:rPr>
                    <w:t xml:space="preserve"> </w:t>
                  </w:r>
                  <w:r>
                    <w:rPr>
                      <w:rFonts w:ascii="MS Gothic" w:hAnsi="MS Gothic" w:eastAsia="MS Gothic" w:cs="MS Gothic"/>
                      <w:color w:val="231F20"/>
                      <w:spacing w:val="22"/>
                    </w:rPr>
                    <w:t>Ⅰ</w:t>
                  </w:r>
                  <w:r>
                    <w:rPr>
                      <w:rFonts w:ascii="MS Gothic" w:hAnsi="MS Gothic" w:eastAsia="MS Gothic" w:cs="MS Gothic"/>
                      <w:color w:val="231F20"/>
                      <w:spacing w:val="-71"/>
                    </w:rPr>
                    <w:t xml:space="preserve"> </w:t>
                  </w:r>
                  <w:r>
                    <w:rPr>
                      <w:color w:val="231F20"/>
                      <w:spacing w:val="22"/>
                    </w:rPr>
                    <w:t>级，可考虑植入 </w:t>
                  </w:r>
                  <w:r>
                    <w:rPr>
                      <w:rFonts w:ascii="MS Gothic" w:hAnsi="MS Gothic" w:eastAsia="MS Gothic" w:cs="MS Gothic"/>
                      <w:color w:val="231F20"/>
                    </w:rPr>
                    <w:t>ICD</w:t>
                  </w:r>
                  <w:r>
                    <w:rPr>
                      <w:rFonts w:ascii="MS Gothic" w:hAnsi="MS Gothic" w:eastAsia="MS Gothic" w:cs="MS Gothic"/>
                      <w:color w:val="231F20"/>
                    </w:rPr>
                    <w:t xml:space="preserve"> </w:t>
                  </w:r>
                  <w:r>
                    <w:rPr>
                      <w:color w:val="231F20"/>
                      <w:spacing w:val="8"/>
                    </w:rPr>
                    <w:t>(</w:t>
                  </w:r>
                  <w:r>
                    <w:rPr>
                      <w:color w:val="231F20"/>
                      <w:spacing w:val="29"/>
                    </w:rPr>
                    <w:t xml:space="preserve"> </w:t>
                  </w:r>
                  <w:r>
                    <w:rPr>
                      <w:rFonts w:ascii="MS Gothic" w:hAnsi="MS Gothic" w:eastAsia="MS Gothic" w:cs="MS Gothic"/>
                      <w:color w:val="231F20"/>
                      <w:spacing w:val="8"/>
                    </w:rPr>
                    <w:t>Ⅱb</w:t>
                  </w:r>
                  <w:r>
                    <w:rPr>
                      <w:color w:val="231F20"/>
                      <w:spacing w:val="8"/>
                    </w:rPr>
                    <w:t>，</w:t>
                  </w:r>
                  <w:r>
                    <w:rPr>
                      <w:rFonts w:ascii="MS Gothic" w:hAnsi="MS Gothic" w:eastAsia="MS Gothic" w:cs="MS Gothic"/>
                      <w:color w:val="231F20"/>
                      <w:spacing w:val="8"/>
                    </w:rPr>
                    <w:t>B</w:t>
                  </w:r>
                  <w:r>
                    <w:rPr>
                      <w:color w:val="231F20"/>
                      <w:spacing w:val="-30"/>
                      <w:w w:val="63"/>
                    </w:rPr>
                    <w:t>）；</w:t>
                  </w:r>
                  <w:r>
                    <w:rPr>
                      <w:rFonts w:ascii="MS Gothic" w:hAnsi="MS Gothic" w:eastAsia="MS Gothic" w:cs="MS Gothic"/>
                      <w:color w:val="231F20"/>
                      <w:spacing w:val="8"/>
                    </w:rPr>
                    <w:t>③</w:t>
                  </w:r>
                  <w:r>
                    <w:rPr>
                      <w:color w:val="231F20"/>
                      <w:spacing w:val="8"/>
                    </w:rPr>
                    <w:t>心功能</w:t>
                  </w:r>
                  <w:r>
                    <w:rPr>
                      <w:rFonts w:ascii="MS Gothic" w:hAnsi="MS Gothic" w:eastAsia="MS Gothic" w:cs="MS Gothic"/>
                      <w:color w:val="231F20"/>
                      <w:spacing w:val="8"/>
                    </w:rPr>
                    <w:t>Ⅳ</w:t>
                  </w:r>
                  <w:r>
                    <w:rPr>
                      <w:color w:val="231F20"/>
                      <w:spacing w:val="8"/>
                    </w:rPr>
                    <w:t>级，等待心脏移植或应用左</w:t>
                  </w:r>
                  <w:r>
                    <w:rPr>
                      <w:color w:val="231F20"/>
                    </w:rPr>
                    <w:t xml:space="preserve">  </w:t>
                  </w:r>
                  <w:r>
                    <w:rPr>
                      <w:color w:val="231F20"/>
                      <w:spacing w:val="-13"/>
                    </w:rPr>
                    <w:t>心室辅助装置（</w:t>
                  </w:r>
                  <w:r>
                    <w:rPr>
                      <w:rFonts w:ascii="MS Gothic" w:hAnsi="MS Gothic" w:eastAsia="MS Gothic" w:cs="MS Gothic"/>
                      <w:color w:val="231F20"/>
                      <w:spacing w:val="-13"/>
                    </w:rPr>
                    <w:t>left</w:t>
                  </w:r>
                  <w:r>
                    <w:rPr>
                      <w:rFonts w:ascii="MS Gothic" w:hAnsi="MS Gothic" w:eastAsia="MS Gothic" w:cs="MS Gothic"/>
                      <w:color w:val="231F20"/>
                      <w:spacing w:val="-20"/>
                    </w:rPr>
                    <w:t xml:space="preserve"> </w:t>
                  </w:r>
                  <w:r>
                    <w:rPr>
                      <w:rFonts w:ascii="MS Gothic" w:hAnsi="MS Gothic" w:eastAsia="MS Gothic" w:cs="MS Gothic"/>
                      <w:color w:val="231F20"/>
                      <w:spacing w:val="-13"/>
                    </w:rPr>
                    <w:t>ventricular</w:t>
                  </w:r>
                  <w:r>
                    <w:rPr>
                      <w:rFonts w:ascii="MS Gothic" w:hAnsi="MS Gothic" w:eastAsia="MS Gothic" w:cs="MS Gothic"/>
                      <w:color w:val="231F20"/>
                      <w:spacing w:val="-30"/>
                    </w:rPr>
                    <w:t xml:space="preserve"> </w:t>
                  </w:r>
                  <w:r>
                    <w:rPr>
                      <w:rFonts w:ascii="MS Gothic" w:hAnsi="MS Gothic" w:eastAsia="MS Gothic" w:cs="MS Gothic"/>
                      <w:color w:val="231F20"/>
                      <w:spacing w:val="-13"/>
                    </w:rPr>
                    <w:t>assist</w:t>
                  </w:r>
                  <w:r>
                    <w:rPr>
                      <w:rFonts w:ascii="MS Gothic" w:hAnsi="MS Gothic" w:eastAsia="MS Gothic" w:cs="MS Gothic"/>
                      <w:color w:val="231F20"/>
                      <w:spacing w:val="-29"/>
                    </w:rPr>
                    <w:t xml:space="preserve"> </w:t>
                  </w:r>
                  <w:r>
                    <w:rPr>
                      <w:rFonts w:ascii="MS Gothic" w:hAnsi="MS Gothic" w:eastAsia="MS Gothic" w:cs="MS Gothic"/>
                      <w:color w:val="231F20"/>
                      <w:spacing w:val="-13"/>
                    </w:rPr>
                    <w:t>device</w:t>
                  </w:r>
                  <w:r>
                    <w:rPr>
                      <w:color w:val="231F20"/>
                      <w:spacing w:val="-13"/>
                    </w:rPr>
                    <w:t>，</w:t>
                  </w:r>
                  <w:r>
                    <w:rPr>
                      <w:rFonts w:ascii="MS Gothic" w:hAnsi="MS Gothic" w:eastAsia="MS Gothic" w:cs="MS Gothic"/>
                      <w:color w:val="231F20"/>
                      <w:spacing w:val="-13"/>
                    </w:rPr>
                    <w:t>LVAD</w:t>
                  </w:r>
                  <w:r>
                    <w:rPr>
                      <w:color w:val="231F20"/>
                      <w:spacing w:val="-13"/>
                    </w:rPr>
                    <w:t>）</w:t>
                  </w:r>
                  <w:r>
                    <w:rPr>
                      <w:color w:val="231F20"/>
                    </w:rPr>
                    <w:t xml:space="preserve"> </w:t>
                  </w:r>
                  <w:r>
                    <w:rPr>
                      <w:color w:val="231F20"/>
                      <w:spacing w:val="-5"/>
                    </w:rPr>
                    <w:t>的非住院患者推荐植入</w:t>
                  </w:r>
                  <w:r>
                    <w:rPr>
                      <w:color w:val="231F20"/>
                      <w:spacing w:val="-22"/>
                    </w:rPr>
                    <w:t xml:space="preserve"> </w:t>
                  </w:r>
                  <w:r>
                    <w:rPr>
                      <w:rFonts w:ascii="MS Gothic" w:hAnsi="MS Gothic" w:eastAsia="MS Gothic" w:cs="MS Gothic"/>
                      <w:color w:val="231F20"/>
                      <w:spacing w:val="-5"/>
                    </w:rPr>
                    <w:t>ICD</w:t>
                  </w:r>
                  <w:r>
                    <w:rPr>
                      <w:color w:val="231F20"/>
                      <w:spacing w:val="-5"/>
                    </w:rPr>
                    <w:t>(</w:t>
                  </w:r>
                  <w:r>
                    <w:rPr>
                      <w:color w:val="231F20"/>
                      <w:spacing w:val="19"/>
                    </w:rPr>
                    <w:t xml:space="preserve"> </w:t>
                  </w:r>
                  <w:r>
                    <w:rPr>
                      <w:rFonts w:ascii="MS Gothic" w:hAnsi="MS Gothic" w:eastAsia="MS Gothic" w:cs="MS Gothic"/>
                      <w:color w:val="231F20"/>
                      <w:spacing w:val="-5"/>
                    </w:rPr>
                    <w:t>Ⅱa</w:t>
                  </w:r>
                  <w:r>
                    <w:rPr>
                      <w:color w:val="231F20"/>
                      <w:spacing w:val="-5"/>
                    </w:rPr>
                    <w:t>，</w:t>
                  </w:r>
                  <w:r>
                    <w:rPr>
                      <w:rFonts w:ascii="MS Gothic" w:hAnsi="MS Gothic" w:eastAsia="MS Gothic" w:cs="MS Gothic"/>
                      <w:color w:val="231F20"/>
                      <w:spacing w:val="-5"/>
                    </w:rPr>
                    <w:t>B</w:t>
                  </w:r>
                  <w:r>
                    <w:rPr>
                      <w:color w:val="231F20"/>
                      <w:spacing w:val="-5"/>
                    </w:rPr>
                    <w:t>）。</w:t>
                  </w:r>
                </w:p>
                <w:p>
                  <w:pPr>
                    <w:pStyle w:val="BodyText"/>
                    <w:ind w:left="23" w:right="102" w:firstLine="422"/>
                    <w:spacing w:before="1" w:line="225" w:lineRule="auto"/>
                    <w:rPr/>
                  </w:pPr>
                  <w:r>
                    <w:rPr>
                      <w:color w:val="231F20"/>
                      <w:spacing w:val="-17"/>
                    </w:rPr>
                    <w:t>三</w:t>
                  </w:r>
                  <w:r>
                    <w:rPr>
                      <w:color w:val="231F20"/>
                      <w:spacing w:val="29"/>
                      <w:w w:val="101"/>
                    </w:rPr>
                    <w:t xml:space="preserve"> </w:t>
                  </w:r>
                  <w:r>
                    <w:rPr>
                      <w:color w:val="231F20"/>
                      <w:spacing w:val="-17"/>
                    </w:rPr>
                    <w:t>、心</w:t>
                  </w:r>
                  <w:r>
                    <w:rPr>
                      <w:color w:val="231F20"/>
                      <w:spacing w:val="6"/>
                    </w:rPr>
                    <w:t xml:space="preserve"> </w:t>
                  </w:r>
                  <w:r>
                    <w:rPr>
                      <w:color w:val="231F20"/>
                      <w:spacing w:val="-17"/>
                    </w:rPr>
                    <w:t>脏</w:t>
                  </w:r>
                  <w:r>
                    <w:rPr>
                      <w:color w:val="231F20"/>
                      <w:spacing w:val="14"/>
                    </w:rPr>
                    <w:t xml:space="preserve"> </w:t>
                  </w:r>
                  <w:r>
                    <w:rPr>
                      <w:color w:val="231F20"/>
                      <w:spacing w:val="-17"/>
                    </w:rPr>
                    <w:t>收</w:t>
                  </w:r>
                  <w:r>
                    <w:rPr>
                      <w:color w:val="231F20"/>
                      <w:spacing w:val="7"/>
                    </w:rPr>
                    <w:t xml:space="preserve"> </w:t>
                  </w:r>
                  <w:r>
                    <w:rPr>
                      <w:color w:val="231F20"/>
                      <w:spacing w:val="-17"/>
                    </w:rPr>
                    <w:t>缩</w:t>
                  </w:r>
                  <w:r>
                    <w:rPr>
                      <w:color w:val="231F20"/>
                      <w:spacing w:val="7"/>
                    </w:rPr>
                    <w:t xml:space="preserve"> </w:t>
                  </w:r>
                  <w:r>
                    <w:rPr>
                      <w:color w:val="231F20"/>
                      <w:spacing w:val="-17"/>
                    </w:rPr>
                    <w:t>力</w:t>
                  </w:r>
                  <w:r>
                    <w:rPr>
                      <w:color w:val="231F20"/>
                      <w:spacing w:val="7"/>
                    </w:rPr>
                    <w:t xml:space="preserve"> </w:t>
                  </w:r>
                  <w:r>
                    <w:rPr>
                      <w:color w:val="231F20"/>
                      <w:spacing w:val="-17"/>
                    </w:rPr>
                    <w:t>调</w:t>
                  </w:r>
                  <w:r>
                    <w:rPr>
                      <w:color w:val="231F20"/>
                      <w:spacing w:val="8"/>
                    </w:rPr>
                    <w:t xml:space="preserve"> </w:t>
                  </w:r>
                  <w:r>
                    <w:rPr>
                      <w:color w:val="231F20"/>
                      <w:spacing w:val="-17"/>
                    </w:rPr>
                    <w:t>器（</w:t>
                  </w:r>
                  <w:r>
                    <w:rPr>
                      <w:rFonts w:ascii="MS Gothic" w:hAnsi="MS Gothic" w:eastAsia="MS Gothic" w:cs="MS Gothic"/>
                      <w:color w:val="231F20"/>
                      <w:spacing w:val="-17"/>
                    </w:rPr>
                    <w:t>cardiac</w:t>
                  </w:r>
                  <w:r>
                    <w:rPr>
                      <w:rFonts w:ascii="MS Gothic" w:hAnsi="MS Gothic" w:eastAsia="MS Gothic" w:cs="MS Gothic"/>
                      <w:color w:val="231F20"/>
                      <w:spacing w:val="18"/>
                    </w:rPr>
                    <w:t xml:space="preserve"> </w:t>
                  </w:r>
                  <w:r>
                    <w:rPr>
                      <w:rFonts w:ascii="MS Gothic" w:hAnsi="MS Gothic" w:eastAsia="MS Gothic" w:cs="MS Gothic"/>
                      <w:color w:val="231F20"/>
                      <w:spacing w:val="-17"/>
                    </w:rPr>
                    <w:t>contractility</w:t>
                  </w:r>
                  <w:r>
                    <w:rPr>
                      <w:rFonts w:ascii="MS Gothic" w:hAnsi="MS Gothic" w:eastAsia="MS Gothic" w:cs="MS Gothic"/>
                      <w:color w:val="231F20"/>
                    </w:rPr>
                    <w:t xml:space="preserve"> </w:t>
                  </w:r>
                  <w:r>
                    <w:rPr>
                      <w:rFonts w:ascii="MS Gothic" w:hAnsi="MS Gothic" w:eastAsia="MS Gothic" w:cs="MS Gothic"/>
                      <w:color w:val="231F20"/>
                      <w:spacing w:val="-5"/>
                    </w:rPr>
                    <w:t>modulation</w:t>
                  </w:r>
                  <w:r>
                    <w:rPr>
                      <w:color w:val="231F20"/>
                      <w:spacing w:val="-5"/>
                    </w:rPr>
                    <w:t>，</w:t>
                  </w:r>
                  <w:r>
                    <w:rPr>
                      <w:rFonts w:ascii="MS Gothic" w:hAnsi="MS Gothic" w:eastAsia="MS Gothic" w:cs="MS Gothic"/>
                      <w:color w:val="231F20"/>
                      <w:spacing w:val="-5"/>
                    </w:rPr>
                    <w:t>CCM</w:t>
                  </w:r>
                  <w:r>
                    <w:rPr>
                      <w:color w:val="231F20"/>
                      <w:spacing w:val="-5"/>
                    </w:rPr>
                    <w:t>）</w:t>
                  </w:r>
                </w:p>
                <w:p>
                  <w:pPr>
                    <w:pStyle w:val="BodyText"/>
                    <w:ind w:left="20" w:right="20" w:firstLine="426"/>
                    <w:spacing w:before="4" w:line="224" w:lineRule="auto"/>
                    <w:jc w:val="both"/>
                    <w:rPr/>
                  </w:pPr>
                  <w:r>
                    <w:rPr>
                      <w:rFonts w:ascii="MS Gothic" w:hAnsi="MS Gothic" w:eastAsia="MS Gothic" w:cs="MS Gothic"/>
                      <w:color w:val="231F20"/>
                    </w:rPr>
                    <w:t>CCM</w:t>
                  </w:r>
                  <w:r>
                    <w:rPr>
                      <w:rFonts w:ascii="MS Gothic" w:hAnsi="MS Gothic" w:eastAsia="MS Gothic" w:cs="MS Gothic"/>
                      <w:color w:val="231F20"/>
                      <w:spacing w:val="-56"/>
                    </w:rPr>
                    <w:t xml:space="preserve"> </w:t>
                  </w:r>
                  <w:r>
                    <w:rPr>
                      <w:color w:val="231F20"/>
                      <w:spacing w:val="21"/>
                    </w:rPr>
                    <w:t>是一种在绝对不应期对心室进行非兴奋</w:t>
                  </w:r>
                  <w:r>
                    <w:rPr>
                      <w:color w:val="231F20"/>
                    </w:rPr>
                    <w:t xml:space="preserve">  </w:t>
                  </w:r>
                  <w:r>
                    <w:rPr>
                      <w:color w:val="231F20"/>
                      <w:spacing w:val="15"/>
                    </w:rPr>
                    <w:t>性的电刺激，以增强收缩期心肌收缩力的器械疗</w:t>
                  </w:r>
                  <w:r>
                    <w:rPr>
                      <w:color w:val="231F20"/>
                      <w:spacing w:val="5"/>
                    </w:rPr>
                    <w:t xml:space="preserve">  </w:t>
                  </w:r>
                  <w:r>
                    <w:rPr>
                      <w:color w:val="231F20"/>
                      <w:spacing w:val="30"/>
                    </w:rPr>
                    <w:t>法。多项 </w:t>
                  </w:r>
                  <w:r>
                    <w:rPr>
                      <w:rFonts w:ascii="MS Gothic" w:hAnsi="MS Gothic" w:eastAsia="MS Gothic" w:cs="MS Gothic"/>
                      <w:color w:val="231F20"/>
                    </w:rPr>
                    <w:t>RCT</w:t>
                  </w:r>
                  <w:r>
                    <w:rPr>
                      <w:rFonts w:ascii="MS Gothic" w:hAnsi="MS Gothic" w:eastAsia="MS Gothic" w:cs="MS Gothic"/>
                      <w:color w:val="231F20"/>
                      <w:spacing w:val="-44"/>
                    </w:rPr>
                    <w:t xml:space="preserve"> </w:t>
                  </w:r>
                  <w:r>
                    <w:rPr>
                      <w:color w:val="231F20"/>
                      <w:spacing w:val="30"/>
                    </w:rPr>
                    <w:t>显示，</w:t>
                  </w:r>
                  <w:r>
                    <w:rPr>
                      <w:rFonts w:ascii="MS Gothic" w:hAnsi="MS Gothic" w:eastAsia="MS Gothic" w:cs="MS Gothic"/>
                      <w:color w:val="231F20"/>
                    </w:rPr>
                    <w:t>CCM</w:t>
                  </w:r>
                  <w:r>
                    <w:rPr>
                      <w:rFonts w:ascii="MS Gothic" w:hAnsi="MS Gothic" w:eastAsia="MS Gothic" w:cs="MS Gothic"/>
                      <w:color w:val="231F20"/>
                      <w:spacing w:val="-44"/>
                    </w:rPr>
                    <w:t xml:space="preserve"> </w:t>
                  </w:r>
                  <w:r>
                    <w:rPr>
                      <w:color w:val="231F20"/>
                      <w:spacing w:val="30"/>
                    </w:rPr>
                    <w:t>能安全地提高</w:t>
                  </w:r>
                  <w:r>
                    <w:rPr>
                      <w:color w:val="231F20"/>
                      <w:spacing w:val="-5"/>
                    </w:rPr>
                    <w:t xml:space="preserve"> </w:t>
                  </w:r>
                  <w:r>
                    <w:rPr>
                      <w:rFonts w:ascii="MS Gothic" w:hAnsi="MS Gothic" w:eastAsia="MS Gothic" w:cs="MS Gothic"/>
                      <w:color w:val="231F20"/>
                    </w:rPr>
                    <w:t>LVEF</w:t>
                  </w:r>
                  <w:r>
                    <w:rPr>
                      <w:rFonts w:ascii="MS Gothic" w:hAnsi="MS Gothic" w:eastAsia="MS Gothic" w:cs="MS Gothic"/>
                      <w:color w:val="231F20"/>
                      <w:spacing w:val="-49"/>
                    </w:rPr>
                    <w:t xml:space="preserve"> </w:t>
                  </w:r>
                  <w:r>
                    <w:rPr>
                      <w:color w:val="231F20"/>
                      <w:spacing w:val="30"/>
                    </w:rPr>
                    <w:t>在</w:t>
                  </w:r>
                  <w:r>
                    <w:rPr>
                      <w:color w:val="231F20"/>
                    </w:rPr>
                    <w:t xml:space="preserve">  </w:t>
                  </w:r>
                  <w:r>
                    <w:rPr>
                      <w:rFonts w:ascii="MS Gothic" w:hAnsi="MS Gothic" w:eastAsia="MS Gothic" w:cs="MS Gothic"/>
                      <w:color w:val="231F20"/>
                      <w:spacing w:val="22"/>
                    </w:rPr>
                    <w:t>25%~45%</w:t>
                  </w:r>
                  <w:r>
                    <w:rPr>
                      <w:color w:val="231F20"/>
                      <w:spacing w:val="22"/>
                    </w:rPr>
                    <w:t>之间的窄</w:t>
                  </w:r>
                  <w:r>
                    <w:rPr>
                      <w:color w:val="231F20"/>
                      <w:spacing w:val="-17"/>
                    </w:rPr>
                    <w:t xml:space="preserve"> </w:t>
                  </w:r>
                  <w:r>
                    <w:rPr>
                      <w:rFonts w:ascii="MS Gothic" w:hAnsi="MS Gothic" w:eastAsia="MS Gothic" w:cs="MS Gothic"/>
                      <w:color w:val="231F20"/>
                    </w:rPr>
                    <w:t>QRS</w:t>
                  </w:r>
                  <w:r>
                    <w:rPr>
                      <w:color w:val="231F20"/>
                      <w:spacing w:val="22"/>
                    </w:rPr>
                    <w:t>心衰患者的运动耐量以及</w:t>
                  </w:r>
                  <w:r>
                    <w:rPr>
                      <w:color w:val="231F20"/>
                    </w:rPr>
                    <w:t xml:space="preserve">  </w:t>
                  </w:r>
                  <w:r>
                    <w:rPr>
                      <w:color w:val="231F20"/>
                      <w:spacing w:val="8"/>
                    </w:rPr>
                    <w:t>生活质量</w:t>
                  </w:r>
                  <w:r>
                    <w:rPr>
                      <w:sz w:val="10"/>
                      <w:szCs w:val="10"/>
                      <w:color w:val="231F20"/>
                      <w:spacing w:val="8"/>
                      <w:position w:val="7"/>
                    </w:rPr>
                    <w:t>［</w:t>
                  </w:r>
                  <w:r>
                    <w:rPr>
                      <w:rFonts w:ascii="MS Gothic" w:hAnsi="MS Gothic" w:eastAsia="MS Gothic" w:cs="MS Gothic"/>
                      <w:sz w:val="10"/>
                      <w:szCs w:val="10"/>
                      <w:color w:val="231F20"/>
                      <w:spacing w:val="8"/>
                      <w:position w:val="7"/>
                    </w:rPr>
                    <w:t>103⁃104</w:t>
                  </w:r>
                  <w:r>
                    <w:rPr>
                      <w:sz w:val="10"/>
                      <w:szCs w:val="10"/>
                      <w:color w:val="231F20"/>
                      <w:spacing w:val="8"/>
                      <w:position w:val="7"/>
                    </w:rPr>
                    <w:t>］</w:t>
                  </w:r>
                  <w:r>
                    <w:rPr>
                      <w:color w:val="231F20"/>
                      <w:spacing w:val="8"/>
                    </w:rPr>
                    <w:t>。因此，对</w:t>
                  </w:r>
                  <w:r>
                    <w:rPr>
                      <w:color w:val="231F20"/>
                      <w:spacing w:val="-15"/>
                    </w:rPr>
                    <w:t xml:space="preserve"> </w:t>
                  </w:r>
                  <w:r>
                    <w:rPr>
                      <w:rFonts w:ascii="MS Gothic" w:hAnsi="MS Gothic" w:eastAsia="MS Gothic" w:cs="MS Gothic"/>
                      <w:color w:val="231F20"/>
                    </w:rPr>
                    <w:t>LVEF</w:t>
                  </w:r>
                  <w:r>
                    <w:rPr>
                      <w:color w:val="231F20"/>
                      <w:spacing w:val="8"/>
                    </w:rPr>
                    <w:t>在</w:t>
                  </w:r>
                  <w:r>
                    <w:rPr>
                      <w:color w:val="231F20"/>
                      <w:spacing w:val="-18"/>
                    </w:rPr>
                    <w:t xml:space="preserve"> </w:t>
                  </w:r>
                  <w:r>
                    <w:rPr>
                      <w:rFonts w:ascii="MS Gothic" w:hAnsi="MS Gothic" w:eastAsia="MS Gothic" w:cs="MS Gothic"/>
                      <w:color w:val="231F20"/>
                      <w:spacing w:val="8"/>
                    </w:rPr>
                    <w:t>25%~45%</w:t>
                  </w:r>
                  <w:r>
                    <w:rPr>
                      <w:rFonts w:ascii="MS Gothic" w:hAnsi="MS Gothic" w:eastAsia="MS Gothic" w:cs="MS Gothic"/>
                      <w:color w:val="231F20"/>
                      <w:spacing w:val="-59"/>
                    </w:rPr>
                    <w:t xml:space="preserve"> </w:t>
                  </w:r>
                  <w:r>
                    <w:rPr>
                      <w:color w:val="231F20"/>
                      <w:spacing w:val="8"/>
                    </w:rPr>
                    <w:t>之间、</w:t>
                  </w:r>
                  <w:r>
                    <w:rPr>
                      <w:color w:val="231F20"/>
                    </w:rPr>
                    <w:t xml:space="preserve"> </w:t>
                  </w:r>
                  <w:r>
                    <w:rPr>
                      <w:rFonts w:ascii="MS Gothic" w:hAnsi="MS Gothic" w:eastAsia="MS Gothic" w:cs="MS Gothic"/>
                      <w:color w:val="231F20"/>
                    </w:rPr>
                    <w:t>NYHA</w:t>
                  </w:r>
                  <w:r>
                    <w:rPr>
                      <w:rFonts w:ascii="MS Gothic" w:hAnsi="MS Gothic" w:eastAsia="MS Gothic" w:cs="MS Gothic"/>
                      <w:color w:val="231F20"/>
                      <w:spacing w:val="-22"/>
                    </w:rPr>
                    <w:t xml:space="preserve"> </w:t>
                  </w:r>
                  <w:r>
                    <w:rPr>
                      <w:color w:val="231F20"/>
                      <w:spacing w:val="20"/>
                    </w:rPr>
                    <w:t>心</w:t>
                  </w:r>
                  <w:r>
                    <w:rPr>
                      <w:color w:val="231F20"/>
                      <w:spacing w:val="-16"/>
                    </w:rPr>
                    <w:t xml:space="preserve"> </w:t>
                  </w:r>
                  <w:r>
                    <w:rPr>
                      <w:color w:val="231F20"/>
                      <w:spacing w:val="20"/>
                    </w:rPr>
                    <w:t>功</w:t>
                  </w:r>
                  <w:r>
                    <w:rPr>
                      <w:color w:val="231F20"/>
                      <w:spacing w:val="-14"/>
                    </w:rPr>
                    <w:t xml:space="preserve"> </w:t>
                  </w:r>
                  <w:r>
                    <w:rPr>
                      <w:color w:val="231F20"/>
                      <w:spacing w:val="20"/>
                    </w:rPr>
                    <w:t>能 </w:t>
                  </w:r>
                  <w:r>
                    <w:rPr>
                      <w:rFonts w:ascii="MS Gothic" w:hAnsi="MS Gothic" w:eastAsia="MS Gothic" w:cs="MS Gothic"/>
                      <w:color w:val="231F20"/>
                      <w:spacing w:val="20"/>
                    </w:rPr>
                    <w:t>Ⅲ</w:t>
                  </w:r>
                  <w:r>
                    <w:rPr>
                      <w:rFonts w:ascii="MS Gothic" w:hAnsi="MS Gothic" w:eastAsia="MS Gothic" w:cs="MS Gothic"/>
                      <w:color w:val="231F20"/>
                      <w:spacing w:val="-59"/>
                    </w:rPr>
                    <w:t xml:space="preserve"> </w:t>
                  </w:r>
                  <w:r>
                    <w:rPr>
                      <w:color w:val="231F20"/>
                      <w:spacing w:val="20"/>
                    </w:rPr>
                    <w:t>级</w:t>
                  </w:r>
                  <w:r>
                    <w:rPr>
                      <w:color w:val="231F20"/>
                      <w:spacing w:val="-20"/>
                    </w:rPr>
                    <w:t xml:space="preserve"> </w:t>
                  </w:r>
                  <w:r>
                    <w:rPr>
                      <w:color w:val="231F20"/>
                      <w:spacing w:val="20"/>
                    </w:rPr>
                    <w:t>且 </w:t>
                  </w:r>
                  <w:r>
                    <w:rPr>
                      <w:rFonts w:ascii="MS Gothic" w:hAnsi="MS Gothic" w:eastAsia="MS Gothic" w:cs="MS Gothic"/>
                      <w:color w:val="231F20"/>
                    </w:rPr>
                    <w:t>QRS</w:t>
                  </w:r>
                  <w:r>
                    <w:rPr>
                      <w:rFonts w:ascii="MS Gothic" w:hAnsi="MS Gothic" w:eastAsia="MS Gothic" w:cs="MS Gothic"/>
                      <w:color w:val="231F20"/>
                      <w:spacing w:val="20"/>
                    </w:rPr>
                    <w:t>&lt;130</w:t>
                  </w:r>
                  <w:r>
                    <w:rPr>
                      <w:rFonts w:ascii="MS Gothic" w:hAnsi="MS Gothic" w:eastAsia="MS Gothic" w:cs="MS Gothic"/>
                      <w:color w:val="231F20"/>
                      <w:spacing w:val="-40"/>
                    </w:rPr>
                    <w:t xml:space="preserve"> </w:t>
                  </w:r>
                  <w:r>
                    <w:rPr>
                      <w:rFonts w:ascii="MS Gothic" w:hAnsi="MS Gothic" w:eastAsia="MS Gothic" w:cs="MS Gothic"/>
                      <w:color w:val="231F20"/>
                    </w:rPr>
                    <w:t>ms</w:t>
                  </w:r>
                  <w:r>
                    <w:rPr>
                      <w:color w:val="231F20"/>
                      <w:spacing w:val="20"/>
                    </w:rPr>
                    <w:t>（无 </w:t>
                  </w:r>
                  <w:r>
                    <w:rPr>
                      <w:rFonts w:ascii="MS Gothic" w:hAnsi="MS Gothic" w:eastAsia="MS Gothic" w:cs="MS Gothic"/>
                      <w:color w:val="231F20"/>
                    </w:rPr>
                    <w:t>CRT</w:t>
                  </w:r>
                  <w:r>
                    <w:rPr>
                      <w:rFonts w:ascii="MS Gothic" w:hAnsi="MS Gothic" w:eastAsia="MS Gothic" w:cs="MS Gothic"/>
                      <w:color w:val="231F20"/>
                      <w:spacing w:val="-36"/>
                    </w:rPr>
                    <w:t xml:space="preserve"> </w:t>
                  </w:r>
                  <w:r>
                    <w:rPr>
                      <w:color w:val="231F20"/>
                      <w:spacing w:val="20"/>
                    </w:rPr>
                    <w:t>适</w:t>
                  </w:r>
                  <w:r>
                    <w:rPr>
                      <w:color w:val="231F20"/>
                      <w:spacing w:val="-20"/>
                    </w:rPr>
                    <w:t xml:space="preserve"> </w:t>
                  </w:r>
                  <w:r>
                    <w:rPr>
                      <w:color w:val="231F20"/>
                      <w:spacing w:val="20"/>
                    </w:rPr>
                    <w:t>应</w:t>
                  </w:r>
                  <w:r>
                    <w:rPr>
                      <w:color w:val="231F20"/>
                    </w:rPr>
                    <w:t xml:space="preserve">  </w:t>
                  </w:r>
                  <w:r>
                    <w:rPr>
                      <w:color w:val="231F20"/>
                      <w:spacing w:val="5"/>
                    </w:rPr>
                    <w:t>证）、药物治疗无效的慢性心衰患者，可考虑应用</w:t>
                  </w:r>
                  <w:r>
                    <w:rPr>
                      <w:color w:val="231F20"/>
                      <w:spacing w:val="8"/>
                    </w:rPr>
                    <w:t xml:space="preserve">  </w:t>
                  </w:r>
                  <w:r>
                    <w:rPr>
                      <w:rFonts w:ascii="MS Gothic" w:hAnsi="MS Gothic" w:eastAsia="MS Gothic" w:cs="MS Gothic"/>
                      <w:color w:val="231F20"/>
                      <w:position w:val="-3"/>
                    </w:rPr>
                    <w:t>CCM</w:t>
                  </w:r>
                  <w:r>
                    <w:rPr>
                      <w:sz w:val="10"/>
                      <w:szCs w:val="10"/>
                      <w:color w:val="231F20"/>
                      <w:spacing w:val="12"/>
                      <w:position w:val="5"/>
                    </w:rPr>
                    <w:t>［</w:t>
                  </w:r>
                  <w:r>
                    <w:rPr>
                      <w:rFonts w:ascii="MS Gothic" w:hAnsi="MS Gothic" w:eastAsia="MS Gothic" w:cs="MS Gothic"/>
                      <w:sz w:val="10"/>
                      <w:szCs w:val="10"/>
                      <w:color w:val="231F20"/>
                      <w:spacing w:val="12"/>
                      <w:position w:val="5"/>
                    </w:rPr>
                    <w:t>2</w:t>
                  </w:r>
                  <w:r>
                    <w:rPr>
                      <w:sz w:val="10"/>
                      <w:szCs w:val="10"/>
                      <w:color w:val="231F20"/>
                      <w:spacing w:val="12"/>
                      <w:position w:val="5"/>
                    </w:rPr>
                    <w:t>］</w:t>
                  </w:r>
                  <w:r>
                    <w:rPr>
                      <w:color w:val="231F20"/>
                      <w:spacing w:val="12"/>
                      <w:position w:val="-3"/>
                    </w:rPr>
                    <w:t>。</w:t>
                  </w:r>
                </w:p>
                <w:p>
                  <w:pPr>
                    <w:pStyle w:val="BodyText"/>
                    <w:ind w:left="22" w:right="20" w:firstLine="424"/>
                    <w:spacing w:before="4" w:line="224" w:lineRule="auto"/>
                    <w:jc w:val="both"/>
                    <w:rPr/>
                  </w:pPr>
                  <w:r>
                    <w:rPr>
                      <w:rFonts w:ascii="MS Gothic" w:hAnsi="MS Gothic" w:eastAsia="MS Gothic" w:cs="MS Gothic"/>
                      <w:color w:val="231F20"/>
                      <w:spacing w:val="-2"/>
                    </w:rPr>
                    <w:t>HFrEF</w:t>
                  </w:r>
                  <w:r>
                    <w:rPr>
                      <w:color w:val="231F20"/>
                      <w:spacing w:val="-2"/>
                    </w:rPr>
                    <w:t>患者的治疗流程见图</w:t>
                  </w:r>
                  <w:r>
                    <w:rPr>
                      <w:color w:val="231F20"/>
                      <w:spacing w:val="-10"/>
                    </w:rPr>
                    <w:t xml:space="preserve"> </w:t>
                  </w:r>
                  <w:r>
                    <w:rPr>
                      <w:rFonts w:ascii="MS Gothic" w:hAnsi="MS Gothic" w:eastAsia="MS Gothic" w:cs="MS Gothic"/>
                      <w:color w:val="231F20"/>
                      <w:spacing w:val="-2"/>
                    </w:rPr>
                    <w:t>2</w:t>
                  </w:r>
                  <w:r>
                    <w:rPr>
                      <w:color w:val="231F20"/>
                      <w:spacing w:val="-2"/>
                    </w:rPr>
                    <w:t>。（</w:t>
                  </w:r>
                  <w:r>
                    <w:rPr>
                      <w:rFonts w:ascii="MS Gothic" w:hAnsi="MS Gothic" w:eastAsia="MS Gothic" w:cs="MS Gothic"/>
                      <w:color w:val="231F20"/>
                      <w:spacing w:val="-2"/>
                    </w:rPr>
                    <w:t>1</w:t>
                  </w:r>
                  <w:r>
                    <w:rPr>
                      <w:color w:val="231F20"/>
                      <w:spacing w:val="-2"/>
                    </w:rPr>
                    <w:t>）对所有诊断</w:t>
                  </w:r>
                  <w:r>
                    <w:rPr>
                      <w:color w:val="231F20"/>
                    </w:rPr>
                    <w:t xml:space="preserve">  </w:t>
                  </w:r>
                  <w:r>
                    <w:rPr>
                      <w:color w:val="231F20"/>
                      <w:spacing w:val="18"/>
                    </w:rPr>
                    <w:t>为</w:t>
                  </w:r>
                  <w:r>
                    <w:rPr>
                      <w:color w:val="231F20"/>
                      <w:spacing w:val="-14"/>
                    </w:rPr>
                    <w:t xml:space="preserve"> </w:t>
                  </w:r>
                  <w:r>
                    <w:rPr>
                      <w:rFonts w:ascii="MS Gothic" w:hAnsi="MS Gothic" w:eastAsia="MS Gothic" w:cs="MS Gothic"/>
                      <w:color w:val="231F20"/>
                    </w:rPr>
                    <w:t>HFrEF</w:t>
                  </w:r>
                  <w:r>
                    <w:rPr>
                      <w:rFonts w:ascii="MS Gothic" w:hAnsi="MS Gothic" w:eastAsia="MS Gothic" w:cs="MS Gothic"/>
                      <w:color w:val="231F20"/>
                      <w:spacing w:val="-43"/>
                    </w:rPr>
                    <w:t xml:space="preserve"> </w:t>
                  </w:r>
                  <w:r>
                    <w:rPr>
                      <w:color w:val="231F20"/>
                      <w:spacing w:val="18"/>
                    </w:rPr>
                    <w:t>的患者应尽早接受多种能够改善预后的</w:t>
                  </w:r>
                  <w:r>
                    <w:rPr>
                      <w:color w:val="231F20"/>
                    </w:rPr>
                    <w:t xml:space="preserve">  </w:t>
                  </w:r>
                  <w:r>
                    <w:rPr>
                      <w:color w:val="231F20"/>
                      <w:spacing w:val="12"/>
                    </w:rPr>
                    <w:t>药物治疗。推荐</w:t>
                  </w:r>
                  <w:r>
                    <w:rPr>
                      <w:color w:val="231F20"/>
                    </w:rPr>
                    <w:t xml:space="preserve"> </w:t>
                  </w:r>
                  <w:r>
                    <w:rPr>
                      <w:rFonts w:ascii="MS Gothic" w:hAnsi="MS Gothic" w:eastAsia="MS Gothic" w:cs="MS Gothic"/>
                      <w:color w:val="231F20"/>
                    </w:rPr>
                    <w:t>ARNI</w:t>
                  </w:r>
                  <w:r>
                    <w:rPr>
                      <w:rFonts w:ascii="MS Gothic" w:hAnsi="MS Gothic" w:eastAsia="MS Gothic" w:cs="MS Gothic"/>
                      <w:color w:val="231F20"/>
                      <w:spacing w:val="12"/>
                    </w:rPr>
                    <w:t>/</w:t>
                  </w:r>
                  <w:r>
                    <w:rPr>
                      <w:rFonts w:ascii="MS Gothic" w:hAnsi="MS Gothic" w:eastAsia="MS Gothic" w:cs="MS Gothic"/>
                      <w:color w:val="231F20"/>
                    </w:rPr>
                    <w:t>ACEI</w:t>
                  </w:r>
                  <w:r>
                    <w:rPr>
                      <w:rFonts w:ascii="MS Gothic" w:hAnsi="MS Gothic" w:eastAsia="MS Gothic" w:cs="MS Gothic"/>
                      <w:color w:val="231F20"/>
                      <w:spacing w:val="12"/>
                    </w:rPr>
                    <w:t>/</w:t>
                  </w:r>
                  <w:r>
                    <w:rPr>
                      <w:rFonts w:ascii="MS Gothic" w:hAnsi="MS Gothic" w:eastAsia="MS Gothic" w:cs="MS Gothic"/>
                      <w:color w:val="231F20"/>
                    </w:rPr>
                    <w:t>ARB</w:t>
                  </w:r>
                  <w:r>
                    <w:rPr>
                      <w:color w:val="231F20"/>
                      <w:spacing w:val="12"/>
                    </w:rPr>
                    <w:t>、</w:t>
                  </w:r>
                  <w:r>
                    <w:rPr>
                      <w:rFonts w:ascii="MS Gothic" w:hAnsi="MS Gothic" w:eastAsia="MS Gothic" w:cs="MS Gothic"/>
                      <w:color w:val="231F20"/>
                      <w:spacing w:val="12"/>
                    </w:rPr>
                    <w:t>β</w:t>
                  </w:r>
                  <w:r>
                    <w:rPr>
                      <w:rFonts w:ascii="MS Gothic" w:hAnsi="MS Gothic" w:eastAsia="MS Gothic" w:cs="MS Gothic"/>
                      <w:color w:val="231F20"/>
                      <w:spacing w:val="-57"/>
                    </w:rPr>
                    <w:t xml:space="preserve"> </w:t>
                  </w:r>
                  <w:r>
                    <w:rPr>
                      <w:color w:val="231F20"/>
                      <w:spacing w:val="12"/>
                    </w:rPr>
                    <w:t>受体阻滞剂、</w:t>
                  </w:r>
                  <w:r>
                    <w:rPr>
                      <w:color w:val="231F20"/>
                    </w:rPr>
                    <w:t xml:space="preserve"> </w:t>
                  </w:r>
                  <w:r>
                    <w:rPr>
                      <w:rFonts w:ascii="MS Gothic" w:hAnsi="MS Gothic" w:eastAsia="MS Gothic" w:cs="MS Gothic"/>
                      <w:color w:val="231F20"/>
                    </w:rPr>
                    <w:t>MRA</w:t>
                  </w:r>
                  <w:r>
                    <w:rPr>
                      <w:color w:val="231F20"/>
                      <w:spacing w:val="24"/>
                    </w:rPr>
                    <w:t>、</w:t>
                  </w:r>
                  <w:r>
                    <w:rPr>
                      <w:rFonts w:ascii="MS Gothic" w:hAnsi="MS Gothic" w:eastAsia="MS Gothic" w:cs="MS Gothic"/>
                      <w:color w:val="231F20"/>
                    </w:rPr>
                    <w:t>SGLT</w:t>
                  </w:r>
                  <w:r>
                    <w:rPr>
                      <w:rFonts w:ascii="MS Gothic" w:hAnsi="MS Gothic" w:eastAsia="MS Gothic" w:cs="MS Gothic"/>
                      <w:color w:val="231F20"/>
                      <w:spacing w:val="24"/>
                    </w:rPr>
                    <w:t>2i</w:t>
                  </w:r>
                  <w:r>
                    <w:rPr>
                      <w:rFonts w:ascii="MS Gothic" w:hAnsi="MS Gothic" w:eastAsia="MS Gothic" w:cs="MS Gothic"/>
                      <w:color w:val="231F20"/>
                      <w:spacing w:val="-35"/>
                    </w:rPr>
                    <w:t xml:space="preserve"> </w:t>
                  </w:r>
                  <w:r>
                    <w:rPr>
                      <w:color w:val="231F20"/>
                      <w:spacing w:val="24"/>
                    </w:rPr>
                    <w:t>四联疗法作为</w:t>
                  </w:r>
                  <w:r>
                    <w:rPr>
                      <w:color w:val="231F20"/>
                      <w:spacing w:val="-9"/>
                    </w:rPr>
                    <w:t xml:space="preserve"> </w:t>
                  </w:r>
                  <w:r>
                    <w:rPr>
                      <w:rFonts w:ascii="MS Gothic" w:hAnsi="MS Gothic" w:eastAsia="MS Gothic" w:cs="MS Gothic"/>
                      <w:color w:val="231F20"/>
                    </w:rPr>
                    <w:t>HFrEF</w:t>
                  </w:r>
                  <w:r>
                    <w:rPr>
                      <w:rFonts w:ascii="MS Gothic" w:hAnsi="MS Gothic" w:eastAsia="MS Gothic" w:cs="MS Gothic"/>
                      <w:color w:val="231F20"/>
                      <w:spacing w:val="-51"/>
                    </w:rPr>
                    <w:t xml:space="preserve"> </w:t>
                  </w:r>
                  <w:r>
                    <w:rPr>
                      <w:color w:val="231F20"/>
                      <w:spacing w:val="24"/>
                    </w:rPr>
                    <w:t>患者的基础治</w:t>
                  </w:r>
                </w:p>
                <w:p>
                  <w:pPr>
                    <w:pStyle w:val="BodyText"/>
                    <w:ind w:left="20"/>
                    <w:spacing w:line="187" w:lineRule="auto"/>
                    <w:rPr/>
                  </w:pPr>
                  <w:r>
                    <w:rPr>
                      <w:color w:val="231F20"/>
                      <w:spacing w:val="-1"/>
                      <w:position w:val="-1"/>
                    </w:rPr>
                    <w:t>疗方案，除非药物禁忌或不耐受</w:t>
                  </w:r>
                  <w:r>
                    <w:rPr>
                      <w:sz w:val="10"/>
                      <w:szCs w:val="10"/>
                      <w:color w:val="231F20"/>
                      <w:spacing w:val="-1"/>
                      <w:position w:val="7"/>
                    </w:rPr>
                    <w:t>［</w:t>
                  </w:r>
                  <w:r>
                    <w:rPr>
                      <w:rFonts w:ascii="MS Gothic" w:hAnsi="MS Gothic" w:eastAsia="MS Gothic" w:cs="MS Gothic"/>
                      <w:sz w:val="10"/>
                      <w:szCs w:val="10"/>
                      <w:color w:val="231F20"/>
                      <w:spacing w:val="-1"/>
                      <w:position w:val="7"/>
                    </w:rPr>
                    <w:t>61</w:t>
                  </w:r>
                  <w:r>
                    <w:rPr>
                      <w:sz w:val="10"/>
                      <w:szCs w:val="10"/>
                      <w:color w:val="231F20"/>
                      <w:spacing w:val="-1"/>
                      <w:position w:val="7"/>
                    </w:rPr>
                    <w:t>，</w:t>
                  </w:r>
                  <w:r>
                    <w:rPr>
                      <w:rFonts w:ascii="MS Gothic" w:hAnsi="MS Gothic" w:eastAsia="MS Gothic" w:cs="MS Gothic"/>
                      <w:sz w:val="10"/>
                      <w:szCs w:val="10"/>
                      <w:color w:val="231F20"/>
                      <w:spacing w:val="-1"/>
                      <w:position w:val="7"/>
                    </w:rPr>
                    <w:t>105⁃106</w:t>
                  </w:r>
                  <w:r>
                    <w:rPr>
                      <w:sz w:val="10"/>
                      <w:szCs w:val="10"/>
                      <w:color w:val="231F20"/>
                      <w:spacing w:val="-1"/>
                      <w:position w:val="7"/>
                    </w:rPr>
                    <w:t>］</w:t>
                  </w:r>
                  <w:r>
                    <w:rPr>
                      <w:color w:val="231F20"/>
                      <w:spacing w:val="-1"/>
                      <w:position w:val="-1"/>
                    </w:rPr>
                    <w:t>。使用四联</w:t>
                  </w:r>
                </w:p>
                <w:p>
                  <w:pPr>
                    <w:pStyle w:val="BodyText"/>
                    <w:ind w:left="21" w:right="35" w:firstLine="1"/>
                    <w:spacing w:before="59" w:line="222" w:lineRule="auto"/>
                    <w:jc w:val="both"/>
                    <w:rPr/>
                  </w:pPr>
                  <w:r>
                    <w:rPr>
                      <w:color w:val="231F20"/>
                      <w:spacing w:val="2"/>
                    </w:rPr>
                    <w:t>药 物 治 疗 可 使</w:t>
                  </w:r>
                  <w:r>
                    <w:rPr>
                      <w:color w:val="231F20"/>
                      <w:spacing w:val="30"/>
                      <w:w w:val="101"/>
                    </w:rPr>
                    <w:t xml:space="preserve"> </w:t>
                  </w:r>
                  <w:r>
                    <w:rPr>
                      <w:rFonts w:ascii="MS Gothic" w:hAnsi="MS Gothic" w:eastAsia="MS Gothic" w:cs="MS Gothic"/>
                      <w:color w:val="231F20"/>
                    </w:rPr>
                    <w:t>HFrEF</w:t>
                  </w:r>
                  <w:r>
                    <w:rPr>
                      <w:rFonts w:ascii="MS Gothic" w:hAnsi="MS Gothic" w:eastAsia="MS Gothic" w:cs="MS Gothic"/>
                      <w:color w:val="231F20"/>
                      <w:spacing w:val="2"/>
                    </w:rPr>
                    <w:t xml:space="preserve"> </w:t>
                  </w:r>
                  <w:r>
                    <w:rPr>
                      <w:color w:val="231F20"/>
                      <w:spacing w:val="2"/>
                    </w:rPr>
                    <w:t>患 者 全</w:t>
                  </w:r>
                  <w:r>
                    <w:rPr>
                      <w:color w:val="231F20"/>
                      <w:spacing w:val="17"/>
                      <w:w w:val="101"/>
                    </w:rPr>
                    <w:t xml:space="preserve"> </w:t>
                  </w:r>
                  <w:r>
                    <w:rPr>
                      <w:color w:val="231F20"/>
                      <w:spacing w:val="2"/>
                    </w:rPr>
                    <w:t>因 死</w:t>
                  </w:r>
                  <w:r>
                    <w:rPr>
                      <w:color w:val="231F20"/>
                      <w:spacing w:val="1"/>
                    </w:rPr>
                    <w:t xml:space="preserve"> 亡 率 降 低</w:t>
                  </w:r>
                  <w:r>
                    <w:rPr>
                      <w:color w:val="231F20"/>
                    </w:rPr>
                    <w:t xml:space="preserve">  </w:t>
                  </w:r>
                  <w:r>
                    <w:rPr>
                      <w:rFonts w:ascii="MS Gothic" w:hAnsi="MS Gothic" w:eastAsia="MS Gothic" w:cs="MS Gothic"/>
                      <w:color w:val="231F20"/>
                      <w:spacing w:val="2"/>
                    </w:rPr>
                    <w:t>73%</w:t>
                  </w:r>
                  <w:r>
                    <w:rPr>
                      <w:sz w:val="10"/>
                      <w:szCs w:val="10"/>
                      <w:color w:val="231F20"/>
                      <w:spacing w:val="2"/>
                      <w:position w:val="8"/>
                    </w:rPr>
                    <w:t>［</w:t>
                  </w:r>
                  <w:r>
                    <w:rPr>
                      <w:rFonts w:ascii="MS Gothic" w:hAnsi="MS Gothic" w:eastAsia="MS Gothic" w:cs="MS Gothic"/>
                      <w:sz w:val="10"/>
                      <w:szCs w:val="10"/>
                      <w:color w:val="231F20"/>
                      <w:spacing w:val="2"/>
                      <w:position w:val="8"/>
                    </w:rPr>
                    <w:t>107</w:t>
                  </w:r>
                  <w:r>
                    <w:rPr>
                      <w:sz w:val="10"/>
                      <w:szCs w:val="10"/>
                      <w:color w:val="231F20"/>
                      <w:spacing w:val="2"/>
                      <w:position w:val="8"/>
                    </w:rPr>
                    <w:t>］</w:t>
                  </w:r>
                  <w:r>
                    <w:rPr>
                      <w:color w:val="231F20"/>
                      <w:spacing w:val="-12"/>
                    </w:rPr>
                    <w:t>。（</w:t>
                  </w:r>
                  <w:r>
                    <w:rPr>
                      <w:rFonts w:ascii="MS Gothic" w:hAnsi="MS Gothic" w:eastAsia="MS Gothic" w:cs="MS Gothic"/>
                      <w:color w:val="231F20"/>
                      <w:spacing w:val="-12"/>
                    </w:rPr>
                    <w:t>2</w:t>
                  </w:r>
                  <w:r>
                    <w:rPr>
                      <w:color w:val="231F20"/>
                      <w:spacing w:val="-12"/>
                    </w:rPr>
                    <w:t>）对有淤血症状和（或）体征的心衰患者</w:t>
                  </w:r>
                  <w:r>
                    <w:rPr>
                      <w:color w:val="231F20"/>
                      <w:spacing w:val="6"/>
                    </w:rPr>
                    <w:t xml:space="preserve">  </w:t>
                  </w:r>
                  <w:r>
                    <w:rPr>
                      <w:color w:val="231F20"/>
                      <w:spacing w:val="15"/>
                    </w:rPr>
                    <w:t>应先使用利尿剂以减轻液体潴留。当患者处于淤</w:t>
                  </w:r>
                  <w:r>
                    <w:rPr>
                      <w:color w:val="231F20"/>
                      <w:spacing w:val="5"/>
                    </w:rPr>
                    <w:t xml:space="preserve">  </w:t>
                  </w:r>
                  <w:r>
                    <w:rPr>
                      <w:color w:val="231F20"/>
                      <w:spacing w:val="21"/>
                    </w:rPr>
                    <w:t>血状态时</w:t>
                  </w:r>
                  <w:r>
                    <w:rPr>
                      <w:color w:val="231F20"/>
                      <w:spacing w:val="-18"/>
                    </w:rPr>
                    <w:t xml:space="preserve"> </w:t>
                  </w:r>
                  <w:r>
                    <w:rPr>
                      <w:color w:val="231F20"/>
                      <w:spacing w:val="21"/>
                    </w:rPr>
                    <w:t>，</w:t>
                  </w:r>
                  <w:r>
                    <w:rPr>
                      <w:rFonts w:ascii="MS Gothic" w:hAnsi="MS Gothic" w:eastAsia="MS Gothic" w:cs="MS Gothic"/>
                      <w:color w:val="231F20"/>
                    </w:rPr>
                    <w:t>ARNI</w:t>
                  </w:r>
                  <w:r>
                    <w:rPr>
                      <w:rFonts w:ascii="MS Gothic" w:hAnsi="MS Gothic" w:eastAsia="MS Gothic" w:cs="MS Gothic"/>
                      <w:color w:val="231F20"/>
                      <w:spacing w:val="21"/>
                    </w:rPr>
                    <w:t>/</w:t>
                  </w:r>
                  <w:r>
                    <w:rPr>
                      <w:rFonts w:ascii="MS Gothic" w:hAnsi="MS Gothic" w:eastAsia="MS Gothic" w:cs="MS Gothic"/>
                      <w:color w:val="231F20"/>
                    </w:rPr>
                    <w:t>ACEI</w:t>
                  </w:r>
                  <w:r>
                    <w:rPr>
                      <w:rFonts w:ascii="MS Gothic" w:hAnsi="MS Gothic" w:eastAsia="MS Gothic" w:cs="MS Gothic"/>
                      <w:color w:val="231F20"/>
                      <w:spacing w:val="21"/>
                    </w:rPr>
                    <w:t>/</w:t>
                  </w:r>
                  <w:r>
                    <w:rPr>
                      <w:rFonts w:ascii="MS Gothic" w:hAnsi="MS Gothic" w:eastAsia="MS Gothic" w:cs="MS Gothic"/>
                      <w:color w:val="231F20"/>
                    </w:rPr>
                    <w:t>ARB</w:t>
                  </w:r>
                  <w:r>
                    <w:rPr>
                      <w:color w:val="231F20"/>
                      <w:spacing w:val="21"/>
                    </w:rPr>
                    <w:t>、</w:t>
                  </w:r>
                  <w:r>
                    <w:rPr>
                      <w:rFonts w:ascii="MS Gothic" w:hAnsi="MS Gothic" w:eastAsia="MS Gothic" w:cs="MS Gothic"/>
                      <w:color w:val="231F20"/>
                    </w:rPr>
                    <w:t>MRA</w:t>
                  </w:r>
                  <w:r>
                    <w:rPr>
                      <w:rFonts w:ascii="MS Gothic" w:hAnsi="MS Gothic" w:eastAsia="MS Gothic" w:cs="MS Gothic"/>
                      <w:color w:val="231F20"/>
                      <w:spacing w:val="-38"/>
                    </w:rPr>
                    <w:t xml:space="preserve"> </w:t>
                  </w:r>
                  <w:r>
                    <w:rPr>
                      <w:color w:val="231F20"/>
                      <w:spacing w:val="21"/>
                    </w:rPr>
                    <w:t>和 </w:t>
                  </w:r>
                  <w:r>
                    <w:rPr>
                      <w:rFonts w:ascii="MS Gothic" w:hAnsi="MS Gothic" w:eastAsia="MS Gothic" w:cs="MS Gothic"/>
                      <w:color w:val="231F20"/>
                    </w:rPr>
                    <w:t>SGLT</w:t>
                  </w:r>
                  <w:r>
                    <w:rPr>
                      <w:rFonts w:ascii="MS Gothic" w:hAnsi="MS Gothic" w:eastAsia="MS Gothic" w:cs="MS Gothic"/>
                      <w:color w:val="231F20"/>
                      <w:spacing w:val="21"/>
                    </w:rPr>
                    <w:t>2i</w:t>
                  </w:r>
                  <w:r>
                    <w:rPr>
                      <w:rFonts w:ascii="MS Gothic" w:hAnsi="MS Gothic" w:eastAsia="MS Gothic" w:cs="MS Gothic"/>
                      <w:color w:val="231F20"/>
                      <w:spacing w:val="-30"/>
                    </w:rPr>
                    <w:t xml:space="preserve"> </w:t>
                  </w:r>
                  <w:r>
                    <w:rPr>
                      <w:color w:val="231F20"/>
                      <w:spacing w:val="21"/>
                    </w:rPr>
                    <w:t>的耐</w:t>
                  </w:r>
                  <w:r>
                    <w:rPr>
                      <w:color w:val="231F20"/>
                    </w:rPr>
                    <w:t xml:space="preserve">  </w:t>
                  </w:r>
                  <w:r>
                    <w:rPr>
                      <w:color w:val="231F20"/>
                      <w:spacing w:val="8"/>
                    </w:rPr>
                    <w:t>受性更好；若患者无明显水肿而静息心率较快时，</w:t>
                  </w:r>
                  <w:r>
                    <w:rPr>
                      <w:color w:val="231F20"/>
                      <w:spacing w:val="16"/>
                      <w:w w:val="101"/>
                    </w:rPr>
                    <w:t xml:space="preserve"> </w:t>
                  </w:r>
                  <w:r>
                    <w:rPr>
                      <w:rFonts w:ascii="MS Gothic" w:hAnsi="MS Gothic" w:eastAsia="MS Gothic" w:cs="MS Gothic"/>
                      <w:color w:val="231F20"/>
                      <w:spacing w:val="-1"/>
                    </w:rPr>
                    <w:t>β</w:t>
                  </w:r>
                  <w:r>
                    <w:rPr>
                      <w:rFonts w:ascii="MS Gothic" w:hAnsi="MS Gothic" w:eastAsia="MS Gothic" w:cs="MS Gothic"/>
                      <w:color w:val="231F20"/>
                      <w:spacing w:val="-51"/>
                    </w:rPr>
                    <w:t xml:space="preserve"> </w:t>
                  </w:r>
                  <w:r>
                    <w:rPr>
                      <w:color w:val="231F20"/>
                      <w:spacing w:val="-1"/>
                    </w:rPr>
                    <w:t>受体阻滞剂耐受性会更好。（</w:t>
                  </w:r>
                  <w:r>
                    <w:rPr>
                      <w:rFonts w:ascii="MS Gothic" w:hAnsi="MS Gothic" w:eastAsia="MS Gothic" w:cs="MS Gothic"/>
                      <w:color w:val="231F20"/>
                      <w:spacing w:val="-1"/>
                    </w:rPr>
                    <w:t>3</w:t>
                  </w:r>
                  <w:r>
                    <w:rPr>
                      <w:color w:val="231F20"/>
                      <w:spacing w:val="-1"/>
                    </w:rPr>
                    <w:t>）优化药物治疗过</w:t>
                  </w:r>
                </w:p>
              </w:txbxContent>
            </v:textbox>
          </v:shape>
        </w:pict>
      </w: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drawing>
          <wp:anchor distT="0" distB="0" distL="0" distR="0" simplePos="0" relativeHeight="251879424" behindDoc="0" locked="0" layoutInCell="1" allowOverlap="1">
            <wp:simplePos x="0" y="0"/>
            <wp:positionH relativeFrom="column">
              <wp:posOffset>2660273</wp:posOffset>
            </wp:positionH>
            <wp:positionV relativeFrom="paragraph">
              <wp:posOffset>142884</wp:posOffset>
            </wp:positionV>
            <wp:extent cx="6350" cy="161806"/>
            <wp:effectExtent l="0" t="0" r="0" b="0"/>
            <wp:wrapNone/>
            <wp:docPr id="40" name="IM 40"/>
            <wp:cNvGraphicFramePr/>
            <a:graphic>
              <a:graphicData uri="http://schemas.openxmlformats.org/drawingml/2006/picture">
                <pic:pic>
                  <pic:nvPicPr>
                    <pic:cNvPr id="40" name="IM 40"/>
                    <pic:cNvPicPr/>
                  </pic:nvPicPr>
                  <pic:blipFill>
                    <a:blip r:embed="rId22"/>
                    <a:stretch>
                      <a:fillRect/>
                    </a:stretch>
                  </pic:blipFill>
                  <pic:spPr>
                    <a:xfrm rot="0">
                      <a:off x="0" y="0"/>
                      <a:ext cx="6350" cy="161806"/>
                    </a:xfrm>
                    <a:prstGeom prst="rect">
                      <a:avLst/>
                    </a:prstGeom>
                  </pic:spPr>
                </pic:pic>
              </a:graphicData>
            </a:graphic>
          </wp:anchor>
        </w:drawing>
      </w:r>
      <w:r>
        <w:drawing>
          <wp:anchor distT="0" distB="0" distL="0" distR="0" simplePos="0" relativeHeight="251878400" behindDoc="0" locked="0" layoutInCell="1" allowOverlap="1">
            <wp:simplePos x="0" y="0"/>
            <wp:positionH relativeFrom="column">
              <wp:posOffset>4043179</wp:posOffset>
            </wp:positionH>
            <wp:positionV relativeFrom="paragraph">
              <wp:posOffset>142884</wp:posOffset>
            </wp:positionV>
            <wp:extent cx="6350" cy="161806"/>
            <wp:effectExtent l="0" t="0" r="0" b="0"/>
            <wp:wrapNone/>
            <wp:docPr id="42" name="IM 42"/>
            <wp:cNvGraphicFramePr/>
            <a:graphic>
              <a:graphicData uri="http://schemas.openxmlformats.org/drawingml/2006/picture">
                <pic:pic>
                  <pic:nvPicPr>
                    <pic:cNvPr id="42" name="IM 42"/>
                    <pic:cNvPicPr/>
                  </pic:nvPicPr>
                  <pic:blipFill>
                    <a:blip r:embed="rId23"/>
                    <a:stretch>
                      <a:fillRect/>
                    </a:stretch>
                  </pic:blipFill>
                  <pic:spPr>
                    <a:xfrm rot="0">
                      <a:off x="0" y="0"/>
                      <a:ext cx="6350" cy="161806"/>
                    </a:xfrm>
                    <a:prstGeom prst="rect">
                      <a:avLst/>
                    </a:prstGeom>
                  </pic:spPr>
                </pic:pic>
              </a:graphicData>
            </a:graphic>
          </wp:anchor>
        </w:drawing>
      </w:r>
      <w:r/>
    </w:p>
    <w:p>
      <w:pPr>
        <w:pStyle w:val="BodyText"/>
        <w:ind w:left="4985"/>
        <w:spacing w:before="55" w:line="189" w:lineRule="auto"/>
        <w:rPr>
          <w:sz w:val="13"/>
          <w:szCs w:val="13"/>
        </w:rPr>
      </w:pPr>
      <w:r>
        <w:drawing>
          <wp:anchor distT="0" distB="0" distL="0" distR="0" simplePos="0" relativeHeight="251883520" behindDoc="0" locked="0" layoutInCell="1" allowOverlap="1">
            <wp:simplePos x="0" y="0"/>
            <wp:positionH relativeFrom="column">
              <wp:posOffset>1701860</wp:posOffset>
            </wp:positionH>
            <wp:positionV relativeFrom="paragraph">
              <wp:posOffset>-3286651</wp:posOffset>
            </wp:positionV>
            <wp:extent cx="3390900" cy="3886200"/>
            <wp:effectExtent l="0" t="0" r="0" b="0"/>
            <wp:wrapNone/>
            <wp:docPr id="44" name="IM 44"/>
            <wp:cNvGraphicFramePr/>
            <a:graphic>
              <a:graphicData uri="http://schemas.openxmlformats.org/drawingml/2006/picture">
                <pic:pic>
                  <pic:nvPicPr>
                    <pic:cNvPr id="44" name="IM 44"/>
                    <pic:cNvPicPr/>
                  </pic:nvPicPr>
                  <pic:blipFill>
                    <a:blip r:embed="rId8"/>
                    <a:stretch>
                      <a:fillRect/>
                    </a:stretch>
                  </pic:blipFill>
                  <pic:spPr>
                    <a:xfrm rot="0">
                      <a:off x="0" y="0"/>
                      <a:ext cx="3390900" cy="3886200"/>
                    </a:xfrm>
                    <a:prstGeom prst="rect">
                      <a:avLst/>
                    </a:prstGeom>
                  </pic:spPr>
                </pic:pic>
              </a:graphicData>
            </a:graphic>
          </wp:anchor>
        </w:drawing>
      </w:r>
      <w:r>
        <w:rPr>
          <w:rFonts w:ascii="Arial" w:hAnsi="Arial" w:eastAsia="Arial" w:cs="Arial"/>
          <w:sz w:val="13"/>
          <w:szCs w:val="13"/>
          <w:color w:val="231F20"/>
        </w:rPr>
        <w:t>HFrEF</w:t>
      </w:r>
      <w:r>
        <w:rPr>
          <w:sz w:val="13"/>
          <w:szCs w:val="13"/>
          <w:color w:val="231F20"/>
          <w:spacing w:val="11"/>
        </w:rPr>
        <w:t>患者</w:t>
      </w:r>
    </w:p>
    <w:p>
      <w:pPr>
        <w:ind w:left="5278"/>
        <w:spacing w:line="182" w:lineRule="exact"/>
        <w:rPr/>
      </w:pPr>
      <w:r>
        <w:drawing>
          <wp:anchor distT="0" distB="0" distL="0" distR="0" simplePos="0" relativeHeight="251882496" behindDoc="0" locked="0" layoutInCell="1" allowOverlap="1">
            <wp:simplePos x="0" y="0"/>
            <wp:positionH relativeFrom="column">
              <wp:posOffset>446358</wp:posOffset>
            </wp:positionH>
            <wp:positionV relativeFrom="paragraph">
              <wp:posOffset>-164913</wp:posOffset>
            </wp:positionV>
            <wp:extent cx="5842079" cy="2460766"/>
            <wp:effectExtent l="0" t="0" r="0" b="0"/>
            <wp:wrapNone/>
            <wp:docPr id="46" name="IM 46"/>
            <wp:cNvGraphicFramePr/>
            <a:graphic>
              <a:graphicData uri="http://schemas.openxmlformats.org/drawingml/2006/picture">
                <pic:pic>
                  <pic:nvPicPr>
                    <pic:cNvPr id="46" name="IM 46"/>
                    <pic:cNvPicPr/>
                  </pic:nvPicPr>
                  <pic:blipFill>
                    <a:blip r:embed="rId24"/>
                    <a:stretch>
                      <a:fillRect/>
                    </a:stretch>
                  </pic:blipFill>
                  <pic:spPr>
                    <a:xfrm rot="0">
                      <a:off x="0" y="0"/>
                      <a:ext cx="5842079" cy="2460766"/>
                    </a:xfrm>
                    <a:prstGeom prst="rect">
                      <a:avLst/>
                    </a:prstGeom>
                  </pic:spPr>
                </pic:pic>
              </a:graphicData>
            </a:graphic>
          </wp:anchor>
        </w:drawing>
      </w:r>
      <w:r>
        <w:rPr>
          <w:position w:val="-4"/>
        </w:rPr>
        <w:drawing>
          <wp:inline distT="0" distB="0" distL="0" distR="0">
            <wp:extent cx="6343" cy="116140"/>
            <wp:effectExtent l="0" t="0" r="0" b="0"/>
            <wp:docPr id="48" name="IM 48"/>
            <wp:cNvGraphicFramePr/>
            <a:graphic>
              <a:graphicData uri="http://schemas.openxmlformats.org/drawingml/2006/picture">
                <pic:pic>
                  <pic:nvPicPr>
                    <pic:cNvPr id="48" name="IM 48"/>
                    <pic:cNvPicPr/>
                  </pic:nvPicPr>
                  <pic:blipFill>
                    <a:blip r:embed="rId25"/>
                    <a:stretch>
                      <a:fillRect/>
                    </a:stretch>
                  </pic:blipFill>
                  <pic:spPr>
                    <a:xfrm rot="0">
                      <a:off x="0" y="0"/>
                      <a:ext cx="6343" cy="116140"/>
                    </a:xfrm>
                    <a:prstGeom prst="rect">
                      <a:avLst/>
                    </a:prstGeom>
                  </pic:spPr>
                </pic:pic>
              </a:graphicData>
            </a:graphic>
          </wp:inline>
        </w:drawing>
      </w:r>
    </w:p>
    <w:p>
      <w:pPr>
        <w:pStyle w:val="BodyText"/>
        <w:ind w:left="3434"/>
        <w:spacing w:before="150" w:line="178" w:lineRule="auto"/>
        <w:rPr>
          <w:sz w:val="13"/>
          <w:szCs w:val="13"/>
        </w:rPr>
      </w:pPr>
      <w:r>
        <w:rPr>
          <w:sz w:val="13"/>
          <w:szCs w:val="13"/>
          <w:color w:val="231F20"/>
        </w:rPr>
        <w:t>ARN</w:t>
      </w:r>
      <w:r>
        <w:rPr>
          <w:sz w:val="13"/>
          <w:szCs w:val="13"/>
          <w:color w:val="231F20"/>
          <w:spacing w:val="10"/>
        </w:rPr>
        <w:t>,/</w:t>
      </w:r>
      <w:r>
        <w:rPr>
          <w:sz w:val="13"/>
          <w:szCs w:val="13"/>
          <w:color w:val="231F20"/>
        </w:rPr>
        <w:t>ACE</w:t>
      </w:r>
      <w:r>
        <w:rPr>
          <w:sz w:val="13"/>
          <w:szCs w:val="13"/>
          <w:color w:val="231F20"/>
          <w:spacing w:val="10"/>
        </w:rPr>
        <w:t>,/</w:t>
      </w:r>
      <w:r>
        <w:rPr>
          <w:sz w:val="13"/>
          <w:szCs w:val="13"/>
          <w:color w:val="231F20"/>
        </w:rPr>
        <w:t>ARB</w:t>
      </w:r>
      <w:r>
        <w:rPr>
          <w:rFonts w:ascii="Arial" w:hAnsi="Arial" w:eastAsia="Arial" w:cs="Arial"/>
          <w:sz w:val="8"/>
          <w:szCs w:val="8"/>
          <w:color w:val="231F20"/>
        </w:rPr>
        <w:t>a</w:t>
      </w:r>
      <w:r>
        <w:rPr>
          <w:sz w:val="13"/>
          <w:szCs w:val="13"/>
          <w:color w:val="231F20"/>
          <w:spacing w:val="10"/>
        </w:rPr>
        <w:t>+β受体阻滞剂+醛固酮受体拮抗剂+</w:t>
      </w:r>
      <w:r>
        <w:rPr>
          <w:sz w:val="13"/>
          <w:szCs w:val="13"/>
          <w:color w:val="231F20"/>
        </w:rPr>
        <w:t>SGLT</w:t>
      </w:r>
      <w:r>
        <w:rPr>
          <w:sz w:val="13"/>
          <w:szCs w:val="13"/>
          <w:color w:val="231F20"/>
          <w:spacing w:val="10"/>
        </w:rPr>
        <w:t>2i</w:t>
      </w:r>
    </w:p>
    <w:p>
      <w:pPr>
        <w:pStyle w:val="BodyText"/>
        <w:ind w:left="4418"/>
        <w:spacing w:before="2" w:line="185" w:lineRule="auto"/>
        <w:rPr>
          <w:sz w:val="13"/>
          <w:szCs w:val="13"/>
        </w:rPr>
      </w:pPr>
      <w:r>
        <w:rPr>
          <w:sz w:val="13"/>
          <w:szCs w:val="13"/>
          <w:color w:val="231F20"/>
          <w:spacing w:val="17"/>
        </w:rPr>
        <w:t>利尿剂(如有液体潴留证据)</w:t>
      </w:r>
    </w:p>
    <w:p>
      <w:pPr>
        <w:ind w:firstLine="1232"/>
        <w:spacing w:before="166" w:line="183" w:lineRule="exact"/>
        <w:rPr/>
      </w:pPr>
      <w:r>
        <w:rPr>
          <w:position w:val="-3"/>
        </w:rPr>
        <w:pict>
          <v:shape id="_x0000_s120" style="mso-position-vertical-relative:line;mso-position-horizontal-relative:char;width:412.85pt;height:9.2pt;" filled="false" strokecolor="#231F20" strokeweight="0.50pt" coordsize="8257,183" coordorigin="0,0" path="m4,4l8256,4m4,4l4,183m1578,4l1578,183m6798,4l6798,183m8251,4l8251,183e">
            <v:stroke joinstyle="miter" miterlimit="10"/>
          </v:shape>
        </w:pict>
      </w:r>
    </w:p>
    <w:p>
      <w:pPr>
        <w:pStyle w:val="BodyText"/>
        <w:ind w:left="3869" w:right="3770" w:firstLine="3"/>
        <w:spacing w:before="131" w:line="185" w:lineRule="auto"/>
        <w:jc w:val="both"/>
        <w:rPr>
          <w:sz w:val="13"/>
          <w:szCs w:val="13"/>
        </w:rPr>
      </w:pPr>
      <w:r>
        <w:pict>
          <v:shape id="_x0000_s122" style="position:absolute;margin-left:108.407pt;margin-top:5.5552pt;mso-position-vertical-relative:text;mso-position-horizontal-relative:text;width:65.75pt;height:27.55pt;z-index:251874304;" filled="false" stroked="false" type="#_x0000_t202">
            <v:fill on="false"/>
            <v:stroke on="false"/>
            <v:path/>
            <v:imagedata o:title=""/>
            <o:lock v:ext="edit" aspectratio="false"/>
            <v:textbox inset="0mm,0mm,0mm,0mm">
              <w:txbxContent>
                <w:p>
                  <w:pPr>
                    <w:pStyle w:val="BodyText"/>
                    <w:ind w:left="339"/>
                    <w:spacing w:before="19" w:line="182" w:lineRule="auto"/>
                    <w:rPr>
                      <w:sz w:val="13"/>
                      <w:szCs w:val="13"/>
                    </w:rPr>
                  </w:pPr>
                  <w:r>
                    <w:rPr>
                      <w:sz w:val="13"/>
                      <w:szCs w:val="13"/>
                      <w:color w:val="231F20"/>
                      <w:spacing w:val="8"/>
                    </w:rPr>
                    <w:t>窦性心律且</w:t>
                  </w:r>
                </w:p>
                <w:p>
                  <w:pPr>
                    <w:pStyle w:val="BodyText"/>
                    <w:ind w:left="20"/>
                    <w:spacing w:line="184" w:lineRule="auto"/>
                    <w:rPr>
                      <w:sz w:val="13"/>
                      <w:szCs w:val="13"/>
                    </w:rPr>
                  </w:pPr>
                  <w:r>
                    <w:rPr>
                      <w:sz w:val="13"/>
                      <w:szCs w:val="13"/>
                      <w:color w:val="231F20"/>
                    </w:rPr>
                    <w:t>LVEF</w:t>
                  </w:r>
                  <w:r>
                    <w:rPr>
                      <w:sz w:val="13"/>
                      <w:szCs w:val="13"/>
                      <w:color w:val="231F20"/>
                      <w:spacing w:val="14"/>
                    </w:rPr>
                    <w:t>≤35%且</w:t>
                  </w:r>
                  <w:r>
                    <w:rPr>
                      <w:sz w:val="13"/>
                      <w:szCs w:val="13"/>
                      <w:color w:val="231F20"/>
                    </w:rPr>
                    <w:t>QRS</w:t>
                  </w:r>
                  <w:r>
                    <w:rPr>
                      <w:sz w:val="13"/>
                      <w:szCs w:val="13"/>
                      <w:color w:val="231F20"/>
                      <w:spacing w:val="14"/>
                    </w:rPr>
                    <w:t>时</w:t>
                  </w:r>
                </w:p>
                <w:p>
                  <w:pPr>
                    <w:pStyle w:val="BodyText"/>
                    <w:ind w:left="103"/>
                    <w:spacing w:line="183" w:lineRule="auto"/>
                    <w:rPr>
                      <w:sz w:val="13"/>
                      <w:szCs w:val="13"/>
                    </w:rPr>
                  </w:pPr>
                  <w:r>
                    <w:rPr>
                      <w:sz w:val="13"/>
                      <w:szCs w:val="13"/>
                      <w:color w:val="231F20"/>
                      <w:spacing w:val="1"/>
                    </w:rPr>
                    <w:t>限≥130 </w:t>
                  </w:r>
                  <w:r>
                    <w:rPr>
                      <w:sz w:val="13"/>
                      <w:szCs w:val="13"/>
                      <w:color w:val="231F20"/>
                    </w:rPr>
                    <w:t>ms</w:t>
                  </w:r>
                  <w:r>
                    <w:rPr>
                      <w:sz w:val="13"/>
                      <w:szCs w:val="13"/>
                      <w:color w:val="231F20"/>
                      <w:spacing w:val="1"/>
                    </w:rPr>
                    <w:t>且适用</w:t>
                  </w:r>
                </w:p>
              </w:txbxContent>
            </v:textbox>
          </v:shape>
        </w:pict>
      </w:r>
      <w:r>
        <w:pict>
          <v:shape id="_x0000_s124" style="position:absolute;margin-left:367.887pt;margin-top:5.5552pt;mso-position-vertical-relative:text;mso-position-horizontal-relative:text;width:68.25pt;height:27.6pt;z-index:251873280;" filled="false" stroked="false" type="#_x0000_t202">
            <v:fill on="false"/>
            <v:stroke on="false"/>
            <v:path/>
            <v:imagedata o:title=""/>
            <o:lock v:ext="edit" aspectratio="false"/>
            <v:textbox inset="0mm,0mm,0mm,0mm">
              <w:txbxContent>
                <w:p>
                  <w:pPr>
                    <w:pStyle w:val="BodyText"/>
                    <w:ind w:left="20" w:right="20"/>
                    <w:spacing w:before="20" w:line="186" w:lineRule="auto"/>
                    <w:jc w:val="both"/>
                    <w:rPr>
                      <w:sz w:val="13"/>
                      <w:szCs w:val="13"/>
                    </w:rPr>
                  </w:pPr>
                  <w:r>
                    <w:rPr>
                      <w:sz w:val="13"/>
                      <w:szCs w:val="13"/>
                      <w:color w:val="231F20"/>
                      <w:spacing w:val="17"/>
                    </w:rPr>
                    <w:t>窦性心律,</w:t>
                  </w:r>
                  <w:r>
                    <w:rPr>
                      <w:sz w:val="13"/>
                      <w:szCs w:val="13"/>
                      <w:color w:val="231F20"/>
                      <w:spacing w:val="2"/>
                    </w:rPr>
                    <w:t xml:space="preserve">  </w:t>
                  </w:r>
                  <w:r>
                    <w:rPr>
                      <w:sz w:val="13"/>
                      <w:szCs w:val="13"/>
                      <w:color w:val="231F20"/>
                      <w:spacing w:val="17"/>
                    </w:rPr>
                    <w:t>静息心率</w:t>
                  </w:r>
                  <w:r>
                    <w:rPr>
                      <w:sz w:val="13"/>
                      <w:szCs w:val="13"/>
                      <w:color w:val="231F20"/>
                      <w:spacing w:val="1"/>
                    </w:rPr>
                    <w:t xml:space="preserve"> </w:t>
                  </w:r>
                  <w:r>
                    <w:rPr>
                      <w:sz w:val="13"/>
                      <w:szCs w:val="13"/>
                      <w:color w:val="231F20"/>
                      <w:spacing w:val="15"/>
                    </w:rPr>
                    <w:t>≥70次/</w:t>
                  </w:r>
                  <w:r>
                    <w:rPr>
                      <w:sz w:val="13"/>
                      <w:szCs w:val="13"/>
                      <w:color w:val="231F20"/>
                    </w:rPr>
                    <w:t>min</w:t>
                  </w:r>
                  <w:r>
                    <w:rPr>
                      <w:sz w:val="13"/>
                      <w:szCs w:val="13"/>
                      <w:color w:val="231F20"/>
                      <w:spacing w:val="15"/>
                    </w:rPr>
                    <w:t>,β受体阻</w:t>
                  </w:r>
                  <w:r>
                    <w:rPr>
                      <w:sz w:val="13"/>
                      <w:szCs w:val="13"/>
                      <w:color w:val="231F20"/>
                      <w:spacing w:val="2"/>
                    </w:rPr>
                    <w:t xml:space="preserve"> </w:t>
                  </w:r>
                  <w:r>
                    <w:rPr>
                      <w:sz w:val="13"/>
                      <w:szCs w:val="13"/>
                      <w:color w:val="231F20"/>
                      <w:spacing w:val="9"/>
                    </w:rPr>
                    <w:t>滞剂达最大耐受剂量</w:t>
                  </w:r>
                </w:p>
              </w:txbxContent>
            </v:textbox>
          </v:shape>
        </w:pict>
      </w:r>
      <w:r>
        <w:pict>
          <v:shape id="_x0000_s126" style="position:absolute;margin-left:40.9735pt;margin-top:5.94673pt;mso-position-vertical-relative:text;mso-position-horizontal-relative:text;width:45.6pt;height:27.1pt;z-index:251875328;" filled="false" stroked="false" type="#_x0000_t202">
            <v:fill on="false"/>
            <v:stroke on="false"/>
            <v:path/>
            <v:imagedata o:title=""/>
            <o:lock v:ext="edit" aspectratio="false"/>
            <v:textbox inset="0mm,0mm,0mm,0mm">
              <w:txbxContent>
                <w:p>
                  <w:pPr>
                    <w:pStyle w:val="BodyText"/>
                    <w:ind w:left="93" w:right="20" w:hanging="74"/>
                    <w:spacing w:before="19" w:line="179" w:lineRule="auto"/>
                    <w:rPr>
                      <w:sz w:val="13"/>
                      <w:szCs w:val="13"/>
                    </w:rPr>
                  </w:pPr>
                  <w:r>
                    <w:rPr>
                      <w:sz w:val="13"/>
                      <w:szCs w:val="13"/>
                      <w:color w:val="231F20"/>
                    </w:rPr>
                    <w:t>LVEF</w:t>
                  </w:r>
                  <w:r>
                    <w:rPr>
                      <w:sz w:val="13"/>
                      <w:szCs w:val="13"/>
                      <w:color w:val="231F20"/>
                      <w:spacing w:val="16"/>
                    </w:rPr>
                    <w:t>≤35%且</w:t>
                  </w:r>
                  <w:r>
                    <w:rPr>
                      <w:sz w:val="13"/>
                      <w:szCs w:val="13"/>
                      <w:color w:val="231F20"/>
                    </w:rPr>
                    <w:t xml:space="preserve"> </w:t>
                  </w:r>
                  <w:r>
                    <w:rPr>
                      <w:sz w:val="13"/>
                      <w:szCs w:val="13"/>
                      <w:color w:val="231F20"/>
                    </w:rPr>
                    <w:t>QRS</w:t>
                  </w:r>
                  <w:r>
                    <w:rPr>
                      <w:sz w:val="13"/>
                      <w:szCs w:val="13"/>
                      <w:color w:val="231F20"/>
                      <w:spacing w:val="5"/>
                    </w:rPr>
                    <w:t>时限</w:t>
                  </w:r>
                </w:p>
                <w:p>
                  <w:pPr>
                    <w:pStyle w:val="BodyText"/>
                    <w:ind w:left="28"/>
                    <w:spacing w:line="181" w:lineRule="auto"/>
                    <w:rPr>
                      <w:sz w:val="13"/>
                      <w:szCs w:val="13"/>
                    </w:rPr>
                  </w:pPr>
                  <w:r>
                    <w:rPr>
                      <w:sz w:val="13"/>
                      <w:szCs w:val="13"/>
                      <w:color w:val="231F20"/>
                      <w:spacing w:val="-5"/>
                    </w:rPr>
                    <w:t>130 ms且适用</w:t>
                  </w:r>
                </w:p>
              </w:txbxContent>
            </v:textbox>
          </v:shape>
        </w:pict>
      </w:r>
      <w:r>
        <w:pict>
          <v:shape id="_x0000_s128" style="position:absolute;margin-left:460.697pt;margin-top:10.0718pt;mso-position-vertical-relative:text;mso-position-horizontal-relative:text;width:29.75pt;height:19.25pt;z-index:251876352;" filled="false" stroked="false" type="#_x0000_t202">
            <v:fill on="false"/>
            <v:stroke on="false"/>
            <v:path/>
            <v:imagedata o:title=""/>
            <o:lock v:ext="edit" aspectratio="false"/>
            <v:textbox inset="0mm,0mm,0mm,0mm">
              <w:txbxContent>
                <w:p>
                  <w:pPr>
                    <w:pStyle w:val="BodyText"/>
                    <w:ind w:left="29"/>
                    <w:spacing w:before="20" w:line="181" w:lineRule="auto"/>
                    <w:rPr>
                      <w:sz w:val="13"/>
                      <w:szCs w:val="13"/>
                    </w:rPr>
                  </w:pPr>
                  <w:r>
                    <w:rPr>
                      <w:sz w:val="13"/>
                      <w:szCs w:val="13"/>
                      <w:color w:val="231F20"/>
                      <w:spacing w:val="6"/>
                    </w:rPr>
                    <w:t>临床症状</w:t>
                  </w:r>
                </w:p>
                <w:p>
                  <w:pPr>
                    <w:pStyle w:val="BodyText"/>
                    <w:ind w:left="20"/>
                    <w:spacing w:line="189" w:lineRule="auto"/>
                    <w:rPr>
                      <w:sz w:val="13"/>
                      <w:szCs w:val="13"/>
                    </w:rPr>
                  </w:pPr>
                  <w:r>
                    <w:rPr>
                      <w:sz w:val="13"/>
                      <w:szCs w:val="13"/>
                      <w:color w:val="231F20"/>
                      <w:spacing w:val="8"/>
                    </w:rPr>
                    <w:t>持续存在</w:t>
                  </w:r>
                </w:p>
              </w:txbxContent>
            </v:textbox>
          </v:shape>
        </w:pict>
      </w:r>
      <w:r>
        <w:rPr>
          <w:sz w:val="13"/>
          <w:szCs w:val="13"/>
          <w:color w:val="231F20"/>
          <w:spacing w:val="8"/>
        </w:rPr>
        <w:t>心衰加重(症状或体征加重, 发生心衰住院, 急诊 </w:t>
      </w:r>
      <w:r>
        <w:rPr>
          <w:sz w:val="13"/>
          <w:szCs w:val="13"/>
          <w:color w:val="231F20"/>
          <w:spacing w:val="8"/>
        </w:rPr>
        <w:t>使用静脉利尿剂或需要门诊调整口服利尿剂, 或</w:t>
      </w:r>
      <w:r>
        <w:rPr>
          <w:sz w:val="13"/>
          <w:szCs w:val="13"/>
          <w:color w:val="231F20"/>
          <w:spacing w:val="11"/>
          <w:w w:val="101"/>
        </w:rPr>
        <w:t xml:space="preserve"> </w:t>
      </w:r>
      <w:r>
        <w:rPr>
          <w:sz w:val="13"/>
          <w:szCs w:val="13"/>
          <w:color w:val="231F20"/>
          <w:spacing w:val="8"/>
        </w:rPr>
        <w:t>利钠肽水平升高), </w:t>
      </w:r>
      <w:r>
        <w:rPr>
          <w:sz w:val="13"/>
          <w:szCs w:val="13"/>
          <w:color w:val="231F20"/>
        </w:rPr>
        <w:t>NYHA</w:t>
      </w:r>
      <w:r>
        <w:rPr>
          <w:sz w:val="13"/>
          <w:szCs w:val="13"/>
          <w:color w:val="231F20"/>
          <w:spacing w:val="8"/>
        </w:rPr>
        <w:t>心功能Ⅱ~Ⅳ级</w:t>
      </w:r>
    </w:p>
    <w:p>
      <w:pPr>
        <w:spacing w:line="342" w:lineRule="auto"/>
        <w:rPr>
          <w:rFonts w:ascii="Arial"/>
          <w:sz w:val="21"/>
        </w:rPr>
      </w:pPr>
      <w:r/>
    </w:p>
    <w:p>
      <w:pPr>
        <w:pStyle w:val="BodyText"/>
        <w:ind w:left="1151"/>
        <w:spacing w:before="56" w:line="181" w:lineRule="auto"/>
        <w:rPr>
          <w:sz w:val="13"/>
          <w:szCs w:val="13"/>
        </w:rPr>
      </w:pPr>
      <w:r>
        <w:rPr>
          <w:sz w:val="13"/>
          <w:szCs w:val="13"/>
          <w:color w:val="231F20"/>
          <w:spacing w:val="4"/>
          <w:position w:val="-1"/>
        </w:rPr>
        <w:t>,</w:t>
      </w:r>
      <w:r>
        <w:rPr>
          <w:sz w:val="13"/>
          <w:szCs w:val="13"/>
          <w:color w:val="231F20"/>
          <w:position w:val="-1"/>
        </w:rPr>
        <w:t>CD</w:t>
      </w:r>
      <w:r>
        <w:rPr>
          <w:sz w:val="13"/>
          <w:szCs w:val="13"/>
          <w:color w:val="231F20"/>
          <w:spacing w:val="4"/>
          <w:position w:val="-1"/>
        </w:rPr>
        <w:t xml:space="preserve">                        </w:t>
      </w:r>
      <w:r>
        <w:rPr>
          <w:sz w:val="13"/>
          <w:szCs w:val="13"/>
          <w:color w:val="231F20"/>
        </w:rPr>
        <w:t>CRT</w:t>
      </w:r>
      <w:r>
        <w:rPr>
          <w:sz w:val="13"/>
          <w:szCs w:val="13"/>
          <w:color w:val="231F20"/>
          <w:spacing w:val="4"/>
        </w:rPr>
        <w:t>或</w:t>
      </w:r>
      <w:r>
        <w:rPr>
          <w:sz w:val="13"/>
          <w:szCs w:val="13"/>
          <w:color w:val="231F20"/>
        </w:rPr>
        <w:t>CRT</w:t>
      </w:r>
      <w:r>
        <w:rPr>
          <w:sz w:val="13"/>
          <w:szCs w:val="13"/>
          <w:color w:val="231F20"/>
          <w:spacing w:val="4"/>
        </w:rPr>
        <w:t>-D                                             维立</w:t>
      </w:r>
      <w:r>
        <w:rPr>
          <w:sz w:val="13"/>
          <w:szCs w:val="13"/>
          <w:color w:val="231F20"/>
          <w:spacing w:val="3"/>
        </w:rPr>
        <w:t>西呱                                                   伊伐布雷定                      地高辛</w:t>
      </w:r>
    </w:p>
    <w:p>
      <w:pPr>
        <w:spacing w:line="445" w:lineRule="auto"/>
        <w:rPr>
          <w:rFonts w:ascii="Arial"/>
          <w:sz w:val="21"/>
        </w:rPr>
      </w:pPr>
      <w:r>
        <w:pict>
          <v:shape id="_x0000_s130" style="position:absolute;margin-left:61.8694pt;margin-top:1.0087pt;mso-position-vertical-relative:text;mso-position-horizontal-relative:text;width:412.85pt;height:10.75pt;z-index:251884544;" filled="false" strokecolor="#231F20" strokeweight="0.50pt" coordsize="8257,215" coordorigin="0,0" path="m4,209l8251,209m4,209l4,0m1568,209l1568,0m6798,207l6798,0m8251,209l8251,0e">
            <v:stroke joinstyle="miter" miterlimit="10"/>
          </v:shape>
        </w:pict>
      </w:r>
      <w:r/>
    </w:p>
    <w:p>
      <w:pPr>
        <w:pStyle w:val="BodyText"/>
        <w:ind w:left="4994"/>
        <w:spacing w:before="56" w:line="189" w:lineRule="auto"/>
        <w:rPr>
          <w:sz w:val="13"/>
          <w:szCs w:val="13"/>
        </w:rPr>
      </w:pPr>
      <w:r>
        <w:rPr>
          <w:sz w:val="13"/>
          <w:szCs w:val="13"/>
          <w:color w:val="231F20"/>
          <w:spacing w:val="7"/>
        </w:rPr>
        <w:t>晚期心衰</w:t>
      </w:r>
    </w:p>
    <w:p>
      <w:pPr>
        <w:spacing w:line="434" w:lineRule="auto"/>
        <w:rPr>
          <w:rFonts w:ascii="Arial"/>
          <w:sz w:val="21"/>
        </w:rPr>
      </w:pPr>
      <w:r>
        <w:pict>
          <v:shape id="_x0000_s132" style="position:absolute;margin-left:386.792pt;margin-top:7.9796pt;mso-position-vertical-relative:text;mso-position-horizontal-relative:text;width:0.5pt;height:10.15pt;z-index:251880448;" filled="false" strokecolor="#231F20" strokeweight="0.50pt" coordsize="10,202" coordorigin="0,0" path="m4,0l4,202e">
            <v:stroke joinstyle="miter" miterlimit="10"/>
          </v:shape>
        </w:pict>
      </w:r>
      <w:r>
        <w:pict>
          <v:shape id="_x0000_s134" style="position:absolute;margin-left:157.773pt;margin-top:7.9796pt;mso-position-vertical-relative:text;mso-position-horizontal-relative:text;width:0.5pt;height:10.15pt;z-index:251881472;" filled="false" strokecolor="#231F20" strokeweight="0.50pt" coordsize="10,202" coordorigin="0,0" path="m4,0l4,202e">
            <v:stroke joinstyle="miter" miterlimit="10"/>
          </v:shape>
        </w:pict>
      </w:r>
      <w:r/>
    </w:p>
    <w:p>
      <w:pPr>
        <w:pStyle w:val="BodyText"/>
        <w:ind w:left="2843"/>
        <w:spacing w:before="57" w:line="190" w:lineRule="auto"/>
        <w:rPr>
          <w:sz w:val="13"/>
          <w:szCs w:val="13"/>
        </w:rPr>
      </w:pPr>
      <w:r>
        <w:rPr>
          <w:sz w:val="13"/>
          <w:szCs w:val="13"/>
          <w:color w:val="231F20"/>
          <w:spacing w:val="4"/>
        </w:rPr>
        <w:t>心脏移植                                        姑息治疗                                      机械循环辅助装置</w:t>
      </w:r>
    </w:p>
    <w:p>
      <w:pPr>
        <w:pStyle w:val="BodyText"/>
        <w:ind w:left="803" w:right="645" w:firstLine="3"/>
        <w:spacing w:before="151" w:line="248" w:lineRule="auto"/>
        <w:jc w:val="both"/>
        <w:rPr>
          <w:rFonts w:ascii="MS Gothic" w:hAnsi="MS Gothic" w:eastAsia="MS Gothic" w:cs="MS Gothic"/>
          <w:sz w:val="15"/>
          <w:szCs w:val="15"/>
        </w:rPr>
      </w:pPr>
      <w:r>
        <w:rPr>
          <w:rFonts w:ascii="MS Gothic" w:hAnsi="MS Gothic" w:eastAsia="MS Gothic" w:cs="MS Gothic"/>
          <w:sz w:val="15"/>
          <w:szCs w:val="15"/>
          <w:color w:val="231F20"/>
        </w:rPr>
        <w:t>HFrEF</w:t>
      </w:r>
      <w:r>
        <w:rPr>
          <w:sz w:val="15"/>
          <w:szCs w:val="15"/>
          <w:color w:val="231F20"/>
          <w:spacing w:val="6"/>
        </w:rPr>
        <w:t>：射血分数降低的心力衰竭，</w:t>
      </w:r>
      <w:r>
        <w:rPr>
          <w:rFonts w:ascii="MS Gothic" w:hAnsi="MS Gothic" w:eastAsia="MS Gothic" w:cs="MS Gothic"/>
          <w:sz w:val="15"/>
          <w:szCs w:val="15"/>
          <w:color w:val="231F20"/>
        </w:rPr>
        <w:t>ARNI</w:t>
      </w:r>
      <w:r>
        <w:rPr>
          <w:sz w:val="15"/>
          <w:szCs w:val="15"/>
          <w:color w:val="231F20"/>
          <w:spacing w:val="6"/>
        </w:rPr>
        <w:t>：血管紧张素受体脑啡肽酶抑制剂，</w:t>
      </w:r>
      <w:r>
        <w:rPr>
          <w:rFonts w:ascii="MS Gothic" w:hAnsi="MS Gothic" w:eastAsia="MS Gothic" w:cs="MS Gothic"/>
          <w:sz w:val="15"/>
          <w:szCs w:val="15"/>
          <w:color w:val="231F20"/>
        </w:rPr>
        <w:t>ACEI</w:t>
      </w:r>
      <w:r>
        <w:rPr>
          <w:sz w:val="15"/>
          <w:szCs w:val="15"/>
          <w:color w:val="231F20"/>
          <w:spacing w:val="6"/>
        </w:rPr>
        <w:t>：血管紧张素转换酶抑制剂，</w:t>
      </w:r>
      <w:r>
        <w:rPr>
          <w:rFonts w:ascii="MS Gothic" w:hAnsi="MS Gothic" w:eastAsia="MS Gothic" w:cs="MS Gothic"/>
          <w:sz w:val="15"/>
          <w:szCs w:val="15"/>
          <w:color w:val="231F20"/>
        </w:rPr>
        <w:t>ARB</w:t>
      </w:r>
      <w:r>
        <w:rPr>
          <w:sz w:val="15"/>
          <w:szCs w:val="15"/>
          <w:color w:val="231F20"/>
          <w:spacing w:val="6"/>
        </w:rPr>
        <w:t>：血管紧</w:t>
      </w:r>
      <w:r>
        <w:rPr>
          <w:sz w:val="15"/>
          <w:szCs w:val="15"/>
          <w:color w:val="231F20"/>
          <w:spacing w:val="5"/>
        </w:rPr>
        <w:t>张素</w:t>
      </w:r>
      <w:r>
        <w:rPr>
          <w:rFonts w:ascii="MS Gothic" w:hAnsi="MS Gothic" w:eastAsia="MS Gothic" w:cs="MS Gothic"/>
          <w:sz w:val="15"/>
          <w:szCs w:val="15"/>
          <w:color w:val="231F20"/>
          <w:spacing w:val="5"/>
        </w:rPr>
        <w:t>Ⅱ</w:t>
      </w:r>
      <w:r>
        <w:rPr>
          <w:sz w:val="15"/>
          <w:szCs w:val="15"/>
          <w:color w:val="231F20"/>
          <w:spacing w:val="5"/>
        </w:rPr>
        <w:t>受</w:t>
      </w:r>
      <w:r>
        <w:rPr>
          <w:sz w:val="15"/>
          <w:szCs w:val="15"/>
          <w:color w:val="231F20"/>
        </w:rPr>
        <w:t xml:space="preserve">  </w:t>
      </w:r>
      <w:r>
        <w:rPr>
          <w:sz w:val="15"/>
          <w:szCs w:val="15"/>
          <w:color w:val="231F20"/>
          <w:spacing w:val="7"/>
        </w:rPr>
        <w:t>体阻滞剂，</w:t>
      </w:r>
      <w:r>
        <w:rPr>
          <w:rFonts w:ascii="MS Gothic" w:hAnsi="MS Gothic" w:eastAsia="MS Gothic" w:cs="MS Gothic"/>
          <w:sz w:val="15"/>
          <w:szCs w:val="15"/>
          <w:color w:val="231F20"/>
        </w:rPr>
        <w:t>SGLT</w:t>
      </w:r>
      <w:r>
        <w:rPr>
          <w:rFonts w:ascii="MS Gothic" w:hAnsi="MS Gothic" w:eastAsia="MS Gothic" w:cs="MS Gothic"/>
          <w:sz w:val="15"/>
          <w:szCs w:val="15"/>
          <w:color w:val="231F20"/>
          <w:spacing w:val="7"/>
        </w:rPr>
        <w:t>2i</w:t>
      </w:r>
      <w:r>
        <w:rPr>
          <w:sz w:val="15"/>
          <w:szCs w:val="15"/>
          <w:color w:val="231F20"/>
          <w:spacing w:val="7"/>
        </w:rPr>
        <w:t>：钠</w:t>
      </w:r>
      <w:r>
        <w:rPr>
          <w:rFonts w:ascii="MS Gothic" w:hAnsi="MS Gothic" w:eastAsia="MS Gothic" w:cs="MS Gothic"/>
          <w:sz w:val="15"/>
          <w:szCs w:val="15"/>
          <w:color w:val="231F20"/>
          <w:spacing w:val="7"/>
        </w:rPr>
        <w:t>⁃</w:t>
      </w:r>
      <w:r>
        <w:rPr>
          <w:sz w:val="15"/>
          <w:szCs w:val="15"/>
          <w:color w:val="231F20"/>
          <w:spacing w:val="7"/>
        </w:rPr>
        <w:t>萄糖协同转运蛋白</w:t>
      </w:r>
      <w:r>
        <w:rPr>
          <w:sz w:val="15"/>
          <w:szCs w:val="15"/>
          <w:color w:val="231F20"/>
          <w:spacing w:val="-10"/>
        </w:rPr>
        <w:t xml:space="preserve"> </w:t>
      </w:r>
      <w:r>
        <w:rPr>
          <w:rFonts w:ascii="MS Gothic" w:hAnsi="MS Gothic" w:eastAsia="MS Gothic" w:cs="MS Gothic"/>
          <w:sz w:val="15"/>
          <w:szCs w:val="15"/>
          <w:color w:val="231F20"/>
          <w:spacing w:val="7"/>
        </w:rPr>
        <w:t>2</w:t>
      </w:r>
      <w:r>
        <w:rPr>
          <w:rFonts w:ascii="MS Gothic" w:hAnsi="MS Gothic" w:eastAsia="MS Gothic" w:cs="MS Gothic"/>
          <w:sz w:val="15"/>
          <w:szCs w:val="15"/>
          <w:color w:val="231F20"/>
          <w:spacing w:val="-44"/>
        </w:rPr>
        <w:t xml:space="preserve"> </w:t>
      </w:r>
      <w:r>
        <w:rPr>
          <w:sz w:val="15"/>
          <w:szCs w:val="15"/>
          <w:color w:val="231F20"/>
          <w:spacing w:val="7"/>
        </w:rPr>
        <w:t>抑制剂，</w:t>
      </w:r>
      <w:r>
        <w:rPr>
          <w:rFonts w:ascii="MS Gothic" w:hAnsi="MS Gothic" w:eastAsia="MS Gothic" w:cs="MS Gothic"/>
          <w:sz w:val="15"/>
          <w:szCs w:val="15"/>
          <w:color w:val="231F20"/>
        </w:rPr>
        <w:t>LVEF</w:t>
      </w:r>
      <w:r>
        <w:rPr>
          <w:sz w:val="15"/>
          <w:szCs w:val="15"/>
          <w:color w:val="231F20"/>
          <w:spacing w:val="7"/>
        </w:rPr>
        <w:t>：左心室射血分数，</w:t>
      </w:r>
      <w:r>
        <w:rPr>
          <w:rFonts w:ascii="MS Gothic" w:hAnsi="MS Gothic" w:eastAsia="MS Gothic" w:cs="MS Gothic"/>
          <w:sz w:val="15"/>
          <w:szCs w:val="15"/>
          <w:color w:val="231F20"/>
        </w:rPr>
        <w:t>NYHA</w:t>
      </w:r>
      <w:r>
        <w:rPr>
          <w:sz w:val="15"/>
          <w:szCs w:val="15"/>
          <w:color w:val="231F20"/>
          <w:spacing w:val="7"/>
        </w:rPr>
        <w:t>：纽约心脏协会，</w:t>
      </w:r>
      <w:r>
        <w:rPr>
          <w:rFonts w:ascii="MS Gothic" w:hAnsi="MS Gothic" w:eastAsia="MS Gothic" w:cs="MS Gothic"/>
          <w:sz w:val="15"/>
          <w:szCs w:val="15"/>
          <w:color w:val="231F20"/>
        </w:rPr>
        <w:t>ICD</w:t>
      </w:r>
      <w:r>
        <w:rPr>
          <w:sz w:val="15"/>
          <w:szCs w:val="15"/>
          <w:color w:val="231F20"/>
          <w:spacing w:val="7"/>
        </w:rPr>
        <w:t>：植入式心律</w:t>
      </w:r>
      <w:r>
        <w:rPr>
          <w:sz w:val="15"/>
          <w:szCs w:val="15"/>
          <w:color w:val="231F20"/>
          <w:spacing w:val="6"/>
        </w:rPr>
        <w:t>转复除颤器，</w:t>
      </w:r>
      <w:r>
        <w:rPr>
          <w:sz w:val="15"/>
          <w:szCs w:val="15"/>
          <w:color w:val="231F20"/>
        </w:rPr>
        <w:t xml:space="preserve"> </w:t>
      </w:r>
      <w:r>
        <w:rPr>
          <w:rFonts w:ascii="MS Gothic" w:hAnsi="MS Gothic" w:eastAsia="MS Gothic" w:cs="MS Gothic"/>
          <w:sz w:val="15"/>
          <w:szCs w:val="15"/>
          <w:color w:val="231F20"/>
        </w:rPr>
        <w:t>CRT</w:t>
      </w:r>
      <w:r>
        <w:rPr>
          <w:sz w:val="15"/>
          <w:szCs w:val="15"/>
          <w:color w:val="231F20"/>
          <w:spacing w:val="11"/>
        </w:rPr>
        <w:t>：心脏再同步化治疗，</w:t>
      </w:r>
      <w:r>
        <w:rPr>
          <w:rFonts w:ascii="MS Gothic" w:hAnsi="MS Gothic" w:eastAsia="MS Gothic" w:cs="MS Gothic"/>
          <w:sz w:val="15"/>
          <w:szCs w:val="15"/>
          <w:color w:val="231F20"/>
        </w:rPr>
        <w:t>CRT</w:t>
      </w:r>
      <w:r>
        <w:rPr>
          <w:rFonts w:ascii="MS Gothic" w:hAnsi="MS Gothic" w:eastAsia="MS Gothic" w:cs="MS Gothic"/>
          <w:sz w:val="15"/>
          <w:szCs w:val="15"/>
          <w:color w:val="231F20"/>
          <w:spacing w:val="11"/>
        </w:rPr>
        <w:t>⁃D</w:t>
      </w:r>
      <w:r>
        <w:rPr>
          <w:sz w:val="15"/>
          <w:szCs w:val="15"/>
          <w:color w:val="231F20"/>
          <w:spacing w:val="11"/>
        </w:rPr>
        <w:t>：心脏再同步治疗除颤器；</w:t>
      </w:r>
      <w:r>
        <w:rPr>
          <w:rFonts w:ascii="MS Gothic" w:hAnsi="MS Gothic" w:eastAsia="MS Gothic" w:cs="MS Gothic"/>
          <w:sz w:val="9"/>
          <w:szCs w:val="9"/>
          <w:color w:val="231F20"/>
          <w:position w:val="6"/>
        </w:rPr>
        <w:t>a</w:t>
      </w:r>
      <w:r>
        <w:rPr>
          <w:rFonts w:ascii="MS Gothic" w:hAnsi="MS Gothic" w:eastAsia="MS Gothic" w:cs="MS Gothic"/>
          <w:sz w:val="15"/>
          <w:szCs w:val="15"/>
          <w:color w:val="231F20"/>
        </w:rPr>
        <w:t>ACEI</w:t>
      </w:r>
      <w:r>
        <w:rPr>
          <w:sz w:val="15"/>
          <w:szCs w:val="15"/>
          <w:color w:val="231F20"/>
          <w:spacing w:val="11"/>
        </w:rPr>
        <w:t>或</w:t>
      </w:r>
      <w:r>
        <w:rPr>
          <w:sz w:val="15"/>
          <w:szCs w:val="15"/>
          <w:color w:val="231F20"/>
          <w:spacing w:val="-13"/>
        </w:rPr>
        <w:t xml:space="preserve"> </w:t>
      </w:r>
      <w:r>
        <w:rPr>
          <w:rFonts w:ascii="MS Gothic" w:hAnsi="MS Gothic" w:eastAsia="MS Gothic" w:cs="MS Gothic"/>
          <w:sz w:val="15"/>
          <w:szCs w:val="15"/>
          <w:color w:val="231F20"/>
        </w:rPr>
        <w:t>ARNI</w:t>
      </w:r>
      <w:r>
        <w:rPr>
          <w:sz w:val="15"/>
          <w:szCs w:val="15"/>
          <w:color w:val="231F20"/>
          <w:spacing w:val="11"/>
        </w:rPr>
        <w:t>不耐受者推荐使用</w:t>
      </w:r>
      <w:r>
        <w:rPr>
          <w:sz w:val="15"/>
          <w:szCs w:val="15"/>
          <w:color w:val="231F20"/>
          <w:spacing w:val="-17"/>
        </w:rPr>
        <w:t xml:space="preserve"> </w:t>
      </w:r>
      <w:r>
        <w:rPr>
          <w:rFonts w:ascii="MS Gothic" w:hAnsi="MS Gothic" w:eastAsia="MS Gothic" w:cs="MS Gothic"/>
          <w:sz w:val="15"/>
          <w:szCs w:val="15"/>
          <w:color w:val="231F20"/>
        </w:rPr>
        <w:t>ARB</w:t>
      </w:r>
    </w:p>
    <w:p>
      <w:pPr>
        <w:pStyle w:val="BodyText"/>
        <w:ind w:left="4148"/>
        <w:spacing w:line="184" w:lineRule="auto"/>
        <w:outlineLvl w:val="0"/>
        <w:rPr>
          <w:sz w:val="15"/>
          <w:szCs w:val="15"/>
        </w:rPr>
      </w:pPr>
      <w:r>
        <w:drawing>
          <wp:anchor distT="0" distB="0" distL="0" distR="0" simplePos="0" relativeHeight="251872256" behindDoc="1" locked="0" layoutInCell="1" allowOverlap="1">
            <wp:simplePos x="0" y="0"/>
            <wp:positionH relativeFrom="column">
              <wp:posOffset>0</wp:posOffset>
            </wp:positionH>
            <wp:positionV relativeFrom="paragraph">
              <wp:posOffset>44073</wp:posOffset>
            </wp:positionV>
            <wp:extent cx="2805668" cy="304216"/>
            <wp:effectExtent l="0" t="0" r="0" b="0"/>
            <wp:wrapNone/>
            <wp:docPr id="50" name="IM 50"/>
            <wp:cNvGraphicFramePr/>
            <a:graphic>
              <a:graphicData uri="http://schemas.openxmlformats.org/drawingml/2006/picture">
                <pic:pic>
                  <pic:nvPicPr>
                    <pic:cNvPr id="50" name="IM 50"/>
                    <pic:cNvPicPr/>
                  </pic:nvPicPr>
                  <pic:blipFill>
                    <a:blip r:embed="rId3"/>
                    <a:stretch>
                      <a:fillRect/>
                    </a:stretch>
                  </pic:blipFill>
                  <pic:spPr>
                    <a:xfrm rot="0">
                      <a:off x="0" y="0"/>
                      <a:ext cx="2805668" cy="304216"/>
                    </a:xfrm>
                    <a:prstGeom prst="rect">
                      <a:avLst/>
                    </a:prstGeom>
                  </pic:spPr>
                </pic:pic>
              </a:graphicData>
            </a:graphic>
          </wp:anchor>
        </w:drawing>
      </w:r>
      <w:r>
        <w:rPr>
          <w:rFonts w:ascii="SimHei" w:hAnsi="SimHei" w:eastAsia="SimHei" w:cs="SimHei"/>
          <w:sz w:val="15"/>
          <w:szCs w:val="15"/>
          <w:color w:val="231F20"/>
          <w:spacing w:val="14"/>
        </w:rPr>
        <w:t>图</w:t>
      </w:r>
      <w:r>
        <w:rPr>
          <w:rFonts w:ascii="MS Gothic" w:hAnsi="MS Gothic" w:eastAsia="MS Gothic" w:cs="MS Gothic"/>
          <w:sz w:val="15"/>
          <w:szCs w:val="15"/>
          <w:color w:val="231F20"/>
          <w:spacing w:val="14"/>
        </w:rPr>
        <w:t>2</w:t>
      </w:r>
      <w:r>
        <w:rPr>
          <w:rFonts w:ascii="MS Gothic" w:hAnsi="MS Gothic" w:eastAsia="MS Gothic" w:cs="MS Gothic"/>
          <w:sz w:val="15"/>
          <w:szCs w:val="15"/>
          <w:color w:val="231F20"/>
          <w:spacing w:val="14"/>
        </w:rPr>
        <w:t xml:space="preserve">  </w:t>
      </w:r>
      <w:r>
        <w:rPr>
          <w:sz w:val="15"/>
          <w:szCs w:val="15"/>
          <w:color w:val="231F20"/>
          <w:spacing w:val="14"/>
        </w:rPr>
        <w:t>慢性</w:t>
      </w:r>
      <w:r>
        <w:rPr>
          <w:sz w:val="15"/>
          <w:szCs w:val="15"/>
          <w:color w:val="231F20"/>
          <w:spacing w:val="-3"/>
        </w:rPr>
        <w:t xml:space="preserve"> </w:t>
      </w:r>
      <w:r>
        <w:rPr>
          <w:rFonts w:ascii="MS Gothic" w:hAnsi="MS Gothic" w:eastAsia="MS Gothic" w:cs="MS Gothic"/>
          <w:sz w:val="15"/>
          <w:szCs w:val="15"/>
          <w:color w:val="231F20"/>
        </w:rPr>
        <w:t>HFrEF</w:t>
      </w:r>
      <w:r>
        <w:rPr>
          <w:sz w:val="15"/>
          <w:szCs w:val="15"/>
          <w:color w:val="231F20"/>
          <w:spacing w:val="14"/>
        </w:rPr>
        <w:t>患者的治疗流程</w:t>
      </w:r>
    </w:p>
    <w:p>
      <w:pPr>
        <w:spacing w:line="184" w:lineRule="auto"/>
        <w:sectPr>
          <w:headerReference w:type="default" r:id="rId21"/>
          <w:pgSz w:w="12246" w:h="16498"/>
          <w:pgMar w:top="1221" w:right="927" w:bottom="0" w:left="819" w:header="979" w:footer="0" w:gutter="0"/>
        </w:sectPr>
        <w:rPr>
          <w:sz w:val="15"/>
          <w:szCs w:val="15"/>
        </w:rPr>
      </w:pPr>
    </w:p>
    <w:p>
      <w:pPr>
        <w:spacing w:before="67"/>
        <w:rPr/>
      </w:pPr>
      <w:r/>
    </w:p>
    <w:p>
      <w:pPr>
        <w:sectPr>
          <w:headerReference w:type="default" r:id="rId26"/>
          <w:pgSz w:w="12246" w:h="16498"/>
          <w:pgMar w:top="1221" w:right="927" w:bottom="0" w:left="819" w:header="979" w:footer="0" w:gutter="0"/>
          <w:cols w:equalWidth="0" w:num="1">
            <w:col w:w="10499" w:space="0"/>
          </w:cols>
        </w:sectPr>
        <w:rPr/>
      </w:pPr>
    </w:p>
    <w:p>
      <w:pPr>
        <w:pStyle w:val="BodyText"/>
        <w:ind w:left="406" w:right="391" w:firstLine="84"/>
        <w:spacing w:before="46" w:line="227" w:lineRule="auto"/>
        <w:jc w:val="both"/>
        <w:rPr/>
      </w:pPr>
      <w:r>
        <w:rPr>
          <w:color w:val="231F20"/>
          <w:spacing w:val="26"/>
        </w:rPr>
        <w:t>程中应根据用药指征合理选择药物及起始剂量</w:t>
      </w:r>
      <w:r>
        <w:rPr>
          <w:color w:val="231F20"/>
          <w:spacing w:val="2"/>
        </w:rPr>
        <w:t xml:space="preserve">  </w:t>
      </w:r>
      <w:r>
        <w:rPr>
          <w:color w:val="231F20"/>
          <w:spacing w:val="13"/>
        </w:rPr>
        <w:t>（表</w:t>
      </w:r>
      <w:r>
        <w:rPr>
          <w:color w:val="231F20"/>
          <w:spacing w:val="-5"/>
        </w:rPr>
        <w:t xml:space="preserve"> </w:t>
      </w:r>
      <w:r>
        <w:rPr>
          <w:rFonts w:ascii="Times New Roman" w:hAnsi="Times New Roman" w:eastAsia="Times New Roman" w:cs="Times New Roman"/>
          <w:color w:val="231F20"/>
          <w:spacing w:val="13"/>
        </w:rPr>
        <w:t>8</w:t>
      </w:r>
      <w:r>
        <w:rPr>
          <w:color w:val="231F20"/>
          <w:spacing w:val="-29"/>
          <w:w w:val="60"/>
        </w:rPr>
        <w:t>），</w:t>
      </w:r>
      <w:r>
        <w:rPr>
          <w:color w:val="231F20"/>
          <w:spacing w:val="13"/>
        </w:rPr>
        <w:t>推荐不同机制药物联合起始治疗，逐渐滴</w:t>
      </w:r>
      <w:r>
        <w:rPr>
          <w:color w:val="231F20"/>
        </w:rPr>
        <w:t xml:space="preserve">  </w:t>
      </w:r>
      <w:r>
        <w:rPr>
          <w:color w:val="231F20"/>
          <w:spacing w:val="9"/>
        </w:rPr>
        <w:t>定至各自的目标剂量或最大耐受剂量，以使患者最</w:t>
      </w:r>
      <w:r>
        <w:rPr>
          <w:color w:val="231F20"/>
          <w:spacing w:val="5"/>
        </w:rPr>
        <w:t xml:space="preserve">  </w:t>
      </w:r>
      <w:r>
        <w:rPr>
          <w:color w:val="231F20"/>
          <w:spacing w:val="4"/>
        </w:rPr>
        <w:t>大获益，治疗中应注意监测患者症状、体征、血</w:t>
      </w:r>
      <w:r>
        <w:rPr>
          <w:color w:val="231F20"/>
          <w:spacing w:val="3"/>
        </w:rPr>
        <w:t>压、</w:t>
      </w:r>
      <w:r>
        <w:rPr>
          <w:color w:val="231F20"/>
        </w:rPr>
        <w:t xml:space="preserve"> </w:t>
      </w:r>
      <w:r>
        <w:rPr>
          <w:color w:val="231F20"/>
          <w:spacing w:val="-4"/>
        </w:rPr>
        <w:t>心率和心律、肾功能和电解质等。（</w:t>
      </w:r>
      <w:r>
        <w:rPr>
          <w:rFonts w:ascii="Times New Roman" w:hAnsi="Times New Roman" w:eastAsia="Times New Roman" w:cs="Times New Roman"/>
          <w:color w:val="231F20"/>
          <w:spacing w:val="-4"/>
        </w:rPr>
        <w:t>4</w:t>
      </w:r>
      <w:r>
        <w:rPr>
          <w:color w:val="231F20"/>
          <w:spacing w:val="-4"/>
        </w:rPr>
        <w:t>）患者接受上述</w:t>
      </w:r>
      <w:r>
        <w:rPr>
          <w:color w:val="231F20"/>
          <w:spacing w:val="2"/>
        </w:rPr>
        <w:t xml:space="preserve">  </w:t>
      </w:r>
      <w:r>
        <w:rPr>
          <w:color w:val="231F20"/>
          <w:spacing w:val="9"/>
        </w:rPr>
        <w:t>治疗后应进行临床评估，根据相应的临床情况选择</w:t>
      </w:r>
      <w:r>
        <w:rPr>
          <w:color w:val="231F20"/>
          <w:spacing w:val="5"/>
        </w:rPr>
        <w:t xml:space="preserve">  </w:t>
      </w:r>
      <w:r>
        <w:rPr>
          <w:color w:val="231F20"/>
          <w:spacing w:val="-4"/>
        </w:rPr>
        <w:t>以</w:t>
      </w:r>
      <w:r>
        <w:rPr>
          <w:color w:val="231F20"/>
          <w:spacing w:val="-8"/>
        </w:rPr>
        <w:t xml:space="preserve"> </w:t>
      </w:r>
      <w:r>
        <w:rPr>
          <w:color w:val="231F20"/>
          <w:spacing w:val="-4"/>
        </w:rPr>
        <w:t>下</w:t>
      </w:r>
      <w:r>
        <w:rPr>
          <w:color w:val="231F20"/>
          <w:spacing w:val="-24"/>
        </w:rPr>
        <w:t xml:space="preserve"> </w:t>
      </w:r>
      <w:r>
        <w:rPr>
          <w:color w:val="231F20"/>
          <w:spacing w:val="-4"/>
        </w:rPr>
        <w:t>治</w:t>
      </w:r>
      <w:r>
        <w:rPr>
          <w:color w:val="231F20"/>
          <w:spacing w:val="-27"/>
        </w:rPr>
        <w:t xml:space="preserve"> </w:t>
      </w:r>
      <w:r>
        <w:rPr>
          <w:color w:val="231F20"/>
          <w:spacing w:val="-4"/>
        </w:rPr>
        <w:t>疗</w:t>
      </w:r>
      <w:r>
        <w:rPr>
          <w:color w:val="231F20"/>
          <w:spacing w:val="-30"/>
        </w:rPr>
        <w:t xml:space="preserve"> </w:t>
      </w:r>
      <w:r>
        <w:rPr>
          <w:color w:val="231F20"/>
          <w:spacing w:val="-4"/>
        </w:rPr>
        <w:t>：</w:t>
      </w:r>
      <w:r>
        <w:rPr>
          <w:rFonts w:ascii="Times New Roman" w:hAnsi="Times New Roman" w:eastAsia="Times New Roman" w:cs="Times New Roman"/>
          <w:color w:val="231F20"/>
          <w:spacing w:val="-4"/>
        </w:rPr>
        <w:t>ICD</w:t>
      </w:r>
      <w:r>
        <w:rPr>
          <w:color w:val="231F20"/>
          <w:spacing w:val="-4"/>
        </w:rPr>
        <w:t>、</w:t>
      </w:r>
      <w:r>
        <w:rPr>
          <w:rFonts w:ascii="Times New Roman" w:hAnsi="Times New Roman" w:eastAsia="Times New Roman" w:cs="Times New Roman"/>
          <w:color w:val="231F20"/>
          <w:spacing w:val="-4"/>
        </w:rPr>
        <w:t>CRT </w:t>
      </w:r>
      <w:r>
        <w:rPr>
          <w:color w:val="231F20"/>
          <w:spacing w:val="-4"/>
        </w:rPr>
        <w:t>或</w:t>
      </w:r>
      <w:r>
        <w:rPr>
          <w:color w:val="231F20"/>
          <w:spacing w:val="-24"/>
        </w:rPr>
        <w:t xml:space="preserve"> </w:t>
      </w:r>
      <w:r>
        <w:rPr>
          <w:color w:val="231F20"/>
          <w:spacing w:val="-4"/>
        </w:rPr>
        <w:t>心</w:t>
      </w:r>
      <w:r>
        <w:rPr>
          <w:color w:val="231F20"/>
          <w:spacing w:val="-26"/>
        </w:rPr>
        <w:t xml:space="preserve"> </w:t>
      </w:r>
      <w:r>
        <w:rPr>
          <w:color w:val="231F20"/>
          <w:spacing w:val="-4"/>
        </w:rPr>
        <w:t>脏</w:t>
      </w:r>
      <w:r>
        <w:rPr>
          <w:color w:val="231F20"/>
          <w:spacing w:val="-27"/>
        </w:rPr>
        <w:t xml:space="preserve"> </w:t>
      </w:r>
      <w:r>
        <w:rPr>
          <w:color w:val="231F20"/>
          <w:spacing w:val="-4"/>
        </w:rPr>
        <w:t>再 同</w:t>
      </w:r>
      <w:r>
        <w:rPr>
          <w:color w:val="231F20"/>
          <w:spacing w:val="-22"/>
        </w:rPr>
        <w:t xml:space="preserve"> </w:t>
      </w:r>
      <w:r>
        <w:rPr>
          <w:color w:val="231F20"/>
          <w:spacing w:val="-4"/>
        </w:rPr>
        <w:t>步</w:t>
      </w:r>
      <w:r>
        <w:rPr>
          <w:color w:val="231F20"/>
          <w:spacing w:val="-24"/>
        </w:rPr>
        <w:t xml:space="preserve"> </w:t>
      </w:r>
      <w:r>
        <w:rPr>
          <w:color w:val="231F20"/>
          <w:spacing w:val="-4"/>
        </w:rPr>
        <w:t>治</w:t>
      </w:r>
      <w:r>
        <w:rPr>
          <w:color w:val="231F20"/>
          <w:spacing w:val="-27"/>
        </w:rPr>
        <w:t xml:space="preserve"> </w:t>
      </w:r>
      <w:r>
        <w:rPr>
          <w:color w:val="231F20"/>
          <w:spacing w:val="-4"/>
        </w:rPr>
        <w:t>疗</w:t>
      </w:r>
      <w:r>
        <w:rPr>
          <w:color w:val="231F20"/>
          <w:spacing w:val="-16"/>
        </w:rPr>
        <w:t xml:space="preserve"> </w:t>
      </w:r>
      <w:r>
        <w:rPr>
          <w:color w:val="231F20"/>
          <w:spacing w:val="-4"/>
        </w:rPr>
        <w:t>除</w:t>
      </w:r>
      <w:r>
        <w:rPr>
          <w:color w:val="231F20"/>
          <w:spacing w:val="-23"/>
        </w:rPr>
        <w:t xml:space="preserve"> </w:t>
      </w:r>
      <w:r>
        <w:rPr>
          <w:color w:val="231F20"/>
          <w:spacing w:val="-4"/>
        </w:rPr>
        <w:t>颤</w:t>
      </w:r>
      <w:r>
        <w:rPr>
          <w:color w:val="231F20"/>
          <w:spacing w:val="-26"/>
        </w:rPr>
        <w:t xml:space="preserve"> </w:t>
      </w:r>
      <w:r>
        <w:rPr>
          <w:color w:val="231F20"/>
          <w:spacing w:val="-4"/>
        </w:rPr>
        <w:t>器</w:t>
      </w:r>
      <w:r>
        <w:rPr>
          <w:color w:val="231F20"/>
        </w:rPr>
        <w:t xml:space="preserve">  </w:t>
      </w:r>
      <w:r>
        <w:rPr>
          <w:color w:val="231F20"/>
          <w:spacing w:val="-12"/>
          <w:w w:val="97"/>
        </w:rPr>
        <w:t>（</w:t>
      </w:r>
      <w:r>
        <w:rPr>
          <w:rFonts w:ascii="Times New Roman" w:hAnsi="Times New Roman" w:eastAsia="Times New Roman" w:cs="Times New Roman"/>
          <w:color w:val="231F20"/>
          <w:spacing w:val="-12"/>
          <w:w w:val="97"/>
        </w:rPr>
        <w:t>CRT⁃D</w:t>
      </w:r>
      <w:r>
        <w:rPr>
          <w:color w:val="231F20"/>
          <w:spacing w:val="-12"/>
          <w:w w:val="97"/>
        </w:rPr>
        <w:t>）、维立西呱、伊伐布雷定、地高辛。（</w:t>
      </w:r>
      <w:r>
        <w:rPr>
          <w:rFonts w:ascii="Times New Roman" w:hAnsi="Times New Roman" w:eastAsia="Times New Roman" w:cs="Times New Roman"/>
          <w:color w:val="231F20"/>
          <w:spacing w:val="-12"/>
          <w:w w:val="97"/>
        </w:rPr>
        <w:t>5</w:t>
      </w:r>
      <w:r>
        <w:rPr>
          <w:color w:val="231F20"/>
          <w:spacing w:val="-12"/>
          <w:w w:val="97"/>
        </w:rPr>
        <w:t>）</w:t>
      </w:r>
      <w:r>
        <w:rPr>
          <w:color w:val="231F20"/>
          <w:spacing w:val="-13"/>
          <w:w w:val="97"/>
        </w:rPr>
        <w:t>经以</w:t>
      </w:r>
      <w:r>
        <w:rPr>
          <w:color w:val="231F20"/>
        </w:rPr>
        <w:t xml:space="preserve">  </w:t>
      </w:r>
      <w:r>
        <w:rPr>
          <w:color w:val="231F20"/>
          <w:spacing w:val="9"/>
        </w:rPr>
        <w:t>上治疗后病情进展至终末期心衰的患者，根据病情</w:t>
      </w:r>
      <w:r>
        <w:rPr>
          <w:color w:val="231F20"/>
          <w:spacing w:val="5"/>
        </w:rPr>
        <w:t xml:space="preserve">  </w:t>
      </w:r>
      <w:r>
        <w:rPr>
          <w:color w:val="231F20"/>
          <w:spacing w:val="-10"/>
        </w:rPr>
        <w:t>选择心脏移植、姑息治疗、</w:t>
      </w:r>
      <w:r>
        <w:rPr>
          <w:rFonts w:ascii="Times New Roman" w:hAnsi="Times New Roman" w:eastAsia="Times New Roman" w:cs="Times New Roman"/>
          <w:color w:val="231F20"/>
          <w:spacing w:val="-10"/>
        </w:rPr>
        <w:t>LVAD</w:t>
      </w:r>
      <w:r>
        <w:rPr>
          <w:rFonts w:ascii="Times New Roman" w:hAnsi="Times New Roman" w:eastAsia="Times New Roman" w:cs="Times New Roman"/>
          <w:color w:val="231F20"/>
          <w:spacing w:val="-11"/>
        </w:rPr>
        <w:t xml:space="preserve"> </w:t>
      </w:r>
      <w:r>
        <w:rPr>
          <w:color w:val="231F20"/>
          <w:spacing w:val="-10"/>
        </w:rPr>
        <w:t>治疗。（</w:t>
      </w:r>
      <w:r>
        <w:rPr>
          <w:rFonts w:ascii="Times New Roman" w:hAnsi="Times New Roman" w:eastAsia="Times New Roman" w:cs="Times New Roman"/>
          <w:color w:val="231F20"/>
          <w:spacing w:val="-10"/>
        </w:rPr>
        <w:t>6</w:t>
      </w:r>
      <w:r>
        <w:rPr>
          <w:color w:val="231F20"/>
          <w:spacing w:val="-10"/>
        </w:rPr>
        <w:t>）</w:t>
      </w:r>
      <w:r>
        <w:rPr>
          <w:rFonts w:ascii="Times New Roman" w:hAnsi="Times New Roman" w:eastAsia="Times New Roman" w:cs="Times New Roman"/>
          <w:color w:val="231F20"/>
          <w:spacing w:val="-10"/>
        </w:rPr>
        <w:t>HFrEF</w:t>
      </w:r>
      <w:r>
        <w:rPr>
          <w:rFonts w:ascii="Times New Roman" w:hAnsi="Times New Roman" w:eastAsia="Times New Roman" w:cs="Times New Roman"/>
          <w:color w:val="231F20"/>
          <w:spacing w:val="-11"/>
        </w:rPr>
        <w:t xml:space="preserve"> </w:t>
      </w:r>
      <w:r>
        <w:rPr>
          <w:color w:val="231F20"/>
          <w:spacing w:val="-10"/>
        </w:rPr>
        <w:t>患</w:t>
      </w:r>
      <w:r>
        <w:rPr>
          <w:color w:val="231F20"/>
        </w:rPr>
        <w:t xml:space="preserve">  </w:t>
      </w:r>
      <w:r>
        <w:rPr>
          <w:color w:val="231F20"/>
          <w:spacing w:val="9"/>
        </w:rPr>
        <w:t>者应注意避免使用可导致心衰恶化的药物，如非二</w:t>
      </w:r>
      <w:r>
        <w:rPr>
          <w:color w:val="231F20"/>
          <w:spacing w:val="5"/>
        </w:rPr>
        <w:t xml:space="preserve">  </w:t>
      </w:r>
      <w:r>
        <w:rPr>
          <w:color w:val="231F20"/>
          <w:spacing w:val="19"/>
        </w:rPr>
        <w:t>氢吡啶类钙通道阻滞剂、</w:t>
      </w:r>
      <w:r>
        <w:rPr>
          <w:rFonts w:ascii="Times New Roman" w:hAnsi="Times New Roman" w:eastAsia="Times New Roman" w:cs="Times New Roman"/>
          <w:color w:val="231F20"/>
          <w:spacing w:val="19"/>
        </w:rPr>
        <w:t>Ⅰc</w:t>
      </w:r>
      <w:r>
        <w:rPr>
          <w:rFonts w:ascii="Times New Roman" w:hAnsi="Times New Roman" w:eastAsia="Times New Roman" w:cs="Times New Roman"/>
          <w:color w:val="231F20"/>
          <w:spacing w:val="-14"/>
        </w:rPr>
        <w:t xml:space="preserve"> </w:t>
      </w:r>
      <w:r>
        <w:rPr>
          <w:color w:val="231F20"/>
          <w:spacing w:val="19"/>
        </w:rPr>
        <w:t>类抗心律失常药和决</w:t>
      </w:r>
      <w:r>
        <w:rPr>
          <w:color w:val="231F20"/>
        </w:rPr>
        <w:t xml:space="preserve">  </w:t>
      </w:r>
      <w:r>
        <w:rPr>
          <w:color w:val="231F20"/>
          <w:spacing w:val="11"/>
        </w:rPr>
        <w:t>奈达隆、噻唑烷二酮类、</w:t>
      </w:r>
      <w:r>
        <w:rPr>
          <w:rFonts w:ascii="Times New Roman" w:hAnsi="Times New Roman" w:eastAsia="Times New Roman" w:cs="Times New Roman"/>
          <w:color w:val="231F20"/>
        </w:rPr>
        <w:t>DPP</w:t>
      </w:r>
      <w:r>
        <w:rPr>
          <w:rFonts w:ascii="Times New Roman" w:hAnsi="Times New Roman" w:eastAsia="Times New Roman" w:cs="Times New Roman"/>
          <w:color w:val="231F20"/>
          <w:spacing w:val="11"/>
        </w:rPr>
        <w:t>⁃4</w:t>
      </w:r>
      <w:r>
        <w:rPr>
          <w:rFonts w:ascii="Times New Roman" w:hAnsi="Times New Roman" w:eastAsia="Times New Roman" w:cs="Times New Roman"/>
          <w:color w:val="231F20"/>
          <w:spacing w:val="-5"/>
        </w:rPr>
        <w:t xml:space="preserve"> </w:t>
      </w:r>
      <w:r>
        <w:rPr>
          <w:color w:val="231F20"/>
          <w:spacing w:val="11"/>
        </w:rPr>
        <w:t>抑制剂沙格列汀和</w:t>
      </w:r>
      <w:r>
        <w:rPr>
          <w:color w:val="231F20"/>
        </w:rPr>
        <w:t xml:space="preserve">  </w:t>
      </w:r>
      <w:r>
        <w:rPr>
          <w:color w:val="231F20"/>
          <w:spacing w:val="6"/>
        </w:rPr>
        <w:t>阿格列汀、非甾体抗炎药等。</w:t>
      </w:r>
    </w:p>
    <w:p>
      <w:pPr>
        <w:ind w:left="1754"/>
        <w:spacing w:before="293" w:line="228" w:lineRule="auto"/>
        <w:rPr>
          <w:rFonts w:ascii="SimHei" w:hAnsi="SimHei" w:eastAsia="SimHei" w:cs="SimHei"/>
          <w:sz w:val="20"/>
          <w:szCs w:val="20"/>
        </w:rPr>
      </w:pPr>
      <w:r>
        <w:rPr>
          <w:rFonts w:ascii="SimHei" w:hAnsi="SimHei" w:eastAsia="SimHei" w:cs="SimHei"/>
          <w:sz w:val="20"/>
          <w:szCs w:val="20"/>
          <w:color w:val="231F20"/>
          <w:spacing w:val="25"/>
        </w:rPr>
        <w:t>慢性</w:t>
      </w:r>
      <w:r>
        <w:rPr>
          <w:rFonts w:ascii="Times New Roman" w:hAnsi="Times New Roman" w:eastAsia="Times New Roman" w:cs="Times New Roman"/>
          <w:sz w:val="20"/>
          <w:szCs w:val="20"/>
          <w:color w:val="231F20"/>
        </w:rPr>
        <w:t>HFimpEF</w:t>
      </w:r>
      <w:r>
        <w:rPr>
          <w:rFonts w:ascii="Times New Roman" w:hAnsi="Times New Roman" w:eastAsia="Times New Roman" w:cs="Times New Roman"/>
          <w:sz w:val="20"/>
          <w:szCs w:val="20"/>
          <w:color w:val="231F20"/>
          <w:spacing w:val="25"/>
        </w:rPr>
        <w:t xml:space="preserve"> </w:t>
      </w:r>
      <w:r>
        <w:rPr>
          <w:rFonts w:ascii="SimHei" w:hAnsi="SimHei" w:eastAsia="SimHei" w:cs="SimHei"/>
          <w:sz w:val="20"/>
          <w:szCs w:val="20"/>
          <w:color w:val="231F20"/>
          <w:spacing w:val="25"/>
        </w:rPr>
        <w:t>的治疗</w:t>
      </w:r>
    </w:p>
    <w:p>
      <w:pPr>
        <w:spacing w:line="315" w:lineRule="auto"/>
        <w:rPr>
          <w:rFonts w:ascii="Arial"/>
          <w:sz w:val="21"/>
        </w:rPr>
      </w:pPr>
      <w:r/>
    </w:p>
    <w:p>
      <w:pPr>
        <w:pStyle w:val="BodyText"/>
        <w:ind w:left="488" w:right="471" w:firstLine="423"/>
        <w:spacing w:before="85" w:line="227" w:lineRule="auto"/>
        <w:jc w:val="both"/>
        <w:rPr/>
      </w:pPr>
      <w:r>
        <w:rPr>
          <w:color w:val="231F20"/>
        </w:rPr>
        <w:t>指</w:t>
      </w:r>
      <w:r>
        <w:rPr>
          <w:color w:val="231F20"/>
          <w:spacing w:val="28"/>
        </w:rPr>
        <w:t xml:space="preserve"> </w:t>
      </w:r>
      <w:r>
        <w:rPr>
          <w:color w:val="231F20"/>
        </w:rPr>
        <w:t>南</w:t>
      </w:r>
      <w:r>
        <w:rPr>
          <w:color w:val="231F20"/>
          <w:spacing w:val="23"/>
        </w:rPr>
        <w:t xml:space="preserve"> </w:t>
      </w:r>
      <w:r>
        <w:rPr>
          <w:color w:val="231F20"/>
        </w:rPr>
        <w:t>指</w:t>
      </w:r>
      <w:r>
        <w:rPr>
          <w:color w:val="231F20"/>
          <w:spacing w:val="23"/>
        </w:rPr>
        <w:t xml:space="preserve"> </w:t>
      </w:r>
      <w:r>
        <w:rPr>
          <w:color w:val="231F20"/>
        </w:rPr>
        <w:t>导</w:t>
      </w:r>
      <w:r>
        <w:rPr>
          <w:color w:val="231F20"/>
          <w:spacing w:val="37"/>
        </w:rPr>
        <w:t xml:space="preserve"> </w:t>
      </w:r>
      <w:r>
        <w:rPr>
          <w:color w:val="231F20"/>
        </w:rPr>
        <w:t>的</w:t>
      </w:r>
      <w:r>
        <w:rPr>
          <w:color w:val="231F20"/>
          <w:spacing w:val="21"/>
          <w:w w:val="101"/>
        </w:rPr>
        <w:t xml:space="preserve"> </w:t>
      </w:r>
      <w:r>
        <w:rPr>
          <w:color w:val="231F20"/>
        </w:rPr>
        <w:t>药</w:t>
      </w:r>
      <w:r>
        <w:rPr>
          <w:color w:val="231F20"/>
          <w:spacing w:val="24"/>
        </w:rPr>
        <w:t xml:space="preserve"> </w:t>
      </w:r>
      <w:r>
        <w:rPr>
          <w:color w:val="231F20"/>
        </w:rPr>
        <w:t>物</w:t>
      </w:r>
      <w:r>
        <w:rPr>
          <w:color w:val="231F20"/>
          <w:spacing w:val="22"/>
          <w:w w:val="101"/>
        </w:rPr>
        <w:t xml:space="preserve"> </w:t>
      </w:r>
      <w:r>
        <w:rPr>
          <w:color w:val="231F20"/>
        </w:rPr>
        <w:t>治</w:t>
      </w:r>
      <w:r>
        <w:rPr>
          <w:color w:val="231F20"/>
          <w:spacing w:val="19"/>
        </w:rPr>
        <w:t xml:space="preserve"> </w:t>
      </w:r>
      <w:r>
        <w:rPr>
          <w:color w:val="231F20"/>
        </w:rPr>
        <w:t>疗（</w:t>
      </w:r>
      <w:r>
        <w:rPr>
          <w:rFonts w:ascii="Times New Roman" w:hAnsi="Times New Roman" w:eastAsia="Times New Roman" w:cs="Times New Roman"/>
          <w:color w:val="231F20"/>
        </w:rPr>
        <w:t>guidline</w:t>
      </w:r>
      <w:r>
        <w:rPr>
          <w:rFonts w:ascii="Times New Roman" w:hAnsi="Times New Roman" w:eastAsia="Times New Roman" w:cs="Times New Roman"/>
          <w:color w:val="231F20"/>
          <w:spacing w:val="16"/>
          <w:w w:val="101"/>
        </w:rPr>
        <w:t xml:space="preserve">  </w:t>
      </w:r>
      <w:r>
        <w:rPr>
          <w:rFonts w:ascii="Times New Roman" w:hAnsi="Times New Roman" w:eastAsia="Times New Roman" w:cs="Times New Roman"/>
          <w:color w:val="231F20"/>
        </w:rPr>
        <w:t>directed </w:t>
      </w:r>
      <w:r>
        <w:rPr>
          <w:rFonts w:ascii="Times New Roman" w:hAnsi="Times New Roman" w:eastAsia="Times New Roman" w:cs="Times New Roman"/>
          <w:color w:val="231F20"/>
          <w:spacing w:val="-1"/>
        </w:rPr>
        <w:t>medicine  treatment</w:t>
      </w:r>
      <w:r>
        <w:rPr>
          <w:color w:val="231F20"/>
          <w:spacing w:val="-1"/>
        </w:rPr>
        <w:t>，</w:t>
      </w:r>
      <w:r>
        <w:rPr>
          <w:rFonts w:ascii="Times New Roman" w:hAnsi="Times New Roman" w:eastAsia="Times New Roman" w:cs="Times New Roman"/>
          <w:color w:val="231F20"/>
          <w:spacing w:val="-1"/>
        </w:rPr>
        <w:t>GDMT</w:t>
      </w:r>
      <w:r>
        <w:rPr>
          <w:color w:val="231F20"/>
          <w:spacing w:val="-1"/>
        </w:rPr>
        <w:t>）可 使  </w:t>
      </w:r>
      <w:r>
        <w:rPr>
          <w:rFonts w:ascii="Times New Roman" w:hAnsi="Times New Roman" w:eastAsia="Times New Roman" w:cs="Times New Roman"/>
          <w:color w:val="231F20"/>
          <w:spacing w:val="-1"/>
        </w:rPr>
        <w:t>HFrEF  </w:t>
      </w:r>
      <w:r>
        <w:rPr>
          <w:color w:val="231F20"/>
          <w:spacing w:val="-1"/>
        </w:rPr>
        <w:t>患 者</w:t>
      </w:r>
      <w:r>
        <w:rPr>
          <w:color w:val="231F20"/>
          <w:spacing w:val="39"/>
        </w:rPr>
        <w:t xml:space="preserve"> </w:t>
      </w:r>
      <w:r>
        <w:rPr>
          <w:color w:val="231F20"/>
          <w:spacing w:val="-1"/>
        </w:rPr>
        <w:t>的</w:t>
      </w:r>
      <w:r>
        <w:rPr>
          <w:color w:val="231F20"/>
        </w:rPr>
        <w:t xml:space="preserve"> </w:t>
      </w:r>
      <w:r>
        <w:rPr>
          <w:rFonts w:ascii="Times New Roman" w:hAnsi="Times New Roman" w:eastAsia="Times New Roman" w:cs="Times New Roman"/>
          <w:color w:val="231F20"/>
          <w:spacing w:val="-2"/>
        </w:rPr>
        <w:t>LVEF</w:t>
      </w:r>
      <w:r>
        <w:rPr>
          <w:rFonts w:ascii="Times New Roman" w:hAnsi="Times New Roman" w:eastAsia="Times New Roman" w:cs="Times New Roman"/>
          <w:color w:val="231F20"/>
          <w:spacing w:val="30"/>
        </w:rPr>
        <w:t xml:space="preserve"> </w:t>
      </w:r>
      <w:r>
        <w:rPr>
          <w:color w:val="231F20"/>
          <w:spacing w:val="-2"/>
        </w:rPr>
        <w:t>完 全 正 常（即 </w:t>
      </w:r>
      <w:r>
        <w:rPr>
          <w:rFonts w:ascii="Times New Roman" w:hAnsi="Times New Roman" w:eastAsia="Times New Roman" w:cs="Times New Roman"/>
          <w:color w:val="231F20"/>
          <w:spacing w:val="-2"/>
        </w:rPr>
        <w:t>&gt;50%</w:t>
      </w:r>
      <w:r>
        <w:rPr>
          <w:color w:val="231F20"/>
          <w:spacing w:val="-2"/>
        </w:rPr>
        <w:t>）或</w:t>
      </w:r>
      <w:r>
        <w:rPr>
          <w:color w:val="231F20"/>
          <w:spacing w:val="-3"/>
        </w:rPr>
        <w:t xml:space="preserve"> 部 分 正 常（</w:t>
      </w:r>
      <w:r>
        <w:rPr>
          <w:rFonts w:ascii="Times New Roman" w:hAnsi="Times New Roman" w:eastAsia="Times New Roman" w:cs="Times New Roman"/>
          <w:color w:val="231F20"/>
          <w:spacing w:val="-3"/>
        </w:rPr>
        <w:t>40%~</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7"/>
        </w:rPr>
        <w:t>50%</w:t>
      </w:r>
      <w:r>
        <w:rPr>
          <w:color w:val="231F20"/>
          <w:spacing w:val="7"/>
        </w:rPr>
        <w:t>）。因此，美国心衰学会牵头制定了心衰</w:t>
      </w:r>
      <w:r>
        <w:rPr>
          <w:color w:val="231F20"/>
          <w:spacing w:val="6"/>
        </w:rPr>
        <w:t>通用</w:t>
      </w:r>
      <w:r>
        <w:rPr>
          <w:color w:val="231F20"/>
        </w:rPr>
        <w:t xml:space="preserve"> </w:t>
      </w:r>
      <w:r>
        <w:rPr>
          <w:color w:val="231F20"/>
          <w:spacing w:val="35"/>
        </w:rPr>
        <w:t>定义和分类共识声明</w:t>
      </w:r>
      <w:r>
        <w:rPr>
          <w:color w:val="231F20"/>
          <w:spacing w:val="2"/>
        </w:rPr>
        <w:t xml:space="preserve"> </w:t>
      </w:r>
      <w:r>
        <w:rPr>
          <w:color w:val="231F20"/>
          <w:spacing w:val="35"/>
        </w:rPr>
        <w:t>，提出心衰分类中增加</w:t>
      </w:r>
      <w:r>
        <w:rPr>
          <w:color w:val="231F20"/>
        </w:rPr>
        <w:t xml:space="preserve"> </w:t>
      </w:r>
      <w:r>
        <w:rPr>
          <w:rFonts w:ascii="Times New Roman" w:hAnsi="Times New Roman" w:eastAsia="Times New Roman" w:cs="Times New Roman"/>
          <w:color w:val="231F20"/>
        </w:rPr>
        <w:t>HFimpEF</w:t>
      </w:r>
      <w:r>
        <w:rPr>
          <w:rFonts w:ascii="Times New Roman" w:hAnsi="Times New Roman" w:eastAsia="Times New Roman" w:cs="Times New Roman"/>
          <w:color w:val="231F20"/>
          <w:spacing w:val="31"/>
          <w:w w:val="101"/>
        </w:rPr>
        <w:t xml:space="preserve"> </w:t>
      </w:r>
      <w:r>
        <w:rPr>
          <w:color w:val="231F20"/>
        </w:rPr>
        <w:t>的概念，定义为基线 </w:t>
      </w:r>
      <w:r>
        <w:rPr>
          <w:rFonts w:ascii="Times New Roman" w:hAnsi="Times New Roman" w:eastAsia="Times New Roman" w:cs="Times New Roman"/>
          <w:color w:val="231F20"/>
        </w:rPr>
        <w:t>LVEF≤40%</w:t>
      </w:r>
      <w:r>
        <w:rPr>
          <w:color w:val="231F20"/>
        </w:rPr>
        <w:t>，第 </w:t>
      </w:r>
      <w:r>
        <w:rPr>
          <w:rFonts w:ascii="Times New Roman" w:hAnsi="Times New Roman" w:eastAsia="Times New Roman" w:cs="Times New Roman"/>
          <w:color w:val="231F20"/>
        </w:rPr>
        <w:t>2 </w:t>
      </w:r>
      <w:r>
        <w:rPr>
          <w:color w:val="231F20"/>
        </w:rPr>
        <w:t>次 </w:t>
      </w:r>
      <w:r>
        <w:rPr>
          <w:color w:val="231F20"/>
          <w:spacing w:val="8"/>
        </w:rPr>
        <w:t>测量 </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8"/>
        </w:rPr>
        <w:t>&gt;40% </w:t>
      </w:r>
      <w:r>
        <w:rPr>
          <w:color w:val="231F20"/>
          <w:spacing w:val="8"/>
        </w:rPr>
        <w:t>并较基线增加</w:t>
      </w:r>
      <w:r>
        <w:rPr>
          <w:rFonts w:ascii="Times New Roman" w:hAnsi="Times New Roman" w:eastAsia="Times New Roman" w:cs="Times New Roman"/>
          <w:color w:val="231F20"/>
          <w:spacing w:val="8"/>
        </w:rPr>
        <w:t>≥10%</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108</w:t>
      </w:r>
      <w:r>
        <w:rPr>
          <w:sz w:val="10"/>
          <w:szCs w:val="10"/>
          <w:color w:val="231F20"/>
          <w:spacing w:val="8"/>
          <w:position w:val="8"/>
        </w:rPr>
        <w:t>］</w:t>
      </w:r>
      <w:r>
        <w:rPr>
          <w:color w:val="231F20"/>
          <w:spacing w:val="7"/>
        </w:rPr>
        <w:t>。虽然与</w:t>
      </w:r>
      <w:r>
        <w:rPr>
          <w:color w:val="231F20"/>
        </w:rPr>
        <w:t xml:space="preserve"> </w:t>
      </w:r>
      <w:r>
        <w:rPr>
          <w:color w:val="231F20"/>
          <w:spacing w:val="7"/>
        </w:rPr>
        <w:t>更好的临床结果相关，但</w:t>
      </w:r>
      <w:r>
        <w:rPr>
          <w:color w:val="231F20"/>
          <w:spacing w:val="-6"/>
        </w:rPr>
        <w:t xml:space="preserve"> </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9"/>
        </w:rPr>
        <w:t xml:space="preserve"> </w:t>
      </w:r>
      <w:r>
        <w:rPr>
          <w:color w:val="231F20"/>
          <w:spacing w:val="7"/>
        </w:rPr>
        <w:t>改善并不意味着心</w:t>
      </w:r>
      <w:r>
        <w:rPr>
          <w:color w:val="231F20"/>
        </w:rPr>
        <w:t xml:space="preserve"> </w:t>
      </w:r>
      <w:r>
        <w:rPr>
          <w:color w:val="231F20"/>
          <w:spacing w:val="14"/>
        </w:rPr>
        <w:t>肌完全恢复或左心室功能正常化。</w:t>
      </w:r>
      <w:r>
        <w:rPr>
          <w:color w:val="231F20"/>
          <w:spacing w:val="-26"/>
        </w:rPr>
        <w:t xml:space="preserve"> </w:t>
      </w:r>
      <w:r>
        <w:rPr>
          <w:color w:val="231F20"/>
          <w:spacing w:val="14"/>
        </w:rPr>
        <w:t>一项开放标签</w:t>
      </w:r>
    </w:p>
    <w:p>
      <w:pPr>
        <w:spacing w:line="14" w:lineRule="auto"/>
        <w:rPr>
          <w:rFonts w:ascii="Arial"/>
          <w:sz w:val="2"/>
        </w:rPr>
      </w:pPr>
      <w:r>
        <w:rPr>
          <w:rFonts w:ascii="Arial" w:hAnsi="Arial" w:eastAsia="Arial" w:cs="Arial"/>
          <w:sz w:val="2"/>
          <w:szCs w:val="2"/>
        </w:rPr>
        <w:br w:type="column"/>
      </w:r>
    </w:p>
    <w:p>
      <w:pPr>
        <w:pStyle w:val="BodyText"/>
        <w:ind w:left="5" w:right="377" w:firstLine="1"/>
        <w:spacing w:before="42" w:line="231" w:lineRule="auto"/>
        <w:jc w:val="both"/>
        <w:rPr/>
      </w:pPr>
      <w:r>
        <w:rPr>
          <w:rFonts w:ascii="Times New Roman" w:hAnsi="Times New Roman" w:eastAsia="Times New Roman" w:cs="Times New Roman"/>
          <w:color w:val="231F20"/>
          <w:spacing w:val="-2"/>
        </w:rPr>
        <w:t>RCT </w:t>
      </w:r>
      <w:r>
        <w:rPr>
          <w:color w:val="231F20"/>
          <w:spacing w:val="-2"/>
        </w:rPr>
        <w:t>的结果显示，使用</w:t>
      </w:r>
      <w:r>
        <w:rPr>
          <w:color w:val="231F20"/>
          <w:spacing w:val="-18"/>
        </w:rPr>
        <w:t xml:space="preserve"> </w:t>
      </w:r>
      <w:r>
        <w:rPr>
          <w:rFonts w:ascii="Times New Roman" w:hAnsi="Times New Roman" w:eastAsia="Times New Roman" w:cs="Times New Roman"/>
          <w:color w:val="231F20"/>
          <w:spacing w:val="-2"/>
        </w:rPr>
        <w:t>GDMT</w:t>
      </w:r>
      <w:r>
        <w:rPr>
          <w:rFonts w:ascii="Times New Roman" w:hAnsi="Times New Roman" w:eastAsia="Times New Roman" w:cs="Times New Roman"/>
          <w:color w:val="231F20"/>
          <w:spacing w:val="-16"/>
        </w:rPr>
        <w:t xml:space="preserve"> </w:t>
      </w:r>
      <w:r>
        <w:rPr>
          <w:color w:val="231F20"/>
          <w:spacing w:val="-2"/>
        </w:rPr>
        <w:t>后</w:t>
      </w:r>
      <w:r>
        <w:rPr>
          <w:color w:val="231F20"/>
          <w:spacing w:val="-20"/>
        </w:rPr>
        <w:t xml:space="preserve"> </w:t>
      </w:r>
      <w:r>
        <w:rPr>
          <w:rFonts w:ascii="Times New Roman" w:hAnsi="Times New Roman" w:eastAsia="Times New Roman" w:cs="Times New Roman"/>
          <w:color w:val="231F20"/>
          <w:spacing w:val="-2"/>
        </w:rPr>
        <w:t>LVEF</w:t>
      </w:r>
      <w:r>
        <w:rPr>
          <w:rFonts w:ascii="Times New Roman" w:hAnsi="Times New Roman" w:eastAsia="Times New Roman" w:cs="Times New Roman"/>
          <w:color w:val="231F20"/>
          <w:spacing w:val="-18"/>
        </w:rPr>
        <w:t xml:space="preserve"> </w:t>
      </w:r>
      <w:r>
        <w:rPr>
          <w:color w:val="231F20"/>
          <w:spacing w:val="-3"/>
        </w:rPr>
        <w:t>从</w:t>
      </w:r>
      <w:r>
        <w:rPr>
          <w:rFonts w:ascii="Times New Roman" w:hAnsi="Times New Roman" w:eastAsia="Times New Roman" w:cs="Times New Roman"/>
          <w:color w:val="231F20"/>
          <w:spacing w:val="-3"/>
        </w:rPr>
        <w:t>&lt;40%</w:t>
      </w:r>
      <w:r>
        <w:rPr>
          <w:rFonts w:ascii="Times New Roman" w:hAnsi="Times New Roman" w:eastAsia="Times New Roman" w:cs="Times New Roman"/>
          <w:color w:val="231F20"/>
          <w:spacing w:val="-19"/>
        </w:rPr>
        <w:t xml:space="preserve"> </w:t>
      </w:r>
      <w:r>
        <w:rPr>
          <w:color w:val="231F20"/>
          <w:spacing w:val="-3"/>
        </w:rPr>
        <w:t>恢复</w:t>
      </w:r>
      <w:r>
        <w:rPr>
          <w:color w:val="231F20"/>
        </w:rPr>
        <w:t xml:space="preserve"> </w:t>
      </w:r>
      <w:r>
        <w:rPr>
          <w:color w:val="231F20"/>
          <w:spacing w:val="7"/>
        </w:rPr>
        <w:t>至</w:t>
      </w:r>
      <w:r>
        <w:rPr>
          <w:rFonts w:ascii="Times New Roman" w:hAnsi="Times New Roman" w:eastAsia="Times New Roman" w:cs="Times New Roman"/>
          <w:color w:val="231F20"/>
          <w:spacing w:val="7"/>
        </w:rPr>
        <w:t>≥50% </w:t>
      </w:r>
      <w:r>
        <w:rPr>
          <w:color w:val="231F20"/>
          <w:spacing w:val="7"/>
        </w:rPr>
        <w:t>的扩张型心肌病患者停药后，</w:t>
      </w:r>
      <w:r>
        <w:rPr>
          <w:rFonts w:ascii="Times New Roman" w:hAnsi="Times New Roman" w:eastAsia="Times New Roman" w:cs="Times New Roman"/>
          <w:color w:val="231F20"/>
          <w:spacing w:val="7"/>
        </w:rPr>
        <w:t>40% </w:t>
      </w:r>
      <w:r>
        <w:rPr>
          <w:color w:val="231F20"/>
          <w:spacing w:val="7"/>
        </w:rPr>
        <w:t>患</w:t>
      </w:r>
      <w:r>
        <w:rPr>
          <w:color w:val="231F20"/>
          <w:spacing w:val="6"/>
        </w:rPr>
        <w:t>者在</w:t>
      </w:r>
      <w:r>
        <w:rPr>
          <w:color w:val="231F20"/>
        </w:rPr>
        <w:t xml:space="preserve"> </w:t>
      </w:r>
      <w:r>
        <w:rPr>
          <w:rFonts w:ascii="Times New Roman" w:hAnsi="Times New Roman" w:eastAsia="Times New Roman" w:cs="Times New Roman"/>
          <w:color w:val="231F20"/>
          <w:spacing w:val="8"/>
        </w:rPr>
        <w:t>6 </w:t>
      </w:r>
      <w:r>
        <w:rPr>
          <w:color w:val="231F20"/>
          <w:spacing w:val="8"/>
        </w:rPr>
        <w:t>个月内出现心衰复发</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109</w:t>
      </w:r>
      <w:r>
        <w:rPr>
          <w:sz w:val="10"/>
          <w:szCs w:val="10"/>
          <w:color w:val="231F20"/>
          <w:spacing w:val="8"/>
          <w:position w:val="8"/>
        </w:rPr>
        <w:t>］</w:t>
      </w:r>
      <w:r>
        <w:rPr>
          <w:color w:val="231F20"/>
          <w:spacing w:val="8"/>
        </w:rPr>
        <w:t>。因此，建议治疗后的</w:t>
      </w:r>
      <w:r>
        <w:rPr>
          <w:color w:val="231F20"/>
          <w:spacing w:val="15"/>
        </w:rPr>
        <w:t xml:space="preserve"> </w:t>
      </w:r>
      <w:r>
        <w:rPr>
          <w:rFonts w:ascii="Times New Roman" w:hAnsi="Times New Roman" w:eastAsia="Times New Roman" w:cs="Times New Roman"/>
          <w:color w:val="231F20"/>
        </w:rPr>
        <w:t>HFimpEF</w:t>
      </w:r>
      <w:r>
        <w:rPr>
          <w:rFonts w:ascii="Times New Roman" w:hAnsi="Times New Roman" w:eastAsia="Times New Roman" w:cs="Times New Roman"/>
          <w:color w:val="231F20"/>
          <w:spacing w:val="1"/>
        </w:rPr>
        <w:t xml:space="preserve"> </w:t>
      </w:r>
      <w:r>
        <w:rPr>
          <w:color w:val="231F20"/>
          <w:spacing w:val="1"/>
        </w:rPr>
        <w:t>患者，无论有无症状，应继续使用 </w:t>
      </w:r>
      <w:r>
        <w:rPr>
          <w:rFonts w:ascii="Times New Roman" w:hAnsi="Times New Roman" w:eastAsia="Times New Roman" w:cs="Times New Roman"/>
          <w:color w:val="231F20"/>
        </w:rPr>
        <w:t>GDMT</w:t>
      </w:r>
      <w:r>
        <w:rPr>
          <w:rFonts w:ascii="Times New Roman" w:hAnsi="Times New Roman" w:eastAsia="Times New Roman" w:cs="Times New Roman"/>
          <w:color w:val="231F20"/>
          <w:spacing w:val="9"/>
        </w:rPr>
        <w:t xml:space="preserve"> </w:t>
      </w:r>
      <w:r>
        <w:rPr>
          <w:color w:val="231F20"/>
          <w:spacing w:val="3"/>
        </w:rPr>
        <w:t>预防心衰和左心室功能障碍复发(</w:t>
      </w:r>
      <w:r>
        <w:rPr>
          <w:color w:val="231F20"/>
          <w:spacing w:val="44"/>
        </w:rPr>
        <w:t xml:space="preserve"> </w:t>
      </w:r>
      <w:r>
        <w:rPr>
          <w:rFonts w:ascii="Times New Roman" w:hAnsi="Times New Roman" w:eastAsia="Times New Roman" w:cs="Times New Roman"/>
          <w:color w:val="231F20"/>
          <w:spacing w:val="3"/>
        </w:rPr>
        <w:t>Ⅰ</w:t>
      </w:r>
      <w:r>
        <w:rPr>
          <w:rFonts w:ascii="Times New Roman" w:hAnsi="Times New Roman" w:eastAsia="Times New Roman" w:cs="Times New Roman"/>
          <w:color w:val="231F20"/>
          <w:spacing w:val="-10"/>
        </w:rPr>
        <w:t xml:space="preserve"> </w:t>
      </w:r>
      <w:r>
        <w:rPr>
          <w:color w:val="231F20"/>
          <w:spacing w:val="3"/>
        </w:rPr>
        <w:t>,</w:t>
      </w:r>
      <w:r>
        <w:rPr>
          <w:color w:val="231F20"/>
          <w:spacing w:val="-13"/>
        </w:rPr>
        <w:t xml:space="preserve"> </w:t>
      </w:r>
      <w:r>
        <w:rPr>
          <w:rFonts w:ascii="Times New Roman" w:hAnsi="Times New Roman" w:eastAsia="Times New Roman" w:cs="Times New Roman"/>
          <w:color w:val="231F20"/>
          <w:spacing w:val="3"/>
        </w:rPr>
        <w:t>B</w:t>
      </w:r>
      <w:r>
        <w:rPr>
          <w:color w:val="231F20"/>
          <w:spacing w:val="3"/>
        </w:rPr>
        <w:t>）。</w:t>
      </w:r>
    </w:p>
    <w:p>
      <w:pPr>
        <w:ind w:left="1308"/>
        <w:spacing w:before="272" w:line="269" w:lineRule="exact"/>
        <w:rPr>
          <w:rFonts w:ascii="SimHei" w:hAnsi="SimHei" w:eastAsia="SimHei" w:cs="SimHei"/>
          <w:sz w:val="20"/>
          <w:szCs w:val="20"/>
        </w:rPr>
      </w:pPr>
      <w:r>
        <w:rPr>
          <w:rFonts w:ascii="SimHei" w:hAnsi="SimHei" w:eastAsia="SimHei" w:cs="SimHei"/>
          <w:sz w:val="20"/>
          <w:szCs w:val="20"/>
          <w:color w:val="231F20"/>
          <w:spacing w:val="26"/>
          <w:position w:val="1"/>
        </w:rPr>
        <w:t>慢性</w:t>
      </w:r>
      <w:r>
        <w:rPr>
          <w:rFonts w:ascii="Times New Roman" w:hAnsi="Times New Roman" w:eastAsia="Times New Roman" w:cs="Times New Roman"/>
          <w:sz w:val="20"/>
          <w:szCs w:val="20"/>
          <w:color w:val="231F20"/>
          <w:position w:val="1"/>
        </w:rPr>
        <w:t>HFmrEF</w:t>
      </w:r>
      <w:r>
        <w:rPr>
          <w:rFonts w:ascii="Times New Roman" w:hAnsi="Times New Roman" w:eastAsia="Times New Roman" w:cs="Times New Roman"/>
          <w:sz w:val="20"/>
          <w:szCs w:val="20"/>
          <w:color w:val="231F20"/>
          <w:spacing w:val="26"/>
          <w:position w:val="1"/>
        </w:rPr>
        <w:t xml:space="preserve"> </w:t>
      </w:r>
      <w:r>
        <w:rPr>
          <w:rFonts w:ascii="SimHei" w:hAnsi="SimHei" w:eastAsia="SimHei" w:cs="SimHei"/>
          <w:sz w:val="20"/>
          <w:szCs w:val="20"/>
          <w:color w:val="231F20"/>
          <w:spacing w:val="26"/>
          <w:position w:val="1"/>
        </w:rPr>
        <w:t>的治疗</w:t>
      </w:r>
    </w:p>
    <w:p>
      <w:pPr>
        <w:spacing w:line="289" w:lineRule="auto"/>
        <w:rPr>
          <w:rFonts w:ascii="Arial"/>
          <w:sz w:val="21"/>
        </w:rPr>
      </w:pPr>
      <w:r/>
    </w:p>
    <w:p>
      <w:pPr>
        <w:pStyle w:val="BodyText"/>
        <w:ind w:left="1" w:right="300" w:firstLine="425"/>
        <w:spacing w:before="86" w:line="227" w:lineRule="auto"/>
        <w:jc w:val="both"/>
        <w:rPr/>
      </w:pPr>
      <w:r>
        <w:rPr>
          <w:rFonts w:ascii="Times New Roman" w:hAnsi="Times New Roman" w:eastAsia="Times New Roman" w:cs="Times New Roman"/>
          <w:color w:val="231F20"/>
        </w:rPr>
        <w:t>HFmrEF</w:t>
      </w:r>
      <w:r>
        <w:rPr>
          <w:rFonts w:ascii="Times New Roman" w:hAnsi="Times New Roman" w:eastAsia="Times New Roman" w:cs="Times New Roman"/>
          <w:color w:val="231F20"/>
          <w:spacing w:val="19"/>
          <w:w w:val="101"/>
        </w:rPr>
        <w:t xml:space="preserve"> </w:t>
      </w:r>
      <w:r>
        <w:rPr>
          <w:color w:val="231F20"/>
          <w:spacing w:val="1"/>
        </w:rPr>
        <w:t>占心衰患者的 </w:t>
      </w:r>
      <w:r>
        <w:rPr>
          <w:rFonts w:ascii="Times New Roman" w:hAnsi="Times New Roman" w:eastAsia="Times New Roman" w:cs="Times New Roman"/>
          <w:color w:val="231F20"/>
          <w:spacing w:val="1"/>
        </w:rPr>
        <w:t>10%~20%</w:t>
      </w:r>
      <w:r>
        <w:rPr>
          <w:color w:val="231F20"/>
          <w:spacing w:val="1"/>
        </w:rPr>
        <w:t>，临床特征与</w:t>
      </w:r>
      <w:r>
        <w:rPr>
          <w:color w:val="231F20"/>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4"/>
        </w:rPr>
        <w:t xml:space="preserve"> </w:t>
      </w:r>
      <w:r>
        <w:rPr>
          <w:color w:val="231F20"/>
        </w:rPr>
        <w:t>患者更相似，而不同于</w:t>
      </w:r>
      <w:r>
        <w:rPr>
          <w:color w:val="231F20"/>
          <w:spacing w:val="-17"/>
        </w:rPr>
        <w:t xml:space="preserve"> </w:t>
      </w:r>
      <w:r>
        <w:rPr>
          <w:rFonts w:ascii="Times New Roman" w:hAnsi="Times New Roman" w:eastAsia="Times New Roman" w:cs="Times New Roman"/>
          <w:color w:val="231F20"/>
        </w:rPr>
        <w:t>HFpEF</w:t>
      </w:r>
      <w:r>
        <w:rPr>
          <w:sz w:val="10"/>
          <w:szCs w:val="10"/>
          <w:color w:val="231F20"/>
          <w:position w:val="8"/>
        </w:rPr>
        <w:t>［</w:t>
      </w:r>
      <w:r>
        <w:rPr>
          <w:rFonts w:ascii="Times New Roman" w:hAnsi="Times New Roman" w:eastAsia="Times New Roman" w:cs="Times New Roman"/>
          <w:sz w:val="10"/>
          <w:szCs w:val="10"/>
          <w:color w:val="231F20"/>
          <w:position w:val="8"/>
        </w:rPr>
        <w:t>9⁃13</w:t>
      </w:r>
      <w:r>
        <w:rPr>
          <w:sz w:val="10"/>
          <w:szCs w:val="10"/>
          <w:color w:val="231F20"/>
          <w:position w:val="8"/>
        </w:rPr>
        <w:t>］</w:t>
      </w:r>
      <w:r>
        <w:rPr>
          <w:color w:val="231F20"/>
        </w:rPr>
        <w:t>。</w:t>
      </w:r>
      <w:r>
        <w:rPr>
          <w:rFonts w:ascii="Times New Roman" w:hAnsi="Times New Roman" w:eastAsia="Times New Roman" w:cs="Times New Roman"/>
          <w:color w:val="231F20"/>
        </w:rPr>
        <w:t>HFmrEF  </w:t>
      </w:r>
      <w:r>
        <w:rPr>
          <w:color w:val="231F20"/>
          <w:spacing w:val="16"/>
        </w:rPr>
        <w:t>的死亡率低于 </w:t>
      </w:r>
      <w:r>
        <w:rPr>
          <w:rFonts w:ascii="Times New Roman" w:hAnsi="Times New Roman" w:eastAsia="Times New Roman" w:cs="Times New Roman"/>
          <w:color w:val="231F20"/>
        </w:rPr>
        <w:t>HFrEF</w:t>
      </w:r>
      <w:r>
        <w:rPr>
          <w:color w:val="231F20"/>
          <w:spacing w:val="16"/>
        </w:rPr>
        <w:t>，更类似于 </w:t>
      </w:r>
      <w:r>
        <w:rPr>
          <w:rFonts w:ascii="Times New Roman" w:hAnsi="Times New Roman" w:eastAsia="Times New Roman" w:cs="Times New Roman"/>
          <w:color w:val="231F20"/>
        </w:rPr>
        <w:t>HFpEF</w:t>
      </w:r>
      <w:r>
        <w:rPr>
          <w:rFonts w:ascii="Times New Roman" w:hAnsi="Times New Roman" w:eastAsia="Times New Roman" w:cs="Times New Roman"/>
          <w:color w:val="231F20"/>
          <w:spacing w:val="21"/>
        </w:rPr>
        <w:t xml:space="preserve"> </w:t>
      </w:r>
      <w:r>
        <w:rPr>
          <w:color w:val="231F20"/>
          <w:spacing w:val="16"/>
        </w:rPr>
        <w:t>的患者。</w:t>
      </w:r>
      <w:r>
        <w:rPr>
          <w:color w:val="231F20"/>
        </w:rPr>
        <w:t xml:space="preserve"> </w:t>
      </w:r>
      <w:r>
        <w:rPr>
          <w:rFonts w:ascii="Times New Roman" w:hAnsi="Times New Roman" w:eastAsia="Times New Roman" w:cs="Times New Roman"/>
          <w:color w:val="231F20"/>
        </w:rPr>
        <w:t>HFmrEF</w:t>
      </w:r>
      <w:r>
        <w:rPr>
          <w:rFonts w:ascii="Times New Roman" w:hAnsi="Times New Roman" w:eastAsia="Times New Roman" w:cs="Times New Roman"/>
          <w:color w:val="231F20"/>
          <w:spacing w:val="1"/>
        </w:rPr>
        <w:t xml:space="preserve"> </w:t>
      </w:r>
      <w:r>
        <w:rPr>
          <w:color w:val="231F20"/>
          <w:spacing w:val="8"/>
        </w:rPr>
        <w:t>可能包括</w:t>
      </w:r>
      <w:r>
        <w:rPr>
          <w:color w:val="231F20"/>
          <w:spacing w:val="-16"/>
        </w:rPr>
        <w:t xml:space="preserve"> </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13"/>
        </w:rPr>
        <w:t xml:space="preserve"> </w:t>
      </w:r>
      <w:r>
        <w:rPr>
          <w:color w:val="231F20"/>
          <w:spacing w:val="8"/>
        </w:rPr>
        <w:t>从</w:t>
      </w:r>
      <w:r>
        <w:rPr>
          <w:rFonts w:ascii="Times New Roman" w:hAnsi="Times New Roman" w:eastAsia="Times New Roman" w:cs="Times New Roman"/>
          <w:color w:val="231F20"/>
          <w:spacing w:val="8"/>
        </w:rPr>
        <w:t>&lt;40%</w:t>
      </w:r>
      <w:r>
        <w:rPr>
          <w:rFonts w:ascii="Times New Roman" w:hAnsi="Times New Roman" w:eastAsia="Times New Roman" w:cs="Times New Roman"/>
          <w:color w:val="231F20"/>
          <w:spacing w:val="-8"/>
        </w:rPr>
        <w:t xml:space="preserve"> </w:t>
      </w:r>
      <w:r>
        <w:rPr>
          <w:color w:val="231F20"/>
          <w:spacing w:val="8"/>
        </w:rPr>
        <w:t>提高或从</w:t>
      </w:r>
      <w:r>
        <w:rPr>
          <w:rFonts w:ascii="Times New Roman" w:hAnsi="Times New Roman" w:eastAsia="Times New Roman" w:cs="Times New Roman"/>
          <w:color w:val="231F20"/>
          <w:spacing w:val="8"/>
        </w:rPr>
        <w:t>&gt;50%</w:t>
      </w:r>
      <w:r>
        <w:rPr>
          <w:rFonts w:ascii="Times New Roman" w:hAnsi="Times New Roman" w:eastAsia="Times New Roman" w:cs="Times New Roman"/>
          <w:color w:val="231F20"/>
          <w:spacing w:val="-11"/>
        </w:rPr>
        <w:t xml:space="preserve"> </w:t>
      </w:r>
      <w:r>
        <w:rPr>
          <w:color w:val="231F20"/>
          <w:spacing w:val="8"/>
        </w:rPr>
        <w:t>下</w:t>
      </w:r>
      <w:r>
        <w:rPr>
          <w:color w:val="231F20"/>
        </w:rPr>
        <w:t xml:space="preserve">  </w:t>
      </w:r>
      <w:r>
        <w:rPr>
          <w:color w:val="231F20"/>
          <w:spacing w:val="-4"/>
        </w:rPr>
        <w:t>降</w:t>
      </w:r>
      <w:r>
        <w:rPr>
          <w:color w:val="231F20"/>
          <w:spacing w:val="-10"/>
        </w:rPr>
        <w:t xml:space="preserve"> </w:t>
      </w:r>
      <w:r>
        <w:rPr>
          <w:color w:val="231F20"/>
          <w:spacing w:val="-4"/>
        </w:rPr>
        <w:t>至</w:t>
      </w:r>
      <w:r>
        <w:rPr>
          <w:color w:val="231F20"/>
          <w:spacing w:val="-23"/>
        </w:rPr>
        <w:t xml:space="preserve"> </w:t>
      </w:r>
      <w:r>
        <w:rPr>
          <w:color w:val="231F20"/>
          <w:spacing w:val="-4"/>
        </w:rPr>
        <w:t>此 区 间 的</w:t>
      </w:r>
      <w:r>
        <w:rPr>
          <w:color w:val="231F20"/>
          <w:spacing w:val="-15"/>
        </w:rPr>
        <w:t xml:space="preserve"> </w:t>
      </w:r>
      <w:r>
        <w:rPr>
          <w:color w:val="231F20"/>
          <w:spacing w:val="-4"/>
        </w:rPr>
        <w:t>患</w:t>
      </w:r>
      <w:r>
        <w:rPr>
          <w:color w:val="231F20"/>
          <w:spacing w:val="-19"/>
        </w:rPr>
        <w:t xml:space="preserve"> </w:t>
      </w:r>
      <w:r>
        <w:rPr>
          <w:color w:val="231F20"/>
          <w:spacing w:val="-4"/>
        </w:rPr>
        <w:t>者</w:t>
      </w:r>
      <w:r>
        <w:rPr>
          <w:color w:val="231F20"/>
          <w:spacing w:val="-18"/>
        </w:rPr>
        <w:t xml:space="preserve"> </w:t>
      </w:r>
      <w:r>
        <w:rPr>
          <w:color w:val="231F20"/>
          <w:spacing w:val="-4"/>
        </w:rPr>
        <w:t>，部</w:t>
      </w:r>
      <w:r>
        <w:rPr>
          <w:color w:val="231F20"/>
          <w:spacing w:val="-20"/>
        </w:rPr>
        <w:t xml:space="preserve"> </w:t>
      </w:r>
      <w:r>
        <w:rPr>
          <w:color w:val="231F20"/>
          <w:spacing w:val="-4"/>
        </w:rPr>
        <w:t>分 </w:t>
      </w:r>
      <w:r>
        <w:rPr>
          <w:rFonts w:ascii="Times New Roman" w:hAnsi="Times New Roman" w:eastAsia="Times New Roman" w:cs="Times New Roman"/>
          <w:color w:val="231F20"/>
          <w:spacing w:val="-4"/>
        </w:rPr>
        <w:t>HFmrEF</w:t>
      </w:r>
      <w:r>
        <w:rPr>
          <w:rFonts w:ascii="Times New Roman" w:hAnsi="Times New Roman" w:eastAsia="Times New Roman" w:cs="Times New Roman"/>
          <w:color w:val="231F20"/>
          <w:spacing w:val="15"/>
        </w:rPr>
        <w:t xml:space="preserve"> </w:t>
      </w:r>
      <w:r>
        <w:rPr>
          <w:color w:val="231F20"/>
          <w:spacing w:val="-4"/>
        </w:rPr>
        <w:t>也</w:t>
      </w:r>
      <w:r>
        <w:rPr>
          <w:color w:val="231F20"/>
          <w:spacing w:val="-17"/>
        </w:rPr>
        <w:t xml:space="preserve"> </w:t>
      </w:r>
      <w:r>
        <w:rPr>
          <w:color w:val="231F20"/>
          <w:spacing w:val="-4"/>
        </w:rPr>
        <w:t>可</w:t>
      </w:r>
      <w:r>
        <w:rPr>
          <w:color w:val="231F20"/>
          <w:spacing w:val="-20"/>
        </w:rPr>
        <w:t xml:space="preserve"> </w:t>
      </w:r>
      <w:r>
        <w:rPr>
          <w:color w:val="231F20"/>
          <w:spacing w:val="-4"/>
        </w:rPr>
        <w:t>转</w:t>
      </w:r>
      <w:r>
        <w:rPr>
          <w:color w:val="231F20"/>
          <w:spacing w:val="-18"/>
        </w:rPr>
        <w:t xml:space="preserve"> </w:t>
      </w:r>
      <w:r>
        <w:rPr>
          <w:color w:val="231F20"/>
          <w:spacing w:val="-4"/>
        </w:rPr>
        <w:t>变</w:t>
      </w:r>
      <w:r>
        <w:rPr>
          <w:color w:val="231F20"/>
          <w:spacing w:val="-14"/>
        </w:rPr>
        <w:t xml:space="preserve"> </w:t>
      </w:r>
      <w:r>
        <w:rPr>
          <w:color w:val="231F20"/>
          <w:spacing w:val="-4"/>
        </w:rPr>
        <w:t>为</w:t>
      </w:r>
      <w:r>
        <w:rPr>
          <w:color w:val="231F20"/>
        </w:rPr>
        <w:t xml:space="preserve">  </w:t>
      </w:r>
      <w:r>
        <w:rPr>
          <w:rFonts w:ascii="Times New Roman" w:hAnsi="Times New Roman" w:eastAsia="Times New Roman" w:cs="Times New Roman"/>
          <w:color w:val="231F20"/>
        </w:rPr>
        <w:t>HFpEF</w:t>
      </w:r>
      <w:r>
        <w:rPr>
          <w:rFonts w:ascii="Times New Roman" w:hAnsi="Times New Roman" w:eastAsia="Times New Roman" w:cs="Times New Roman"/>
          <w:color w:val="231F20"/>
          <w:spacing w:val="3"/>
        </w:rPr>
        <w:t xml:space="preserve"> </w:t>
      </w:r>
      <w:r>
        <w:rPr>
          <w:color w:val="231F20"/>
          <w:spacing w:val="3"/>
        </w:rPr>
        <w:t>或</w:t>
      </w:r>
      <w:r>
        <w:rPr>
          <w:color w:val="231F20"/>
          <w:spacing w:val="-9"/>
        </w:rPr>
        <w:t xml:space="preserve"> </w:t>
      </w:r>
      <w:r>
        <w:rPr>
          <w:rFonts w:ascii="Times New Roman" w:hAnsi="Times New Roman" w:eastAsia="Times New Roman" w:cs="Times New Roman"/>
          <w:color w:val="231F20"/>
        </w:rPr>
        <w:t>HFrEF</w:t>
      </w:r>
      <w:r>
        <w:rPr>
          <w:color w:val="231F20"/>
          <w:spacing w:val="3"/>
        </w:rPr>
        <w:t>，从</w:t>
      </w:r>
      <w:r>
        <w:rPr>
          <w:color w:val="231F20"/>
          <w:spacing w:val="-13"/>
        </w:rPr>
        <w:t xml:space="preserve"> </w:t>
      </w:r>
      <w:r>
        <w:rPr>
          <w:rFonts w:ascii="Times New Roman" w:hAnsi="Times New Roman" w:eastAsia="Times New Roman" w:cs="Times New Roman"/>
          <w:color w:val="231F20"/>
        </w:rPr>
        <w:t>HFmrEF</w:t>
      </w:r>
      <w:r>
        <w:rPr>
          <w:rFonts w:ascii="Times New Roman" w:hAnsi="Times New Roman" w:eastAsia="Times New Roman" w:cs="Times New Roman"/>
          <w:color w:val="231F20"/>
          <w:spacing w:val="-10"/>
        </w:rPr>
        <w:t xml:space="preserve"> </w:t>
      </w:r>
      <w:r>
        <w:rPr>
          <w:color w:val="231F20"/>
          <w:spacing w:val="3"/>
        </w:rPr>
        <w:t>进展到</w:t>
      </w:r>
      <w:r>
        <w:rPr>
          <w:color w:val="231F20"/>
          <w:spacing w:val="-13"/>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3"/>
        </w:rPr>
        <w:t xml:space="preserve"> </w:t>
      </w:r>
      <w:r>
        <w:rPr>
          <w:color w:val="231F20"/>
          <w:spacing w:val="3"/>
        </w:rPr>
        <w:t>的患者</w:t>
      </w:r>
      <w:r>
        <w:rPr>
          <w:color w:val="231F20"/>
        </w:rPr>
        <w:t xml:space="preserve">  </w:t>
      </w:r>
      <w:r>
        <w:rPr>
          <w:color w:val="231F20"/>
        </w:rPr>
        <w:t>预</w:t>
      </w:r>
      <w:r>
        <w:rPr>
          <w:color w:val="231F20"/>
          <w:spacing w:val="-20"/>
        </w:rPr>
        <w:t xml:space="preserve"> </w:t>
      </w:r>
      <w:r>
        <w:rPr>
          <w:color w:val="231F20"/>
        </w:rPr>
        <w:t>后 比</w:t>
      </w:r>
      <w:r>
        <w:rPr>
          <w:color w:val="231F20"/>
          <w:spacing w:val="-28"/>
        </w:rPr>
        <w:t xml:space="preserve"> </w:t>
      </w:r>
      <w:r>
        <w:rPr>
          <w:color w:val="231F20"/>
        </w:rPr>
        <w:t>保</w:t>
      </w:r>
      <w:r>
        <w:rPr>
          <w:color w:val="231F20"/>
          <w:spacing w:val="-24"/>
        </w:rPr>
        <w:t xml:space="preserve"> </w:t>
      </w:r>
      <w:r>
        <w:rPr>
          <w:color w:val="231F20"/>
        </w:rPr>
        <w:t>持</w:t>
      </w:r>
      <w:r>
        <w:rPr>
          <w:color w:val="231F20"/>
          <w:spacing w:val="-21"/>
        </w:rPr>
        <w:t xml:space="preserve"> </w:t>
      </w:r>
      <w:r>
        <w:rPr>
          <w:color w:val="231F20"/>
        </w:rPr>
        <w:t>为 </w:t>
      </w:r>
      <w:r>
        <w:rPr>
          <w:rFonts w:ascii="Times New Roman" w:hAnsi="Times New Roman" w:eastAsia="Times New Roman" w:cs="Times New Roman"/>
          <w:color w:val="231F20"/>
        </w:rPr>
        <w:t>HFmrEF </w:t>
      </w:r>
      <w:r>
        <w:rPr>
          <w:color w:val="231F20"/>
        </w:rPr>
        <w:t>或</w:t>
      </w:r>
      <w:r>
        <w:rPr>
          <w:color w:val="231F20"/>
          <w:spacing w:val="-25"/>
        </w:rPr>
        <w:t xml:space="preserve"> </w:t>
      </w:r>
      <w:r>
        <w:rPr>
          <w:color w:val="231F20"/>
        </w:rPr>
        <w:t>转</w:t>
      </w:r>
      <w:r>
        <w:rPr>
          <w:color w:val="231F20"/>
          <w:spacing w:val="-24"/>
        </w:rPr>
        <w:t xml:space="preserve"> </w:t>
      </w:r>
      <w:r>
        <w:rPr>
          <w:color w:val="231F20"/>
        </w:rPr>
        <w:t>变</w:t>
      </w:r>
      <w:r>
        <w:rPr>
          <w:color w:val="231F20"/>
          <w:spacing w:val="-21"/>
        </w:rPr>
        <w:t xml:space="preserve"> </w:t>
      </w:r>
      <w:r>
        <w:rPr>
          <w:color w:val="231F20"/>
        </w:rPr>
        <w:t>为 </w:t>
      </w:r>
      <w:r>
        <w:rPr>
          <w:rFonts w:ascii="Times New Roman" w:hAnsi="Times New Roman" w:eastAsia="Times New Roman" w:cs="Times New Roman"/>
          <w:color w:val="231F20"/>
        </w:rPr>
        <w:t>HFpEF</w:t>
      </w:r>
      <w:r>
        <w:rPr>
          <w:rFonts w:ascii="Times New Roman" w:hAnsi="Times New Roman" w:eastAsia="Times New Roman" w:cs="Times New Roman"/>
          <w:color w:val="231F20"/>
          <w:spacing w:val="26"/>
        </w:rPr>
        <w:t xml:space="preserve"> </w:t>
      </w:r>
      <w:r>
        <w:rPr>
          <w:color w:val="231F20"/>
        </w:rPr>
        <w:t>的</w:t>
      </w:r>
      <w:r>
        <w:rPr>
          <w:color w:val="231F20"/>
          <w:spacing w:val="-22"/>
        </w:rPr>
        <w:t xml:space="preserve"> </w:t>
      </w:r>
      <w:r>
        <w:rPr>
          <w:color w:val="231F20"/>
        </w:rPr>
        <w:t>患</w:t>
      </w:r>
      <w:r>
        <w:rPr>
          <w:color w:val="231F20"/>
          <w:spacing w:val="-24"/>
        </w:rPr>
        <w:t xml:space="preserve"> </w:t>
      </w:r>
      <w:r>
        <w:rPr>
          <w:color w:val="231F20"/>
        </w:rPr>
        <w:t>者  </w:t>
      </w:r>
      <w:r>
        <w:rPr>
          <w:color w:val="231F20"/>
          <w:spacing w:val="6"/>
          <w:position w:val="-4"/>
        </w:rPr>
        <w:t>更差</w:t>
      </w:r>
      <w:r>
        <w:rPr>
          <w:sz w:val="10"/>
          <w:szCs w:val="10"/>
          <w:color w:val="231F20"/>
          <w:spacing w:val="-12"/>
          <w:position w:val="4"/>
        </w:rPr>
        <w:t>［</w:t>
      </w:r>
      <w:r>
        <w:rPr>
          <w:rFonts w:ascii="Times New Roman" w:hAnsi="Times New Roman" w:eastAsia="Times New Roman" w:cs="Times New Roman"/>
          <w:sz w:val="10"/>
          <w:szCs w:val="10"/>
          <w:color w:val="231F20"/>
          <w:spacing w:val="-12"/>
          <w:position w:val="4"/>
        </w:rPr>
        <w:t>110</w:t>
      </w:r>
      <w:r>
        <w:rPr>
          <w:sz w:val="10"/>
          <w:szCs w:val="10"/>
          <w:color w:val="231F20"/>
          <w:spacing w:val="-12"/>
          <w:position w:val="4"/>
        </w:rPr>
        <w:t>］</w:t>
      </w:r>
      <w:r>
        <w:rPr>
          <w:color w:val="231F20"/>
          <w:position w:val="-4"/>
        </w:rPr>
        <w:t>。</w:t>
      </w:r>
    </w:p>
    <w:p>
      <w:pPr>
        <w:pStyle w:val="BodyText"/>
        <w:ind w:left="2" w:right="299" w:firstLine="422"/>
        <w:spacing w:before="5" w:line="226" w:lineRule="auto"/>
        <w:jc w:val="both"/>
        <w:rPr/>
      </w:pPr>
      <w:r>
        <w:rPr>
          <w:color w:val="231F20"/>
          <w:spacing w:val="5"/>
        </w:rPr>
        <w:t>针对</w:t>
      </w:r>
      <w:r>
        <w:rPr>
          <w:color w:val="231F20"/>
          <w:spacing w:val="-13"/>
        </w:rPr>
        <w:t xml:space="preserve"> </w:t>
      </w:r>
      <w:r>
        <w:rPr>
          <w:rFonts w:ascii="Times New Roman" w:hAnsi="Times New Roman" w:eastAsia="Times New Roman" w:cs="Times New Roman"/>
          <w:color w:val="231F20"/>
        </w:rPr>
        <w:t>HFmrEF</w:t>
      </w:r>
      <w:r>
        <w:rPr>
          <w:rFonts w:ascii="Times New Roman" w:hAnsi="Times New Roman" w:eastAsia="Times New Roman" w:cs="Times New Roman"/>
          <w:color w:val="231F20"/>
          <w:spacing w:val="5"/>
        </w:rPr>
        <w:t xml:space="preserve"> </w:t>
      </w:r>
      <w:r>
        <w:rPr>
          <w:color w:val="231F20"/>
          <w:spacing w:val="5"/>
        </w:rPr>
        <w:t>的</w:t>
      </w:r>
      <w:r>
        <w:rPr>
          <w:color w:val="231F20"/>
          <w:spacing w:val="-18"/>
        </w:rPr>
        <w:t xml:space="preserve"> </w:t>
      </w:r>
      <w:r>
        <w:rPr>
          <w:rFonts w:ascii="Times New Roman" w:hAnsi="Times New Roman" w:eastAsia="Times New Roman" w:cs="Times New Roman"/>
          <w:color w:val="231F20"/>
        </w:rPr>
        <w:t>RCT</w:t>
      </w:r>
      <w:r>
        <w:rPr>
          <w:rFonts w:ascii="Times New Roman" w:hAnsi="Times New Roman" w:eastAsia="Times New Roman" w:cs="Times New Roman"/>
          <w:color w:val="231F20"/>
          <w:spacing w:val="-14"/>
        </w:rPr>
        <w:t xml:space="preserve"> </w:t>
      </w:r>
      <w:r>
        <w:rPr>
          <w:color w:val="231F20"/>
          <w:spacing w:val="5"/>
        </w:rPr>
        <w:t>相对较少。</w:t>
      </w:r>
      <w:r>
        <w:rPr>
          <w:color w:val="231F20"/>
          <w:spacing w:val="-31"/>
        </w:rPr>
        <w:t xml:space="preserve"> </w:t>
      </w:r>
      <w:r>
        <w:rPr>
          <w:rFonts w:ascii="Times New Roman" w:hAnsi="Times New Roman" w:eastAsia="Times New Roman" w:cs="Times New Roman"/>
          <w:color w:val="231F20"/>
        </w:rPr>
        <w:t>HFmrEF</w:t>
      </w:r>
      <w:r>
        <w:rPr>
          <w:rFonts w:ascii="Times New Roman" w:hAnsi="Times New Roman" w:eastAsia="Times New Roman" w:cs="Times New Roman"/>
          <w:color w:val="231F20"/>
          <w:spacing w:val="-14"/>
        </w:rPr>
        <w:t xml:space="preserve"> </w:t>
      </w:r>
      <w:r>
        <w:rPr>
          <w:color w:val="231F20"/>
          <w:spacing w:val="5"/>
        </w:rPr>
        <w:t>数据</w:t>
      </w:r>
      <w:r>
        <w:rPr>
          <w:color w:val="231F20"/>
        </w:rPr>
        <w:t xml:space="preserve">  </w:t>
      </w:r>
      <w:r>
        <w:rPr>
          <w:color w:val="231F20"/>
          <w:spacing w:val="39"/>
        </w:rPr>
        <w:t>大多来自既往心衰研究的事后或亚组分析</w:t>
      </w:r>
      <w:r>
        <w:rPr>
          <w:color w:val="231F20"/>
          <w:spacing w:val="5"/>
        </w:rPr>
        <w:t xml:space="preserve"> </w:t>
      </w:r>
      <w:r>
        <w:rPr>
          <w:color w:val="231F20"/>
          <w:spacing w:val="39"/>
        </w:rPr>
        <w:t>。</w:t>
      </w:r>
      <w:r>
        <w:rPr>
          <w:color w:val="231F20"/>
        </w:rPr>
        <w:t xml:space="preserve"> </w:t>
      </w:r>
      <w:r>
        <w:rPr>
          <w:rFonts w:ascii="Times New Roman" w:hAnsi="Times New Roman" w:eastAsia="Times New Roman" w:cs="Times New Roman"/>
          <w:color w:val="231F20"/>
        </w:rPr>
        <w:t>HFmrEF</w:t>
      </w:r>
      <w:r>
        <w:rPr>
          <w:rFonts w:ascii="Times New Roman" w:hAnsi="Times New Roman" w:eastAsia="Times New Roman" w:cs="Times New Roman"/>
          <w:color w:val="231F20"/>
          <w:spacing w:val="19"/>
        </w:rPr>
        <w:t xml:space="preserve"> </w:t>
      </w:r>
      <w:r>
        <w:rPr>
          <w:color w:val="231F20"/>
          <w:spacing w:val="19"/>
        </w:rPr>
        <w:t>患者对药物治疗的反应可能与</w:t>
      </w:r>
      <w:r>
        <w:rPr>
          <w:color w:val="231F20"/>
          <w:spacing w:val="-4"/>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9"/>
        </w:rPr>
        <w:t xml:space="preserve"> </w:t>
      </w:r>
      <w:r>
        <w:rPr>
          <w:color w:val="231F20"/>
          <w:spacing w:val="19"/>
        </w:rPr>
        <w:t>相</w:t>
      </w:r>
      <w:r>
        <w:rPr>
          <w:color w:val="231F20"/>
        </w:rPr>
        <w:t xml:space="preserve">  </w:t>
      </w:r>
      <w:r>
        <w:rPr>
          <w:color w:val="231F20"/>
        </w:rPr>
        <w:t>似。因此，用于</w:t>
      </w:r>
      <w:r>
        <w:rPr>
          <w:color w:val="231F20"/>
          <w:spacing w:val="-11"/>
        </w:rPr>
        <w:t xml:space="preserve"> </w:t>
      </w:r>
      <w:r>
        <w:rPr>
          <w:rFonts w:ascii="Times New Roman" w:hAnsi="Times New Roman" w:eastAsia="Times New Roman" w:cs="Times New Roman"/>
          <w:color w:val="231F20"/>
        </w:rPr>
        <w:t>HFrEF </w:t>
      </w:r>
      <w:r>
        <w:rPr>
          <w:color w:val="231F20"/>
        </w:rPr>
        <w:t>的</w:t>
      </w:r>
      <w:r>
        <w:rPr>
          <w:color w:val="231F20"/>
          <w:spacing w:val="-13"/>
        </w:rPr>
        <w:t xml:space="preserve"> </w:t>
      </w:r>
      <w:r>
        <w:rPr>
          <w:rFonts w:ascii="Times New Roman" w:hAnsi="Times New Roman" w:eastAsia="Times New Roman" w:cs="Times New Roman"/>
          <w:color w:val="231F20"/>
        </w:rPr>
        <w:t>GDMT</w:t>
      </w:r>
      <w:r>
        <w:rPr>
          <w:rFonts w:ascii="Times New Roman" w:hAnsi="Times New Roman" w:eastAsia="Times New Roman" w:cs="Times New Roman"/>
          <w:color w:val="231F20"/>
          <w:spacing w:val="-9"/>
        </w:rPr>
        <w:t xml:space="preserve"> </w:t>
      </w:r>
      <w:r>
        <w:rPr>
          <w:color w:val="231F20"/>
        </w:rPr>
        <w:t>治疗</w:t>
      </w:r>
      <w:r>
        <w:rPr>
          <w:color w:val="231F20"/>
          <w:spacing w:val="-14"/>
        </w:rPr>
        <w:t xml:space="preserve"> </w:t>
      </w:r>
      <w:r>
        <w:rPr>
          <w:rFonts w:ascii="Times New Roman" w:hAnsi="Times New Roman" w:eastAsia="Times New Roman" w:cs="Times New Roman"/>
          <w:color w:val="231F20"/>
        </w:rPr>
        <w:t>HFmrEF</w:t>
      </w:r>
      <w:r>
        <w:rPr>
          <w:rFonts w:ascii="Times New Roman" w:hAnsi="Times New Roman" w:eastAsia="Times New Roman" w:cs="Times New Roman"/>
          <w:color w:val="231F20"/>
          <w:spacing w:val="-10"/>
        </w:rPr>
        <w:t xml:space="preserve"> </w:t>
      </w:r>
      <w:r>
        <w:rPr>
          <w:color w:val="231F20"/>
        </w:rPr>
        <w:t>是合  </w:t>
      </w:r>
      <w:r>
        <w:rPr>
          <w:color w:val="231F20"/>
          <w:spacing w:val="10"/>
        </w:rPr>
        <w:t>理的。应重复评估</w:t>
      </w:r>
      <w:r>
        <w:rPr>
          <w:color w:val="231F20"/>
          <w:spacing w:val="-4"/>
        </w:rPr>
        <w:t xml:space="preserve"> </w:t>
      </w:r>
      <w:r>
        <w:rPr>
          <w:rFonts w:ascii="Times New Roman" w:hAnsi="Times New Roman" w:eastAsia="Times New Roman" w:cs="Times New Roman"/>
          <w:color w:val="231F20"/>
        </w:rPr>
        <w:t>HFmrEF</w:t>
      </w:r>
      <w:r>
        <w:rPr>
          <w:rFonts w:ascii="Times New Roman" w:hAnsi="Times New Roman" w:eastAsia="Times New Roman" w:cs="Times New Roman"/>
          <w:color w:val="231F20"/>
          <w:spacing w:val="10"/>
        </w:rPr>
        <w:t xml:space="preserve"> </w:t>
      </w:r>
      <w:r>
        <w:rPr>
          <w:color w:val="231F20"/>
          <w:spacing w:val="10"/>
        </w:rPr>
        <w:t>患者的</w:t>
      </w:r>
      <w:r>
        <w:rPr>
          <w:color w:val="231F20"/>
          <w:spacing w:val="-9"/>
        </w:rPr>
        <w:t xml:space="preserve"> </w:t>
      </w:r>
      <w:r>
        <w:rPr>
          <w:rFonts w:ascii="Times New Roman" w:hAnsi="Times New Roman" w:eastAsia="Times New Roman" w:cs="Times New Roman"/>
          <w:color w:val="231F20"/>
        </w:rPr>
        <w:t>LVEF</w:t>
      </w:r>
      <w:r>
        <w:rPr>
          <w:color w:val="231F20"/>
          <w:spacing w:val="10"/>
        </w:rPr>
        <w:t>，以确定</w:t>
      </w:r>
      <w:r>
        <w:rPr>
          <w:color w:val="231F20"/>
        </w:rPr>
        <w:t xml:space="preserve">  </w:t>
      </w:r>
      <w:r>
        <w:rPr>
          <w:color w:val="231F20"/>
          <w:spacing w:val="7"/>
        </w:rPr>
        <w:t>疾病演变过程。</w:t>
      </w:r>
    </w:p>
    <w:p>
      <w:pPr>
        <w:pStyle w:val="BodyText"/>
        <w:ind w:left="423"/>
        <w:spacing w:line="180" w:lineRule="auto"/>
        <w:rPr/>
      </w:pPr>
      <w:r>
        <w:rPr>
          <w:color w:val="231F20"/>
          <w:spacing w:val="-7"/>
          <w:w w:val="96"/>
        </w:rPr>
        <w:t>一、利尿剂</w:t>
      </w:r>
    </w:p>
    <w:p>
      <w:pPr>
        <w:pStyle w:val="BodyText"/>
        <w:ind w:right="300" w:firstLine="462"/>
        <w:spacing w:before="65" w:line="234" w:lineRule="auto"/>
        <w:jc w:val="both"/>
        <w:rPr/>
      </w:pPr>
      <w:r>
        <w:rPr>
          <w:color w:val="231F20"/>
          <w:spacing w:val="7"/>
        </w:rPr>
        <w:t>目前尚没有应用利尿剂治疗</w:t>
      </w:r>
      <w:r>
        <w:rPr>
          <w:color w:val="231F20"/>
          <w:spacing w:val="-15"/>
        </w:rPr>
        <w:t xml:space="preserve"> </w:t>
      </w:r>
      <w:r>
        <w:rPr>
          <w:rFonts w:ascii="Times New Roman" w:hAnsi="Times New Roman" w:eastAsia="Times New Roman" w:cs="Times New Roman"/>
          <w:color w:val="231F20"/>
        </w:rPr>
        <w:t>HFmrEF</w:t>
      </w:r>
      <w:r>
        <w:rPr>
          <w:rFonts w:ascii="Times New Roman" w:hAnsi="Times New Roman" w:eastAsia="Times New Roman" w:cs="Times New Roman"/>
          <w:color w:val="231F20"/>
          <w:spacing w:val="7"/>
        </w:rPr>
        <w:t xml:space="preserve"> </w:t>
      </w:r>
      <w:r>
        <w:rPr>
          <w:color w:val="231F20"/>
          <w:spacing w:val="7"/>
        </w:rPr>
        <w:t>的</w:t>
      </w:r>
      <w:r>
        <w:rPr>
          <w:color w:val="231F20"/>
          <w:spacing w:val="-14"/>
        </w:rPr>
        <w:t xml:space="preserve"> </w:t>
      </w:r>
      <w:r>
        <w:rPr>
          <w:rFonts w:ascii="Times New Roman" w:hAnsi="Times New Roman" w:eastAsia="Times New Roman" w:cs="Times New Roman"/>
          <w:color w:val="231F20"/>
        </w:rPr>
        <w:t>RCT</w:t>
      </w:r>
      <w:r>
        <w:rPr>
          <w:color w:val="231F20"/>
          <w:spacing w:val="7"/>
        </w:rPr>
        <w:t>。</w:t>
      </w:r>
      <w:r>
        <w:rPr>
          <w:color w:val="231F20"/>
        </w:rPr>
        <w:t xml:space="preserve"> </w:t>
      </w:r>
      <w:r>
        <w:rPr>
          <w:color w:val="231F20"/>
          <w:spacing w:val="17"/>
        </w:rPr>
        <w:t>推荐在有淤血表现的</w:t>
      </w:r>
      <w:r>
        <w:rPr>
          <w:color w:val="231F20"/>
          <w:spacing w:val="1"/>
        </w:rPr>
        <w:t xml:space="preserve"> </w:t>
      </w:r>
      <w:r>
        <w:rPr>
          <w:rFonts w:ascii="Times New Roman" w:hAnsi="Times New Roman" w:eastAsia="Times New Roman" w:cs="Times New Roman"/>
          <w:color w:val="231F20"/>
        </w:rPr>
        <w:t>HFmrEF</w:t>
      </w:r>
      <w:r>
        <w:rPr>
          <w:rFonts w:ascii="Times New Roman" w:hAnsi="Times New Roman" w:eastAsia="Times New Roman" w:cs="Times New Roman"/>
          <w:color w:val="231F20"/>
          <w:spacing w:val="17"/>
        </w:rPr>
        <w:t xml:space="preserve"> </w:t>
      </w:r>
      <w:r>
        <w:rPr>
          <w:color w:val="231F20"/>
          <w:spacing w:val="17"/>
        </w:rPr>
        <w:t>患者中使用利尿剂</w:t>
      </w:r>
      <w:r>
        <w:rPr>
          <w:color w:val="231F20"/>
        </w:rPr>
        <w:t xml:space="preserve">  </w:t>
      </w:r>
      <w:r>
        <w:rPr>
          <w:color w:val="231F20"/>
        </w:rPr>
        <w:t>来减轻症状和体征(</w:t>
      </w:r>
      <w:r>
        <w:rPr>
          <w:color w:val="231F20"/>
          <w:spacing w:val="48"/>
        </w:rPr>
        <w:t xml:space="preserve"> </w:t>
      </w:r>
      <w:r>
        <w:rPr>
          <w:rFonts w:ascii="Times New Roman" w:hAnsi="Times New Roman" w:eastAsia="Times New Roman" w:cs="Times New Roman"/>
          <w:color w:val="231F20"/>
        </w:rPr>
        <w:t>Ⅰ</w:t>
      </w:r>
      <w:r>
        <w:rPr>
          <w:rFonts w:ascii="Times New Roman" w:hAnsi="Times New Roman" w:eastAsia="Times New Roman" w:cs="Times New Roman"/>
          <w:color w:val="231F20"/>
          <w:spacing w:val="-10"/>
        </w:rPr>
        <w:t xml:space="preserve"> </w:t>
      </w:r>
      <w:r>
        <w:rPr>
          <w:color w:val="231F20"/>
        </w:rPr>
        <w:t>,</w:t>
      </w:r>
      <w:r>
        <w:rPr>
          <w:color w:val="231F20"/>
          <w:spacing w:val="-12"/>
        </w:rPr>
        <w:t xml:space="preserve"> </w:t>
      </w:r>
      <w:r>
        <w:rPr>
          <w:rFonts w:ascii="Times New Roman" w:hAnsi="Times New Roman" w:eastAsia="Times New Roman" w:cs="Times New Roman"/>
          <w:color w:val="231F20"/>
        </w:rPr>
        <w:t>C</w:t>
      </w:r>
      <w:r>
        <w:rPr>
          <w:color w:val="231F20"/>
        </w:rPr>
        <w:t>）。</w:t>
      </w:r>
    </w:p>
    <w:p>
      <w:pPr>
        <w:spacing w:line="234" w:lineRule="auto"/>
        <w:sectPr>
          <w:type w:val="continuous"/>
          <w:pgSz w:w="12246" w:h="16498"/>
          <w:pgMar w:top="1221" w:right="927" w:bottom="0" w:left="819" w:header="979" w:footer="0" w:gutter="0"/>
          <w:cols w:equalWidth="0" w:num="2">
            <w:col w:w="5490" w:space="100"/>
            <w:col w:w="4909" w:space="0"/>
          </w:cols>
        </w:sectPr>
        <w:rPr/>
      </w:pPr>
    </w:p>
    <w:p>
      <w:pPr>
        <w:pStyle w:val="BodyText"/>
        <w:ind w:left="3632"/>
        <w:spacing w:before="68" w:line="208" w:lineRule="auto"/>
        <w:outlineLvl w:val="0"/>
        <w:rPr>
          <w:sz w:val="17"/>
          <w:szCs w:val="17"/>
        </w:rPr>
      </w:pPr>
      <w:r>
        <w:pict>
          <v:shape id="_x0000_s140" style="position:absolute;margin-left:24.3856pt;margin-top:-440.71pt;mso-position-vertical-relative:text;mso-position-horizontal-relative:text;width:302.3pt;height:0.4pt;z-index:251895808;" filled="false" strokecolor="#231F20" strokeweight="0.37pt" coordsize="6045,8" coordorigin="0,0" path="m0,3l6045,3e">
            <v:stroke joinstyle="miter" miterlimit="4"/>
          </v:shape>
        </w:pict>
      </w:r>
      <w:r>
        <w:rPr>
          <w:rFonts w:ascii="SimHei" w:hAnsi="SimHei" w:eastAsia="SimHei" w:cs="SimHei"/>
          <w:sz w:val="17"/>
          <w:szCs w:val="17"/>
          <w:color w:val="231F20"/>
          <w:spacing w:val="9"/>
        </w:rPr>
        <w:t>表</w:t>
      </w:r>
      <w:r>
        <w:rPr>
          <w:rFonts w:ascii="Times New Roman" w:hAnsi="Times New Roman" w:eastAsia="Times New Roman" w:cs="Times New Roman"/>
          <w:sz w:val="17"/>
          <w:szCs w:val="17"/>
          <w:color w:val="231F20"/>
          <w:spacing w:val="9"/>
        </w:rPr>
        <w:t>8    </w:t>
      </w:r>
      <w:r>
        <w:rPr>
          <w:sz w:val="17"/>
          <w:szCs w:val="17"/>
          <w:color w:val="231F20"/>
          <w:spacing w:val="9"/>
        </w:rPr>
        <w:t>慢性</w:t>
      </w:r>
      <w:r>
        <w:rPr>
          <w:sz w:val="17"/>
          <w:szCs w:val="17"/>
          <w:color w:val="231F20"/>
          <w:spacing w:val="-16"/>
        </w:rPr>
        <w:t xml:space="preserve"> </w:t>
      </w:r>
      <w:r>
        <w:rPr>
          <w:rFonts w:ascii="Times New Roman" w:hAnsi="Times New Roman" w:eastAsia="Times New Roman" w:cs="Times New Roman"/>
          <w:sz w:val="17"/>
          <w:szCs w:val="17"/>
          <w:color w:val="231F20"/>
        </w:rPr>
        <w:t>HFrEF</w:t>
      </w:r>
      <w:r>
        <w:rPr>
          <w:rFonts w:ascii="Times New Roman" w:hAnsi="Times New Roman" w:eastAsia="Times New Roman" w:cs="Times New Roman"/>
          <w:sz w:val="17"/>
          <w:szCs w:val="17"/>
          <w:color w:val="231F20"/>
          <w:spacing w:val="-10"/>
        </w:rPr>
        <w:t xml:space="preserve"> </w:t>
      </w:r>
      <w:r>
        <w:rPr>
          <w:sz w:val="17"/>
          <w:szCs w:val="17"/>
          <w:color w:val="231F20"/>
          <w:spacing w:val="9"/>
        </w:rPr>
        <w:t>患者的药物治疗推荐意见</w:t>
      </w:r>
    </w:p>
    <w:p>
      <w:pPr>
        <w:spacing w:line="32"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34"/>
        <w:gridCol w:w="6227"/>
        <w:gridCol w:w="799"/>
        <w:gridCol w:w="866"/>
      </w:tblGrid>
      <w:tr>
        <w:trPr>
          <w:trHeight w:val="268" w:hRule="atLeast"/>
        </w:trPr>
        <w:tc>
          <w:tcPr>
            <w:tcW w:w="1734" w:type="dxa"/>
            <w:vAlign w:val="top"/>
            <w:tcBorders>
              <w:bottom w:val="single" w:color="231F20" w:sz="2" w:space="0"/>
              <w:top w:val="single" w:color="231F20" w:sz="4" w:space="0"/>
            </w:tcBorders>
          </w:tcPr>
          <w:p>
            <w:pPr>
              <w:ind w:left="534"/>
              <w:spacing w:before="57"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药物</w:t>
            </w:r>
          </w:p>
        </w:tc>
        <w:tc>
          <w:tcPr>
            <w:tcW w:w="6227" w:type="dxa"/>
            <w:vAlign w:val="top"/>
            <w:tcBorders>
              <w:bottom w:val="single" w:color="231F20" w:sz="2" w:space="0"/>
              <w:top w:val="single" w:color="231F20" w:sz="4" w:space="0"/>
            </w:tcBorders>
          </w:tcPr>
          <w:p>
            <w:pPr>
              <w:ind w:left="2821"/>
              <w:spacing w:before="57"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推荐意见</w:t>
            </w:r>
          </w:p>
        </w:tc>
        <w:tc>
          <w:tcPr>
            <w:tcW w:w="799" w:type="dxa"/>
            <w:vAlign w:val="top"/>
            <w:tcBorders>
              <w:bottom w:val="single" w:color="231F20" w:sz="2" w:space="0"/>
              <w:top w:val="single" w:color="231F20" w:sz="4" w:space="0"/>
            </w:tcBorders>
          </w:tcPr>
          <w:p>
            <w:pPr>
              <w:ind w:left="71"/>
              <w:spacing w:before="57"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推荐类别</w:t>
            </w:r>
          </w:p>
        </w:tc>
        <w:tc>
          <w:tcPr>
            <w:tcW w:w="866" w:type="dxa"/>
            <w:vAlign w:val="top"/>
            <w:tcBorders>
              <w:bottom w:val="single" w:color="231F20" w:sz="2" w:space="0"/>
              <w:top w:val="single" w:color="231F20" w:sz="4" w:space="0"/>
            </w:tcBorders>
          </w:tcPr>
          <w:p>
            <w:pPr>
              <w:ind w:left="106"/>
              <w:spacing w:before="59"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证据水平</w:t>
            </w:r>
          </w:p>
        </w:tc>
      </w:tr>
      <w:tr>
        <w:trPr>
          <w:trHeight w:val="267" w:hRule="atLeast"/>
        </w:trPr>
        <w:tc>
          <w:tcPr>
            <w:tcW w:w="1734" w:type="dxa"/>
            <w:vAlign w:val="top"/>
            <w:tcBorders>
              <w:top w:val="single" w:color="231F20" w:sz="2" w:space="0"/>
            </w:tcBorders>
          </w:tcPr>
          <w:p>
            <w:pPr>
              <w:ind w:left="61"/>
              <w:spacing w:before="58"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利尿剂</w:t>
            </w:r>
          </w:p>
        </w:tc>
        <w:tc>
          <w:tcPr>
            <w:tcW w:w="6227" w:type="dxa"/>
            <w:vAlign w:val="top"/>
            <w:tcBorders>
              <w:top w:val="single" w:color="231F20" w:sz="2" w:space="0"/>
            </w:tcBorders>
          </w:tcPr>
          <w:p>
            <w:pPr>
              <w:ind w:left="113"/>
              <w:spacing w:before="55" w:line="18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有液体潴留证据的心衰患者均应使用利尿剂</w:t>
            </w:r>
          </w:p>
        </w:tc>
        <w:tc>
          <w:tcPr>
            <w:tcW w:w="799" w:type="dxa"/>
            <w:vAlign w:val="top"/>
            <w:tcBorders>
              <w:top w:val="single" w:color="231F20" w:sz="2" w:space="0"/>
            </w:tcBorders>
          </w:tcPr>
          <w:p>
            <w:pPr>
              <w:pStyle w:val="TableText"/>
              <w:ind w:left="362"/>
              <w:spacing w:before="57" w:line="200" w:lineRule="exact"/>
              <w:rPr/>
            </w:pPr>
            <w:r>
              <w:rPr>
                <w:color w:val="231F20"/>
                <w:spacing w:val="21"/>
                <w:w w:val="161"/>
                <w:position w:val="1"/>
              </w:rPr>
              <w:t>Ⅰ</w:t>
            </w:r>
          </w:p>
        </w:tc>
        <w:tc>
          <w:tcPr>
            <w:tcW w:w="866" w:type="dxa"/>
            <w:vAlign w:val="top"/>
            <w:tcBorders>
              <w:top w:val="single" w:color="231F20" w:sz="2" w:space="0"/>
            </w:tcBorders>
          </w:tcPr>
          <w:p>
            <w:pPr>
              <w:pStyle w:val="TableText"/>
              <w:ind w:left="382"/>
              <w:spacing w:before="82" w:line="197" w:lineRule="auto"/>
              <w:rPr/>
            </w:pPr>
            <w:r>
              <w:rPr>
                <w:color w:val="231F20"/>
              </w:rPr>
              <w:t>C</w:t>
            </w:r>
          </w:p>
        </w:tc>
      </w:tr>
      <w:tr>
        <w:trPr>
          <w:trHeight w:val="274" w:hRule="atLeast"/>
        </w:trPr>
        <w:tc>
          <w:tcPr>
            <w:tcW w:w="1734" w:type="dxa"/>
            <w:vAlign w:val="top"/>
          </w:tcPr>
          <w:p>
            <w:pPr>
              <w:pStyle w:val="TableText"/>
              <w:ind w:left="61"/>
              <w:spacing w:before="87" w:line="196" w:lineRule="auto"/>
              <w:rPr/>
            </w:pPr>
            <w:r>
              <w:rPr>
                <w:color w:val="231F20"/>
              </w:rPr>
              <w:t>ARNI</w:t>
            </w:r>
          </w:p>
        </w:tc>
        <w:tc>
          <w:tcPr>
            <w:tcW w:w="6227" w:type="dxa"/>
            <w:vAlign w:val="top"/>
          </w:tcPr>
          <w:p>
            <w:pPr>
              <w:pStyle w:val="TableText"/>
              <w:ind w:left="115"/>
              <w:spacing w:before="63" w:line="187" w:lineRule="auto"/>
              <w:rPr>
                <w:rFonts w:ascii="Microsoft YaHei" w:hAnsi="Microsoft YaHei" w:eastAsia="Microsoft YaHei" w:cs="Microsoft YaHei"/>
              </w:rPr>
            </w:pPr>
            <w:r>
              <w:rPr>
                <w:color w:val="231F20"/>
              </w:rPr>
              <w:t>NYHA</w:t>
            </w:r>
            <w:r>
              <w:rPr>
                <w:color w:val="231F20"/>
                <w:spacing w:val="6"/>
              </w:rPr>
              <w:t xml:space="preserve"> </w:t>
            </w:r>
            <w:r>
              <w:rPr>
                <w:rFonts w:ascii="Microsoft YaHei" w:hAnsi="Microsoft YaHei" w:eastAsia="Microsoft YaHei" w:cs="Microsoft YaHei"/>
                <w:color w:val="231F20"/>
                <w:spacing w:val="8"/>
              </w:rPr>
              <w:t>心功能</w:t>
            </w:r>
            <w:r>
              <w:rPr>
                <w:color w:val="231F20"/>
                <w:spacing w:val="8"/>
              </w:rPr>
              <w:t>Ⅱ/Ⅲ</w:t>
            </w:r>
            <w:r>
              <w:rPr>
                <w:rFonts w:ascii="Microsoft YaHei" w:hAnsi="Microsoft YaHei" w:eastAsia="Microsoft YaHei" w:cs="Microsoft YaHei"/>
                <w:color w:val="231F20"/>
                <w:spacing w:val="8"/>
              </w:rPr>
              <w:t>级的</w:t>
            </w:r>
            <w:r>
              <w:rPr>
                <w:rFonts w:ascii="Microsoft YaHei" w:hAnsi="Microsoft YaHei" w:eastAsia="Microsoft YaHei" w:cs="Microsoft YaHei"/>
                <w:color w:val="231F20"/>
                <w:spacing w:val="-15"/>
              </w:rPr>
              <w:t xml:space="preserve"> </w:t>
            </w:r>
            <w:r>
              <w:rPr>
                <w:color w:val="231F20"/>
              </w:rPr>
              <w:t>HFrEF</w:t>
            </w:r>
            <w:r>
              <w:rPr>
                <w:color w:val="231F20"/>
                <w:spacing w:val="-8"/>
              </w:rPr>
              <w:t xml:space="preserve"> </w:t>
            </w:r>
            <w:r>
              <w:rPr>
                <w:rFonts w:ascii="Microsoft YaHei" w:hAnsi="Microsoft YaHei" w:eastAsia="Microsoft YaHei" w:cs="Microsoft YaHei"/>
                <w:color w:val="231F20"/>
                <w:spacing w:val="8"/>
              </w:rPr>
              <w:t>患者均应使用，除非有禁忌证或不能耐受</w:t>
            </w:r>
          </w:p>
        </w:tc>
        <w:tc>
          <w:tcPr>
            <w:tcW w:w="799" w:type="dxa"/>
            <w:vAlign w:val="top"/>
          </w:tcPr>
          <w:p>
            <w:pPr>
              <w:pStyle w:val="TableText"/>
              <w:ind w:left="362"/>
              <w:spacing w:before="64" w:line="200" w:lineRule="exact"/>
              <w:rPr/>
            </w:pPr>
            <w:r>
              <w:rPr>
                <w:color w:val="231F20"/>
                <w:spacing w:val="21"/>
                <w:w w:val="161"/>
                <w:position w:val="1"/>
              </w:rPr>
              <w:t>Ⅰ</w:t>
            </w:r>
          </w:p>
        </w:tc>
        <w:tc>
          <w:tcPr>
            <w:tcW w:w="866" w:type="dxa"/>
            <w:vAlign w:val="top"/>
          </w:tcPr>
          <w:p>
            <w:pPr>
              <w:pStyle w:val="TableText"/>
              <w:ind w:left="374"/>
              <w:spacing w:before="89" w:line="195" w:lineRule="auto"/>
              <w:rPr/>
            </w:pPr>
            <w:r>
              <w:rPr>
                <w:color w:val="231F20"/>
              </w:rPr>
              <w:t>A</w:t>
            </w:r>
          </w:p>
        </w:tc>
      </w:tr>
      <w:tr>
        <w:trPr>
          <w:trHeight w:val="272" w:hRule="atLeast"/>
        </w:trPr>
        <w:tc>
          <w:tcPr>
            <w:tcW w:w="1734" w:type="dxa"/>
            <w:vAlign w:val="top"/>
          </w:tcPr>
          <w:p>
            <w:pPr>
              <w:pStyle w:val="TableText"/>
              <w:ind w:left="61"/>
              <w:spacing w:before="85" w:line="197" w:lineRule="auto"/>
              <w:rPr/>
            </w:pPr>
            <w:r>
              <w:rPr>
                <w:color w:val="231F20"/>
              </w:rPr>
              <w:t>ACEI</w:t>
            </w:r>
          </w:p>
        </w:tc>
        <w:tc>
          <w:tcPr>
            <w:tcW w:w="6227" w:type="dxa"/>
            <w:vAlign w:val="top"/>
          </w:tcPr>
          <w:p>
            <w:pPr>
              <w:pStyle w:val="TableText"/>
              <w:ind w:left="115"/>
              <w:spacing w:before="62" w:line="186" w:lineRule="auto"/>
              <w:rPr>
                <w:rFonts w:ascii="Microsoft YaHei" w:hAnsi="Microsoft YaHei" w:eastAsia="Microsoft YaHei" w:cs="Microsoft YaHei"/>
              </w:rPr>
            </w:pPr>
            <w:r>
              <w:rPr>
                <w:color w:val="231F20"/>
              </w:rPr>
              <w:t>NYHA</w:t>
            </w:r>
            <w:r>
              <w:rPr>
                <w:color w:val="231F20"/>
                <w:spacing w:val="-6"/>
              </w:rPr>
              <w:t xml:space="preserve"> </w:t>
            </w:r>
            <w:r>
              <w:rPr>
                <w:rFonts w:ascii="Microsoft YaHei" w:hAnsi="Microsoft YaHei" w:eastAsia="Microsoft YaHei" w:cs="Microsoft YaHei"/>
                <w:color w:val="231F20"/>
                <w:spacing w:val="8"/>
              </w:rPr>
              <w:t>心功能</w:t>
            </w:r>
            <w:r>
              <w:rPr>
                <w:color w:val="231F20"/>
                <w:spacing w:val="8"/>
              </w:rPr>
              <w:t>Ⅱ~Ⅳ</w:t>
            </w:r>
            <w:r>
              <w:rPr>
                <w:rFonts w:ascii="Microsoft YaHei" w:hAnsi="Microsoft YaHei" w:eastAsia="Microsoft YaHei" w:cs="Microsoft YaHei"/>
                <w:color w:val="231F20"/>
                <w:spacing w:val="8"/>
              </w:rPr>
              <w:t>级</w:t>
            </w:r>
            <w:r>
              <w:rPr>
                <w:rFonts w:ascii="Microsoft YaHei" w:hAnsi="Microsoft YaHei" w:eastAsia="Microsoft YaHei" w:cs="Microsoft YaHei"/>
                <w:color w:val="231F20"/>
                <w:spacing w:val="-15"/>
              </w:rPr>
              <w:t xml:space="preserve"> </w:t>
            </w:r>
            <w:r>
              <w:rPr>
                <w:color w:val="231F20"/>
              </w:rPr>
              <w:t>HFrEF</w:t>
            </w:r>
            <w:r>
              <w:rPr>
                <w:color w:val="231F20"/>
                <w:spacing w:val="-8"/>
              </w:rPr>
              <w:t xml:space="preserve"> </w:t>
            </w:r>
            <w:r>
              <w:rPr>
                <w:rFonts w:ascii="Microsoft YaHei" w:hAnsi="Microsoft YaHei" w:eastAsia="Microsoft YaHei" w:cs="Microsoft YaHei"/>
                <w:color w:val="231F20"/>
                <w:spacing w:val="8"/>
              </w:rPr>
              <w:t>患者均应使用，除非有禁忌证或不能耐受</w:t>
            </w:r>
          </w:p>
        </w:tc>
        <w:tc>
          <w:tcPr>
            <w:tcW w:w="799" w:type="dxa"/>
            <w:vAlign w:val="top"/>
          </w:tcPr>
          <w:p>
            <w:pPr>
              <w:pStyle w:val="TableText"/>
              <w:ind w:left="362"/>
              <w:spacing w:before="63" w:line="199" w:lineRule="exact"/>
              <w:rPr/>
            </w:pPr>
            <w:r>
              <w:rPr>
                <w:color w:val="231F20"/>
                <w:spacing w:val="21"/>
                <w:w w:val="161"/>
                <w:position w:val="1"/>
              </w:rPr>
              <w:t>Ⅰ</w:t>
            </w:r>
          </w:p>
        </w:tc>
        <w:tc>
          <w:tcPr>
            <w:tcW w:w="866" w:type="dxa"/>
            <w:vAlign w:val="top"/>
          </w:tcPr>
          <w:p>
            <w:pPr>
              <w:pStyle w:val="TableText"/>
              <w:ind w:left="374"/>
              <w:spacing w:before="89" w:line="195" w:lineRule="auto"/>
              <w:rPr/>
            </w:pPr>
            <w:r>
              <w:rPr>
                <w:color w:val="231F20"/>
              </w:rPr>
              <w:t>A</w:t>
            </w:r>
          </w:p>
        </w:tc>
      </w:tr>
      <w:tr>
        <w:trPr>
          <w:trHeight w:val="279" w:hRule="atLeast"/>
        </w:trPr>
        <w:tc>
          <w:tcPr>
            <w:tcW w:w="1734" w:type="dxa"/>
            <w:vAlign w:val="top"/>
          </w:tcPr>
          <w:p>
            <w:pPr>
              <w:pStyle w:val="TableText"/>
              <w:ind w:left="71"/>
              <w:spacing w:before="62" w:line="192" w:lineRule="auto"/>
              <w:rPr>
                <w:rFonts w:ascii="Microsoft YaHei" w:hAnsi="Microsoft YaHei" w:eastAsia="Microsoft YaHei" w:cs="Microsoft YaHei"/>
              </w:rPr>
            </w:pPr>
            <w:r>
              <w:rPr>
                <w:color w:val="231F20"/>
                <w:spacing w:val="8"/>
              </w:rPr>
              <w:t>β</w:t>
            </w:r>
            <w:r>
              <w:rPr>
                <w:color w:val="231F20"/>
                <w:spacing w:val="-12"/>
              </w:rPr>
              <w:t xml:space="preserve"> </w:t>
            </w:r>
            <w:r>
              <w:rPr>
                <w:rFonts w:ascii="Microsoft YaHei" w:hAnsi="Microsoft YaHei" w:eastAsia="Microsoft YaHei" w:cs="Microsoft YaHei"/>
                <w:color w:val="231F20"/>
                <w:spacing w:val="8"/>
              </w:rPr>
              <w:t>受体阻滞剂</w:t>
            </w:r>
          </w:p>
        </w:tc>
        <w:tc>
          <w:tcPr>
            <w:tcW w:w="6227" w:type="dxa"/>
            <w:vAlign w:val="top"/>
          </w:tcPr>
          <w:p>
            <w:pPr>
              <w:pStyle w:val="TableText"/>
              <w:ind w:left="116"/>
              <w:spacing w:before="64" w:line="187" w:lineRule="auto"/>
              <w:rPr>
                <w:rFonts w:ascii="Microsoft YaHei" w:hAnsi="Microsoft YaHei" w:eastAsia="Microsoft YaHei" w:cs="Microsoft YaHei"/>
              </w:rPr>
            </w:pPr>
            <w:r>
              <w:rPr>
                <w:rFonts w:ascii="Microsoft YaHei" w:hAnsi="Microsoft YaHei" w:eastAsia="Microsoft YaHei" w:cs="Microsoft YaHei"/>
                <w:color w:val="231F20"/>
                <w:spacing w:val="7"/>
              </w:rPr>
              <w:t>既往或目前有症状的</w:t>
            </w:r>
            <w:r>
              <w:rPr>
                <w:rFonts w:ascii="Microsoft YaHei" w:hAnsi="Microsoft YaHei" w:eastAsia="Microsoft YaHei" w:cs="Microsoft YaHei"/>
                <w:color w:val="231F20"/>
                <w:spacing w:val="-14"/>
              </w:rPr>
              <w:t xml:space="preserve"> </w:t>
            </w:r>
            <w:r>
              <w:rPr>
                <w:color w:val="231F20"/>
              </w:rPr>
              <w:t>HFrEF</w:t>
            </w:r>
            <w:r>
              <w:rPr>
                <w:color w:val="231F20"/>
                <w:spacing w:val="-8"/>
              </w:rPr>
              <w:t xml:space="preserve"> </w:t>
            </w:r>
            <w:r>
              <w:rPr>
                <w:rFonts w:ascii="Microsoft YaHei" w:hAnsi="Microsoft YaHei" w:eastAsia="Microsoft YaHei" w:cs="Microsoft YaHei"/>
                <w:color w:val="231F20"/>
                <w:spacing w:val="7"/>
              </w:rPr>
              <w:t>患者均应使用，除非有禁忌证或</w:t>
            </w:r>
            <w:r>
              <w:rPr>
                <w:rFonts w:ascii="Microsoft YaHei" w:hAnsi="Microsoft YaHei" w:eastAsia="Microsoft YaHei" w:cs="Microsoft YaHei"/>
                <w:color w:val="231F20"/>
                <w:spacing w:val="6"/>
              </w:rPr>
              <w:t>不能耐受</w:t>
            </w:r>
          </w:p>
        </w:tc>
        <w:tc>
          <w:tcPr>
            <w:tcW w:w="799" w:type="dxa"/>
            <w:vAlign w:val="top"/>
          </w:tcPr>
          <w:p>
            <w:pPr>
              <w:pStyle w:val="TableText"/>
              <w:ind w:left="362"/>
              <w:spacing w:before="65" w:line="200" w:lineRule="exact"/>
              <w:rPr/>
            </w:pPr>
            <w:r>
              <w:rPr>
                <w:color w:val="231F20"/>
                <w:spacing w:val="21"/>
                <w:w w:val="161"/>
                <w:position w:val="1"/>
              </w:rPr>
              <w:t>Ⅰ</w:t>
            </w:r>
          </w:p>
        </w:tc>
        <w:tc>
          <w:tcPr>
            <w:tcW w:w="866" w:type="dxa"/>
            <w:vAlign w:val="top"/>
          </w:tcPr>
          <w:p>
            <w:pPr>
              <w:pStyle w:val="TableText"/>
              <w:ind w:left="374"/>
              <w:spacing w:before="90" w:line="195" w:lineRule="auto"/>
              <w:rPr/>
            </w:pPr>
            <w:r>
              <w:rPr>
                <w:color w:val="231F20"/>
              </w:rPr>
              <w:t>A</w:t>
            </w:r>
          </w:p>
        </w:tc>
      </w:tr>
      <w:tr>
        <w:trPr>
          <w:trHeight w:val="267" w:hRule="atLeast"/>
        </w:trPr>
        <w:tc>
          <w:tcPr>
            <w:tcW w:w="1734" w:type="dxa"/>
            <w:vAlign w:val="top"/>
          </w:tcPr>
          <w:p>
            <w:pPr>
              <w:pStyle w:val="TableText"/>
              <w:ind w:left="65"/>
              <w:spacing w:before="82" w:line="198" w:lineRule="auto"/>
              <w:rPr/>
            </w:pPr>
            <w:r>
              <w:rPr>
                <w:color w:val="231F20"/>
                <w:spacing w:val="-3"/>
                <w:w w:val="99"/>
              </w:rPr>
              <w:t>MRA</w:t>
            </w:r>
          </w:p>
        </w:tc>
        <w:tc>
          <w:tcPr>
            <w:tcW w:w="6227" w:type="dxa"/>
            <w:vAlign w:val="top"/>
          </w:tcPr>
          <w:p>
            <w:pPr>
              <w:pStyle w:val="TableText"/>
              <w:ind w:left="112"/>
              <w:spacing w:before="58" w:line="185" w:lineRule="auto"/>
              <w:rPr>
                <w:rFonts w:ascii="Microsoft YaHei" w:hAnsi="Microsoft YaHei" w:eastAsia="Microsoft YaHei" w:cs="Microsoft YaHei"/>
              </w:rPr>
            </w:pPr>
            <w:r>
              <w:rPr>
                <w:rFonts w:ascii="Microsoft YaHei" w:hAnsi="Microsoft YaHei" w:eastAsia="Microsoft YaHei" w:cs="Microsoft YaHei"/>
                <w:color w:val="231F20"/>
                <w:spacing w:val="6"/>
              </w:rPr>
              <w:t>有症状的</w:t>
            </w:r>
            <w:r>
              <w:rPr>
                <w:rFonts w:ascii="Microsoft YaHei" w:hAnsi="Microsoft YaHei" w:eastAsia="Microsoft YaHei" w:cs="Microsoft YaHei"/>
                <w:color w:val="231F20"/>
                <w:spacing w:val="-7"/>
              </w:rPr>
              <w:t xml:space="preserve"> </w:t>
            </w:r>
            <w:r>
              <w:rPr>
                <w:color w:val="231F20"/>
              </w:rPr>
              <w:t>HFrEF</w:t>
            </w:r>
            <w:r>
              <w:rPr>
                <w:color w:val="231F20"/>
                <w:spacing w:val="-8"/>
              </w:rPr>
              <w:t xml:space="preserve"> </w:t>
            </w:r>
            <w:r>
              <w:rPr>
                <w:rFonts w:ascii="Microsoft YaHei" w:hAnsi="Microsoft YaHei" w:eastAsia="Microsoft YaHei" w:cs="Microsoft YaHei"/>
                <w:color w:val="231F20"/>
                <w:spacing w:val="6"/>
              </w:rPr>
              <w:t>患者均应使用，除非有禁忌证或不能耐受</w:t>
            </w:r>
          </w:p>
        </w:tc>
        <w:tc>
          <w:tcPr>
            <w:tcW w:w="799" w:type="dxa"/>
            <w:vAlign w:val="top"/>
          </w:tcPr>
          <w:p>
            <w:pPr>
              <w:pStyle w:val="TableText"/>
              <w:ind w:left="362"/>
              <w:spacing w:before="59" w:line="198" w:lineRule="exact"/>
              <w:rPr/>
            </w:pPr>
            <w:r>
              <w:rPr>
                <w:color w:val="231F20"/>
                <w:spacing w:val="21"/>
                <w:w w:val="161"/>
                <w:position w:val="1"/>
              </w:rPr>
              <w:t>Ⅰ</w:t>
            </w:r>
          </w:p>
        </w:tc>
        <w:tc>
          <w:tcPr>
            <w:tcW w:w="866" w:type="dxa"/>
            <w:vAlign w:val="top"/>
          </w:tcPr>
          <w:p>
            <w:pPr>
              <w:pStyle w:val="TableText"/>
              <w:ind w:left="374"/>
              <w:spacing w:before="85" w:line="195" w:lineRule="auto"/>
              <w:rPr/>
            </w:pPr>
            <w:r>
              <w:rPr>
                <w:color w:val="231F20"/>
              </w:rPr>
              <w:t>A</w:t>
            </w:r>
          </w:p>
        </w:tc>
      </w:tr>
      <w:tr>
        <w:trPr>
          <w:trHeight w:val="494" w:hRule="atLeast"/>
        </w:trPr>
        <w:tc>
          <w:tcPr>
            <w:tcW w:w="1734" w:type="dxa"/>
            <w:vAlign w:val="top"/>
          </w:tcPr>
          <w:p>
            <w:pPr>
              <w:pStyle w:val="TableText"/>
              <w:ind w:left="221" w:right="105" w:hanging="157"/>
              <w:spacing w:before="65" w:line="195" w:lineRule="auto"/>
              <w:rPr>
                <w:rFonts w:ascii="Microsoft YaHei" w:hAnsi="Microsoft YaHei" w:eastAsia="Microsoft YaHei" w:cs="Microsoft YaHei"/>
              </w:rPr>
            </w:pPr>
            <w:r>
              <w:rPr>
                <w:color w:val="231F20"/>
                <w:spacing w:val="-2"/>
              </w:rPr>
              <w:t>SGLT2i</w:t>
            </w:r>
            <w:r>
              <w:rPr>
                <w:rFonts w:ascii="Microsoft YaHei" w:hAnsi="Microsoft YaHei" w:eastAsia="Microsoft YaHei" w:cs="Microsoft YaHei"/>
                <w:color w:val="231F20"/>
                <w:spacing w:val="-2"/>
              </w:rPr>
              <w:t>（达格列净</w:t>
            </w:r>
            <w:r>
              <w:rPr>
                <w:color w:val="231F20"/>
                <w:spacing w:val="-2"/>
              </w:rPr>
              <w:t>/</w:t>
            </w:r>
            <w:r>
              <w:rPr>
                <w:rFonts w:ascii="Microsoft YaHei" w:hAnsi="Microsoft YaHei" w:eastAsia="Microsoft YaHei" w:cs="Microsoft YaHei"/>
                <w:color w:val="231F20"/>
                <w:spacing w:val="-2"/>
              </w:rPr>
              <w:t>恩格</w:t>
            </w:r>
            <w:r>
              <w:rPr>
                <w:rFonts w:ascii="Microsoft YaHei" w:hAnsi="Microsoft YaHei" w:eastAsia="Microsoft YaHei" w:cs="Microsoft YaHei"/>
                <w:color w:val="231F20"/>
                <w:spacing w:val="7"/>
              </w:rPr>
              <w:t xml:space="preserve"> </w:t>
            </w:r>
            <w:r>
              <w:rPr>
                <w:rFonts w:ascii="Microsoft YaHei" w:hAnsi="Microsoft YaHei" w:eastAsia="Microsoft YaHei" w:cs="Microsoft YaHei"/>
                <w:color w:val="231F20"/>
                <w:spacing w:val="4"/>
              </w:rPr>
              <w:t>列净）</w:t>
            </w:r>
          </w:p>
        </w:tc>
        <w:tc>
          <w:tcPr>
            <w:tcW w:w="6227" w:type="dxa"/>
            <w:vAlign w:val="top"/>
          </w:tcPr>
          <w:p>
            <w:pPr>
              <w:pStyle w:val="TableText"/>
              <w:ind w:left="112"/>
              <w:spacing w:before="65" w:line="187" w:lineRule="auto"/>
              <w:rPr>
                <w:rFonts w:ascii="Microsoft YaHei" w:hAnsi="Microsoft YaHei" w:eastAsia="Microsoft YaHei" w:cs="Microsoft YaHei"/>
              </w:rPr>
            </w:pPr>
            <w:r>
              <w:rPr>
                <w:rFonts w:ascii="Microsoft YaHei" w:hAnsi="Microsoft YaHei" w:eastAsia="Microsoft YaHei" w:cs="Microsoft YaHei"/>
                <w:color w:val="231F20"/>
                <w:spacing w:val="6"/>
              </w:rPr>
              <w:t>有症状的</w:t>
            </w:r>
            <w:r>
              <w:rPr>
                <w:rFonts w:ascii="Microsoft YaHei" w:hAnsi="Microsoft YaHei" w:eastAsia="Microsoft YaHei" w:cs="Microsoft YaHei"/>
                <w:color w:val="231F20"/>
                <w:spacing w:val="-7"/>
              </w:rPr>
              <w:t xml:space="preserve"> </w:t>
            </w:r>
            <w:r>
              <w:rPr>
                <w:color w:val="231F20"/>
              </w:rPr>
              <w:t>HFrEF</w:t>
            </w:r>
            <w:r>
              <w:rPr>
                <w:color w:val="231F20"/>
                <w:spacing w:val="-8"/>
              </w:rPr>
              <w:t xml:space="preserve"> </w:t>
            </w:r>
            <w:r>
              <w:rPr>
                <w:rFonts w:ascii="Microsoft YaHei" w:hAnsi="Microsoft YaHei" w:eastAsia="Microsoft YaHei" w:cs="Microsoft YaHei"/>
                <w:color w:val="231F20"/>
                <w:spacing w:val="6"/>
              </w:rPr>
              <w:t>患者均应使用，除非有禁忌证或不能耐受</w:t>
            </w:r>
          </w:p>
        </w:tc>
        <w:tc>
          <w:tcPr>
            <w:tcW w:w="799" w:type="dxa"/>
            <w:vAlign w:val="top"/>
          </w:tcPr>
          <w:p>
            <w:pPr>
              <w:pStyle w:val="TableText"/>
              <w:ind w:left="362"/>
              <w:spacing w:before="66" w:line="200" w:lineRule="exact"/>
              <w:rPr/>
            </w:pPr>
            <w:r>
              <w:rPr>
                <w:color w:val="231F20"/>
                <w:spacing w:val="21"/>
                <w:w w:val="161"/>
                <w:position w:val="1"/>
              </w:rPr>
              <w:t>Ⅰ</w:t>
            </w:r>
          </w:p>
        </w:tc>
        <w:tc>
          <w:tcPr>
            <w:tcW w:w="866" w:type="dxa"/>
            <w:vAlign w:val="top"/>
          </w:tcPr>
          <w:p>
            <w:pPr>
              <w:pStyle w:val="TableText"/>
              <w:ind w:left="374"/>
              <w:spacing w:before="91" w:line="195" w:lineRule="auto"/>
              <w:rPr/>
            </w:pPr>
            <w:r>
              <w:rPr>
                <w:color w:val="231F20"/>
              </w:rPr>
              <w:t>A</w:t>
            </w:r>
          </w:p>
        </w:tc>
      </w:tr>
      <w:tr>
        <w:trPr>
          <w:trHeight w:val="273" w:hRule="atLeast"/>
        </w:trPr>
        <w:tc>
          <w:tcPr>
            <w:tcW w:w="1734" w:type="dxa"/>
            <w:vAlign w:val="top"/>
          </w:tcPr>
          <w:p>
            <w:pPr>
              <w:pStyle w:val="TableText"/>
              <w:ind w:left="61"/>
              <w:spacing w:before="91" w:line="198" w:lineRule="auto"/>
              <w:rPr/>
            </w:pPr>
            <w:r>
              <w:rPr>
                <w:color w:val="231F20"/>
                <w:spacing w:val="-1"/>
              </w:rPr>
              <w:t>ARB</w:t>
            </w:r>
          </w:p>
        </w:tc>
        <w:tc>
          <w:tcPr>
            <w:tcW w:w="6227" w:type="dxa"/>
            <w:vAlign w:val="top"/>
          </w:tcPr>
          <w:p>
            <w:pPr>
              <w:pStyle w:val="TableText"/>
              <w:ind w:left="113"/>
              <w:spacing w:before="67" w:line="182" w:lineRule="auto"/>
              <w:rPr/>
            </w:pPr>
            <w:r>
              <w:rPr>
                <w:rFonts w:ascii="Microsoft YaHei" w:hAnsi="Microsoft YaHei" w:eastAsia="Microsoft YaHei" w:cs="Microsoft YaHei"/>
                <w:color w:val="231F20"/>
                <w:spacing w:val="7"/>
              </w:rPr>
              <w:t>不能耐受</w:t>
            </w:r>
            <w:r>
              <w:rPr>
                <w:rFonts w:ascii="Microsoft YaHei" w:hAnsi="Microsoft YaHei" w:eastAsia="Microsoft YaHei" w:cs="Microsoft YaHei"/>
                <w:color w:val="231F20"/>
                <w:spacing w:val="-18"/>
              </w:rPr>
              <w:t xml:space="preserve"> </w:t>
            </w:r>
            <w:r>
              <w:rPr>
                <w:color w:val="231F20"/>
              </w:rPr>
              <w:t>ACEI</w:t>
            </w:r>
            <w:r>
              <w:rPr>
                <w:color w:val="231F20"/>
                <w:spacing w:val="-11"/>
              </w:rPr>
              <w:t xml:space="preserve"> </w:t>
            </w:r>
            <w:r>
              <w:rPr>
                <w:rFonts w:ascii="Microsoft YaHei" w:hAnsi="Microsoft YaHei" w:eastAsia="Microsoft YaHei" w:cs="Microsoft YaHei"/>
                <w:color w:val="231F20"/>
                <w:spacing w:val="7"/>
              </w:rPr>
              <w:t>或</w:t>
            </w:r>
            <w:r>
              <w:rPr>
                <w:rFonts w:ascii="Microsoft YaHei" w:hAnsi="Microsoft YaHei" w:eastAsia="Microsoft YaHei" w:cs="Microsoft YaHei"/>
                <w:color w:val="231F20"/>
                <w:spacing w:val="-18"/>
              </w:rPr>
              <w:t xml:space="preserve"> </w:t>
            </w:r>
            <w:r>
              <w:rPr>
                <w:color w:val="231F20"/>
              </w:rPr>
              <w:t>ARNI</w:t>
            </w:r>
            <w:r>
              <w:rPr>
                <w:color w:val="231F20"/>
                <w:spacing w:val="7"/>
              </w:rPr>
              <w:t xml:space="preserve"> </w:t>
            </w:r>
            <w:r>
              <w:rPr>
                <w:rFonts w:ascii="Microsoft YaHei" w:hAnsi="Microsoft YaHei" w:eastAsia="Microsoft YaHei" w:cs="Microsoft YaHei"/>
                <w:color w:val="231F20"/>
                <w:spacing w:val="7"/>
              </w:rPr>
              <w:t>的</w:t>
            </w:r>
            <w:r>
              <w:rPr>
                <w:rFonts w:ascii="Microsoft YaHei" w:hAnsi="Microsoft YaHei" w:eastAsia="Microsoft YaHei" w:cs="Microsoft YaHei"/>
                <w:color w:val="231F20"/>
                <w:spacing w:val="-14"/>
              </w:rPr>
              <w:t xml:space="preserve"> </w:t>
            </w:r>
            <w:r>
              <w:rPr>
                <w:color w:val="231F20"/>
              </w:rPr>
              <w:t>HFrEF</w:t>
            </w:r>
            <w:r>
              <w:rPr>
                <w:color w:val="231F20"/>
                <w:spacing w:val="-8"/>
              </w:rPr>
              <w:t xml:space="preserve"> </w:t>
            </w:r>
            <w:r>
              <w:rPr>
                <w:rFonts w:ascii="Microsoft YaHei" w:hAnsi="Microsoft YaHei" w:eastAsia="Microsoft YaHei" w:cs="Microsoft YaHei"/>
                <w:color w:val="231F20"/>
                <w:spacing w:val="7"/>
              </w:rPr>
              <w:t>患者推荐用</w:t>
            </w:r>
            <w:r>
              <w:rPr>
                <w:rFonts w:ascii="Microsoft YaHei" w:hAnsi="Microsoft YaHei" w:eastAsia="Microsoft YaHei" w:cs="Microsoft YaHei"/>
                <w:color w:val="231F20"/>
                <w:spacing w:val="-18"/>
              </w:rPr>
              <w:t xml:space="preserve"> </w:t>
            </w:r>
            <w:r>
              <w:rPr>
                <w:color w:val="231F20"/>
              </w:rPr>
              <w:t>ARB</w:t>
            </w:r>
          </w:p>
        </w:tc>
        <w:tc>
          <w:tcPr>
            <w:tcW w:w="799" w:type="dxa"/>
            <w:vAlign w:val="top"/>
          </w:tcPr>
          <w:p>
            <w:pPr>
              <w:pStyle w:val="TableText"/>
              <w:ind w:left="362"/>
              <w:spacing w:before="68" w:line="194" w:lineRule="exact"/>
              <w:rPr/>
            </w:pPr>
            <w:r>
              <w:rPr>
                <w:color w:val="231F20"/>
                <w:spacing w:val="21"/>
                <w:w w:val="161"/>
                <w:position w:val="1"/>
              </w:rPr>
              <w:t>Ⅰ</w:t>
            </w:r>
          </w:p>
        </w:tc>
        <w:tc>
          <w:tcPr>
            <w:tcW w:w="866" w:type="dxa"/>
            <w:vAlign w:val="top"/>
          </w:tcPr>
          <w:p>
            <w:pPr>
              <w:pStyle w:val="TableText"/>
              <w:ind w:left="374"/>
              <w:spacing w:before="94" w:line="195" w:lineRule="auto"/>
              <w:rPr/>
            </w:pPr>
            <w:r>
              <w:rPr>
                <w:color w:val="231F20"/>
              </w:rPr>
              <w:t>A</w:t>
            </w:r>
          </w:p>
        </w:tc>
      </w:tr>
      <w:tr>
        <w:trPr>
          <w:trHeight w:val="991" w:hRule="atLeast"/>
        </w:trPr>
        <w:tc>
          <w:tcPr>
            <w:tcW w:w="1734" w:type="dxa"/>
            <w:vAlign w:val="top"/>
          </w:tcPr>
          <w:p>
            <w:pPr>
              <w:ind w:left="62"/>
              <w:spacing w:before="70" w:line="18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维立西呱</w:t>
            </w:r>
          </w:p>
        </w:tc>
        <w:tc>
          <w:tcPr>
            <w:tcW w:w="6227" w:type="dxa"/>
            <w:vAlign w:val="top"/>
          </w:tcPr>
          <w:p>
            <w:pPr>
              <w:pStyle w:val="TableText"/>
              <w:ind w:left="275" w:right="66" w:hanging="163"/>
              <w:spacing w:before="69" w:line="218" w:lineRule="auto"/>
              <w:rPr>
                <w:rFonts w:ascii="Microsoft YaHei" w:hAnsi="Microsoft YaHei" w:eastAsia="Microsoft YaHei" w:cs="Microsoft YaHei"/>
              </w:rPr>
            </w:pPr>
            <w:r>
              <w:rPr>
                <w:rFonts w:ascii="Microsoft YaHei" w:hAnsi="Microsoft YaHei" w:eastAsia="Microsoft YaHei" w:cs="Microsoft YaHei"/>
                <w:color w:val="231F20"/>
                <w:spacing w:val="3"/>
              </w:rPr>
              <w:t>对于近期发生过心衰加重事件、</w:t>
            </w:r>
            <w:r>
              <w:rPr>
                <w:color w:val="231F20"/>
              </w:rPr>
              <w:t>NYHA</w:t>
            </w:r>
            <w:r>
              <w:rPr>
                <w:color w:val="231F20"/>
                <w:spacing w:val="7"/>
              </w:rPr>
              <w:t xml:space="preserve"> </w:t>
            </w:r>
            <w:r>
              <w:rPr>
                <w:rFonts w:ascii="Microsoft YaHei" w:hAnsi="Microsoft YaHei" w:eastAsia="Microsoft YaHei" w:cs="Microsoft YaHei"/>
                <w:color w:val="231F20"/>
                <w:spacing w:val="3"/>
              </w:rPr>
              <w:t>心功能</w:t>
            </w:r>
            <w:r>
              <w:rPr>
                <w:color w:val="231F20"/>
                <w:spacing w:val="3"/>
              </w:rPr>
              <w:t>Ⅱ~Ⅳ</w:t>
            </w:r>
            <w:r>
              <w:rPr>
                <w:rFonts w:ascii="Microsoft YaHei" w:hAnsi="Microsoft YaHei" w:eastAsia="Microsoft YaHei" w:cs="Microsoft YaHei"/>
                <w:color w:val="231F20"/>
                <w:spacing w:val="3"/>
              </w:rPr>
              <w:t>级，</w:t>
            </w:r>
            <w:r>
              <w:rPr>
                <w:color w:val="231F20"/>
              </w:rPr>
              <w:t>LVEF</w:t>
            </w:r>
            <w:r>
              <w:rPr>
                <w:color w:val="231F20"/>
                <w:spacing w:val="3"/>
              </w:rPr>
              <w:t>&lt;45% </w:t>
            </w:r>
            <w:r>
              <w:rPr>
                <w:rFonts w:ascii="Microsoft YaHei" w:hAnsi="Microsoft YaHei" w:eastAsia="Microsoft YaHei" w:cs="Microsoft YaHei"/>
                <w:color w:val="231F20"/>
                <w:spacing w:val="3"/>
              </w:rPr>
              <w:t>的心衰患者，推荐在标</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9"/>
              </w:rPr>
              <w:t>准治疗基础上尽早加用维立西呱</w:t>
            </w:r>
          </w:p>
          <w:p>
            <w:pPr>
              <w:pStyle w:val="TableText"/>
              <w:ind w:left="274" w:right="65" w:hanging="162"/>
              <w:spacing w:before="28" w:line="194" w:lineRule="auto"/>
              <w:rPr>
                <w:rFonts w:ascii="Microsoft YaHei" w:hAnsi="Microsoft YaHei" w:eastAsia="Microsoft YaHei" w:cs="Microsoft YaHei"/>
              </w:rPr>
            </w:pPr>
            <w:r>
              <w:rPr>
                <w:rFonts w:ascii="Microsoft YaHei" w:hAnsi="Microsoft YaHei" w:eastAsia="Microsoft YaHei" w:cs="Microsoft YaHei"/>
                <w:color w:val="231F20"/>
                <w:spacing w:val="7"/>
              </w:rPr>
              <w:t>对于</w:t>
            </w:r>
            <w:r>
              <w:rPr>
                <w:rFonts w:ascii="Microsoft YaHei" w:hAnsi="Microsoft YaHei" w:eastAsia="Microsoft YaHei" w:cs="Microsoft YaHei"/>
                <w:color w:val="231F20"/>
                <w:spacing w:val="-13"/>
              </w:rPr>
              <w:t xml:space="preserve"> </w:t>
            </w:r>
            <w:r>
              <w:rPr>
                <w:color w:val="231F20"/>
              </w:rPr>
              <w:t>NYHA</w:t>
            </w:r>
            <w:r>
              <w:rPr>
                <w:color w:val="231F20"/>
                <w:spacing w:val="-8"/>
              </w:rPr>
              <w:t xml:space="preserve"> </w:t>
            </w:r>
            <w:r>
              <w:rPr>
                <w:rFonts w:ascii="Microsoft YaHei" w:hAnsi="Microsoft YaHei" w:eastAsia="Microsoft YaHei" w:cs="Microsoft YaHei"/>
                <w:color w:val="231F20"/>
                <w:spacing w:val="7"/>
              </w:rPr>
              <w:t>心功能</w:t>
            </w:r>
            <w:r>
              <w:rPr>
                <w:color w:val="231F20"/>
                <w:spacing w:val="7"/>
              </w:rPr>
              <w:t>Ⅱ~Ⅳ</w:t>
            </w:r>
            <w:r>
              <w:rPr>
                <w:rFonts w:ascii="Microsoft YaHei" w:hAnsi="Microsoft YaHei" w:eastAsia="Microsoft YaHei" w:cs="Microsoft YaHei"/>
                <w:color w:val="231F20"/>
                <w:spacing w:val="7"/>
              </w:rPr>
              <w:t>级、</w:t>
            </w:r>
            <w:r>
              <w:rPr>
                <w:color w:val="231F20"/>
              </w:rPr>
              <w:t>LVEF</w:t>
            </w:r>
            <w:r>
              <w:rPr>
                <w:color w:val="231F20"/>
                <w:spacing w:val="7"/>
              </w:rPr>
              <w:t>&lt;45% </w:t>
            </w:r>
            <w:r>
              <w:rPr>
                <w:rFonts w:ascii="Microsoft YaHei" w:hAnsi="Microsoft YaHei" w:eastAsia="Microsoft YaHei" w:cs="Microsoft YaHei"/>
                <w:color w:val="231F20"/>
                <w:spacing w:val="7"/>
              </w:rPr>
              <w:t>的心衰患者，可考虑在标准治疗</w:t>
            </w:r>
            <w:r>
              <w:rPr>
                <w:rFonts w:ascii="Microsoft YaHei" w:hAnsi="Microsoft YaHei" w:eastAsia="Microsoft YaHei" w:cs="Microsoft YaHei"/>
                <w:color w:val="231F20"/>
                <w:spacing w:val="6"/>
              </w:rPr>
              <w:t>基础上加用维立</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5"/>
              </w:rPr>
              <w:t>西呱，以降低心血管死亡和心衰住院风险</w:t>
            </w:r>
          </w:p>
        </w:tc>
        <w:tc>
          <w:tcPr>
            <w:tcW w:w="799" w:type="dxa"/>
            <w:vAlign w:val="top"/>
          </w:tcPr>
          <w:p>
            <w:pPr>
              <w:pStyle w:val="TableText"/>
              <w:ind w:left="309"/>
              <w:spacing w:before="80" w:line="218" w:lineRule="auto"/>
              <w:rPr/>
            </w:pPr>
            <w:r>
              <w:rPr>
                <w:color w:val="231F20"/>
                <w:spacing w:val="14"/>
              </w:rPr>
              <w:t>Ⅱa</w:t>
            </w:r>
          </w:p>
          <w:p>
            <w:pPr>
              <w:spacing w:line="294" w:lineRule="auto"/>
              <w:rPr>
                <w:rFonts w:ascii="Arial"/>
                <w:sz w:val="21"/>
              </w:rPr>
            </w:pPr>
            <w:r/>
          </w:p>
          <w:p>
            <w:pPr>
              <w:pStyle w:val="TableText"/>
              <w:ind w:left="304"/>
              <w:spacing w:before="43" w:line="217" w:lineRule="auto"/>
              <w:rPr/>
            </w:pPr>
            <w:r>
              <w:rPr>
                <w:color w:val="231F20"/>
                <w:spacing w:val="14"/>
              </w:rPr>
              <w:t>Ⅱb</w:t>
            </w:r>
          </w:p>
        </w:tc>
        <w:tc>
          <w:tcPr>
            <w:tcW w:w="866" w:type="dxa"/>
            <w:vAlign w:val="top"/>
          </w:tcPr>
          <w:p>
            <w:pPr>
              <w:pStyle w:val="TableText"/>
              <w:ind w:left="381"/>
              <w:spacing w:before="95" w:line="193" w:lineRule="auto"/>
              <w:rPr/>
            </w:pPr>
            <w:r>
              <w:rPr>
                <w:color w:val="231F20"/>
              </w:rPr>
              <w:t>B</w:t>
            </w:r>
          </w:p>
          <w:p>
            <w:pPr>
              <w:spacing w:line="310" w:lineRule="auto"/>
              <w:rPr>
                <w:rFonts w:ascii="Arial"/>
                <w:sz w:val="21"/>
              </w:rPr>
            </w:pPr>
            <w:r/>
          </w:p>
          <w:p>
            <w:pPr>
              <w:pStyle w:val="TableText"/>
              <w:ind w:left="382"/>
              <w:spacing w:before="43" w:line="197" w:lineRule="auto"/>
              <w:rPr/>
            </w:pPr>
            <w:r>
              <w:rPr>
                <w:color w:val="231F20"/>
              </w:rPr>
              <w:t>C</w:t>
            </w:r>
          </w:p>
        </w:tc>
      </w:tr>
      <w:tr>
        <w:trPr>
          <w:trHeight w:val="494" w:hRule="atLeast"/>
        </w:trPr>
        <w:tc>
          <w:tcPr>
            <w:tcW w:w="1734" w:type="dxa"/>
            <w:vAlign w:val="top"/>
          </w:tcPr>
          <w:p>
            <w:pPr>
              <w:ind w:left="60"/>
              <w:spacing w:before="69" w:line="18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伊伐布雷定</w:t>
            </w:r>
          </w:p>
        </w:tc>
        <w:tc>
          <w:tcPr>
            <w:tcW w:w="6227" w:type="dxa"/>
            <w:vAlign w:val="top"/>
          </w:tcPr>
          <w:p>
            <w:pPr>
              <w:pStyle w:val="TableText"/>
              <w:ind w:left="122"/>
              <w:spacing w:before="69" w:line="192" w:lineRule="auto"/>
              <w:rPr/>
            </w:pPr>
            <w:r>
              <w:rPr>
                <w:color w:val="231F20"/>
                <w:spacing w:val="8"/>
              </w:rPr>
              <w:t>β</w:t>
            </w:r>
            <w:r>
              <w:rPr>
                <w:color w:val="231F20"/>
                <w:spacing w:val="-12"/>
              </w:rPr>
              <w:t xml:space="preserve"> </w:t>
            </w:r>
            <w:r>
              <w:rPr>
                <w:rFonts w:ascii="Microsoft YaHei" w:hAnsi="Microsoft YaHei" w:eastAsia="Microsoft YaHei" w:cs="Microsoft YaHei"/>
                <w:color w:val="231F20"/>
                <w:spacing w:val="8"/>
              </w:rPr>
              <w:t>受体阻滞剂已达到目标剂量或最大耐受剂量的有症状的窦性</w:t>
            </w:r>
            <w:r>
              <w:rPr>
                <w:rFonts w:ascii="Microsoft YaHei" w:hAnsi="Microsoft YaHei" w:eastAsia="Microsoft YaHei" w:cs="Microsoft YaHei"/>
                <w:color w:val="231F20"/>
                <w:spacing w:val="7"/>
              </w:rPr>
              <w:t>心律</w:t>
            </w:r>
            <w:r>
              <w:rPr>
                <w:rFonts w:ascii="Microsoft YaHei" w:hAnsi="Microsoft YaHei" w:eastAsia="Microsoft YaHei" w:cs="Microsoft YaHei"/>
                <w:color w:val="231F20"/>
                <w:spacing w:val="-16"/>
              </w:rPr>
              <w:t xml:space="preserve"> </w:t>
            </w:r>
            <w:r>
              <w:rPr>
                <w:color w:val="231F20"/>
              </w:rPr>
              <w:t>HFrEF</w:t>
            </w:r>
            <w:r>
              <w:rPr>
                <w:color w:val="231F20"/>
                <w:spacing w:val="-8"/>
              </w:rPr>
              <w:t xml:space="preserve"> </w:t>
            </w:r>
            <w:r>
              <w:rPr>
                <w:rFonts w:ascii="Microsoft YaHei" w:hAnsi="Microsoft YaHei" w:eastAsia="Microsoft YaHei" w:cs="Microsoft YaHei"/>
                <w:color w:val="231F20"/>
                <w:spacing w:val="7"/>
              </w:rPr>
              <w:t>患者，心率仍</w:t>
            </w:r>
            <w:r>
              <w:rPr>
                <w:color w:val="231F20"/>
                <w:spacing w:val="7"/>
              </w:rPr>
              <w:t>≥</w:t>
            </w:r>
          </w:p>
          <w:p>
            <w:pPr>
              <w:pStyle w:val="TableText"/>
              <w:ind w:left="273"/>
              <w:spacing w:before="18" w:line="178" w:lineRule="auto"/>
              <w:rPr/>
            </w:pPr>
            <w:r>
              <w:rPr>
                <w:color w:val="231F20"/>
                <w:spacing w:val="4"/>
              </w:rPr>
              <w:t>70</w:t>
            </w:r>
            <w:r>
              <w:rPr>
                <w:color w:val="231F20"/>
                <w:spacing w:val="-11"/>
              </w:rPr>
              <w:t xml:space="preserve"> </w:t>
            </w:r>
            <w:r>
              <w:rPr>
                <w:rFonts w:ascii="Microsoft YaHei" w:hAnsi="Microsoft YaHei" w:eastAsia="Microsoft YaHei" w:cs="Microsoft YaHei"/>
                <w:color w:val="231F20"/>
                <w:spacing w:val="4"/>
              </w:rPr>
              <w:t>次</w:t>
            </w:r>
            <w:r>
              <w:rPr>
                <w:color w:val="231F20"/>
                <w:spacing w:val="4"/>
              </w:rPr>
              <w:t>/</w:t>
            </w:r>
            <w:r>
              <w:rPr>
                <w:color w:val="231F20"/>
              </w:rPr>
              <w:t>min</w:t>
            </w:r>
          </w:p>
        </w:tc>
        <w:tc>
          <w:tcPr>
            <w:tcW w:w="799" w:type="dxa"/>
            <w:vAlign w:val="top"/>
          </w:tcPr>
          <w:p>
            <w:pPr>
              <w:pStyle w:val="TableText"/>
              <w:ind w:left="308"/>
              <w:spacing w:before="82" w:line="218" w:lineRule="auto"/>
              <w:rPr/>
            </w:pPr>
            <w:r>
              <w:rPr>
                <w:color w:val="231F20"/>
                <w:spacing w:val="14"/>
              </w:rPr>
              <w:t>Ⅱa</w:t>
            </w:r>
          </w:p>
        </w:tc>
        <w:tc>
          <w:tcPr>
            <w:tcW w:w="866" w:type="dxa"/>
            <w:vAlign w:val="top"/>
          </w:tcPr>
          <w:p>
            <w:pPr>
              <w:pStyle w:val="TableText"/>
              <w:ind w:left="381"/>
              <w:spacing w:before="97" w:line="193" w:lineRule="auto"/>
              <w:rPr/>
            </w:pPr>
            <w:r>
              <w:rPr>
                <w:color w:val="231F20"/>
              </w:rPr>
              <w:t>B</w:t>
            </w:r>
          </w:p>
        </w:tc>
      </w:tr>
      <w:tr>
        <w:trPr>
          <w:trHeight w:val="281" w:hRule="atLeast"/>
        </w:trPr>
        <w:tc>
          <w:tcPr>
            <w:tcW w:w="1734" w:type="dxa"/>
            <w:vAlign w:val="top"/>
            <w:vMerge w:val="restart"/>
            <w:tcBorders>
              <w:bottom w:val="nil"/>
            </w:tcBorders>
          </w:tcPr>
          <w:p>
            <w:pPr>
              <w:spacing w:line="278" w:lineRule="auto"/>
              <w:rPr>
                <w:rFonts w:ascii="Arial"/>
                <w:sz w:val="21"/>
              </w:rPr>
            </w:pPr>
            <w:r/>
          </w:p>
          <w:p>
            <w:pPr>
              <w:ind w:left="61"/>
              <w:spacing w:before="64"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地高辛</w:t>
            </w:r>
          </w:p>
        </w:tc>
        <w:tc>
          <w:tcPr>
            <w:tcW w:w="6227" w:type="dxa"/>
            <w:vAlign w:val="top"/>
          </w:tcPr>
          <w:p>
            <w:pPr>
              <w:pStyle w:val="TableText"/>
              <w:ind w:left="114"/>
              <w:spacing w:before="71" w:line="186" w:lineRule="auto"/>
              <w:rPr>
                <w:rFonts w:ascii="Microsoft YaHei" w:hAnsi="Microsoft YaHei" w:eastAsia="Microsoft YaHei" w:cs="Microsoft YaHei"/>
              </w:rPr>
            </w:pPr>
            <w:r>
              <w:rPr>
                <w:rFonts w:ascii="Microsoft YaHei" w:hAnsi="Microsoft YaHei" w:eastAsia="Microsoft YaHei" w:cs="Microsoft YaHei"/>
                <w:color w:val="231F20"/>
                <w:spacing w:val="5"/>
              </w:rPr>
              <w:t>窦性心率</w:t>
            </w:r>
            <w:r>
              <w:rPr>
                <w:color w:val="231F20"/>
                <w:spacing w:val="5"/>
              </w:rPr>
              <w:t>≥70</w:t>
            </w:r>
            <w:r>
              <w:rPr>
                <w:color w:val="231F20"/>
                <w:spacing w:val="-5"/>
              </w:rPr>
              <w:t xml:space="preserve"> </w:t>
            </w:r>
            <w:r>
              <w:rPr>
                <w:rFonts w:ascii="Microsoft YaHei" w:hAnsi="Microsoft YaHei" w:eastAsia="Microsoft YaHei" w:cs="Microsoft YaHei"/>
                <w:color w:val="231F20"/>
                <w:spacing w:val="5"/>
              </w:rPr>
              <w:t>次</w:t>
            </w:r>
            <w:r>
              <w:rPr>
                <w:color w:val="231F20"/>
                <w:spacing w:val="5"/>
              </w:rPr>
              <w:t>/</w:t>
            </w:r>
            <w:r>
              <w:rPr>
                <w:color w:val="231F20"/>
              </w:rPr>
              <w:t>min</w:t>
            </w:r>
            <w:r>
              <w:rPr>
                <w:rFonts w:ascii="Microsoft YaHei" w:hAnsi="Microsoft YaHei" w:eastAsia="Microsoft YaHei" w:cs="Microsoft YaHei"/>
                <w:color w:val="231F20"/>
                <w:spacing w:val="5"/>
              </w:rPr>
              <w:t>，对</w:t>
            </w:r>
            <w:r>
              <w:rPr>
                <w:rFonts w:ascii="Microsoft YaHei" w:hAnsi="Microsoft YaHei" w:eastAsia="Microsoft YaHei" w:cs="Microsoft YaHei"/>
                <w:color w:val="231F20"/>
                <w:spacing w:val="-9"/>
              </w:rPr>
              <w:t xml:space="preserve"> </w:t>
            </w:r>
            <w:r>
              <w:rPr>
                <w:color w:val="231F20"/>
                <w:spacing w:val="5"/>
              </w:rPr>
              <w:t>β</w:t>
            </w:r>
            <w:r>
              <w:rPr>
                <w:color w:val="231F20"/>
                <w:spacing w:val="-12"/>
              </w:rPr>
              <w:t xml:space="preserve"> </w:t>
            </w:r>
            <w:r>
              <w:rPr>
                <w:rFonts w:ascii="Microsoft YaHei" w:hAnsi="Microsoft YaHei" w:eastAsia="Microsoft YaHei" w:cs="Microsoft YaHei"/>
                <w:color w:val="231F20"/>
                <w:spacing w:val="5"/>
              </w:rPr>
              <w:t>受体阻滞剂禁忌或不能耐受者</w:t>
            </w:r>
          </w:p>
        </w:tc>
        <w:tc>
          <w:tcPr>
            <w:tcW w:w="799" w:type="dxa"/>
            <w:vAlign w:val="top"/>
          </w:tcPr>
          <w:p>
            <w:pPr>
              <w:pStyle w:val="TableText"/>
              <w:ind w:left="308"/>
              <w:spacing w:before="84" w:line="218" w:lineRule="auto"/>
              <w:rPr/>
            </w:pPr>
            <w:r>
              <w:rPr>
                <w:color w:val="231F20"/>
                <w:spacing w:val="14"/>
              </w:rPr>
              <w:t>Ⅱa</w:t>
            </w:r>
          </w:p>
        </w:tc>
        <w:tc>
          <w:tcPr>
            <w:tcW w:w="866" w:type="dxa"/>
            <w:vAlign w:val="top"/>
          </w:tcPr>
          <w:p>
            <w:pPr>
              <w:pStyle w:val="TableText"/>
              <w:ind w:left="382"/>
              <w:spacing w:before="97" w:line="197" w:lineRule="auto"/>
              <w:rPr/>
            </w:pPr>
            <w:r>
              <w:rPr>
                <w:color w:val="231F20"/>
              </w:rPr>
              <w:t>C</w:t>
            </w:r>
          </w:p>
        </w:tc>
      </w:tr>
      <w:tr>
        <w:trPr>
          <w:trHeight w:val="272" w:hRule="atLeast"/>
        </w:trPr>
        <w:tc>
          <w:tcPr>
            <w:tcW w:w="1734" w:type="dxa"/>
            <w:vAlign w:val="top"/>
            <w:vMerge w:val="continue"/>
            <w:tcBorders>
              <w:bottom w:val="single" w:color="231F20" w:sz="4" w:space="0"/>
              <w:top w:val="nil"/>
            </w:tcBorders>
          </w:tcPr>
          <w:p>
            <w:pPr>
              <w:rPr>
                <w:rFonts w:ascii="Arial"/>
                <w:sz w:val="21"/>
              </w:rPr>
            </w:pPr>
            <w:r/>
          </w:p>
        </w:tc>
        <w:tc>
          <w:tcPr>
            <w:tcW w:w="6227" w:type="dxa"/>
            <w:vAlign w:val="top"/>
            <w:tcBorders>
              <w:bottom w:val="single" w:color="231F20" w:sz="4" w:space="0"/>
            </w:tcBorders>
          </w:tcPr>
          <w:p>
            <w:pPr>
              <w:pStyle w:val="TableText"/>
              <w:ind w:left="112"/>
              <w:spacing w:before="63" w:line="185" w:lineRule="auto"/>
              <w:rPr>
                <w:rFonts w:ascii="Microsoft YaHei" w:hAnsi="Microsoft YaHei" w:eastAsia="Microsoft YaHei" w:cs="Microsoft YaHei"/>
              </w:rPr>
            </w:pPr>
            <w:r>
              <w:rPr>
                <w:rFonts w:ascii="Microsoft YaHei" w:hAnsi="Microsoft YaHei" w:eastAsia="Microsoft YaHei" w:cs="Microsoft YaHei"/>
                <w:color w:val="231F20"/>
                <w:spacing w:val="-1"/>
              </w:rPr>
              <w:t>应用利尿剂、</w:t>
            </w:r>
            <w:r>
              <w:rPr>
                <w:color w:val="231F20"/>
                <w:spacing w:val="-1"/>
              </w:rPr>
              <w:t>ACEI/ARB/ARNI</w:t>
            </w:r>
            <w:r>
              <w:rPr>
                <w:rFonts w:ascii="Microsoft YaHei" w:hAnsi="Microsoft YaHei" w:eastAsia="Microsoft YaHei" w:cs="Microsoft YaHei"/>
                <w:color w:val="231F20"/>
                <w:spacing w:val="-1"/>
              </w:rPr>
              <w:t>、</w:t>
            </w:r>
            <w:r>
              <w:rPr>
                <w:color w:val="231F20"/>
                <w:spacing w:val="-1"/>
              </w:rPr>
              <w:t>β</w:t>
            </w:r>
            <w:r>
              <w:rPr>
                <w:color w:val="231F20"/>
                <w:spacing w:val="-12"/>
              </w:rPr>
              <w:t xml:space="preserve"> </w:t>
            </w:r>
            <w:r>
              <w:rPr>
                <w:rFonts w:ascii="Microsoft YaHei" w:hAnsi="Microsoft YaHei" w:eastAsia="Microsoft YaHei" w:cs="Microsoft YaHei"/>
                <w:color w:val="231F20"/>
                <w:spacing w:val="-1"/>
              </w:rPr>
              <w:t>受体阻滞剂、</w:t>
            </w:r>
            <w:r>
              <w:rPr>
                <w:color w:val="231F20"/>
                <w:spacing w:val="-1"/>
              </w:rPr>
              <w:t>MRA</w:t>
            </w:r>
            <w:r>
              <w:rPr>
                <w:color w:val="231F20"/>
                <w:spacing w:val="-12"/>
              </w:rPr>
              <w:t xml:space="preserve"> </w:t>
            </w:r>
            <w:r>
              <w:rPr>
                <w:rFonts w:ascii="Microsoft YaHei" w:hAnsi="Microsoft YaHei" w:eastAsia="Microsoft YaHei" w:cs="Microsoft YaHei"/>
                <w:color w:val="231F20"/>
                <w:spacing w:val="-1"/>
              </w:rPr>
              <w:t>后，仍持续有症状的</w:t>
            </w:r>
            <w:r>
              <w:rPr>
                <w:rFonts w:ascii="Microsoft YaHei" w:hAnsi="Microsoft YaHei" w:eastAsia="Microsoft YaHei" w:cs="Microsoft YaHei"/>
                <w:color w:val="231F20"/>
                <w:spacing w:val="-15"/>
              </w:rPr>
              <w:t xml:space="preserve"> </w:t>
            </w:r>
            <w:r>
              <w:rPr>
                <w:color w:val="231F20"/>
                <w:spacing w:val="-1"/>
              </w:rPr>
              <w:t>H</w:t>
            </w:r>
            <w:r>
              <w:rPr>
                <w:color w:val="231F20"/>
                <w:spacing w:val="-2"/>
              </w:rPr>
              <w:t>FrEF</w:t>
            </w:r>
            <w:r>
              <w:rPr>
                <w:color w:val="231F20"/>
                <w:spacing w:val="-8"/>
              </w:rPr>
              <w:t xml:space="preserve"> </w:t>
            </w:r>
            <w:r>
              <w:rPr>
                <w:rFonts w:ascii="Microsoft YaHei" w:hAnsi="Microsoft YaHei" w:eastAsia="Microsoft YaHei" w:cs="Microsoft YaHei"/>
                <w:color w:val="231F20"/>
                <w:spacing w:val="-2"/>
              </w:rPr>
              <w:t>患者</w:t>
            </w:r>
          </w:p>
        </w:tc>
        <w:tc>
          <w:tcPr>
            <w:tcW w:w="799" w:type="dxa"/>
            <w:vAlign w:val="top"/>
            <w:tcBorders>
              <w:bottom w:val="single" w:color="231F20" w:sz="4" w:space="0"/>
            </w:tcBorders>
          </w:tcPr>
          <w:p>
            <w:pPr>
              <w:pStyle w:val="TableText"/>
              <w:ind w:left="304"/>
              <w:spacing w:before="76" w:line="217" w:lineRule="auto"/>
              <w:rPr/>
            </w:pPr>
            <w:r>
              <w:rPr>
                <w:color w:val="231F20"/>
                <w:spacing w:val="14"/>
              </w:rPr>
              <w:t>Ⅱb</w:t>
            </w:r>
          </w:p>
        </w:tc>
        <w:tc>
          <w:tcPr>
            <w:tcW w:w="866" w:type="dxa"/>
            <w:vAlign w:val="top"/>
            <w:tcBorders>
              <w:bottom w:val="single" w:color="231F20" w:sz="4" w:space="0"/>
            </w:tcBorders>
          </w:tcPr>
          <w:p>
            <w:pPr>
              <w:pStyle w:val="TableText"/>
              <w:ind w:left="381"/>
              <w:spacing w:before="92" w:line="193" w:lineRule="auto"/>
              <w:rPr/>
            </w:pPr>
            <w:r>
              <w:rPr>
                <w:color w:val="231F20"/>
              </w:rPr>
              <w:t>B</w:t>
            </w:r>
          </w:p>
        </w:tc>
      </w:tr>
    </w:tbl>
    <w:p>
      <w:pPr>
        <w:pStyle w:val="BodyText"/>
        <w:ind w:left="490" w:right="382" w:firstLine="323"/>
        <w:spacing w:before="82" w:line="203" w:lineRule="auto"/>
        <w:rPr>
          <w:sz w:val="15"/>
          <w:szCs w:val="15"/>
        </w:rPr>
      </w:pPr>
      <w:r>
        <w:drawing>
          <wp:anchor distT="0" distB="0" distL="0" distR="0" simplePos="0" relativeHeight="251894784" behindDoc="1" locked="0" layoutInCell="1" allowOverlap="1">
            <wp:simplePos x="0" y="0"/>
            <wp:positionH relativeFrom="column">
              <wp:posOffset>0</wp:posOffset>
            </wp:positionH>
            <wp:positionV relativeFrom="paragraph">
              <wp:posOffset>264217</wp:posOffset>
            </wp:positionV>
            <wp:extent cx="2805668" cy="304216"/>
            <wp:effectExtent l="0" t="0" r="0" b="0"/>
            <wp:wrapNone/>
            <wp:docPr id="52" name="IM 52"/>
            <wp:cNvGraphicFramePr/>
            <a:graphic>
              <a:graphicData uri="http://schemas.openxmlformats.org/drawingml/2006/picture">
                <pic:pic>
                  <pic:nvPicPr>
                    <pic:cNvPr id="52" name="IM 52"/>
                    <pic:cNvPicPr/>
                  </pic:nvPicPr>
                  <pic:blipFill>
                    <a:blip r:embed="rId3"/>
                    <a:stretch>
                      <a:fillRect/>
                    </a:stretch>
                  </pic:blipFill>
                  <pic:spPr>
                    <a:xfrm rot="0">
                      <a:off x="0" y="0"/>
                      <a:ext cx="2805668" cy="304216"/>
                    </a:xfrm>
                    <a:prstGeom prst="rect">
                      <a:avLst/>
                    </a:prstGeom>
                  </pic:spPr>
                </pic:pic>
              </a:graphicData>
            </a:graphic>
          </wp:anchor>
        </w:drawing>
      </w:r>
      <w:r>
        <w:rPr>
          <w:sz w:val="15"/>
          <w:szCs w:val="15"/>
          <w:color w:val="231F20"/>
          <w:spacing w:val="4"/>
        </w:rPr>
        <w:t>注：</w:t>
      </w:r>
      <w:r>
        <w:rPr>
          <w:rFonts w:ascii="Times New Roman" w:hAnsi="Times New Roman" w:eastAsia="Times New Roman" w:cs="Times New Roman"/>
          <w:sz w:val="15"/>
          <w:szCs w:val="15"/>
          <w:color w:val="231F20"/>
        </w:rPr>
        <w:t>HFrEF</w:t>
      </w:r>
      <w:r>
        <w:rPr>
          <w:rFonts w:ascii="Times New Roman" w:hAnsi="Times New Roman" w:eastAsia="Times New Roman" w:cs="Times New Roman"/>
          <w:sz w:val="15"/>
          <w:szCs w:val="15"/>
          <w:color w:val="231F20"/>
          <w:spacing w:val="-3"/>
        </w:rPr>
        <w:t xml:space="preserve"> </w:t>
      </w:r>
      <w:r>
        <w:rPr>
          <w:sz w:val="15"/>
          <w:szCs w:val="15"/>
          <w:color w:val="231F20"/>
          <w:spacing w:val="4"/>
        </w:rPr>
        <w:t>为射血分数降低的心力衰竭，</w:t>
      </w:r>
      <w:r>
        <w:rPr>
          <w:rFonts w:ascii="Times New Roman" w:hAnsi="Times New Roman" w:eastAsia="Times New Roman" w:cs="Times New Roman"/>
          <w:sz w:val="15"/>
          <w:szCs w:val="15"/>
          <w:color w:val="231F20"/>
        </w:rPr>
        <w:t>ARNI</w:t>
      </w:r>
      <w:r>
        <w:rPr>
          <w:rFonts w:ascii="Times New Roman" w:hAnsi="Times New Roman" w:eastAsia="Times New Roman" w:cs="Times New Roman"/>
          <w:sz w:val="15"/>
          <w:szCs w:val="15"/>
          <w:color w:val="231F20"/>
          <w:spacing w:val="-8"/>
        </w:rPr>
        <w:t xml:space="preserve"> </w:t>
      </w:r>
      <w:r>
        <w:rPr>
          <w:sz w:val="15"/>
          <w:szCs w:val="15"/>
          <w:color w:val="231F20"/>
          <w:spacing w:val="4"/>
        </w:rPr>
        <w:t>为血管紧张素受体脑啡肽酶抑制剂，</w:t>
      </w:r>
      <w:r>
        <w:rPr>
          <w:rFonts w:ascii="Times New Roman" w:hAnsi="Times New Roman" w:eastAsia="Times New Roman" w:cs="Times New Roman"/>
          <w:sz w:val="15"/>
          <w:szCs w:val="15"/>
          <w:color w:val="231F20"/>
        </w:rPr>
        <w:t>ACEI</w:t>
      </w:r>
      <w:r>
        <w:rPr>
          <w:rFonts w:ascii="Times New Roman" w:hAnsi="Times New Roman" w:eastAsia="Times New Roman" w:cs="Times New Roman"/>
          <w:sz w:val="15"/>
          <w:szCs w:val="15"/>
          <w:color w:val="231F20"/>
          <w:spacing w:val="-7"/>
        </w:rPr>
        <w:t xml:space="preserve"> </w:t>
      </w:r>
      <w:r>
        <w:rPr>
          <w:sz w:val="15"/>
          <w:szCs w:val="15"/>
          <w:color w:val="231F20"/>
          <w:spacing w:val="4"/>
        </w:rPr>
        <w:t>为血管紧张素转换酶抑制剂，</w:t>
      </w:r>
      <w:r>
        <w:rPr>
          <w:rFonts w:ascii="Times New Roman" w:hAnsi="Times New Roman" w:eastAsia="Times New Roman" w:cs="Times New Roman"/>
          <w:sz w:val="15"/>
          <w:szCs w:val="15"/>
          <w:color w:val="231F20"/>
        </w:rPr>
        <w:t>MRA</w:t>
      </w:r>
      <w:r>
        <w:rPr>
          <w:rFonts w:ascii="Times New Roman" w:hAnsi="Times New Roman" w:eastAsia="Times New Roman" w:cs="Times New Roman"/>
          <w:sz w:val="15"/>
          <w:szCs w:val="15"/>
          <w:color w:val="231F20"/>
          <w:spacing w:val="-7"/>
        </w:rPr>
        <w:t xml:space="preserve"> </w:t>
      </w:r>
      <w:r>
        <w:rPr>
          <w:sz w:val="15"/>
          <w:szCs w:val="15"/>
          <w:color w:val="231F20"/>
          <w:spacing w:val="4"/>
        </w:rPr>
        <w:t>为醛固酮受体</w:t>
      </w:r>
      <w:r>
        <w:rPr>
          <w:sz w:val="15"/>
          <w:szCs w:val="15"/>
          <w:color w:val="231F20"/>
        </w:rPr>
        <w:t xml:space="preserve"> </w:t>
      </w:r>
      <w:r>
        <w:rPr>
          <w:sz w:val="15"/>
          <w:szCs w:val="15"/>
          <w:color w:val="231F20"/>
          <w:spacing w:val="3"/>
        </w:rPr>
        <w:t>拮抗剂，</w:t>
      </w:r>
      <w:r>
        <w:rPr>
          <w:rFonts w:ascii="Times New Roman" w:hAnsi="Times New Roman" w:eastAsia="Times New Roman" w:cs="Times New Roman"/>
          <w:sz w:val="15"/>
          <w:szCs w:val="15"/>
          <w:color w:val="231F20"/>
        </w:rPr>
        <w:t>SGLT</w:t>
      </w:r>
      <w:r>
        <w:rPr>
          <w:rFonts w:ascii="Times New Roman" w:hAnsi="Times New Roman" w:eastAsia="Times New Roman" w:cs="Times New Roman"/>
          <w:sz w:val="15"/>
          <w:szCs w:val="15"/>
          <w:color w:val="231F20"/>
          <w:spacing w:val="3"/>
        </w:rPr>
        <w:t>2i</w:t>
      </w:r>
      <w:r>
        <w:rPr>
          <w:rFonts w:ascii="Times New Roman" w:hAnsi="Times New Roman" w:eastAsia="Times New Roman" w:cs="Times New Roman"/>
          <w:sz w:val="15"/>
          <w:szCs w:val="15"/>
          <w:color w:val="231F20"/>
          <w:spacing w:val="6"/>
        </w:rPr>
        <w:t xml:space="preserve"> </w:t>
      </w:r>
      <w:r>
        <w:rPr>
          <w:sz w:val="15"/>
          <w:szCs w:val="15"/>
          <w:color w:val="231F20"/>
          <w:spacing w:val="3"/>
        </w:rPr>
        <w:t>为钠</w:t>
      </w:r>
      <w:r>
        <w:rPr>
          <w:rFonts w:ascii="Times New Roman" w:hAnsi="Times New Roman" w:eastAsia="Times New Roman" w:cs="Times New Roman"/>
          <w:sz w:val="15"/>
          <w:szCs w:val="15"/>
          <w:color w:val="231F20"/>
          <w:spacing w:val="3"/>
        </w:rPr>
        <w:t>⁃</w:t>
      </w:r>
      <w:r>
        <w:rPr>
          <w:sz w:val="15"/>
          <w:szCs w:val="15"/>
          <w:color w:val="231F20"/>
          <w:spacing w:val="3"/>
        </w:rPr>
        <w:t>葡萄糖协同转运蛋白</w:t>
      </w:r>
      <w:r>
        <w:rPr>
          <w:sz w:val="15"/>
          <w:szCs w:val="15"/>
          <w:color w:val="231F20"/>
          <w:spacing w:val="-16"/>
        </w:rPr>
        <w:t xml:space="preserve"> </w:t>
      </w:r>
      <w:r>
        <w:rPr>
          <w:rFonts w:ascii="Times New Roman" w:hAnsi="Times New Roman" w:eastAsia="Times New Roman" w:cs="Times New Roman"/>
          <w:sz w:val="15"/>
          <w:szCs w:val="15"/>
          <w:color w:val="231F20"/>
          <w:spacing w:val="3"/>
        </w:rPr>
        <w:t>2</w:t>
      </w:r>
      <w:r>
        <w:rPr>
          <w:rFonts w:ascii="Times New Roman" w:hAnsi="Times New Roman" w:eastAsia="Times New Roman" w:cs="Times New Roman"/>
          <w:sz w:val="15"/>
          <w:szCs w:val="15"/>
          <w:color w:val="231F20"/>
          <w:spacing w:val="-13"/>
        </w:rPr>
        <w:t xml:space="preserve"> </w:t>
      </w:r>
      <w:r>
        <w:rPr>
          <w:sz w:val="15"/>
          <w:szCs w:val="15"/>
          <w:color w:val="231F20"/>
          <w:spacing w:val="3"/>
        </w:rPr>
        <w:t>抑制剂，</w:t>
      </w:r>
      <w:r>
        <w:rPr>
          <w:rFonts w:ascii="Times New Roman" w:hAnsi="Times New Roman" w:eastAsia="Times New Roman" w:cs="Times New Roman"/>
          <w:sz w:val="15"/>
          <w:szCs w:val="15"/>
          <w:color w:val="231F20"/>
        </w:rPr>
        <w:t>ARB</w:t>
      </w:r>
      <w:r>
        <w:rPr>
          <w:rFonts w:ascii="Times New Roman" w:hAnsi="Times New Roman" w:eastAsia="Times New Roman" w:cs="Times New Roman"/>
          <w:sz w:val="15"/>
          <w:szCs w:val="15"/>
          <w:color w:val="231F20"/>
          <w:spacing w:val="-8"/>
        </w:rPr>
        <w:t xml:space="preserve"> </w:t>
      </w:r>
      <w:r>
        <w:rPr>
          <w:sz w:val="15"/>
          <w:szCs w:val="15"/>
          <w:color w:val="231F20"/>
          <w:spacing w:val="3"/>
        </w:rPr>
        <w:t>为血管紧张素</w:t>
      </w:r>
      <w:r>
        <w:rPr>
          <w:rFonts w:ascii="Times New Roman" w:hAnsi="Times New Roman" w:eastAsia="Times New Roman" w:cs="Times New Roman"/>
          <w:sz w:val="15"/>
          <w:szCs w:val="15"/>
          <w:color w:val="231F20"/>
          <w:spacing w:val="3"/>
        </w:rPr>
        <w:t>Ⅱ</w:t>
      </w:r>
      <w:r>
        <w:rPr>
          <w:sz w:val="15"/>
          <w:szCs w:val="15"/>
          <w:color w:val="231F20"/>
          <w:spacing w:val="3"/>
        </w:rPr>
        <w:t>受体阻滞剂，</w:t>
      </w:r>
      <w:r>
        <w:rPr>
          <w:rFonts w:ascii="Times New Roman" w:hAnsi="Times New Roman" w:eastAsia="Times New Roman" w:cs="Times New Roman"/>
          <w:sz w:val="15"/>
          <w:szCs w:val="15"/>
          <w:color w:val="231F20"/>
        </w:rPr>
        <w:t>NYHA</w:t>
      </w:r>
      <w:r>
        <w:rPr>
          <w:rFonts w:ascii="Times New Roman" w:hAnsi="Times New Roman" w:eastAsia="Times New Roman" w:cs="Times New Roman"/>
          <w:sz w:val="15"/>
          <w:szCs w:val="15"/>
          <w:color w:val="231F20"/>
          <w:spacing w:val="-7"/>
        </w:rPr>
        <w:t xml:space="preserve"> </w:t>
      </w:r>
      <w:r>
        <w:rPr>
          <w:sz w:val="15"/>
          <w:szCs w:val="15"/>
          <w:color w:val="231F20"/>
          <w:spacing w:val="3"/>
        </w:rPr>
        <w:t>为纽约心脏协会，</w:t>
      </w:r>
      <w:r>
        <w:rPr>
          <w:rFonts w:ascii="Times New Roman" w:hAnsi="Times New Roman" w:eastAsia="Times New Roman" w:cs="Times New Roman"/>
          <w:sz w:val="15"/>
          <w:szCs w:val="15"/>
          <w:color w:val="231F20"/>
        </w:rPr>
        <w:t>LVEF</w:t>
      </w:r>
      <w:r>
        <w:rPr>
          <w:rFonts w:ascii="Times New Roman" w:hAnsi="Times New Roman" w:eastAsia="Times New Roman" w:cs="Times New Roman"/>
          <w:sz w:val="15"/>
          <w:szCs w:val="15"/>
          <w:color w:val="231F20"/>
          <w:spacing w:val="-8"/>
        </w:rPr>
        <w:t xml:space="preserve"> </w:t>
      </w:r>
      <w:r>
        <w:rPr>
          <w:sz w:val="15"/>
          <w:szCs w:val="15"/>
          <w:color w:val="231F20"/>
          <w:spacing w:val="3"/>
        </w:rPr>
        <w:t>为左心室射血分数</w:t>
      </w:r>
    </w:p>
    <w:p>
      <w:pPr>
        <w:spacing w:line="203" w:lineRule="auto"/>
        <w:sectPr>
          <w:type w:val="continuous"/>
          <w:pgSz w:w="12246" w:h="16498"/>
          <w:pgMar w:top="1221" w:right="927" w:bottom="0" w:left="819" w:header="979" w:footer="0" w:gutter="0"/>
          <w:cols w:equalWidth="0" w:num="1">
            <w:col w:w="10499" w:space="0"/>
          </w:cols>
        </w:sectPr>
        <w:rPr>
          <w:sz w:val="15"/>
          <w:szCs w:val="15"/>
        </w:rPr>
      </w:pPr>
    </w:p>
    <w:p>
      <w:pPr>
        <w:spacing w:before="68"/>
        <w:rPr/>
      </w:pPr>
      <w:r>
        <w:pict>
          <v:shape id="_x0000_s146" style="position:absolute;margin-left:244.794pt;margin-top:59.6563pt;mso-position-vertical-relative:page;mso-position-horizontal-relative:page;width:302.3pt;height:0.4pt;z-index:251918336;" o:allowincell="f" filled="false" strokecolor="#231F20" strokeweight="0.37pt" coordsize="6045,8" coordorigin="0,0" path="m0,3l6045,3e">
            <v:stroke joinstyle="miter" miterlimit="4"/>
          </v:shape>
        </w:pict>
      </w:r>
      <w:r/>
    </w:p>
    <w:p>
      <w:pPr>
        <w:sectPr>
          <w:headerReference w:type="default" r:id="rId27"/>
          <w:pgSz w:w="12246" w:h="16498"/>
          <w:pgMar w:top="1221" w:right="927" w:bottom="0" w:left="819" w:header="979" w:footer="0" w:gutter="0"/>
          <w:cols w:equalWidth="0" w:num="1">
            <w:col w:w="10499" w:space="0"/>
          </w:cols>
        </w:sectPr>
        <w:rPr/>
      </w:pPr>
    </w:p>
    <w:p>
      <w:pPr>
        <w:pStyle w:val="BodyText"/>
        <w:ind w:left="910"/>
        <w:spacing w:before="73" w:line="160" w:lineRule="auto"/>
        <w:rPr>
          <w:rFonts w:ascii="Times New Roman" w:hAnsi="Times New Roman" w:eastAsia="Times New Roman" w:cs="Times New Roman"/>
        </w:rPr>
      </w:pPr>
      <w:r>
        <w:rPr>
          <w:color w:val="231F20"/>
          <w:spacing w:val="-14"/>
        </w:rPr>
        <w:t>二、</w:t>
      </w:r>
      <w:r>
        <w:rPr>
          <w:rFonts w:ascii="Times New Roman" w:hAnsi="Times New Roman" w:eastAsia="Times New Roman" w:cs="Times New Roman"/>
          <w:color w:val="231F20"/>
          <w:spacing w:val="-14"/>
        </w:rPr>
        <w:t>SGLT2i</w:t>
      </w:r>
    </w:p>
    <w:p>
      <w:pPr>
        <w:pStyle w:val="BodyText"/>
        <w:ind w:left="490" w:right="472" w:firstLine="421"/>
        <w:spacing w:before="53" w:line="220" w:lineRule="auto"/>
        <w:jc w:val="both"/>
        <w:rPr/>
      </w:pPr>
      <w:r>
        <w:rPr>
          <w:color w:val="231F20"/>
          <w:spacing w:val="-2"/>
        </w:rPr>
        <w:t>在 </w:t>
      </w:r>
      <w:r>
        <w:rPr>
          <w:rFonts w:ascii="Times New Roman" w:hAnsi="Times New Roman" w:eastAsia="Times New Roman" w:cs="Times New Roman"/>
          <w:color w:val="231F20"/>
          <w:spacing w:val="-2"/>
        </w:rPr>
        <w:t>EMPEROR⁃Preserved</w:t>
      </w:r>
      <w:r>
        <w:rPr>
          <w:rFonts w:ascii="Times New Roman" w:hAnsi="Times New Roman" w:eastAsia="Times New Roman" w:cs="Times New Roman"/>
          <w:color w:val="231F20"/>
          <w:spacing w:val="30"/>
          <w:w w:val="101"/>
        </w:rPr>
        <w:t xml:space="preserve"> </w:t>
      </w:r>
      <w:r>
        <w:rPr>
          <w:color w:val="231F20"/>
          <w:spacing w:val="-2"/>
        </w:rPr>
        <w:t>和 </w:t>
      </w:r>
      <w:r>
        <w:rPr>
          <w:rFonts w:ascii="Times New Roman" w:hAnsi="Times New Roman" w:eastAsia="Times New Roman" w:cs="Times New Roman"/>
          <w:color w:val="231F20"/>
          <w:spacing w:val="-2"/>
        </w:rPr>
        <w:t>Deliver </w:t>
      </w:r>
      <w:r>
        <w:rPr>
          <w:color w:val="231F20"/>
          <w:spacing w:val="-2"/>
        </w:rPr>
        <w:t>研</w:t>
      </w:r>
      <w:r>
        <w:rPr>
          <w:color w:val="231F20"/>
          <w:spacing w:val="-27"/>
        </w:rPr>
        <w:t xml:space="preserve"> </w:t>
      </w:r>
      <w:r>
        <w:rPr>
          <w:color w:val="231F20"/>
          <w:spacing w:val="-2"/>
        </w:rPr>
        <w:t>究 中</w:t>
      </w:r>
      <w:r>
        <w:rPr>
          <w:color w:val="231F20"/>
          <w:spacing w:val="-25"/>
        </w:rPr>
        <w:t xml:space="preserve"> </w:t>
      </w:r>
      <w:r>
        <w:rPr>
          <w:color w:val="231F20"/>
          <w:spacing w:val="-2"/>
        </w:rPr>
        <w:t>，事</w:t>
      </w:r>
      <w:r>
        <w:rPr>
          <w:color w:val="231F20"/>
        </w:rPr>
        <w:t xml:space="preserve"> </w:t>
      </w:r>
      <w:r>
        <w:rPr>
          <w:color w:val="231F20"/>
          <w:spacing w:val="7"/>
        </w:rPr>
        <w:t>先设定的</w:t>
      </w:r>
      <w:r>
        <w:rPr>
          <w:color w:val="231F20"/>
          <w:spacing w:val="-13"/>
        </w:rPr>
        <w:t xml:space="preserve"> </w:t>
      </w:r>
      <w:r>
        <w:rPr>
          <w:rFonts w:ascii="Times New Roman" w:hAnsi="Times New Roman" w:eastAsia="Times New Roman" w:cs="Times New Roman"/>
          <w:color w:val="231F20"/>
        </w:rPr>
        <w:t>HFmrEF</w:t>
      </w:r>
      <w:r>
        <w:rPr>
          <w:rFonts w:ascii="Times New Roman" w:hAnsi="Times New Roman" w:eastAsia="Times New Roman" w:cs="Times New Roman"/>
          <w:color w:val="231F20"/>
          <w:spacing w:val="-8"/>
        </w:rPr>
        <w:t xml:space="preserve"> </w:t>
      </w:r>
      <w:r>
        <w:rPr>
          <w:color w:val="231F20"/>
          <w:spacing w:val="7"/>
        </w:rPr>
        <w:t>患者亚组分析结果显示，恩格列</w:t>
      </w:r>
      <w:r>
        <w:rPr>
          <w:color w:val="231F20"/>
        </w:rPr>
        <w:t xml:space="preserve"> </w:t>
      </w:r>
      <w:r>
        <w:rPr>
          <w:color w:val="231F20"/>
          <w:spacing w:val="15"/>
        </w:rPr>
        <w:t>净和达格列净均显著减少患者的心血管死亡或心</w:t>
      </w:r>
      <w:r>
        <w:rPr>
          <w:color w:val="231F20"/>
          <w:spacing w:val="11"/>
        </w:rPr>
        <w:t xml:space="preserve"> </w:t>
      </w:r>
      <w:r>
        <w:rPr>
          <w:color w:val="231F20"/>
          <w:spacing w:val="5"/>
        </w:rPr>
        <w:t>衰住院风险的复合终点，但并未减少心血管死亡和</w:t>
      </w:r>
    </w:p>
    <w:p>
      <w:pPr>
        <w:pStyle w:val="BodyText"/>
        <w:ind w:left="490"/>
        <w:spacing w:line="183" w:lineRule="auto"/>
        <w:rPr/>
      </w:pPr>
      <w:r>
        <w:rPr>
          <w:color w:val="231F20"/>
          <w:spacing w:val="-2"/>
          <w:position w:val="-3"/>
        </w:rPr>
        <w:t>全因死亡</w:t>
      </w:r>
      <w:r>
        <w:rPr>
          <w:sz w:val="10"/>
          <w:szCs w:val="10"/>
          <w:color w:val="231F20"/>
          <w:spacing w:val="-2"/>
          <w:position w:val="5"/>
        </w:rPr>
        <w:t>［</w:t>
      </w:r>
      <w:r>
        <w:rPr>
          <w:rFonts w:ascii="Times New Roman" w:hAnsi="Times New Roman" w:eastAsia="Times New Roman" w:cs="Times New Roman"/>
          <w:sz w:val="10"/>
          <w:szCs w:val="10"/>
          <w:color w:val="231F20"/>
          <w:spacing w:val="-2"/>
          <w:position w:val="5"/>
        </w:rPr>
        <w:t>111⁃112</w:t>
      </w:r>
      <w:r>
        <w:rPr>
          <w:sz w:val="10"/>
          <w:szCs w:val="10"/>
          <w:color w:val="231F20"/>
          <w:spacing w:val="-2"/>
          <w:position w:val="5"/>
        </w:rPr>
        <w:t>］</w:t>
      </w:r>
      <w:r>
        <w:rPr>
          <w:color w:val="231F20"/>
          <w:spacing w:val="-2"/>
          <w:position w:val="-3"/>
        </w:rPr>
        <w:t>。</w:t>
      </w:r>
    </w:p>
    <w:p>
      <w:pPr>
        <w:pStyle w:val="BodyText"/>
        <w:ind w:left="489" w:right="472" w:firstLine="422"/>
        <w:spacing w:before="55" w:line="221" w:lineRule="auto"/>
        <w:rPr/>
      </w:pPr>
      <w:r>
        <w:rPr>
          <w:color w:val="231F20"/>
          <w:spacing w:val="8"/>
        </w:rPr>
        <w:t>推荐在</w:t>
      </w:r>
      <w:r>
        <w:rPr>
          <w:color w:val="231F20"/>
          <w:spacing w:val="2"/>
        </w:rPr>
        <w:t xml:space="preserve"> </w:t>
      </w:r>
      <w:r>
        <w:rPr>
          <w:rFonts w:ascii="Times New Roman" w:hAnsi="Times New Roman" w:eastAsia="Times New Roman" w:cs="Times New Roman"/>
          <w:color w:val="231F20"/>
        </w:rPr>
        <w:t>HFmrEF</w:t>
      </w:r>
      <w:r>
        <w:rPr>
          <w:rFonts w:ascii="Times New Roman" w:hAnsi="Times New Roman" w:eastAsia="Times New Roman" w:cs="Times New Roman"/>
          <w:color w:val="231F20"/>
          <w:spacing w:val="8"/>
        </w:rPr>
        <w:t xml:space="preserve"> </w:t>
      </w:r>
      <w:r>
        <w:rPr>
          <w:color w:val="231F20"/>
          <w:spacing w:val="8"/>
        </w:rPr>
        <w:t>患者中应用</w:t>
      </w:r>
      <w:r>
        <w:rPr>
          <w:color w:val="231F20"/>
          <w:spacing w:val="-12"/>
        </w:rPr>
        <w:t xml:space="preserve"> </w:t>
      </w:r>
      <w:r>
        <w:rPr>
          <w:rFonts w:ascii="Times New Roman" w:hAnsi="Times New Roman" w:eastAsia="Times New Roman" w:cs="Times New Roman"/>
          <w:color w:val="231F20"/>
        </w:rPr>
        <w:t>SGLT</w:t>
      </w:r>
      <w:r>
        <w:rPr>
          <w:rFonts w:ascii="Times New Roman" w:hAnsi="Times New Roman" w:eastAsia="Times New Roman" w:cs="Times New Roman"/>
          <w:color w:val="231F20"/>
          <w:spacing w:val="8"/>
        </w:rPr>
        <w:t>2i </w:t>
      </w:r>
      <w:r>
        <w:rPr>
          <w:color w:val="231F20"/>
          <w:spacing w:val="8"/>
        </w:rPr>
        <w:t>降低心衰</w:t>
      </w:r>
      <w:r>
        <w:rPr>
          <w:color w:val="231F20"/>
        </w:rPr>
        <w:t xml:space="preserve"> </w:t>
      </w:r>
      <w:r>
        <w:rPr>
          <w:color w:val="231F20"/>
          <w:spacing w:val="2"/>
        </w:rPr>
        <w:t>住院和心血管死亡的风险(</w:t>
      </w:r>
      <w:r>
        <w:rPr>
          <w:color w:val="231F20"/>
          <w:spacing w:val="48"/>
        </w:rPr>
        <w:t xml:space="preserve"> </w:t>
      </w:r>
      <w:r>
        <w:rPr>
          <w:rFonts w:ascii="Times New Roman" w:hAnsi="Times New Roman" w:eastAsia="Times New Roman" w:cs="Times New Roman"/>
          <w:color w:val="231F20"/>
          <w:spacing w:val="2"/>
        </w:rPr>
        <w:t>Ⅰ</w:t>
      </w:r>
      <w:r>
        <w:rPr>
          <w:rFonts w:ascii="Times New Roman" w:hAnsi="Times New Roman" w:eastAsia="Times New Roman" w:cs="Times New Roman"/>
          <w:color w:val="231F20"/>
          <w:spacing w:val="-10"/>
        </w:rPr>
        <w:t xml:space="preserve"> </w:t>
      </w:r>
      <w:r>
        <w:rPr>
          <w:color w:val="231F20"/>
          <w:spacing w:val="2"/>
        </w:rPr>
        <w:t>,</w:t>
      </w:r>
      <w:r>
        <w:rPr>
          <w:color w:val="231F20"/>
          <w:spacing w:val="-17"/>
        </w:rPr>
        <w:t xml:space="preserve"> </w:t>
      </w:r>
      <w:r>
        <w:rPr>
          <w:rFonts w:ascii="Times New Roman" w:hAnsi="Times New Roman" w:eastAsia="Times New Roman" w:cs="Times New Roman"/>
          <w:color w:val="231F20"/>
          <w:spacing w:val="2"/>
        </w:rPr>
        <w:t>A</w:t>
      </w:r>
      <w:r>
        <w:rPr>
          <w:color w:val="231F20"/>
          <w:spacing w:val="2"/>
        </w:rPr>
        <w:t>）。</w:t>
      </w:r>
    </w:p>
    <w:p>
      <w:pPr>
        <w:pStyle w:val="BodyText"/>
        <w:ind w:left="914"/>
        <w:spacing w:line="184" w:lineRule="auto"/>
        <w:rPr/>
      </w:pPr>
      <w:r>
        <w:rPr>
          <w:color w:val="231F20"/>
          <w:spacing w:val="-9"/>
          <w:w w:val="99"/>
        </w:rPr>
        <w:t>三、其他药物</w:t>
      </w:r>
    </w:p>
    <w:p>
      <w:pPr>
        <w:pStyle w:val="BodyText"/>
        <w:ind w:left="490" w:right="390" w:firstLine="424"/>
        <w:spacing w:before="50" w:line="221" w:lineRule="auto"/>
        <w:jc w:val="both"/>
        <w:rPr/>
      </w:pPr>
      <w:r>
        <w:rPr>
          <w:rFonts w:ascii="Times New Roman" w:hAnsi="Times New Roman" w:eastAsia="Times New Roman" w:cs="Times New Roman"/>
          <w:color w:val="231F20"/>
        </w:rPr>
        <w:t>RCT</w:t>
      </w:r>
      <w:r>
        <w:rPr>
          <w:rFonts w:ascii="Times New Roman" w:hAnsi="Times New Roman" w:eastAsia="Times New Roman" w:cs="Times New Roman"/>
          <w:color w:val="231F20"/>
          <w:spacing w:val="-10"/>
        </w:rPr>
        <w:t xml:space="preserve"> </w:t>
      </w:r>
      <w:r>
        <w:rPr>
          <w:color w:val="231F20"/>
          <w:spacing w:val="4"/>
        </w:rPr>
        <w:t>亚组分析以及荟萃分析表明，对目前或既</w:t>
      </w:r>
      <w:r>
        <w:rPr>
          <w:color w:val="231F20"/>
        </w:rPr>
        <w:t xml:space="preserve">  </w:t>
      </w:r>
      <w:r>
        <w:rPr>
          <w:color w:val="231F20"/>
          <w:spacing w:val="1"/>
        </w:rPr>
        <w:t>往有症状的</w:t>
      </w:r>
      <w:r>
        <w:rPr>
          <w:color w:val="231F20"/>
          <w:spacing w:val="-2"/>
        </w:rPr>
        <w:t xml:space="preserve"> </w:t>
      </w:r>
      <w:r>
        <w:rPr>
          <w:rFonts w:ascii="Times New Roman" w:hAnsi="Times New Roman" w:eastAsia="Times New Roman" w:cs="Times New Roman"/>
          <w:color w:val="231F20"/>
        </w:rPr>
        <w:t>HFmrEF</w:t>
      </w:r>
      <w:r>
        <w:rPr>
          <w:rFonts w:ascii="Times New Roman" w:hAnsi="Times New Roman" w:eastAsia="Times New Roman" w:cs="Times New Roman"/>
          <w:color w:val="231F20"/>
          <w:spacing w:val="1"/>
        </w:rPr>
        <w:t xml:space="preserve"> </w:t>
      </w:r>
      <w:r>
        <w:rPr>
          <w:color w:val="231F20"/>
          <w:spacing w:val="1"/>
        </w:rPr>
        <w:t>患者，可考虑应用</w:t>
      </w:r>
      <w:r>
        <w:rPr>
          <w:color w:val="231F20"/>
          <w:spacing w:val="-19"/>
        </w:rPr>
        <w:t xml:space="preserve"> </w:t>
      </w:r>
      <w:r>
        <w:rPr>
          <w:rFonts w:ascii="Times New Roman" w:hAnsi="Times New Roman" w:eastAsia="Times New Roman" w:cs="Times New Roman"/>
          <w:color w:val="231F20"/>
        </w:rPr>
        <w:t>ACEI</w:t>
      </w:r>
      <w:r>
        <w:rPr>
          <w:rFonts w:ascii="Times New Roman" w:hAnsi="Times New Roman" w:eastAsia="Times New Roman" w:cs="Times New Roman"/>
          <w:color w:val="231F20"/>
          <w:spacing w:val="1"/>
        </w:rPr>
        <w:t>/</w:t>
      </w:r>
      <w:r>
        <w:rPr>
          <w:rFonts w:ascii="Times New Roman" w:hAnsi="Times New Roman" w:eastAsia="Times New Roman" w:cs="Times New Roman"/>
          <w:color w:val="231F20"/>
        </w:rPr>
        <w:t>ARB</w:t>
      </w:r>
      <w:r>
        <w:rPr>
          <w:color w:val="231F20"/>
          <w:spacing w:val="1"/>
        </w:rPr>
        <w:t>、</w:t>
      </w:r>
      <w:r>
        <w:rPr>
          <w:color w:val="231F20"/>
        </w:rPr>
        <w:t xml:space="preserve"> </w:t>
      </w:r>
      <w:r>
        <w:rPr>
          <w:rFonts w:ascii="Times New Roman" w:hAnsi="Times New Roman" w:eastAsia="Times New Roman" w:cs="Times New Roman"/>
          <w:color w:val="231F20"/>
        </w:rPr>
        <w:t>ARNI</w:t>
      </w:r>
      <w:r>
        <w:rPr>
          <w:color w:val="231F20"/>
        </w:rPr>
        <w:t>、</w:t>
      </w:r>
      <w:r>
        <w:rPr>
          <w:rFonts w:ascii="Times New Roman" w:hAnsi="Times New Roman" w:eastAsia="Times New Roman" w:cs="Times New Roman"/>
          <w:color w:val="231F20"/>
        </w:rPr>
        <w:t>β</w:t>
      </w:r>
      <w:r>
        <w:rPr>
          <w:rFonts w:ascii="Times New Roman" w:hAnsi="Times New Roman" w:eastAsia="Times New Roman" w:cs="Times New Roman"/>
          <w:color w:val="231F20"/>
          <w:spacing w:val="-13"/>
        </w:rPr>
        <w:t xml:space="preserve"> </w:t>
      </w:r>
      <w:r>
        <w:rPr>
          <w:color w:val="231F20"/>
        </w:rPr>
        <w:t>受体阻滞剂、</w:t>
      </w:r>
      <w:r>
        <w:rPr>
          <w:rFonts w:ascii="Times New Roman" w:hAnsi="Times New Roman" w:eastAsia="Times New Roman" w:cs="Times New Roman"/>
          <w:color w:val="231F20"/>
        </w:rPr>
        <w:t>MRA </w:t>
      </w:r>
      <w:r>
        <w:rPr>
          <w:color w:val="231F20"/>
        </w:rPr>
        <w:t>降低心</w:t>
      </w:r>
      <w:r>
        <w:rPr>
          <w:color w:val="231F20"/>
          <w:spacing w:val="-1"/>
        </w:rPr>
        <w:t>衰住院风险和心</w:t>
      </w:r>
      <w:r>
        <w:rPr>
          <w:color w:val="231F20"/>
        </w:rPr>
        <w:t xml:space="preserve">  </w:t>
      </w:r>
      <w:r>
        <w:rPr>
          <w:color w:val="231F20"/>
          <w:spacing w:val="-13"/>
        </w:rPr>
        <w:t>血管死亡(</w:t>
      </w:r>
      <w:r>
        <w:rPr>
          <w:color w:val="231F20"/>
          <w:spacing w:val="26"/>
          <w:w w:val="101"/>
        </w:rPr>
        <w:t xml:space="preserve"> </w:t>
      </w:r>
      <w:r>
        <w:rPr>
          <w:rFonts w:ascii="Times New Roman" w:hAnsi="Times New Roman" w:eastAsia="Times New Roman" w:cs="Times New Roman"/>
          <w:color w:val="231F20"/>
          <w:spacing w:val="-13"/>
        </w:rPr>
        <w:t>Ⅱb</w:t>
      </w:r>
      <w:r>
        <w:rPr>
          <w:color w:val="231F20"/>
          <w:spacing w:val="-13"/>
        </w:rPr>
        <w:t>，</w:t>
      </w:r>
      <w:r>
        <w:rPr>
          <w:rFonts w:ascii="Times New Roman" w:hAnsi="Times New Roman" w:eastAsia="Times New Roman" w:cs="Times New Roman"/>
          <w:color w:val="231F20"/>
          <w:spacing w:val="-13"/>
        </w:rPr>
        <w:t>B</w:t>
      </w:r>
      <w:r>
        <w:rPr>
          <w:color w:val="231F20"/>
          <w:spacing w:val="-13"/>
        </w:rPr>
        <w:t>）。</w:t>
      </w:r>
    </w:p>
    <w:p>
      <w:pPr>
        <w:pStyle w:val="BodyText"/>
        <w:ind w:left="932"/>
        <w:spacing w:before="1" w:line="182" w:lineRule="auto"/>
        <w:rPr/>
      </w:pPr>
      <w:r>
        <w:rPr>
          <w:color w:val="231F20"/>
          <w:spacing w:val="-12"/>
          <w:w w:val="99"/>
        </w:rPr>
        <w:t>四、器械治疗</w:t>
      </w:r>
    </w:p>
    <w:p>
      <w:pPr>
        <w:pStyle w:val="BodyText"/>
        <w:ind w:left="487" w:right="472" w:firstLine="462"/>
        <w:spacing w:before="54" w:line="227" w:lineRule="auto"/>
        <w:jc w:val="both"/>
        <w:rPr/>
      </w:pPr>
      <w:r>
        <w:rPr>
          <w:color w:val="231F20"/>
          <w:spacing w:val="11"/>
        </w:rPr>
        <w:t>目前 </w:t>
      </w:r>
      <w:r>
        <w:rPr>
          <w:rFonts w:ascii="Times New Roman" w:hAnsi="Times New Roman" w:eastAsia="Times New Roman" w:cs="Times New Roman"/>
          <w:color w:val="231F20"/>
        </w:rPr>
        <w:t>HFmrEF</w:t>
      </w:r>
      <w:r>
        <w:rPr>
          <w:rFonts w:ascii="Times New Roman" w:hAnsi="Times New Roman" w:eastAsia="Times New Roman" w:cs="Times New Roman"/>
          <w:color w:val="231F20"/>
          <w:spacing w:val="11"/>
        </w:rPr>
        <w:t xml:space="preserve"> </w:t>
      </w:r>
      <w:r>
        <w:rPr>
          <w:color w:val="231F20"/>
          <w:spacing w:val="11"/>
        </w:rPr>
        <w:t>患者中尚无 </w:t>
      </w:r>
      <w:r>
        <w:rPr>
          <w:rFonts w:ascii="Times New Roman" w:hAnsi="Times New Roman" w:eastAsia="Times New Roman" w:cs="Times New Roman"/>
          <w:color w:val="231F20"/>
        </w:rPr>
        <w:t>ICD</w:t>
      </w:r>
      <w:r>
        <w:rPr>
          <w:rFonts w:ascii="Times New Roman" w:hAnsi="Times New Roman" w:eastAsia="Times New Roman" w:cs="Times New Roman"/>
          <w:color w:val="231F20"/>
          <w:spacing w:val="11"/>
        </w:rPr>
        <w:t xml:space="preserve"> </w:t>
      </w:r>
      <w:r>
        <w:rPr>
          <w:color w:val="231F20"/>
          <w:spacing w:val="11"/>
        </w:rPr>
        <w:t>的一级预防研</w:t>
      </w:r>
      <w:r>
        <w:rPr>
          <w:color w:val="231F20"/>
          <w:spacing w:val="5"/>
        </w:rPr>
        <w:t xml:space="preserve"> </w:t>
      </w:r>
      <w:r>
        <w:rPr>
          <w:color w:val="231F20"/>
          <w:spacing w:val="5"/>
        </w:rPr>
        <w:t>究。较早期的研究显示，植入</w:t>
      </w:r>
      <w:r>
        <w:rPr>
          <w:color w:val="231F20"/>
          <w:spacing w:val="-5"/>
        </w:rPr>
        <w:t xml:space="preserve"> </w:t>
      </w:r>
      <w:r>
        <w:rPr>
          <w:rFonts w:ascii="Times New Roman" w:hAnsi="Times New Roman" w:eastAsia="Times New Roman" w:cs="Times New Roman"/>
          <w:color w:val="231F20"/>
        </w:rPr>
        <w:t>ICD</w:t>
      </w:r>
      <w:r>
        <w:rPr>
          <w:rFonts w:ascii="Times New Roman" w:hAnsi="Times New Roman" w:eastAsia="Times New Roman" w:cs="Times New Roman"/>
          <w:color w:val="231F20"/>
          <w:spacing w:val="-11"/>
        </w:rPr>
        <w:t xml:space="preserve"> </w:t>
      </w:r>
      <w:r>
        <w:rPr>
          <w:color w:val="231F20"/>
          <w:spacing w:val="5"/>
        </w:rPr>
        <w:t>对</w:t>
      </w:r>
      <w:r>
        <w:rPr>
          <w:color w:val="231F20"/>
          <w:spacing w:val="-14"/>
        </w:rPr>
        <w:t xml:space="preserve"> </w:t>
      </w:r>
      <w:r>
        <w:rPr>
          <w:rFonts w:ascii="Times New Roman" w:hAnsi="Times New Roman" w:eastAsia="Times New Roman" w:cs="Times New Roman"/>
          <w:color w:val="231F20"/>
        </w:rPr>
        <w:t>HFmrEF</w:t>
      </w:r>
      <w:r>
        <w:rPr>
          <w:rFonts w:ascii="Times New Roman" w:hAnsi="Times New Roman" w:eastAsia="Times New Roman" w:cs="Times New Roman"/>
          <w:color w:val="231F20"/>
          <w:spacing w:val="5"/>
        </w:rPr>
        <w:t xml:space="preserve"> </w:t>
      </w:r>
      <w:r>
        <w:rPr>
          <w:color w:val="231F20"/>
          <w:spacing w:val="5"/>
        </w:rPr>
        <w:t>患者</w:t>
      </w:r>
      <w:r>
        <w:rPr>
          <w:color w:val="231F20"/>
        </w:rPr>
        <w:t xml:space="preserve"> </w:t>
      </w:r>
      <w:r>
        <w:rPr>
          <w:color w:val="231F20"/>
          <w:spacing w:val="8"/>
        </w:rPr>
        <w:t>猝死二级预防无益处。</w:t>
      </w:r>
    </w:p>
    <w:p>
      <w:pPr>
        <w:ind w:left="1871"/>
        <w:spacing w:before="274" w:line="228" w:lineRule="auto"/>
        <w:rPr>
          <w:rFonts w:ascii="SimHei" w:hAnsi="SimHei" w:eastAsia="SimHei" w:cs="SimHei"/>
          <w:sz w:val="20"/>
          <w:szCs w:val="20"/>
        </w:rPr>
      </w:pPr>
      <w:r>
        <w:rPr>
          <w:rFonts w:ascii="SimHei" w:hAnsi="SimHei" w:eastAsia="SimHei" w:cs="SimHei"/>
          <w:sz w:val="20"/>
          <w:szCs w:val="20"/>
          <w:color w:val="231F20"/>
          <w:spacing w:val="21"/>
        </w:rPr>
        <w:t>慢性</w:t>
      </w:r>
      <w:r>
        <w:rPr>
          <w:rFonts w:ascii="Times New Roman" w:hAnsi="Times New Roman" w:eastAsia="Times New Roman" w:cs="Times New Roman"/>
          <w:sz w:val="20"/>
          <w:szCs w:val="20"/>
          <w:color w:val="231F20"/>
        </w:rPr>
        <w:t>HFpEF</w:t>
      </w:r>
      <w:r>
        <w:rPr>
          <w:rFonts w:ascii="Times New Roman" w:hAnsi="Times New Roman" w:eastAsia="Times New Roman" w:cs="Times New Roman"/>
          <w:sz w:val="20"/>
          <w:szCs w:val="20"/>
          <w:color w:val="231F20"/>
          <w:spacing w:val="21"/>
        </w:rPr>
        <w:t xml:space="preserve"> </w:t>
      </w:r>
      <w:r>
        <w:rPr>
          <w:rFonts w:ascii="SimHei" w:hAnsi="SimHei" w:eastAsia="SimHei" w:cs="SimHei"/>
          <w:sz w:val="20"/>
          <w:szCs w:val="20"/>
          <w:color w:val="231F20"/>
          <w:spacing w:val="21"/>
        </w:rPr>
        <w:t>的治疗</w:t>
      </w:r>
    </w:p>
    <w:p>
      <w:pPr>
        <w:spacing w:line="316" w:lineRule="auto"/>
        <w:rPr>
          <w:rFonts w:ascii="Arial"/>
          <w:sz w:val="21"/>
        </w:rPr>
      </w:pPr>
      <w:r/>
    </w:p>
    <w:p>
      <w:pPr>
        <w:pStyle w:val="BodyText"/>
        <w:ind w:left="488" w:right="390" w:firstLine="426"/>
        <w:spacing w:before="86" w:line="220" w:lineRule="auto"/>
        <w:jc w:val="both"/>
        <w:rPr/>
      </w:pPr>
      <w:r>
        <w:rPr>
          <w:rFonts w:ascii="Times New Roman" w:hAnsi="Times New Roman" w:eastAsia="Times New Roman" w:cs="Times New Roman"/>
          <w:color w:val="231F20"/>
        </w:rPr>
        <w:t>HFpEF</w:t>
      </w:r>
      <w:r>
        <w:rPr>
          <w:rFonts w:ascii="Times New Roman" w:hAnsi="Times New Roman" w:eastAsia="Times New Roman" w:cs="Times New Roman"/>
          <w:color w:val="231F20"/>
          <w:spacing w:val="54"/>
          <w:w w:val="101"/>
        </w:rPr>
        <w:t xml:space="preserve"> </w:t>
      </w:r>
      <w:r>
        <w:rPr>
          <w:color w:val="231F20"/>
          <w:spacing w:val="1"/>
        </w:rPr>
        <w:t>患 者</w:t>
      </w:r>
      <w:r>
        <w:rPr>
          <w:color w:val="231F20"/>
          <w:spacing w:val="23"/>
        </w:rPr>
        <w:t xml:space="preserve"> </w:t>
      </w:r>
      <w:r>
        <w:rPr>
          <w:color w:val="231F20"/>
          <w:spacing w:val="1"/>
        </w:rPr>
        <w:t>的 治 疗</w:t>
      </w:r>
      <w:r>
        <w:rPr>
          <w:color w:val="231F20"/>
          <w:spacing w:val="14"/>
        </w:rPr>
        <w:t xml:space="preserve"> </w:t>
      </w:r>
      <w:r>
        <w:rPr>
          <w:color w:val="231F20"/>
          <w:spacing w:val="1"/>
        </w:rPr>
        <w:t>主 要 使</w:t>
      </w:r>
      <w:r>
        <w:rPr>
          <w:color w:val="231F20"/>
          <w:spacing w:val="6"/>
        </w:rPr>
        <w:t xml:space="preserve"> </w:t>
      </w:r>
      <w:r>
        <w:rPr>
          <w:color w:val="231F20"/>
          <w:spacing w:val="1"/>
        </w:rPr>
        <w:t>用</w:t>
      </w:r>
      <w:r>
        <w:rPr>
          <w:color w:val="231F20"/>
          <w:spacing w:val="7"/>
        </w:rPr>
        <w:t xml:space="preserve"> </w:t>
      </w:r>
      <w:r>
        <w:rPr>
          <w:color w:val="231F20"/>
          <w:spacing w:val="1"/>
        </w:rPr>
        <w:t>利</w:t>
      </w:r>
      <w:r>
        <w:rPr>
          <w:color w:val="231F20"/>
          <w:spacing w:val="8"/>
        </w:rPr>
        <w:t xml:space="preserve"> </w:t>
      </w:r>
      <w:r>
        <w:rPr>
          <w:color w:val="231F20"/>
          <w:spacing w:val="1"/>
        </w:rPr>
        <w:t>尿</w:t>
      </w:r>
      <w:r>
        <w:rPr>
          <w:color w:val="231F20"/>
          <w:spacing w:val="7"/>
        </w:rPr>
        <w:t xml:space="preserve"> </w:t>
      </w:r>
      <w:r>
        <w:rPr>
          <w:color w:val="231F20"/>
          <w:spacing w:val="1"/>
        </w:rPr>
        <w:t>剂</w:t>
      </w:r>
      <w:r>
        <w:rPr>
          <w:color w:val="231F20"/>
          <w:spacing w:val="13"/>
        </w:rPr>
        <w:t xml:space="preserve"> </w:t>
      </w:r>
      <w:r>
        <w:rPr>
          <w:color w:val="231F20"/>
          <w:spacing w:val="1"/>
        </w:rPr>
        <w:t>和</w:t>
      </w:r>
      <w:r>
        <w:rPr>
          <w:color w:val="231F20"/>
        </w:rPr>
        <w:t xml:space="preserve">  </w:t>
      </w:r>
      <w:r>
        <w:rPr>
          <w:rFonts w:ascii="Times New Roman" w:hAnsi="Times New Roman" w:eastAsia="Times New Roman" w:cs="Times New Roman"/>
          <w:color w:val="231F20"/>
        </w:rPr>
        <w:t>SGLT</w:t>
      </w:r>
      <w:r>
        <w:rPr>
          <w:rFonts w:ascii="Times New Roman" w:hAnsi="Times New Roman" w:eastAsia="Times New Roman" w:cs="Times New Roman"/>
          <w:color w:val="231F20"/>
          <w:spacing w:val="3"/>
        </w:rPr>
        <w:t>2i</w:t>
      </w:r>
      <w:r>
        <w:rPr>
          <w:color w:val="231F20"/>
          <w:spacing w:val="3"/>
        </w:rPr>
        <w:t>，以及针对心血管基础疾病、合并症和心血</w:t>
      </w:r>
      <w:r>
        <w:rPr>
          <w:color w:val="231F20"/>
          <w:spacing w:val="4"/>
        </w:rPr>
        <w:t xml:space="preserve">  </w:t>
      </w:r>
      <w:r>
        <w:rPr>
          <w:color w:val="231F20"/>
          <w:spacing w:val="14"/>
        </w:rPr>
        <w:t>管疾病危险因素采取综合性治疗手段。</w:t>
      </w:r>
      <w:r>
        <w:rPr>
          <w:color w:val="231F20"/>
          <w:spacing w:val="-10"/>
        </w:rPr>
        <w:t xml:space="preserve"> </w:t>
      </w:r>
      <w:r>
        <w:rPr>
          <w:rFonts w:ascii="Times New Roman" w:hAnsi="Times New Roman" w:eastAsia="Times New Roman" w:cs="Times New Roman"/>
          <w:color w:val="231F20"/>
        </w:rPr>
        <w:t>HFpEF</w:t>
      </w:r>
      <w:r>
        <w:rPr>
          <w:rFonts w:ascii="Times New Roman" w:hAnsi="Times New Roman" w:eastAsia="Times New Roman" w:cs="Times New Roman"/>
          <w:color w:val="231F20"/>
          <w:spacing w:val="-13"/>
        </w:rPr>
        <w:t xml:space="preserve"> </w:t>
      </w:r>
      <w:r>
        <w:rPr>
          <w:color w:val="231F20"/>
          <w:spacing w:val="14"/>
        </w:rPr>
        <w:t>诊</w:t>
      </w:r>
      <w:r>
        <w:rPr>
          <w:color w:val="231F20"/>
        </w:rPr>
        <w:t xml:space="preserve">  </w:t>
      </w:r>
      <w:r>
        <w:rPr>
          <w:color w:val="231F20"/>
          <w:spacing w:val="7"/>
        </w:rPr>
        <w:t>断（诊断标准见表 </w:t>
      </w:r>
      <w:r>
        <w:rPr>
          <w:rFonts w:ascii="Times New Roman" w:hAnsi="Times New Roman" w:eastAsia="Times New Roman" w:cs="Times New Roman"/>
          <w:color w:val="231F20"/>
          <w:spacing w:val="7"/>
        </w:rPr>
        <w:t>1</w:t>
      </w:r>
      <w:r>
        <w:rPr>
          <w:color w:val="231F20"/>
          <w:spacing w:val="7"/>
        </w:rPr>
        <w:t>）和评估见“心衰的诊断与评</w:t>
      </w:r>
      <w:r>
        <w:rPr>
          <w:color w:val="231F20"/>
          <w:spacing w:val="3"/>
        </w:rPr>
        <w:t xml:space="preserve">  </w:t>
      </w:r>
      <w:r>
        <w:rPr>
          <w:color w:val="231F20"/>
          <w:spacing w:val="5"/>
        </w:rPr>
        <w:t>估”部分，在诊断不明确时可进行负荷超声心动图</w:t>
      </w:r>
      <w:r>
        <w:rPr>
          <w:color w:val="231F20"/>
          <w:spacing w:val="8"/>
        </w:rPr>
        <w:t xml:space="preserve">  </w:t>
      </w:r>
      <w:r>
        <w:rPr>
          <w:color w:val="231F20"/>
          <w:spacing w:val="7"/>
        </w:rPr>
        <w:t>或有创检查明确左心室充盈压是否升高</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113</w:t>
      </w:r>
      <w:r>
        <w:rPr>
          <w:sz w:val="10"/>
          <w:szCs w:val="10"/>
          <w:color w:val="231F20"/>
          <w:spacing w:val="7"/>
          <w:position w:val="8"/>
        </w:rPr>
        <w:t>］</w:t>
      </w:r>
      <w:r>
        <w:rPr>
          <w:color w:val="231F20"/>
          <w:spacing w:val="7"/>
        </w:rPr>
        <w:t>。因基</w:t>
      </w:r>
      <w:r>
        <w:rPr>
          <w:color w:val="231F20"/>
          <w:spacing w:val="1"/>
        </w:rPr>
        <w:t xml:space="preserve">  </w:t>
      </w:r>
      <w:r>
        <w:rPr>
          <w:color w:val="231F20"/>
          <w:spacing w:val="-8"/>
        </w:rPr>
        <w:t>础心血管疾病（如房颤、高血压、冠心病、肺高血压、</w:t>
      </w:r>
      <w:r>
        <w:rPr>
          <w:color w:val="231F20"/>
          <w:spacing w:val="1"/>
        </w:rPr>
        <w:t xml:space="preserve"> </w:t>
      </w:r>
      <w:r>
        <w:rPr>
          <w:color w:val="231F20"/>
          <w:spacing w:val="-3"/>
        </w:rPr>
        <w:t>心肌病）以及合并症（如肥胖、糖尿病、慢</w:t>
      </w:r>
      <w:r>
        <w:rPr>
          <w:color w:val="231F20"/>
          <w:spacing w:val="-4"/>
        </w:rPr>
        <w:t>性肾脏病</w:t>
      </w:r>
      <w:r>
        <w:rPr>
          <w:color w:val="231F20"/>
        </w:rPr>
        <w:t xml:space="preserve">  </w:t>
      </w:r>
      <w:r>
        <w:rPr>
          <w:color w:val="231F20"/>
          <w:spacing w:val="4"/>
        </w:rPr>
        <w:t>以及睡眠呼吸暂停综合征等）的不同，</w:t>
      </w:r>
      <w:r>
        <w:rPr>
          <w:rFonts w:ascii="Times New Roman" w:hAnsi="Times New Roman" w:eastAsia="Times New Roman" w:cs="Times New Roman"/>
          <w:color w:val="231F20"/>
        </w:rPr>
        <w:t>HFpEF</w:t>
      </w:r>
      <w:r>
        <w:rPr>
          <w:rFonts w:ascii="Times New Roman" w:hAnsi="Times New Roman" w:eastAsia="Times New Roman" w:cs="Times New Roman"/>
          <w:color w:val="231F20"/>
          <w:spacing w:val="4"/>
        </w:rPr>
        <w:t xml:space="preserve"> </w:t>
      </w:r>
      <w:r>
        <w:rPr>
          <w:color w:val="231F20"/>
          <w:spacing w:val="4"/>
        </w:rPr>
        <w:t>患者  </w:t>
      </w:r>
      <w:r>
        <w:rPr>
          <w:color w:val="231F20"/>
          <w:spacing w:val="26"/>
        </w:rPr>
        <w:t>的病理生理机制差异较大。非心血管疾病也是</w:t>
      </w:r>
      <w:r>
        <w:rPr>
          <w:color w:val="231F20"/>
          <w:spacing w:val="3"/>
        </w:rPr>
        <w:t xml:space="preserve">  </w:t>
      </w:r>
      <w:r>
        <w:rPr>
          <w:rFonts w:ascii="Times New Roman" w:hAnsi="Times New Roman" w:eastAsia="Times New Roman" w:cs="Times New Roman"/>
          <w:color w:val="231F20"/>
        </w:rPr>
        <w:t>HFpEF</w:t>
      </w:r>
      <w:r>
        <w:rPr>
          <w:rFonts w:ascii="Times New Roman" w:hAnsi="Times New Roman" w:eastAsia="Times New Roman" w:cs="Times New Roman"/>
          <w:color w:val="231F20"/>
          <w:spacing w:val="16"/>
        </w:rPr>
        <w:t xml:space="preserve"> </w:t>
      </w:r>
      <w:r>
        <w:rPr>
          <w:color w:val="231F20"/>
          <w:spacing w:val="16"/>
        </w:rPr>
        <w:t>患者死亡和住院的原因。故建议对</w:t>
      </w:r>
      <w:r>
        <w:rPr>
          <w:color w:val="231F20"/>
          <w:spacing w:val="-15"/>
        </w:rPr>
        <w:t xml:space="preserve"> </w:t>
      </w:r>
      <w:r>
        <w:rPr>
          <w:rFonts w:ascii="Times New Roman" w:hAnsi="Times New Roman" w:eastAsia="Times New Roman" w:cs="Times New Roman"/>
          <w:color w:val="231F20"/>
        </w:rPr>
        <w:t>HFpEF   </w:t>
      </w:r>
      <w:r>
        <w:rPr>
          <w:color w:val="231F20"/>
          <w:spacing w:val="15"/>
        </w:rPr>
        <w:t>患者进行心血管疾病和非心血管疾病合并症的筛</w:t>
      </w:r>
      <w:r>
        <w:rPr>
          <w:color w:val="231F20"/>
          <w:spacing w:val="6"/>
        </w:rPr>
        <w:t xml:space="preserve">  </w:t>
      </w:r>
      <w:r>
        <w:rPr>
          <w:color w:val="231F20"/>
          <w:spacing w:val="5"/>
        </w:rPr>
        <w:t>查及评估，并给予相应的治疗和管理，以改善症状</w:t>
      </w:r>
      <w:r>
        <w:rPr>
          <w:color w:val="231F20"/>
          <w:spacing w:val="8"/>
        </w:rPr>
        <w:t xml:space="preserve">  </w:t>
      </w:r>
      <w:r>
        <w:rPr>
          <w:color w:val="231F20"/>
          <w:spacing w:val="7"/>
        </w:rPr>
        <w:t>及预后(</w:t>
      </w:r>
      <w:r>
        <w:rPr>
          <w:color w:val="231F20"/>
          <w:spacing w:val="69"/>
        </w:rPr>
        <w:t xml:space="preserve"> </w:t>
      </w:r>
      <w:r>
        <w:rPr>
          <w:rFonts w:ascii="Times New Roman" w:hAnsi="Times New Roman" w:eastAsia="Times New Roman" w:cs="Times New Roman"/>
          <w:color w:val="231F20"/>
          <w:spacing w:val="7"/>
        </w:rPr>
        <w:t>Ⅰ </w:t>
      </w:r>
      <w:r>
        <w:rPr>
          <w:color w:val="231F20"/>
          <w:spacing w:val="7"/>
        </w:rPr>
        <w:t>, </w:t>
      </w:r>
      <w:r>
        <w:rPr>
          <w:rFonts w:ascii="Times New Roman" w:hAnsi="Times New Roman" w:eastAsia="Times New Roman" w:cs="Times New Roman"/>
          <w:color w:val="231F20"/>
          <w:spacing w:val="7"/>
        </w:rPr>
        <w:t>C</w:t>
      </w:r>
      <w:r>
        <w:rPr>
          <w:color w:val="231F20"/>
          <w:spacing w:val="7"/>
        </w:rPr>
        <w:t>）。合并症的治疗见“心衰常见合并</w:t>
      </w:r>
      <w:r>
        <w:rPr>
          <w:color w:val="231F20"/>
        </w:rPr>
        <w:t xml:space="preserve">  </w:t>
      </w:r>
      <w:r>
        <w:rPr>
          <w:color w:val="231F20"/>
          <w:spacing w:val="5"/>
        </w:rPr>
        <w:t>症的处理”部分。目前推荐的药物治疗（除利尿剂</w:t>
      </w:r>
      <w:r>
        <w:rPr>
          <w:color w:val="231F20"/>
          <w:spacing w:val="8"/>
        </w:rPr>
        <w:t xml:space="preserve">  </w:t>
      </w:r>
      <w:r>
        <w:rPr>
          <w:color w:val="231F20"/>
          <w:spacing w:val="-3"/>
        </w:rPr>
        <w:t>外）不适用于肥厚型或限制型心肌病、瓣膜</w:t>
      </w:r>
      <w:r>
        <w:rPr>
          <w:color w:val="231F20"/>
          <w:spacing w:val="-4"/>
        </w:rPr>
        <w:t>病、肺高</w:t>
      </w:r>
      <w:r>
        <w:rPr>
          <w:color w:val="231F20"/>
        </w:rPr>
        <w:t xml:space="preserve">  </w:t>
      </w:r>
      <w:r>
        <w:rPr>
          <w:color w:val="231F20"/>
          <w:spacing w:val="8"/>
        </w:rPr>
        <w:t>血压以及高心排量等疾病。</w:t>
      </w:r>
    </w:p>
    <w:p>
      <w:pPr>
        <w:pStyle w:val="BodyText"/>
        <w:ind w:left="910"/>
        <w:spacing w:line="180" w:lineRule="auto"/>
        <w:rPr/>
      </w:pPr>
      <w:r>
        <w:rPr>
          <w:color w:val="231F20"/>
          <w:spacing w:val="-7"/>
          <w:w w:val="96"/>
        </w:rPr>
        <w:t>一、利尿剂</w:t>
      </w:r>
    </w:p>
    <w:p>
      <w:pPr>
        <w:pStyle w:val="BodyText"/>
        <w:ind w:left="488" w:right="472" w:firstLine="423"/>
        <w:spacing w:before="53" w:line="220" w:lineRule="auto"/>
        <w:jc w:val="both"/>
        <w:rPr/>
      </w:pPr>
      <w:r>
        <w:rPr>
          <w:color w:val="231F20"/>
          <w:spacing w:val="23"/>
        </w:rPr>
        <w:t>推荐有液体潴留的 </w:t>
      </w:r>
      <w:r>
        <w:rPr>
          <w:rFonts w:ascii="Times New Roman" w:hAnsi="Times New Roman" w:eastAsia="Times New Roman" w:cs="Times New Roman"/>
          <w:color w:val="231F20"/>
        </w:rPr>
        <w:t>HFpEF</w:t>
      </w:r>
      <w:r>
        <w:rPr>
          <w:rFonts w:ascii="Times New Roman" w:hAnsi="Times New Roman" w:eastAsia="Times New Roman" w:cs="Times New Roman"/>
          <w:color w:val="231F20"/>
          <w:spacing w:val="23"/>
        </w:rPr>
        <w:t xml:space="preserve"> </w:t>
      </w:r>
      <w:r>
        <w:rPr>
          <w:color w:val="231F20"/>
          <w:spacing w:val="23"/>
        </w:rPr>
        <w:t>患者使用利尿剂</w:t>
      </w:r>
      <w:r>
        <w:rPr>
          <w:color w:val="231F20"/>
          <w:spacing w:val="14"/>
        </w:rPr>
        <w:t xml:space="preserve"> </w:t>
      </w:r>
      <w:r>
        <w:rPr>
          <w:color w:val="231F20"/>
          <w:spacing w:val="8"/>
        </w:rPr>
        <w:t>(</w:t>
      </w:r>
      <w:r>
        <w:rPr>
          <w:color w:val="231F20"/>
          <w:spacing w:val="48"/>
          <w:w w:val="101"/>
        </w:rPr>
        <w:t xml:space="preserve"> </w:t>
      </w:r>
      <w:r>
        <w:rPr>
          <w:rFonts w:ascii="Times New Roman" w:hAnsi="Times New Roman" w:eastAsia="Times New Roman" w:cs="Times New Roman"/>
          <w:color w:val="231F20"/>
          <w:spacing w:val="8"/>
        </w:rPr>
        <w:t>Ⅰ </w:t>
      </w:r>
      <w:r>
        <w:rPr>
          <w:color w:val="231F20"/>
          <w:spacing w:val="8"/>
        </w:rPr>
        <w:t>,</w:t>
      </w:r>
      <w:r>
        <w:rPr>
          <w:color w:val="231F20"/>
          <w:spacing w:val="-8"/>
        </w:rPr>
        <w:t xml:space="preserve"> </w:t>
      </w:r>
      <w:r>
        <w:rPr>
          <w:rFonts w:ascii="Times New Roman" w:hAnsi="Times New Roman" w:eastAsia="Times New Roman" w:cs="Times New Roman"/>
          <w:color w:val="231F20"/>
          <w:spacing w:val="8"/>
        </w:rPr>
        <w:t>B</w:t>
      </w:r>
      <w:r>
        <w:rPr>
          <w:color w:val="231F20"/>
          <w:spacing w:val="-29"/>
          <w:w w:val="61"/>
        </w:rPr>
        <w:t>），</w:t>
      </w:r>
      <w:r>
        <w:rPr>
          <w:color w:val="231F20"/>
          <w:spacing w:val="8"/>
        </w:rPr>
        <w:t>利尿剂使用方法见“慢性</w:t>
      </w:r>
      <w:r>
        <w:rPr>
          <w:color w:val="231F20"/>
          <w:spacing w:val="-15"/>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8"/>
        </w:rPr>
        <w:t xml:space="preserve"> </w:t>
      </w:r>
      <w:r>
        <w:rPr>
          <w:color w:val="231F20"/>
          <w:spacing w:val="8"/>
        </w:rPr>
        <w:t>的药物治</w:t>
      </w:r>
      <w:r>
        <w:rPr>
          <w:color w:val="231F20"/>
        </w:rPr>
        <w:t xml:space="preserve"> </w:t>
      </w:r>
      <w:r>
        <w:rPr>
          <w:color w:val="231F20"/>
          <w:spacing w:val="-4"/>
        </w:rPr>
        <w:t>疗”中利尿剂部分。</w:t>
      </w:r>
    </w:p>
    <w:p>
      <w:pPr>
        <w:pStyle w:val="BodyText"/>
        <w:ind w:left="910"/>
        <w:spacing w:before="33" w:line="160" w:lineRule="auto"/>
        <w:rPr>
          <w:rFonts w:ascii="Times New Roman" w:hAnsi="Times New Roman" w:eastAsia="Times New Roman" w:cs="Times New Roman"/>
        </w:rPr>
      </w:pPr>
      <w:r>
        <w:rPr>
          <w:color w:val="231F20"/>
          <w:spacing w:val="-14"/>
        </w:rPr>
        <w:t>二、</w:t>
      </w:r>
      <w:r>
        <w:rPr>
          <w:rFonts w:ascii="Times New Roman" w:hAnsi="Times New Roman" w:eastAsia="Times New Roman" w:cs="Times New Roman"/>
          <w:color w:val="231F20"/>
          <w:spacing w:val="-14"/>
        </w:rPr>
        <w:t>SGLT2i</w:t>
      </w:r>
    </w:p>
    <w:p>
      <w:pPr>
        <w:pStyle w:val="BodyText"/>
        <w:ind w:left="488" w:right="473" w:firstLine="422"/>
        <w:spacing w:before="57" w:line="227" w:lineRule="auto"/>
        <w:rPr/>
      </w:pPr>
      <w:r>
        <w:drawing>
          <wp:anchor distT="0" distB="0" distL="0" distR="0" simplePos="0" relativeHeight="251917312" behindDoc="1" locked="0" layoutInCell="1" allowOverlap="1">
            <wp:simplePos x="0" y="0"/>
            <wp:positionH relativeFrom="column">
              <wp:posOffset>0</wp:posOffset>
            </wp:positionH>
            <wp:positionV relativeFrom="paragraph">
              <wp:posOffset>310950</wp:posOffset>
            </wp:positionV>
            <wp:extent cx="2805668" cy="304216"/>
            <wp:effectExtent l="0" t="0" r="0" b="0"/>
            <wp:wrapNone/>
            <wp:docPr id="54" name="IM 54"/>
            <wp:cNvGraphicFramePr/>
            <a:graphic>
              <a:graphicData uri="http://schemas.openxmlformats.org/drawingml/2006/picture">
                <pic:pic>
                  <pic:nvPicPr>
                    <pic:cNvPr id="54" name="IM 54"/>
                    <pic:cNvPicPr/>
                  </pic:nvPicPr>
                  <pic:blipFill>
                    <a:blip r:embed="rId3"/>
                    <a:stretch>
                      <a:fillRect/>
                    </a:stretch>
                  </pic:blipFill>
                  <pic:spPr>
                    <a:xfrm rot="0">
                      <a:off x="0" y="0"/>
                      <a:ext cx="2805668" cy="304216"/>
                    </a:xfrm>
                    <a:prstGeom prst="rect">
                      <a:avLst/>
                    </a:prstGeom>
                  </pic:spPr>
                </pic:pic>
              </a:graphicData>
            </a:graphic>
          </wp:anchor>
        </w:drawing>
      </w:r>
      <w:r>
        <w:rPr>
          <w:rFonts w:ascii="Times New Roman" w:hAnsi="Times New Roman" w:eastAsia="Times New Roman" w:cs="Times New Roman"/>
          <w:color w:val="231F20"/>
        </w:rPr>
        <w:t>EMPEROR</w:t>
      </w:r>
      <w:r>
        <w:rPr>
          <w:rFonts w:ascii="Times New Roman" w:hAnsi="Times New Roman" w:eastAsia="Times New Roman" w:cs="Times New Roman"/>
          <w:color w:val="231F20"/>
          <w:spacing w:val="5"/>
        </w:rPr>
        <w:t>⁃</w:t>
      </w:r>
      <w:r>
        <w:rPr>
          <w:rFonts w:ascii="Times New Roman" w:hAnsi="Times New Roman" w:eastAsia="Times New Roman" w:cs="Times New Roman"/>
          <w:color w:val="231F20"/>
        </w:rPr>
        <w:t>Preserved</w:t>
      </w:r>
      <w:r>
        <w:rPr>
          <w:rFonts w:ascii="Times New Roman" w:hAnsi="Times New Roman" w:eastAsia="Times New Roman" w:cs="Times New Roman"/>
          <w:color w:val="231F20"/>
          <w:spacing w:val="-6"/>
        </w:rPr>
        <w:t xml:space="preserve"> </w:t>
      </w:r>
      <w:r>
        <w:rPr>
          <w:color w:val="231F20"/>
          <w:spacing w:val="5"/>
        </w:rPr>
        <w:t>研究结果显示，恩格列净</w:t>
      </w:r>
      <w:r>
        <w:rPr>
          <w:color w:val="231F20"/>
        </w:rPr>
        <w:t xml:space="preserve"> </w:t>
      </w:r>
      <w:r>
        <w:rPr>
          <w:color w:val="231F20"/>
          <w:spacing w:val="13"/>
        </w:rPr>
        <w:t>使</w:t>
      </w:r>
      <w:r>
        <w:rPr>
          <w:color w:val="231F20"/>
        </w:rPr>
        <w:t xml:space="preserve"> </w:t>
      </w:r>
      <w:r>
        <w:rPr>
          <w:rFonts w:ascii="Times New Roman" w:hAnsi="Times New Roman" w:eastAsia="Times New Roman" w:cs="Times New Roman"/>
          <w:color w:val="231F20"/>
        </w:rPr>
        <w:t>HFpEF</w:t>
      </w:r>
      <w:r>
        <w:rPr>
          <w:rFonts w:ascii="Times New Roman" w:hAnsi="Times New Roman" w:eastAsia="Times New Roman" w:cs="Times New Roman"/>
          <w:color w:val="231F20"/>
          <w:spacing w:val="-7"/>
        </w:rPr>
        <w:t xml:space="preserve"> </w:t>
      </w:r>
      <w:r>
        <w:rPr>
          <w:color w:val="231F20"/>
          <w:spacing w:val="13"/>
        </w:rPr>
        <w:t>患者的心衰住院或心血管死亡复合终点</w:t>
      </w:r>
    </w:p>
    <w:p>
      <w:pPr>
        <w:spacing w:line="14" w:lineRule="auto"/>
        <w:rPr>
          <w:rFonts w:ascii="Arial"/>
          <w:sz w:val="2"/>
        </w:rPr>
      </w:pPr>
      <w:r>
        <w:rPr>
          <w:rFonts w:ascii="Arial" w:hAnsi="Arial" w:eastAsia="Arial" w:cs="Arial"/>
          <w:sz w:val="2"/>
          <w:szCs w:val="2"/>
        </w:rPr>
        <w:br w:type="column"/>
      </w:r>
    </w:p>
    <w:p>
      <w:pPr>
        <w:pStyle w:val="BodyText"/>
        <w:ind w:left="1" w:right="378" w:firstLine="3"/>
        <w:spacing w:before="43" w:line="220" w:lineRule="auto"/>
        <w:jc w:val="both"/>
        <w:rPr/>
      </w:pPr>
      <w:r>
        <w:rPr>
          <w:color w:val="231F20"/>
          <w:spacing w:val="4"/>
        </w:rPr>
        <w:t>风险降低</w:t>
      </w:r>
      <w:r>
        <w:rPr>
          <w:color w:val="231F20"/>
          <w:spacing w:val="-12"/>
        </w:rPr>
        <w:t xml:space="preserve"> </w:t>
      </w:r>
      <w:r>
        <w:rPr>
          <w:rFonts w:ascii="Times New Roman" w:hAnsi="Times New Roman" w:eastAsia="Times New Roman" w:cs="Times New Roman"/>
          <w:color w:val="231F20"/>
          <w:spacing w:val="4"/>
        </w:rPr>
        <w:t>21%</w:t>
      </w:r>
      <w:r>
        <w:rPr>
          <w:color w:val="231F20"/>
          <w:spacing w:val="4"/>
        </w:rPr>
        <w:t>，其中心衰住院减少</w:t>
      </w:r>
      <w:r>
        <w:rPr>
          <w:color w:val="231F20"/>
          <w:spacing w:val="-14"/>
        </w:rPr>
        <w:t xml:space="preserve"> </w:t>
      </w:r>
      <w:r>
        <w:rPr>
          <w:rFonts w:ascii="Times New Roman" w:hAnsi="Times New Roman" w:eastAsia="Times New Roman" w:cs="Times New Roman"/>
          <w:color w:val="231F20"/>
          <w:spacing w:val="4"/>
        </w:rPr>
        <w:t>29%</w:t>
      </w:r>
      <w:r>
        <w:rPr>
          <w:color w:val="231F20"/>
          <w:spacing w:val="4"/>
        </w:rPr>
        <w:t>，心血管死</w:t>
      </w:r>
      <w:r>
        <w:rPr>
          <w:color w:val="231F20"/>
        </w:rPr>
        <w:t xml:space="preserve"> </w:t>
      </w:r>
      <w:r>
        <w:rPr>
          <w:color w:val="231F20"/>
          <w:spacing w:val="9"/>
        </w:rPr>
        <w:t>亡或全因死亡无显著减少</w:t>
      </w:r>
      <w:r>
        <w:rPr>
          <w:sz w:val="10"/>
          <w:szCs w:val="10"/>
          <w:color w:val="231F20"/>
          <w:spacing w:val="9"/>
          <w:position w:val="8"/>
        </w:rPr>
        <w:t>［</w:t>
      </w:r>
      <w:r>
        <w:rPr>
          <w:rFonts w:ascii="Times New Roman" w:hAnsi="Times New Roman" w:eastAsia="Times New Roman" w:cs="Times New Roman"/>
          <w:sz w:val="10"/>
          <w:szCs w:val="10"/>
          <w:color w:val="231F20"/>
          <w:spacing w:val="9"/>
          <w:position w:val="8"/>
        </w:rPr>
        <w:t>111</w:t>
      </w:r>
      <w:r>
        <w:rPr>
          <w:sz w:val="10"/>
          <w:szCs w:val="10"/>
          <w:color w:val="231F20"/>
          <w:spacing w:val="9"/>
          <w:position w:val="8"/>
        </w:rPr>
        <w:t>］</w:t>
      </w:r>
      <w:r>
        <w:rPr>
          <w:color w:val="231F20"/>
          <w:spacing w:val="9"/>
        </w:rPr>
        <w:t>。同样 </w:t>
      </w:r>
      <w:r>
        <w:rPr>
          <w:rFonts w:ascii="Times New Roman" w:hAnsi="Times New Roman" w:eastAsia="Times New Roman" w:cs="Times New Roman"/>
          <w:color w:val="231F20"/>
        </w:rPr>
        <w:t>DELIVER</w:t>
      </w:r>
      <w:r>
        <w:rPr>
          <w:rFonts w:ascii="Times New Roman" w:hAnsi="Times New Roman" w:eastAsia="Times New Roman" w:cs="Times New Roman"/>
          <w:color w:val="231F20"/>
          <w:spacing w:val="9"/>
        </w:rPr>
        <w:t xml:space="preserve"> </w:t>
      </w:r>
      <w:r>
        <w:rPr>
          <w:color w:val="231F20"/>
          <w:spacing w:val="9"/>
        </w:rPr>
        <w:t>研</w:t>
      </w:r>
      <w:r>
        <w:rPr>
          <w:color w:val="231F20"/>
          <w:spacing w:val="14"/>
        </w:rPr>
        <w:t xml:space="preserve"> </w:t>
      </w:r>
      <w:r>
        <w:rPr>
          <w:color w:val="231F20"/>
          <w:spacing w:val="12"/>
        </w:rPr>
        <w:t>究结果显示，达格列净可使</w:t>
      </w:r>
      <w:r>
        <w:rPr>
          <w:color w:val="231F20"/>
        </w:rPr>
        <w:t xml:space="preserve"> </w:t>
      </w:r>
      <w:r>
        <w:rPr>
          <w:rFonts w:ascii="Times New Roman" w:hAnsi="Times New Roman" w:eastAsia="Times New Roman" w:cs="Times New Roman"/>
          <w:color w:val="231F20"/>
        </w:rPr>
        <w:t>HFpEF</w:t>
      </w:r>
      <w:r>
        <w:rPr>
          <w:rFonts w:ascii="Times New Roman" w:hAnsi="Times New Roman" w:eastAsia="Times New Roman" w:cs="Times New Roman"/>
          <w:color w:val="231F20"/>
          <w:spacing w:val="12"/>
        </w:rPr>
        <w:t xml:space="preserve"> </w:t>
      </w:r>
      <w:r>
        <w:rPr>
          <w:color w:val="231F20"/>
          <w:spacing w:val="12"/>
        </w:rPr>
        <w:t>患者的心衰住</w:t>
      </w:r>
      <w:r>
        <w:rPr>
          <w:color w:val="231F20"/>
        </w:rPr>
        <w:t xml:space="preserve"> </w:t>
      </w:r>
      <w:r>
        <w:rPr>
          <w:color w:val="231F20"/>
          <w:spacing w:val="4"/>
        </w:rPr>
        <w:t>院或心血管死亡复合终点风险降低 </w:t>
      </w:r>
      <w:r>
        <w:rPr>
          <w:rFonts w:ascii="Times New Roman" w:hAnsi="Times New Roman" w:eastAsia="Times New Roman" w:cs="Times New Roman"/>
          <w:color w:val="231F20"/>
          <w:spacing w:val="4"/>
        </w:rPr>
        <w:t>18%</w:t>
      </w:r>
      <w:r>
        <w:rPr>
          <w:color w:val="231F20"/>
          <w:spacing w:val="4"/>
        </w:rPr>
        <w:t>，其中心衰 </w:t>
      </w:r>
      <w:r>
        <w:rPr>
          <w:color w:val="231F20"/>
          <w:spacing w:val="-1"/>
        </w:rPr>
        <w:t>恶化减少</w:t>
      </w:r>
      <w:r>
        <w:rPr>
          <w:color w:val="231F20"/>
          <w:spacing w:val="-14"/>
        </w:rPr>
        <w:t xml:space="preserve"> </w:t>
      </w:r>
      <w:r>
        <w:rPr>
          <w:rFonts w:ascii="Times New Roman" w:hAnsi="Times New Roman" w:eastAsia="Times New Roman" w:cs="Times New Roman"/>
          <w:color w:val="231F20"/>
          <w:spacing w:val="-1"/>
        </w:rPr>
        <w:t>21%</w:t>
      </w:r>
      <w:r>
        <w:rPr>
          <w:color w:val="231F20"/>
          <w:spacing w:val="-1"/>
        </w:rPr>
        <w:t>，心血管死亡无显著减少</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112</w:t>
      </w:r>
      <w:r>
        <w:rPr>
          <w:sz w:val="10"/>
          <w:szCs w:val="10"/>
          <w:color w:val="231F20"/>
          <w:spacing w:val="-1"/>
          <w:position w:val="8"/>
        </w:rPr>
        <w:t>］</w:t>
      </w:r>
      <w:r>
        <w:rPr>
          <w:color w:val="231F20"/>
          <w:spacing w:val="-1"/>
        </w:rPr>
        <w:t>。</w:t>
      </w:r>
    </w:p>
    <w:p>
      <w:pPr>
        <w:pStyle w:val="BodyText"/>
        <w:ind w:left="4" w:right="379" w:firstLine="420"/>
        <w:spacing w:before="1" w:line="220" w:lineRule="auto"/>
        <w:rPr/>
      </w:pPr>
      <w:r>
        <w:rPr>
          <w:color w:val="231F20"/>
          <w:spacing w:val="5"/>
        </w:rPr>
        <w:t>推荐</w:t>
      </w:r>
      <w:r>
        <w:rPr>
          <w:color w:val="231F20"/>
          <w:spacing w:val="-11"/>
        </w:rPr>
        <w:t xml:space="preserve"> </w:t>
      </w:r>
      <w:r>
        <w:rPr>
          <w:rFonts w:ascii="Times New Roman" w:hAnsi="Times New Roman" w:eastAsia="Times New Roman" w:cs="Times New Roman"/>
          <w:color w:val="231F20"/>
        </w:rPr>
        <w:t>HFpEF</w:t>
      </w:r>
      <w:r>
        <w:rPr>
          <w:rFonts w:ascii="Times New Roman" w:hAnsi="Times New Roman" w:eastAsia="Times New Roman" w:cs="Times New Roman"/>
          <w:color w:val="231F20"/>
          <w:spacing w:val="-10"/>
        </w:rPr>
        <w:t xml:space="preserve"> </w:t>
      </w:r>
      <w:r>
        <w:rPr>
          <w:color w:val="231F20"/>
          <w:spacing w:val="5"/>
        </w:rPr>
        <w:t>患者使用</w:t>
      </w:r>
      <w:r>
        <w:rPr>
          <w:color w:val="231F20"/>
          <w:spacing w:val="-19"/>
        </w:rPr>
        <w:t xml:space="preserve"> </w:t>
      </w:r>
      <w:r>
        <w:rPr>
          <w:rFonts w:ascii="Times New Roman" w:hAnsi="Times New Roman" w:eastAsia="Times New Roman" w:cs="Times New Roman"/>
          <w:color w:val="231F20"/>
        </w:rPr>
        <w:t>SGLT</w:t>
      </w:r>
      <w:r>
        <w:rPr>
          <w:rFonts w:ascii="Times New Roman" w:hAnsi="Times New Roman" w:eastAsia="Times New Roman" w:cs="Times New Roman"/>
          <w:color w:val="231F20"/>
          <w:spacing w:val="5"/>
        </w:rPr>
        <w:t>2i </w:t>
      </w:r>
      <w:r>
        <w:rPr>
          <w:color w:val="231F20"/>
          <w:spacing w:val="5"/>
        </w:rPr>
        <w:t>降低心衰住院或</w:t>
      </w:r>
      <w:r>
        <w:rPr>
          <w:color w:val="231F20"/>
        </w:rPr>
        <w:t xml:space="preserve"> </w:t>
      </w:r>
      <w:r>
        <w:rPr>
          <w:color w:val="231F20"/>
          <w:spacing w:val="2"/>
        </w:rPr>
        <w:t>心血管死亡复合终点风险(</w:t>
      </w:r>
      <w:r>
        <w:rPr>
          <w:color w:val="231F20"/>
          <w:spacing w:val="45"/>
        </w:rPr>
        <w:t xml:space="preserve"> </w:t>
      </w:r>
      <w:r>
        <w:rPr>
          <w:rFonts w:ascii="Times New Roman" w:hAnsi="Times New Roman" w:eastAsia="Times New Roman" w:cs="Times New Roman"/>
          <w:color w:val="231F20"/>
          <w:spacing w:val="2"/>
        </w:rPr>
        <w:t>Ⅰ</w:t>
      </w:r>
      <w:r>
        <w:rPr>
          <w:rFonts w:ascii="Times New Roman" w:hAnsi="Times New Roman" w:eastAsia="Times New Roman" w:cs="Times New Roman"/>
          <w:color w:val="231F20"/>
          <w:spacing w:val="-10"/>
        </w:rPr>
        <w:t xml:space="preserve"> </w:t>
      </w:r>
      <w:r>
        <w:rPr>
          <w:color w:val="231F20"/>
          <w:spacing w:val="2"/>
        </w:rPr>
        <w:t>,</w:t>
      </w:r>
      <w:r>
        <w:rPr>
          <w:color w:val="231F20"/>
          <w:spacing w:val="-17"/>
        </w:rPr>
        <w:t xml:space="preserve"> </w:t>
      </w:r>
      <w:r>
        <w:rPr>
          <w:rFonts w:ascii="Times New Roman" w:hAnsi="Times New Roman" w:eastAsia="Times New Roman" w:cs="Times New Roman"/>
          <w:color w:val="231F20"/>
          <w:spacing w:val="2"/>
        </w:rPr>
        <w:t>A</w:t>
      </w:r>
      <w:r>
        <w:rPr>
          <w:color w:val="231F20"/>
          <w:spacing w:val="2"/>
        </w:rPr>
        <w:t>）。</w:t>
      </w:r>
    </w:p>
    <w:p>
      <w:pPr>
        <w:pStyle w:val="BodyText"/>
        <w:ind w:left="426"/>
        <w:spacing w:before="1" w:line="183" w:lineRule="auto"/>
        <w:rPr/>
      </w:pPr>
      <w:r>
        <w:rPr>
          <w:color w:val="231F20"/>
          <w:spacing w:val="-2"/>
        </w:rPr>
        <w:t>三、病因和合并症治疗</w:t>
      </w:r>
    </w:p>
    <w:p>
      <w:pPr>
        <w:pStyle w:val="BodyText"/>
        <w:ind w:left="4" w:right="300" w:firstLine="417"/>
        <w:spacing w:before="50" w:line="225" w:lineRule="auto"/>
        <w:jc w:val="both"/>
        <w:rPr/>
      </w:pPr>
      <w:r>
        <w:rPr>
          <w:color w:val="231F20"/>
          <w:spacing w:val="12"/>
        </w:rPr>
        <w:t>建议</w:t>
      </w:r>
      <w:r>
        <w:rPr>
          <w:color w:val="231F20"/>
          <w:spacing w:val="3"/>
        </w:rPr>
        <w:t xml:space="preserve"> </w:t>
      </w:r>
      <w:r>
        <w:rPr>
          <w:rFonts w:ascii="Times New Roman" w:hAnsi="Times New Roman" w:eastAsia="Times New Roman" w:cs="Times New Roman"/>
          <w:color w:val="231F20"/>
        </w:rPr>
        <w:t>HFpEF</w:t>
      </w:r>
      <w:r>
        <w:rPr>
          <w:rFonts w:ascii="Times New Roman" w:hAnsi="Times New Roman" w:eastAsia="Times New Roman" w:cs="Times New Roman"/>
          <w:color w:val="231F20"/>
          <w:spacing w:val="12"/>
        </w:rPr>
        <w:t xml:space="preserve"> </w:t>
      </w:r>
      <w:r>
        <w:rPr>
          <w:color w:val="231F20"/>
          <w:spacing w:val="12"/>
        </w:rPr>
        <w:t>患者进行病因、心血管和非心血</w:t>
      </w:r>
      <w:r>
        <w:rPr>
          <w:color w:val="231F20"/>
        </w:rPr>
        <w:t xml:space="preserve">  </w:t>
      </w:r>
      <w:r>
        <w:rPr>
          <w:color w:val="231F20"/>
          <w:spacing w:val="-1"/>
        </w:rPr>
        <w:t>管</w:t>
      </w:r>
      <w:r>
        <w:rPr>
          <w:color w:val="231F20"/>
          <w:spacing w:val="-19"/>
        </w:rPr>
        <w:t xml:space="preserve"> </w:t>
      </w:r>
      <w:r>
        <w:rPr>
          <w:color w:val="231F20"/>
          <w:spacing w:val="-1"/>
        </w:rPr>
        <w:t>合</w:t>
      </w:r>
      <w:r>
        <w:rPr>
          <w:color w:val="231F20"/>
          <w:spacing w:val="-24"/>
        </w:rPr>
        <w:t xml:space="preserve"> </w:t>
      </w:r>
      <w:r>
        <w:rPr>
          <w:color w:val="231F20"/>
          <w:spacing w:val="-1"/>
        </w:rPr>
        <w:t>并</w:t>
      </w:r>
      <w:r>
        <w:rPr>
          <w:color w:val="231F20"/>
          <w:spacing w:val="-23"/>
        </w:rPr>
        <w:t xml:space="preserve"> </w:t>
      </w:r>
      <w:r>
        <w:rPr>
          <w:color w:val="231F20"/>
          <w:spacing w:val="-1"/>
        </w:rPr>
        <w:t>症 的</w:t>
      </w:r>
      <w:r>
        <w:rPr>
          <w:color w:val="231F20"/>
          <w:spacing w:val="-23"/>
        </w:rPr>
        <w:t xml:space="preserve"> </w:t>
      </w:r>
      <w:r>
        <w:rPr>
          <w:color w:val="231F20"/>
          <w:spacing w:val="-1"/>
        </w:rPr>
        <w:t>筛</w:t>
      </w:r>
      <w:r>
        <w:rPr>
          <w:color w:val="231F20"/>
          <w:spacing w:val="-24"/>
        </w:rPr>
        <w:t xml:space="preserve"> </w:t>
      </w:r>
      <w:r>
        <w:rPr>
          <w:color w:val="231F20"/>
          <w:spacing w:val="-1"/>
        </w:rPr>
        <w:t>查</w:t>
      </w:r>
      <w:r>
        <w:rPr>
          <w:color w:val="231F20"/>
          <w:spacing w:val="-15"/>
        </w:rPr>
        <w:t xml:space="preserve"> </w:t>
      </w:r>
      <w:r>
        <w:rPr>
          <w:color w:val="231F20"/>
          <w:spacing w:val="-1"/>
        </w:rPr>
        <w:t>和</w:t>
      </w:r>
      <w:r>
        <w:rPr>
          <w:color w:val="231F20"/>
          <w:spacing w:val="-20"/>
        </w:rPr>
        <w:t xml:space="preserve"> </w:t>
      </w:r>
      <w:r>
        <w:rPr>
          <w:color w:val="231F20"/>
          <w:spacing w:val="-1"/>
        </w:rPr>
        <w:t>治</w:t>
      </w:r>
      <w:r>
        <w:rPr>
          <w:color w:val="231F20"/>
          <w:spacing w:val="-23"/>
        </w:rPr>
        <w:t xml:space="preserve"> </w:t>
      </w:r>
      <w:r>
        <w:rPr>
          <w:color w:val="231F20"/>
          <w:spacing w:val="-1"/>
        </w:rPr>
        <w:t>疗（见</w:t>
      </w:r>
      <w:r>
        <w:rPr>
          <w:color w:val="231F20"/>
          <w:spacing w:val="-23"/>
        </w:rPr>
        <w:t xml:space="preserve"> </w:t>
      </w:r>
      <w:r>
        <w:rPr>
          <w:color w:val="231F20"/>
          <w:spacing w:val="-1"/>
        </w:rPr>
        <w:t>本</w:t>
      </w:r>
      <w:r>
        <w:rPr>
          <w:color w:val="231F20"/>
          <w:spacing w:val="-20"/>
        </w:rPr>
        <w:t xml:space="preserve"> </w:t>
      </w:r>
      <w:r>
        <w:rPr>
          <w:color w:val="231F20"/>
          <w:spacing w:val="-1"/>
        </w:rPr>
        <w:t>指</w:t>
      </w:r>
      <w:r>
        <w:rPr>
          <w:color w:val="231F20"/>
          <w:spacing w:val="-23"/>
        </w:rPr>
        <w:t xml:space="preserve"> </w:t>
      </w:r>
      <w:r>
        <w:rPr>
          <w:color w:val="231F20"/>
          <w:spacing w:val="-1"/>
        </w:rPr>
        <w:t>南</w:t>
      </w:r>
      <w:r>
        <w:rPr>
          <w:color w:val="231F20"/>
          <w:spacing w:val="-22"/>
        </w:rPr>
        <w:t xml:space="preserve"> </w:t>
      </w:r>
      <w:r>
        <w:rPr>
          <w:color w:val="231F20"/>
          <w:spacing w:val="-1"/>
        </w:rPr>
        <w:t>相</w:t>
      </w:r>
      <w:r>
        <w:rPr>
          <w:color w:val="231F20"/>
          <w:spacing w:val="-24"/>
        </w:rPr>
        <w:t xml:space="preserve"> </w:t>
      </w:r>
      <w:r>
        <w:rPr>
          <w:color w:val="231F20"/>
          <w:spacing w:val="-1"/>
        </w:rPr>
        <w:t>关</w:t>
      </w:r>
      <w:r>
        <w:rPr>
          <w:color w:val="231F20"/>
          <w:spacing w:val="-20"/>
        </w:rPr>
        <w:t xml:space="preserve"> </w:t>
      </w:r>
      <w:r>
        <w:rPr>
          <w:color w:val="231F20"/>
          <w:spacing w:val="-1"/>
        </w:rPr>
        <w:t>章</w:t>
      </w:r>
      <w:r>
        <w:rPr>
          <w:color w:val="231F20"/>
          <w:spacing w:val="-22"/>
        </w:rPr>
        <w:t xml:space="preserve"> </w:t>
      </w:r>
      <w:r>
        <w:rPr>
          <w:color w:val="231F20"/>
          <w:spacing w:val="-1"/>
        </w:rPr>
        <w:t>节）</w:t>
      </w:r>
      <w:r>
        <w:rPr>
          <w:color w:val="231F20"/>
        </w:rPr>
        <w:t xml:space="preserve"> </w:t>
      </w:r>
      <w:r>
        <w:rPr>
          <w:color w:val="231F20"/>
          <w:spacing w:val="7"/>
        </w:rPr>
        <w:t>(</w:t>
      </w:r>
      <w:r>
        <w:rPr>
          <w:color w:val="231F20"/>
          <w:spacing w:val="41"/>
          <w:w w:val="101"/>
        </w:rPr>
        <w:t xml:space="preserve"> </w:t>
      </w:r>
      <w:r>
        <w:rPr>
          <w:rFonts w:ascii="Times New Roman" w:hAnsi="Times New Roman" w:eastAsia="Times New Roman" w:cs="Times New Roman"/>
          <w:color w:val="231F20"/>
          <w:spacing w:val="7"/>
        </w:rPr>
        <w:t>Ⅰ</w:t>
      </w:r>
      <w:r>
        <w:rPr>
          <w:rFonts w:ascii="Times New Roman" w:hAnsi="Times New Roman" w:eastAsia="Times New Roman" w:cs="Times New Roman"/>
          <w:color w:val="231F20"/>
          <w:spacing w:val="-11"/>
        </w:rPr>
        <w:t xml:space="preserve"> </w:t>
      </w:r>
      <w:r>
        <w:rPr>
          <w:color w:val="231F20"/>
          <w:spacing w:val="7"/>
        </w:rPr>
        <w:t>,</w:t>
      </w:r>
      <w:r>
        <w:rPr>
          <w:color w:val="231F20"/>
          <w:spacing w:val="-12"/>
        </w:rPr>
        <w:t xml:space="preserve"> </w:t>
      </w:r>
      <w:r>
        <w:rPr>
          <w:rFonts w:ascii="Times New Roman" w:hAnsi="Times New Roman" w:eastAsia="Times New Roman" w:cs="Times New Roman"/>
          <w:color w:val="231F20"/>
          <w:spacing w:val="7"/>
        </w:rPr>
        <w:t>C</w:t>
      </w:r>
      <w:r>
        <w:rPr>
          <w:color w:val="231F20"/>
          <w:spacing w:val="7"/>
        </w:rPr>
        <w:t>）</w:t>
      </w:r>
    </w:p>
    <w:p>
      <w:pPr>
        <w:pStyle w:val="BodyText"/>
        <w:ind w:left="443"/>
        <w:spacing w:before="1" w:line="167" w:lineRule="auto"/>
        <w:outlineLvl w:val="1"/>
        <w:rPr>
          <w:rFonts w:ascii="Times New Roman" w:hAnsi="Times New Roman" w:eastAsia="Times New Roman" w:cs="Times New Roman"/>
        </w:rPr>
      </w:pPr>
      <w:r>
        <w:rPr>
          <w:color w:val="231F20"/>
          <w:spacing w:val="-14"/>
          <w:w w:val="96"/>
        </w:rPr>
        <w:t>四、</w:t>
      </w:r>
      <w:r>
        <w:rPr>
          <w:rFonts w:ascii="Times New Roman" w:hAnsi="Times New Roman" w:eastAsia="Times New Roman" w:cs="Times New Roman"/>
          <w:color w:val="231F20"/>
          <w:spacing w:val="-14"/>
          <w:w w:val="96"/>
        </w:rPr>
        <w:t>RASI</w:t>
      </w:r>
    </w:p>
    <w:p>
      <w:pPr>
        <w:pStyle w:val="BodyText"/>
        <w:ind w:left="3" w:right="378" w:firstLine="430"/>
        <w:spacing w:before="53" w:line="223" w:lineRule="auto"/>
        <w:jc w:val="both"/>
        <w:rPr/>
      </w:pPr>
      <w:r>
        <w:rPr>
          <w:color w:val="231F20"/>
          <w:spacing w:val="-1"/>
        </w:rPr>
        <w:t>临 床 研 究 未 能 证 实</w:t>
      </w:r>
      <w:r>
        <w:rPr>
          <w:color w:val="231F20"/>
          <w:spacing w:val="24"/>
          <w:w w:val="101"/>
        </w:rPr>
        <w:t xml:space="preserve"> </w:t>
      </w:r>
      <w:r>
        <w:rPr>
          <w:rFonts w:ascii="Times New Roman" w:hAnsi="Times New Roman" w:eastAsia="Times New Roman" w:cs="Times New Roman"/>
          <w:color w:val="231F20"/>
          <w:spacing w:val="-1"/>
        </w:rPr>
        <w:t>ACEI/ARB/ARNI</w:t>
      </w:r>
      <w:r>
        <w:rPr>
          <w:rFonts w:ascii="Times New Roman" w:hAnsi="Times New Roman" w:eastAsia="Times New Roman" w:cs="Times New Roman"/>
          <w:color w:val="231F20"/>
          <w:spacing w:val="43"/>
        </w:rPr>
        <w:t xml:space="preserve"> </w:t>
      </w:r>
      <w:r>
        <w:rPr>
          <w:color w:val="231F20"/>
          <w:spacing w:val="-2"/>
        </w:rPr>
        <w:t>降 低</w:t>
      </w:r>
      <w:r>
        <w:rPr>
          <w:color w:val="231F20"/>
        </w:rPr>
        <w:t xml:space="preserve"> </w:t>
      </w:r>
      <w:r>
        <w:rPr>
          <w:rFonts w:ascii="Times New Roman" w:hAnsi="Times New Roman" w:eastAsia="Times New Roman" w:cs="Times New Roman"/>
          <w:color w:val="231F20"/>
          <w:position w:val="-1"/>
        </w:rPr>
        <w:t>HFpEF</w:t>
      </w:r>
      <w:r>
        <w:rPr>
          <w:rFonts w:ascii="Times New Roman" w:hAnsi="Times New Roman" w:eastAsia="Times New Roman" w:cs="Times New Roman"/>
          <w:color w:val="231F20"/>
          <w:spacing w:val="14"/>
          <w:position w:val="-1"/>
        </w:rPr>
        <w:t xml:space="preserve"> </w:t>
      </w:r>
      <w:r>
        <w:rPr>
          <w:color w:val="231F20"/>
          <w:spacing w:val="14"/>
          <w:position w:val="-1"/>
        </w:rPr>
        <w:t>患者病死率和心衰住院风险</w:t>
      </w:r>
      <w:r>
        <w:rPr>
          <w:sz w:val="10"/>
          <w:szCs w:val="10"/>
          <w:color w:val="231F20"/>
          <w:spacing w:val="14"/>
          <w:position w:val="7"/>
        </w:rPr>
        <w:t>［</w:t>
      </w:r>
      <w:r>
        <w:rPr>
          <w:rFonts w:ascii="Times New Roman" w:hAnsi="Times New Roman" w:eastAsia="Times New Roman" w:cs="Times New Roman"/>
          <w:sz w:val="10"/>
          <w:szCs w:val="10"/>
          <w:color w:val="231F20"/>
          <w:spacing w:val="14"/>
          <w:position w:val="7"/>
        </w:rPr>
        <w:t>114⁃115</w:t>
      </w:r>
      <w:r>
        <w:rPr>
          <w:sz w:val="10"/>
          <w:szCs w:val="10"/>
          <w:color w:val="231F20"/>
          <w:spacing w:val="14"/>
          <w:position w:val="7"/>
        </w:rPr>
        <w:t>］</w:t>
      </w:r>
      <w:r>
        <w:rPr>
          <w:color w:val="231F20"/>
          <w:spacing w:val="14"/>
          <w:position w:val="-1"/>
        </w:rPr>
        <w:t>。基于</w:t>
      </w:r>
      <w:r>
        <w:rPr>
          <w:color w:val="231F20"/>
          <w:spacing w:val="2"/>
          <w:position w:val="-1"/>
        </w:rPr>
        <w:t xml:space="preserve"> </w:t>
      </w:r>
      <w:r>
        <w:rPr>
          <w:rFonts w:ascii="Times New Roman" w:hAnsi="Times New Roman" w:eastAsia="Times New Roman" w:cs="Times New Roman"/>
          <w:color w:val="231F20"/>
          <w:spacing w:val="-4"/>
        </w:rPr>
        <w:t>ARB</w:t>
      </w:r>
      <w:r>
        <w:rPr>
          <w:rFonts w:ascii="Times New Roman" w:hAnsi="Times New Roman" w:eastAsia="Times New Roman" w:cs="Times New Roman"/>
          <w:color w:val="231F20"/>
          <w:spacing w:val="30"/>
          <w:w w:val="101"/>
        </w:rPr>
        <w:t xml:space="preserve"> </w:t>
      </w:r>
      <w:r>
        <w:rPr>
          <w:color w:val="231F20"/>
          <w:spacing w:val="-4"/>
        </w:rPr>
        <w:t>和 </w:t>
      </w:r>
      <w:r>
        <w:rPr>
          <w:rFonts w:ascii="Times New Roman" w:hAnsi="Times New Roman" w:eastAsia="Times New Roman" w:cs="Times New Roman"/>
          <w:color w:val="231F20"/>
          <w:spacing w:val="-4"/>
        </w:rPr>
        <w:t>ARNI</w:t>
      </w:r>
      <w:r>
        <w:rPr>
          <w:rFonts w:ascii="Times New Roman" w:hAnsi="Times New Roman" w:eastAsia="Times New Roman" w:cs="Times New Roman"/>
          <w:color w:val="231F20"/>
          <w:spacing w:val="17"/>
          <w:w w:val="101"/>
        </w:rPr>
        <w:t xml:space="preserve"> </w:t>
      </w:r>
      <w:r>
        <w:rPr>
          <w:color w:val="231F20"/>
          <w:spacing w:val="-4"/>
        </w:rPr>
        <w:t>在</w:t>
      </w:r>
      <w:r>
        <w:rPr>
          <w:color w:val="231F20"/>
          <w:spacing w:val="13"/>
        </w:rPr>
        <w:t xml:space="preserve"> </w:t>
      </w:r>
      <w:r>
        <w:rPr>
          <w:rFonts w:ascii="Times New Roman" w:hAnsi="Times New Roman" w:eastAsia="Times New Roman" w:cs="Times New Roman"/>
          <w:color w:val="231F20"/>
          <w:spacing w:val="-4"/>
        </w:rPr>
        <w:t>HFpEF  </w:t>
      </w:r>
      <w:r>
        <w:rPr>
          <w:color w:val="231F20"/>
          <w:spacing w:val="-4"/>
        </w:rPr>
        <w:t>中 的</w:t>
      </w:r>
      <w:r>
        <w:rPr>
          <w:color w:val="231F20"/>
          <w:spacing w:val="-19"/>
        </w:rPr>
        <w:t xml:space="preserve"> </w:t>
      </w:r>
      <w:r>
        <w:rPr>
          <w:color w:val="231F20"/>
          <w:spacing w:val="-4"/>
        </w:rPr>
        <w:t>研</w:t>
      </w:r>
      <w:r>
        <w:rPr>
          <w:color w:val="231F20"/>
          <w:spacing w:val="-18"/>
        </w:rPr>
        <w:t xml:space="preserve"> </w:t>
      </w:r>
      <w:r>
        <w:rPr>
          <w:color w:val="231F20"/>
          <w:spacing w:val="-4"/>
        </w:rPr>
        <w:t>究</w:t>
      </w:r>
      <w:r>
        <w:rPr>
          <w:color w:val="231F20"/>
          <w:spacing w:val="-15"/>
        </w:rPr>
        <w:t xml:space="preserve"> </w:t>
      </w:r>
      <w:r>
        <w:rPr>
          <w:color w:val="231F20"/>
          <w:spacing w:val="-4"/>
        </w:rPr>
        <w:t>，可 以</w:t>
      </w:r>
      <w:r>
        <w:rPr>
          <w:color w:val="231F20"/>
          <w:spacing w:val="-16"/>
        </w:rPr>
        <w:t xml:space="preserve"> </w:t>
      </w:r>
      <w:r>
        <w:rPr>
          <w:color w:val="231F20"/>
          <w:spacing w:val="-4"/>
        </w:rPr>
        <w:t>在</w:t>
      </w:r>
      <w:r>
        <w:rPr>
          <w:color w:val="231F20"/>
          <w:spacing w:val="-17"/>
        </w:rPr>
        <w:t xml:space="preserve"> </w:t>
      </w:r>
      <w:r>
        <w:rPr>
          <w:color w:val="231F20"/>
          <w:spacing w:val="-4"/>
        </w:rPr>
        <w:t>部</w:t>
      </w:r>
      <w:r>
        <w:rPr>
          <w:color w:val="231F20"/>
          <w:spacing w:val="-16"/>
        </w:rPr>
        <w:t xml:space="preserve"> </w:t>
      </w:r>
      <w:r>
        <w:rPr>
          <w:color w:val="231F20"/>
          <w:spacing w:val="-4"/>
        </w:rPr>
        <w:t>分</w:t>
      </w:r>
      <w:r>
        <w:rPr>
          <w:color w:val="231F20"/>
        </w:rPr>
        <w:t xml:space="preserve"> </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1"/>
        </w:rPr>
        <w:t xml:space="preserve"> </w:t>
      </w:r>
      <w:r>
        <w:rPr>
          <w:color w:val="231F20"/>
          <w:spacing w:val="8"/>
        </w:rPr>
        <w:t>介于</w:t>
      </w:r>
      <w:r>
        <w:rPr>
          <w:color w:val="231F20"/>
          <w:spacing w:val="-19"/>
        </w:rPr>
        <w:t xml:space="preserve"> </w:t>
      </w:r>
      <w:r>
        <w:rPr>
          <w:rFonts w:ascii="Times New Roman" w:hAnsi="Times New Roman" w:eastAsia="Times New Roman" w:cs="Times New Roman"/>
          <w:color w:val="231F20"/>
          <w:spacing w:val="8"/>
        </w:rPr>
        <w:t>45%~57% </w:t>
      </w:r>
      <w:r>
        <w:rPr>
          <w:color w:val="231F20"/>
          <w:spacing w:val="8"/>
        </w:rPr>
        <w:t>的</w:t>
      </w:r>
      <w:r>
        <w:rPr>
          <w:color w:val="231F20"/>
          <w:spacing w:val="-14"/>
        </w:rPr>
        <w:t xml:space="preserve"> </w:t>
      </w:r>
      <w:r>
        <w:rPr>
          <w:rFonts w:ascii="Times New Roman" w:hAnsi="Times New Roman" w:eastAsia="Times New Roman" w:cs="Times New Roman"/>
          <w:color w:val="231F20"/>
        </w:rPr>
        <w:t>HFpEF</w:t>
      </w:r>
      <w:r>
        <w:rPr>
          <w:rFonts w:ascii="Times New Roman" w:hAnsi="Times New Roman" w:eastAsia="Times New Roman" w:cs="Times New Roman"/>
          <w:color w:val="231F20"/>
          <w:spacing w:val="8"/>
        </w:rPr>
        <w:t xml:space="preserve"> </w:t>
      </w:r>
      <w:r>
        <w:rPr>
          <w:color w:val="231F20"/>
          <w:spacing w:val="8"/>
        </w:rPr>
        <w:t>患者中使用这两种</w:t>
      </w:r>
      <w:r>
        <w:rPr>
          <w:color w:val="231F20"/>
        </w:rPr>
        <w:t xml:space="preserve"> </w:t>
      </w:r>
      <w:r>
        <w:rPr>
          <w:color w:val="231F20"/>
          <w:spacing w:val="-14"/>
        </w:rPr>
        <w:t>药物，降低心衰住院风险。(</w:t>
      </w:r>
      <w:r>
        <w:rPr>
          <w:color w:val="231F20"/>
          <w:spacing w:val="18"/>
          <w:w w:val="101"/>
        </w:rPr>
        <w:t xml:space="preserve"> </w:t>
      </w:r>
      <w:r>
        <w:rPr>
          <w:rFonts w:ascii="Times New Roman" w:hAnsi="Times New Roman" w:eastAsia="Times New Roman" w:cs="Times New Roman"/>
          <w:color w:val="231F20"/>
          <w:spacing w:val="-14"/>
        </w:rPr>
        <w:t>Ⅱb</w:t>
      </w:r>
      <w:r>
        <w:rPr>
          <w:color w:val="231F20"/>
          <w:spacing w:val="-14"/>
        </w:rPr>
        <w:t>，</w:t>
      </w:r>
      <w:r>
        <w:rPr>
          <w:rFonts w:ascii="Times New Roman" w:hAnsi="Times New Roman" w:eastAsia="Times New Roman" w:cs="Times New Roman"/>
          <w:color w:val="231F20"/>
          <w:spacing w:val="-14"/>
        </w:rPr>
        <w:t>B</w:t>
      </w:r>
      <w:r>
        <w:rPr>
          <w:color w:val="231F20"/>
          <w:spacing w:val="-14"/>
        </w:rPr>
        <w:t>）。</w:t>
      </w:r>
    </w:p>
    <w:p>
      <w:pPr>
        <w:pStyle w:val="BodyText"/>
        <w:ind w:left="427"/>
        <w:spacing w:before="2" w:line="169" w:lineRule="auto"/>
        <w:rPr>
          <w:rFonts w:ascii="Times New Roman" w:hAnsi="Times New Roman" w:eastAsia="Times New Roman" w:cs="Times New Roman"/>
        </w:rPr>
      </w:pPr>
      <w:r>
        <w:rPr>
          <w:color w:val="231F20"/>
          <w:spacing w:val="-7"/>
          <w:w w:val="91"/>
        </w:rPr>
        <w:t>五、</w:t>
      </w:r>
      <w:r>
        <w:rPr>
          <w:rFonts w:ascii="Times New Roman" w:hAnsi="Times New Roman" w:eastAsia="Times New Roman" w:cs="Times New Roman"/>
          <w:color w:val="231F20"/>
          <w:spacing w:val="-7"/>
          <w:w w:val="91"/>
        </w:rPr>
        <w:t>MRA</w:t>
      </w:r>
    </w:p>
    <w:p>
      <w:pPr>
        <w:pStyle w:val="BodyText"/>
        <w:ind w:right="312" w:firstLine="419"/>
        <w:spacing w:before="59" w:line="220" w:lineRule="auto"/>
        <w:jc w:val="both"/>
        <w:rPr/>
      </w:pPr>
      <w:r>
        <w:rPr>
          <w:rFonts w:ascii="Times New Roman" w:hAnsi="Times New Roman" w:eastAsia="Times New Roman" w:cs="Times New Roman"/>
          <w:color w:val="231F20"/>
        </w:rPr>
        <w:t>TOPCAT</w:t>
      </w:r>
      <w:r>
        <w:rPr>
          <w:rFonts w:ascii="Times New Roman" w:hAnsi="Times New Roman" w:eastAsia="Times New Roman" w:cs="Times New Roman"/>
          <w:color w:val="231F20"/>
          <w:spacing w:val="-5"/>
        </w:rPr>
        <w:t xml:space="preserve"> </w:t>
      </w:r>
      <w:r>
        <w:rPr>
          <w:color w:val="231F20"/>
          <w:spacing w:val="1"/>
        </w:rPr>
        <w:t>研究显示，螺内酯未能降低</w:t>
      </w:r>
      <w:r>
        <w:rPr>
          <w:color w:val="231F20"/>
          <w:spacing w:val="-18"/>
        </w:rPr>
        <w:t xml:space="preserve"> </w:t>
      </w:r>
      <w:r>
        <w:rPr>
          <w:rFonts w:ascii="Times New Roman" w:hAnsi="Times New Roman" w:eastAsia="Times New Roman" w:cs="Times New Roman"/>
          <w:color w:val="231F20"/>
        </w:rPr>
        <w:t>HFpEF</w:t>
      </w:r>
      <w:r>
        <w:rPr>
          <w:rFonts w:ascii="Times New Roman" w:hAnsi="Times New Roman" w:eastAsia="Times New Roman" w:cs="Times New Roman"/>
          <w:color w:val="231F20"/>
          <w:spacing w:val="-9"/>
        </w:rPr>
        <w:t xml:space="preserve"> </w:t>
      </w:r>
      <w:r>
        <w:rPr>
          <w:color w:val="231F20"/>
          <w:spacing w:val="1"/>
        </w:rPr>
        <w:t>患</w:t>
      </w:r>
      <w:r>
        <w:rPr>
          <w:color w:val="231F20"/>
        </w:rPr>
        <w:t xml:space="preserve">  </w:t>
      </w:r>
      <w:r>
        <w:rPr>
          <w:color w:val="231F20"/>
          <w:spacing w:val="8"/>
        </w:rPr>
        <w:t>者心血管死亡、心脏骤停和心衰住院的复合终点，</w:t>
      </w:r>
      <w:r>
        <w:rPr>
          <w:color w:val="231F20"/>
          <w:spacing w:val="18"/>
        </w:rPr>
        <w:t xml:space="preserve"> </w:t>
      </w:r>
      <w:r>
        <w:rPr>
          <w:color w:val="231F20"/>
          <w:spacing w:val="5"/>
        </w:rPr>
        <w:t>但可使心衰住院风险降低 </w:t>
      </w:r>
      <w:r>
        <w:rPr>
          <w:rFonts w:ascii="Times New Roman" w:hAnsi="Times New Roman" w:eastAsia="Times New Roman" w:cs="Times New Roman"/>
          <w:color w:val="231F20"/>
          <w:spacing w:val="5"/>
        </w:rPr>
        <w:t>17%</w:t>
      </w:r>
      <w:r>
        <w:rPr>
          <w:sz w:val="10"/>
          <w:szCs w:val="10"/>
          <w:color w:val="231F20"/>
          <w:spacing w:val="5"/>
          <w:position w:val="8"/>
        </w:rPr>
        <w:t>［</w:t>
      </w:r>
      <w:r>
        <w:rPr>
          <w:rFonts w:ascii="Times New Roman" w:hAnsi="Times New Roman" w:eastAsia="Times New Roman" w:cs="Times New Roman"/>
          <w:sz w:val="10"/>
          <w:szCs w:val="10"/>
          <w:color w:val="231F20"/>
          <w:spacing w:val="5"/>
          <w:position w:val="8"/>
        </w:rPr>
        <w:t>116</w:t>
      </w:r>
      <w:r>
        <w:rPr>
          <w:sz w:val="10"/>
          <w:szCs w:val="10"/>
          <w:color w:val="231F20"/>
          <w:spacing w:val="5"/>
          <w:position w:val="8"/>
        </w:rPr>
        <w:t>］</w:t>
      </w:r>
      <w:r>
        <w:rPr>
          <w:color w:val="231F20"/>
          <w:spacing w:val="5"/>
        </w:rPr>
        <w:t>。因此，可考虑</w:t>
      </w:r>
      <w:r>
        <w:rPr>
          <w:color w:val="231F20"/>
          <w:spacing w:val="8"/>
        </w:rPr>
        <w:t xml:space="preserve">  </w:t>
      </w:r>
      <w:r>
        <w:rPr>
          <w:color w:val="231F20"/>
        </w:rPr>
        <w:t>在一些特定</w:t>
      </w:r>
      <w:r>
        <w:rPr>
          <w:color w:val="231F20"/>
          <w:spacing w:val="-12"/>
        </w:rPr>
        <w:t xml:space="preserve"> </w:t>
      </w:r>
      <w:r>
        <w:rPr>
          <w:rFonts w:ascii="Times New Roman" w:hAnsi="Times New Roman" w:eastAsia="Times New Roman" w:cs="Times New Roman"/>
          <w:color w:val="231F20"/>
        </w:rPr>
        <w:t>HFpEF </w:t>
      </w:r>
      <w:r>
        <w:rPr>
          <w:color w:val="231F20"/>
        </w:rPr>
        <w:t>患者中（</w:t>
      </w:r>
      <w:r>
        <w:rPr>
          <w:rFonts w:ascii="Times New Roman" w:hAnsi="Times New Roman" w:eastAsia="Times New Roman" w:cs="Times New Roman"/>
          <w:color w:val="231F20"/>
        </w:rPr>
        <w:t>LVEF&lt;55%~60%</w:t>
      </w:r>
      <w:r>
        <w:rPr>
          <w:color w:val="231F20"/>
        </w:rPr>
        <w:t>，</w:t>
      </w:r>
      <w:r>
        <w:rPr>
          <w:rFonts w:ascii="Times New Roman" w:hAnsi="Times New Roman" w:eastAsia="Times New Roman" w:cs="Times New Roman"/>
          <w:color w:val="231F20"/>
        </w:rPr>
        <w:t>BNP  </w:t>
      </w:r>
      <w:r>
        <w:rPr>
          <w:color w:val="231F20"/>
          <w:spacing w:val="7"/>
        </w:rPr>
        <w:t>升高或 </w:t>
      </w:r>
      <w:r>
        <w:rPr>
          <w:rFonts w:ascii="Times New Roman" w:hAnsi="Times New Roman" w:eastAsia="Times New Roman" w:cs="Times New Roman"/>
          <w:color w:val="231F20"/>
          <w:spacing w:val="7"/>
        </w:rPr>
        <w:t>1 </w:t>
      </w:r>
      <w:r>
        <w:rPr>
          <w:color w:val="231F20"/>
          <w:spacing w:val="7"/>
        </w:rPr>
        <w:t>年内因心衰住院）使用</w:t>
      </w:r>
      <w:r>
        <w:rPr>
          <w:color w:val="231F20"/>
        </w:rPr>
        <w:t xml:space="preserve"> </w:t>
      </w:r>
      <w:r>
        <w:rPr>
          <w:rFonts w:ascii="Times New Roman" w:hAnsi="Times New Roman" w:eastAsia="Times New Roman" w:cs="Times New Roman"/>
          <w:color w:val="231F20"/>
        </w:rPr>
        <w:t>MRA</w:t>
      </w:r>
      <w:r>
        <w:rPr>
          <w:rFonts w:ascii="Times New Roman" w:hAnsi="Times New Roman" w:eastAsia="Times New Roman" w:cs="Times New Roman"/>
          <w:color w:val="231F20"/>
          <w:spacing w:val="7"/>
        </w:rPr>
        <w:t xml:space="preserve"> </w:t>
      </w:r>
      <w:r>
        <w:rPr>
          <w:color w:val="231F20"/>
          <w:spacing w:val="7"/>
        </w:rPr>
        <w:t>以降低住院</w:t>
      </w:r>
      <w:r>
        <w:rPr>
          <w:color w:val="231F20"/>
        </w:rPr>
        <w:t xml:space="preserve">  </w:t>
      </w:r>
      <w:r>
        <w:rPr>
          <w:color w:val="231F20"/>
          <w:spacing w:val="-17"/>
        </w:rPr>
        <w:t>风险(</w:t>
      </w:r>
      <w:r>
        <w:rPr>
          <w:color w:val="231F20"/>
          <w:spacing w:val="19"/>
        </w:rPr>
        <w:t xml:space="preserve"> </w:t>
      </w:r>
      <w:r>
        <w:rPr>
          <w:rFonts w:ascii="Times New Roman" w:hAnsi="Times New Roman" w:eastAsia="Times New Roman" w:cs="Times New Roman"/>
          <w:color w:val="231F20"/>
          <w:spacing w:val="-17"/>
        </w:rPr>
        <w:t>Ⅱb</w:t>
      </w:r>
      <w:r>
        <w:rPr>
          <w:color w:val="231F20"/>
          <w:spacing w:val="-17"/>
        </w:rPr>
        <w:t>，</w:t>
      </w:r>
      <w:r>
        <w:rPr>
          <w:rFonts w:ascii="Times New Roman" w:hAnsi="Times New Roman" w:eastAsia="Times New Roman" w:cs="Times New Roman"/>
          <w:color w:val="231F20"/>
          <w:spacing w:val="-17"/>
        </w:rPr>
        <w:t>B</w:t>
      </w:r>
      <w:r>
        <w:rPr>
          <w:color w:val="231F20"/>
          <w:spacing w:val="-17"/>
        </w:rPr>
        <w:t>）。</w:t>
      </w:r>
    </w:p>
    <w:p>
      <w:pPr>
        <w:pStyle w:val="BodyText"/>
        <w:ind w:left="422"/>
        <w:spacing w:line="184" w:lineRule="auto"/>
        <w:rPr/>
      </w:pPr>
      <w:r>
        <w:rPr>
          <w:color w:val="231F20"/>
          <w:spacing w:val="-9"/>
          <w:w w:val="95"/>
        </w:rPr>
        <w:t>六、其他</w:t>
      </w:r>
    </w:p>
    <w:p>
      <w:pPr>
        <w:pStyle w:val="BodyText"/>
        <w:ind w:right="379" w:firstLine="422"/>
        <w:spacing w:before="49" w:line="232" w:lineRule="auto"/>
        <w:jc w:val="both"/>
        <w:rPr/>
      </w:pPr>
      <w:r>
        <w:rPr>
          <w:color w:val="231F20"/>
          <w:spacing w:val="14"/>
        </w:rPr>
        <w:t>不推荐常规使用 </w:t>
      </w:r>
      <w:r>
        <w:rPr>
          <w:rFonts w:ascii="Times New Roman" w:hAnsi="Times New Roman" w:eastAsia="Times New Roman" w:cs="Times New Roman"/>
          <w:color w:val="231F20"/>
          <w:spacing w:val="14"/>
        </w:rPr>
        <w:t>β </w:t>
      </w:r>
      <w:r>
        <w:rPr>
          <w:color w:val="231F20"/>
          <w:spacing w:val="14"/>
        </w:rPr>
        <w:t>受体阻滞剂，除非有适应</w:t>
      </w:r>
      <w:r>
        <w:rPr>
          <w:color w:val="231F20"/>
        </w:rPr>
        <w:t xml:space="preserve"> </w:t>
      </w:r>
      <w:r>
        <w:rPr>
          <w:color w:val="231F20"/>
          <w:spacing w:val="5"/>
        </w:rPr>
        <w:t>证。不推荐常规使用伊伐布雷定、外源性硝酸盐和</w:t>
      </w:r>
      <w:r>
        <w:rPr>
          <w:color w:val="231F20"/>
          <w:spacing w:val="17"/>
        </w:rPr>
        <w:t xml:space="preserve"> </w:t>
      </w:r>
      <w:r>
        <w:rPr>
          <w:rFonts w:ascii="Times New Roman" w:hAnsi="Times New Roman" w:eastAsia="Times New Roman" w:cs="Times New Roman"/>
          <w:color w:val="231F20"/>
          <w:spacing w:val="-1"/>
        </w:rPr>
        <w:t>5</w:t>
      </w:r>
      <w:r>
        <w:rPr>
          <w:rFonts w:ascii="Times New Roman" w:hAnsi="Times New Roman" w:eastAsia="Times New Roman" w:cs="Times New Roman"/>
          <w:color w:val="231F20"/>
          <w:spacing w:val="-11"/>
        </w:rPr>
        <w:t xml:space="preserve"> </w:t>
      </w:r>
      <w:r>
        <w:rPr>
          <w:color w:val="231F20"/>
          <w:spacing w:val="-1"/>
        </w:rPr>
        <w:t>型磷酸二酯酶抑制剂(</w:t>
      </w:r>
      <w:r>
        <w:rPr>
          <w:rFonts w:ascii="Times New Roman" w:hAnsi="Times New Roman" w:eastAsia="Times New Roman" w:cs="Times New Roman"/>
          <w:color w:val="231F20"/>
          <w:spacing w:val="-1"/>
        </w:rPr>
        <w:t>Ⅲ</w:t>
      </w:r>
      <w:r>
        <w:rPr>
          <w:rFonts w:ascii="Times New Roman" w:hAnsi="Times New Roman" w:eastAsia="Times New Roman" w:cs="Times New Roman"/>
          <w:color w:val="231F20"/>
          <w:spacing w:val="-10"/>
        </w:rPr>
        <w:t xml:space="preserve"> </w:t>
      </w:r>
      <w:r>
        <w:rPr>
          <w:color w:val="231F20"/>
          <w:spacing w:val="-1"/>
        </w:rPr>
        <w:t>,</w:t>
      </w:r>
      <w:r>
        <w:rPr>
          <w:color w:val="231F20"/>
          <w:spacing w:val="-13"/>
        </w:rPr>
        <w:t xml:space="preserve"> </w:t>
      </w:r>
      <w:r>
        <w:rPr>
          <w:rFonts w:ascii="Times New Roman" w:hAnsi="Times New Roman" w:eastAsia="Times New Roman" w:cs="Times New Roman"/>
          <w:color w:val="231F20"/>
          <w:spacing w:val="-1"/>
        </w:rPr>
        <w:t>B</w:t>
      </w:r>
      <w:r>
        <w:rPr>
          <w:color w:val="231F20"/>
          <w:spacing w:val="-1"/>
        </w:rPr>
        <w:t>）。</w:t>
      </w:r>
    </w:p>
    <w:p>
      <w:pPr>
        <w:ind w:left="1858"/>
        <w:spacing w:before="257" w:line="267" w:lineRule="exact"/>
        <w:rPr>
          <w:rFonts w:ascii="SimHei" w:hAnsi="SimHei" w:eastAsia="SimHei" w:cs="SimHei"/>
          <w:sz w:val="20"/>
          <w:szCs w:val="20"/>
        </w:rPr>
      </w:pPr>
      <w:r>
        <w:rPr>
          <w:rFonts w:ascii="SimHei" w:hAnsi="SimHei" w:eastAsia="SimHei" w:cs="SimHei"/>
          <w:sz w:val="20"/>
          <w:szCs w:val="20"/>
          <w:color w:val="231F20"/>
          <w:spacing w:val="5"/>
          <w:position w:val="1"/>
        </w:rPr>
        <w:t>急性心衰</w:t>
      </w:r>
    </w:p>
    <w:p>
      <w:pPr>
        <w:spacing w:line="290" w:lineRule="auto"/>
        <w:rPr>
          <w:rFonts w:ascii="Arial"/>
          <w:sz w:val="21"/>
        </w:rPr>
      </w:pPr>
      <w:r/>
    </w:p>
    <w:p>
      <w:pPr>
        <w:pStyle w:val="BodyText"/>
        <w:ind w:right="312" w:firstLine="425"/>
        <w:spacing w:before="87" w:line="220" w:lineRule="auto"/>
        <w:jc w:val="both"/>
        <w:rPr/>
      </w:pPr>
      <w:r>
        <w:rPr>
          <w:color w:val="231F20"/>
          <w:spacing w:val="15"/>
        </w:rPr>
        <w:t>急性心衰是由多种病因引起的急性临床综合</w:t>
      </w:r>
      <w:r>
        <w:rPr>
          <w:color w:val="231F20"/>
          <w:spacing w:val="8"/>
        </w:rPr>
        <w:t xml:space="preserve">  </w:t>
      </w:r>
      <w:r>
        <w:rPr>
          <w:color w:val="231F20"/>
          <w:spacing w:val="5"/>
        </w:rPr>
        <w:t>征，心衰症状和体征迅速发生或急性加重，伴有血</w:t>
      </w:r>
      <w:r>
        <w:rPr>
          <w:color w:val="231F20"/>
          <w:spacing w:val="9"/>
        </w:rPr>
        <w:t xml:space="preserve">  </w:t>
      </w:r>
      <w:r>
        <w:rPr>
          <w:color w:val="231F20"/>
          <w:spacing w:val="5"/>
        </w:rPr>
        <w:t>浆利钠肽水平升高，常危及生命，需立即进行医疗</w:t>
      </w:r>
      <w:r>
        <w:rPr>
          <w:color w:val="231F20"/>
          <w:spacing w:val="8"/>
        </w:rPr>
        <w:t xml:space="preserve">  </w:t>
      </w:r>
      <w:r>
        <w:rPr>
          <w:color w:val="231F20"/>
          <w:spacing w:val="7"/>
        </w:rPr>
        <w:t>干预，通常需要紧急入院。急性心衰是年龄</w:t>
      </w:r>
      <w:r>
        <w:rPr>
          <w:rFonts w:ascii="Times New Roman" w:hAnsi="Times New Roman" w:eastAsia="Times New Roman" w:cs="Times New Roman"/>
          <w:color w:val="231F20"/>
          <w:spacing w:val="7"/>
        </w:rPr>
        <w:t>&gt;65</w:t>
      </w:r>
      <w:r>
        <w:rPr>
          <w:rFonts w:ascii="Times New Roman" w:hAnsi="Times New Roman" w:eastAsia="Times New Roman" w:cs="Times New Roman"/>
          <w:color w:val="231F20"/>
          <w:spacing w:val="4"/>
        </w:rPr>
        <w:t xml:space="preserve"> </w:t>
      </w:r>
      <w:r>
        <w:rPr>
          <w:color w:val="231F20"/>
          <w:spacing w:val="7"/>
        </w:rPr>
        <w:t>岁</w:t>
      </w:r>
      <w:r>
        <w:rPr>
          <w:color w:val="231F20"/>
        </w:rPr>
        <w:t xml:space="preserve">  </w:t>
      </w:r>
      <w:r>
        <w:rPr>
          <w:color w:val="231F20"/>
          <w:spacing w:val="2"/>
        </w:rPr>
        <w:t>患者住院的主要原因，其中 </w:t>
      </w:r>
      <w:r>
        <w:rPr>
          <w:rFonts w:ascii="Times New Roman" w:hAnsi="Times New Roman" w:eastAsia="Times New Roman" w:cs="Times New Roman"/>
          <w:color w:val="231F20"/>
          <w:spacing w:val="2"/>
        </w:rPr>
        <w:t>15%~20%</w:t>
      </w:r>
      <w:r>
        <w:rPr>
          <w:rFonts w:ascii="Times New Roman" w:hAnsi="Times New Roman" w:eastAsia="Times New Roman" w:cs="Times New Roman"/>
          <w:color w:val="231F20"/>
          <w:spacing w:val="-8"/>
        </w:rPr>
        <w:t xml:space="preserve"> </w:t>
      </w:r>
      <w:r>
        <w:rPr>
          <w:color w:val="231F20"/>
          <w:spacing w:val="2"/>
        </w:rPr>
        <w:t>为新发心衰，</w:t>
      </w:r>
      <w:r>
        <w:rPr>
          <w:color w:val="231F20"/>
        </w:rPr>
        <w:t xml:space="preserve"> </w:t>
      </w:r>
      <w:r>
        <w:rPr>
          <w:color w:val="231F20"/>
          <w:spacing w:val="5"/>
        </w:rPr>
        <w:t>大部分则为原有慢性心衰的急性加重，即急性失代</w:t>
      </w:r>
      <w:r>
        <w:rPr>
          <w:color w:val="231F20"/>
          <w:spacing w:val="9"/>
        </w:rPr>
        <w:t xml:space="preserve">  </w:t>
      </w:r>
      <w:r>
        <w:rPr>
          <w:color w:val="231F20"/>
          <w:spacing w:val="7"/>
        </w:rPr>
        <w:t>偿性心衰。急性心衰预后很差，住院病死率 </w:t>
      </w:r>
      <w:r>
        <w:rPr>
          <w:rFonts w:ascii="Times New Roman" w:hAnsi="Times New Roman" w:eastAsia="Times New Roman" w:cs="Times New Roman"/>
          <w:color w:val="231F20"/>
          <w:spacing w:val="7"/>
        </w:rPr>
        <w:t>12%</w:t>
      </w:r>
      <w:r>
        <w:rPr>
          <w:color w:val="231F20"/>
          <w:spacing w:val="7"/>
        </w:rPr>
        <w:t>，</w:t>
      </w:r>
      <w:r>
        <w:rPr>
          <w:color w:val="231F20"/>
          <w:spacing w:val="1"/>
        </w:rPr>
        <w:t xml:space="preserve"> </w:t>
      </w:r>
      <w:r>
        <w:rPr>
          <w:rFonts w:ascii="Times New Roman" w:hAnsi="Times New Roman" w:eastAsia="Times New Roman" w:cs="Times New Roman"/>
          <w:color w:val="231F20"/>
          <w:spacing w:val="2"/>
        </w:rPr>
        <w:t>1 </w:t>
      </w:r>
      <w:r>
        <w:rPr>
          <w:color w:val="231F20"/>
          <w:spacing w:val="2"/>
        </w:rPr>
        <w:t>年再住院率约</w:t>
      </w:r>
      <w:r>
        <w:rPr>
          <w:color w:val="231F20"/>
          <w:spacing w:val="-18"/>
        </w:rPr>
        <w:t xml:space="preserve"> </w:t>
      </w:r>
      <w:r>
        <w:rPr>
          <w:rFonts w:ascii="Times New Roman" w:hAnsi="Times New Roman" w:eastAsia="Times New Roman" w:cs="Times New Roman"/>
          <w:color w:val="231F20"/>
          <w:spacing w:val="2"/>
        </w:rPr>
        <w:t>45%</w:t>
      </w:r>
      <w:r>
        <w:rPr>
          <w:color w:val="231F20"/>
          <w:spacing w:val="2"/>
        </w:rPr>
        <w:t>，</w:t>
      </w:r>
      <w:r>
        <w:rPr>
          <w:rFonts w:ascii="Times New Roman" w:hAnsi="Times New Roman" w:eastAsia="Times New Roman" w:cs="Times New Roman"/>
          <w:color w:val="231F20"/>
          <w:spacing w:val="2"/>
        </w:rPr>
        <w:t>1 </w:t>
      </w:r>
      <w:r>
        <w:rPr>
          <w:color w:val="231F20"/>
          <w:spacing w:val="2"/>
        </w:rPr>
        <w:t>年病死率约</w:t>
      </w:r>
      <w:r>
        <w:rPr>
          <w:color w:val="231F20"/>
          <w:spacing w:val="-14"/>
        </w:rPr>
        <w:t xml:space="preserve"> </w:t>
      </w:r>
      <w:r>
        <w:rPr>
          <w:rFonts w:ascii="Times New Roman" w:hAnsi="Times New Roman" w:eastAsia="Times New Roman" w:cs="Times New Roman"/>
          <w:color w:val="231F20"/>
          <w:spacing w:val="2"/>
        </w:rPr>
        <w:t>22%</w:t>
      </w:r>
      <w:r>
        <w:rPr>
          <w:sz w:val="10"/>
          <w:szCs w:val="10"/>
          <w:color w:val="231F20"/>
          <w:spacing w:val="2"/>
          <w:position w:val="8"/>
        </w:rPr>
        <w:t>［</w:t>
      </w:r>
      <w:r>
        <w:rPr>
          <w:rFonts w:ascii="Times New Roman" w:hAnsi="Times New Roman" w:eastAsia="Times New Roman" w:cs="Times New Roman"/>
          <w:sz w:val="10"/>
          <w:szCs w:val="10"/>
          <w:color w:val="231F20"/>
          <w:spacing w:val="2"/>
          <w:position w:val="8"/>
        </w:rPr>
        <w:t>117</w:t>
      </w:r>
      <w:r>
        <w:rPr>
          <w:sz w:val="10"/>
          <w:szCs w:val="10"/>
          <w:color w:val="231F20"/>
          <w:spacing w:val="2"/>
          <w:position w:val="8"/>
        </w:rPr>
        <w:t>］</w:t>
      </w:r>
      <w:r>
        <w:rPr>
          <w:color w:val="231F20"/>
          <w:spacing w:val="2"/>
        </w:rPr>
        <w:t>。</w:t>
      </w:r>
      <w:r>
        <w:rPr>
          <w:color w:val="231F20"/>
          <w:spacing w:val="1"/>
        </w:rPr>
        <w:t>急性</w:t>
      </w:r>
      <w:r>
        <w:rPr>
          <w:color w:val="231F20"/>
        </w:rPr>
        <w:t xml:space="preserve">  </w:t>
      </w:r>
      <w:r>
        <w:rPr>
          <w:color w:val="231F20"/>
          <w:spacing w:val="5"/>
        </w:rPr>
        <w:t>心衰分为急性左心衰竭和急性右心衰竭，前者最常</w:t>
      </w:r>
      <w:r>
        <w:rPr>
          <w:color w:val="231F20"/>
          <w:spacing w:val="9"/>
        </w:rPr>
        <w:t xml:space="preserve">  </w:t>
      </w:r>
      <w:r>
        <w:rPr>
          <w:color w:val="231F20"/>
        </w:rPr>
        <w:t>见，属本部分重点讨论范畴。</w:t>
      </w:r>
    </w:p>
    <w:p>
      <w:pPr>
        <w:pStyle w:val="BodyText"/>
        <w:ind w:left="422"/>
        <w:spacing w:before="1" w:line="183" w:lineRule="auto"/>
        <w:rPr/>
      </w:pPr>
      <w:r>
        <w:rPr>
          <w:color w:val="231F20"/>
          <w:spacing w:val="-1"/>
        </w:rPr>
        <w:t>一、急性心衰的病因和诱因</w:t>
      </w:r>
    </w:p>
    <w:p>
      <w:pPr>
        <w:pStyle w:val="BodyText"/>
        <w:ind w:left="20" w:right="301" w:firstLine="401"/>
        <w:spacing w:before="51" w:line="230" w:lineRule="auto"/>
        <w:rPr/>
      </w:pPr>
      <w:r>
        <w:rPr>
          <w:color w:val="231F20"/>
          <w:spacing w:val="7"/>
        </w:rPr>
        <w:t>对急性心衰患者应积极查找病因（表 </w:t>
      </w:r>
      <w:r>
        <w:rPr>
          <w:rFonts w:ascii="Times New Roman" w:hAnsi="Times New Roman" w:eastAsia="Times New Roman" w:cs="Times New Roman"/>
          <w:color w:val="231F20"/>
          <w:spacing w:val="7"/>
        </w:rPr>
        <w:t>2</w:t>
      </w:r>
      <w:r>
        <w:rPr>
          <w:color w:val="231F20"/>
          <w:spacing w:val="7"/>
        </w:rPr>
        <w:t>）和诱</w:t>
      </w:r>
      <w:r>
        <w:rPr>
          <w:color w:val="231F20"/>
        </w:rPr>
        <w:t xml:space="preserve">  </w:t>
      </w:r>
      <w:r>
        <w:rPr>
          <w:color w:val="231F20"/>
          <w:spacing w:val="8"/>
        </w:rPr>
        <w:t>因。新发心衰的常见病因为急性心肌坏死和（或）</w:t>
      </w:r>
    </w:p>
    <w:p>
      <w:pPr>
        <w:spacing w:line="230" w:lineRule="auto"/>
        <w:sectPr>
          <w:type w:val="continuous"/>
          <w:pgSz w:w="12246" w:h="16498"/>
          <w:pgMar w:top="1221" w:right="927" w:bottom="0" w:left="819" w:header="979" w:footer="0" w:gutter="0"/>
          <w:cols w:equalWidth="0" w:num="2">
            <w:col w:w="5491" w:space="100"/>
            <w:col w:w="4909" w:space="0"/>
          </w:cols>
        </w:sectPr>
        <w:rPr/>
      </w:pPr>
    </w:p>
    <w:p>
      <w:pPr>
        <w:spacing w:before="66"/>
        <w:rPr/>
      </w:pPr>
      <w:r>
        <w:pict>
          <v:shape id="_x0000_s152" style="position:absolute;margin-left:65.1968pt;margin-top:59.6563pt;mso-position-vertical-relative:page;mso-position-horizontal-relative:page;width:302.3pt;height:0.4pt;z-index:251940864;" o:allowincell="f" filled="false" strokecolor="#231F20" strokeweight="0.37pt" coordsize="6045,8" coordorigin="0,0" path="m0,3l6045,3e">
            <v:stroke joinstyle="miter" miterlimit="4"/>
          </v:shape>
        </w:pict>
      </w:r>
      <w:r/>
    </w:p>
    <w:p>
      <w:pPr>
        <w:sectPr>
          <w:headerReference w:type="default" r:id="rId28"/>
          <w:pgSz w:w="12246" w:h="16498"/>
          <w:pgMar w:top="1221" w:right="927" w:bottom="0" w:left="819" w:header="979" w:footer="0" w:gutter="0"/>
          <w:cols w:equalWidth="0" w:num="1">
            <w:col w:w="10499" w:space="0"/>
          </w:cols>
        </w:sectPr>
        <w:rPr/>
      </w:pPr>
    </w:p>
    <w:p>
      <w:pPr>
        <w:pStyle w:val="BodyText"/>
        <w:ind w:left="490" w:right="313"/>
        <w:spacing w:before="49" w:line="220" w:lineRule="auto"/>
        <w:jc w:val="both"/>
        <w:rPr/>
      </w:pPr>
      <w:r>
        <w:rPr>
          <w:color w:val="231F20"/>
          <w:spacing w:val="-4"/>
        </w:rPr>
        <w:t>损伤（如</w:t>
      </w:r>
      <w:r>
        <w:rPr>
          <w:color w:val="231F20"/>
          <w:spacing w:val="-22"/>
        </w:rPr>
        <w:t xml:space="preserve"> </w:t>
      </w:r>
      <w:r>
        <w:rPr>
          <w:rFonts w:ascii="Times New Roman" w:hAnsi="Times New Roman" w:eastAsia="Times New Roman" w:cs="Times New Roman"/>
          <w:color w:val="231F20"/>
          <w:spacing w:val="-4"/>
        </w:rPr>
        <w:t>ACS</w:t>
      </w:r>
      <w:r>
        <w:rPr>
          <w:color w:val="231F20"/>
          <w:spacing w:val="-4"/>
        </w:rPr>
        <w:t>、重症心肌炎等）和急性血</w:t>
      </w:r>
      <w:r>
        <w:rPr>
          <w:color w:val="231F20"/>
          <w:spacing w:val="-5"/>
        </w:rPr>
        <w:t>流动力学障</w:t>
      </w:r>
      <w:r>
        <w:rPr>
          <w:color w:val="231F20"/>
        </w:rPr>
        <w:t xml:space="preserve">  </w:t>
      </w:r>
      <w:r>
        <w:rPr>
          <w:color w:val="231F20"/>
          <w:spacing w:val="-8"/>
        </w:rPr>
        <w:t>碍（如急性瓣膜关闭不全、高血压危象、心包</w:t>
      </w:r>
      <w:r>
        <w:rPr>
          <w:color w:val="231F20"/>
          <w:spacing w:val="-9"/>
        </w:rPr>
        <w:t>压塞）。</w:t>
      </w:r>
      <w:r>
        <w:rPr>
          <w:color w:val="231F20"/>
        </w:rPr>
        <w:t xml:space="preserve"> </w:t>
      </w:r>
      <w:r>
        <w:rPr>
          <w:color w:val="231F20"/>
          <w:spacing w:val="5"/>
        </w:rPr>
        <w:t>慢性心衰急性失代偿常有 </w:t>
      </w:r>
      <w:r>
        <w:rPr>
          <w:rFonts w:ascii="Times New Roman" w:hAnsi="Times New Roman" w:eastAsia="Times New Roman" w:cs="Times New Roman"/>
          <w:color w:val="231F20"/>
          <w:spacing w:val="5"/>
        </w:rPr>
        <w:t>1</w:t>
      </w:r>
      <w:r>
        <w:rPr>
          <w:rFonts w:ascii="Times New Roman" w:hAnsi="Times New Roman" w:eastAsia="Times New Roman" w:cs="Times New Roman"/>
          <w:color w:val="231F20"/>
          <w:spacing w:val="1"/>
        </w:rPr>
        <w:t xml:space="preserve"> </w:t>
      </w:r>
      <w:r>
        <w:rPr>
          <w:color w:val="231F20"/>
          <w:spacing w:val="5"/>
        </w:rPr>
        <w:t>个或多个诱因，如血压</w:t>
      </w:r>
      <w:r>
        <w:rPr>
          <w:color w:val="231F20"/>
        </w:rPr>
        <w:t xml:space="preserve">  </w:t>
      </w:r>
      <w:r>
        <w:rPr>
          <w:color w:val="231F20"/>
          <w:spacing w:val="-11"/>
        </w:rPr>
        <w:t>明显升高、</w:t>
      </w:r>
      <w:r>
        <w:rPr>
          <w:rFonts w:ascii="Times New Roman" w:hAnsi="Times New Roman" w:eastAsia="Times New Roman" w:cs="Times New Roman"/>
          <w:color w:val="231F20"/>
          <w:spacing w:val="-11"/>
        </w:rPr>
        <w:t>ACS</w:t>
      </w:r>
      <w:r>
        <w:rPr>
          <w:color w:val="231F20"/>
          <w:spacing w:val="-11"/>
        </w:rPr>
        <w:t>、心律失常、感染、治疗依从性差、急</w:t>
      </w:r>
      <w:r>
        <w:rPr>
          <w:color w:val="231F20"/>
          <w:spacing w:val="6"/>
        </w:rPr>
        <w:t xml:space="preserve">  </w:t>
      </w:r>
      <w:r>
        <w:rPr>
          <w:color w:val="231F20"/>
          <w:spacing w:val="-6"/>
        </w:rPr>
        <w:t>性 肺 栓 塞 、贫</w:t>
      </w:r>
      <w:r>
        <w:rPr>
          <w:color w:val="231F20"/>
          <w:spacing w:val="-1"/>
        </w:rPr>
        <w:t xml:space="preserve"> </w:t>
      </w:r>
      <w:r>
        <w:rPr>
          <w:color w:val="231F20"/>
          <w:spacing w:val="-6"/>
        </w:rPr>
        <w:t>血 、慢</w:t>
      </w:r>
      <w:r>
        <w:rPr>
          <w:color w:val="231F20"/>
          <w:spacing w:val="-10"/>
        </w:rPr>
        <w:t xml:space="preserve"> </w:t>
      </w:r>
      <w:r>
        <w:rPr>
          <w:color w:val="231F20"/>
          <w:spacing w:val="-6"/>
        </w:rPr>
        <w:t>性 阻</w:t>
      </w:r>
      <w:r>
        <w:rPr>
          <w:color w:val="231F20"/>
          <w:spacing w:val="-10"/>
        </w:rPr>
        <w:t xml:space="preserve"> </w:t>
      </w:r>
      <w:r>
        <w:rPr>
          <w:color w:val="231F20"/>
          <w:spacing w:val="-6"/>
        </w:rPr>
        <w:t>塞</w:t>
      </w:r>
      <w:r>
        <w:rPr>
          <w:color w:val="231F20"/>
          <w:spacing w:val="-10"/>
        </w:rPr>
        <w:t xml:space="preserve"> </w:t>
      </w:r>
      <w:r>
        <w:rPr>
          <w:color w:val="231F20"/>
          <w:spacing w:val="-6"/>
        </w:rPr>
        <w:t>性</w:t>
      </w:r>
      <w:r>
        <w:rPr>
          <w:color w:val="231F20"/>
          <w:spacing w:val="-11"/>
        </w:rPr>
        <w:t xml:space="preserve"> </w:t>
      </w:r>
      <w:r>
        <w:rPr>
          <w:color w:val="231F20"/>
          <w:spacing w:val="-6"/>
        </w:rPr>
        <w:t>肺</w:t>
      </w:r>
      <w:r>
        <w:rPr>
          <w:color w:val="231F20"/>
          <w:spacing w:val="-10"/>
        </w:rPr>
        <w:t xml:space="preserve"> </w:t>
      </w:r>
      <w:r>
        <w:rPr>
          <w:color w:val="231F20"/>
          <w:spacing w:val="-6"/>
        </w:rPr>
        <w:t>疾</w:t>
      </w:r>
      <w:r>
        <w:rPr>
          <w:color w:val="231F20"/>
          <w:spacing w:val="-9"/>
        </w:rPr>
        <w:t xml:space="preserve"> </w:t>
      </w:r>
      <w:r>
        <w:rPr>
          <w:color w:val="231F20"/>
          <w:spacing w:val="-6"/>
        </w:rPr>
        <w:t>病（</w:t>
      </w:r>
      <w:r>
        <w:rPr>
          <w:rFonts w:ascii="Times New Roman" w:hAnsi="Times New Roman" w:eastAsia="Times New Roman" w:cs="Times New Roman"/>
          <w:color w:val="231F20"/>
          <w:spacing w:val="-6"/>
        </w:rPr>
        <w:t>chronic</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2"/>
        </w:rPr>
        <w:t>obstructive</w:t>
      </w:r>
      <w:r>
        <w:rPr>
          <w:rFonts w:ascii="Times New Roman" w:hAnsi="Times New Roman" w:eastAsia="Times New Roman" w:cs="Times New Roman"/>
          <w:color w:val="231F20"/>
          <w:spacing w:val="26"/>
        </w:rPr>
        <w:t xml:space="preserve"> </w:t>
      </w:r>
      <w:r>
        <w:rPr>
          <w:rFonts w:ascii="Times New Roman" w:hAnsi="Times New Roman" w:eastAsia="Times New Roman" w:cs="Times New Roman"/>
          <w:color w:val="231F20"/>
          <w:spacing w:val="-2"/>
        </w:rPr>
        <w:t>pulmonary</w:t>
      </w:r>
      <w:r>
        <w:rPr>
          <w:rFonts w:ascii="Times New Roman" w:hAnsi="Times New Roman" w:eastAsia="Times New Roman" w:cs="Times New Roman"/>
          <w:color w:val="231F20"/>
          <w:spacing w:val="28"/>
        </w:rPr>
        <w:t xml:space="preserve"> </w:t>
      </w:r>
      <w:r>
        <w:rPr>
          <w:rFonts w:ascii="Times New Roman" w:hAnsi="Times New Roman" w:eastAsia="Times New Roman" w:cs="Times New Roman"/>
          <w:color w:val="231F20"/>
          <w:spacing w:val="-2"/>
        </w:rPr>
        <w:t>dis</w:t>
      </w:r>
      <w:r>
        <w:rPr>
          <w:rFonts w:ascii="Times New Roman" w:hAnsi="Times New Roman" w:eastAsia="Times New Roman" w:cs="Times New Roman"/>
          <w:color w:val="231F20"/>
          <w:spacing w:val="-3"/>
        </w:rPr>
        <w:t>ease</w:t>
      </w:r>
      <w:r>
        <w:rPr>
          <w:color w:val="231F20"/>
          <w:spacing w:val="-3"/>
        </w:rPr>
        <w:t>，</w:t>
      </w:r>
      <w:r>
        <w:rPr>
          <w:rFonts w:ascii="Times New Roman" w:hAnsi="Times New Roman" w:eastAsia="Times New Roman" w:cs="Times New Roman"/>
          <w:color w:val="231F20"/>
          <w:spacing w:val="-3"/>
        </w:rPr>
        <w:t>COPD</w:t>
      </w:r>
      <w:r>
        <w:rPr>
          <w:color w:val="231F20"/>
          <w:spacing w:val="-3"/>
        </w:rPr>
        <w:t>）急性加重、围</w:t>
      </w:r>
      <w:r>
        <w:rPr>
          <w:color w:val="231F20"/>
        </w:rPr>
        <w:t xml:space="preserve">  </w:t>
      </w:r>
      <w:r>
        <w:rPr>
          <w:color w:val="231F20"/>
          <w:spacing w:val="-4"/>
        </w:rPr>
        <w:t>手术期、肾功能恶化、甲状腺功能异常、药物（如非</w:t>
      </w:r>
      <w:r>
        <w:rPr>
          <w:color w:val="231F20"/>
          <w:spacing w:val="9"/>
        </w:rPr>
        <w:t xml:space="preserve">  </w:t>
      </w:r>
      <w:r>
        <w:rPr>
          <w:color w:val="231F20"/>
          <w:spacing w:val="-7"/>
        </w:rPr>
        <w:t>甾体抗炎药、皮质激素、负性肌力药物）等。</w:t>
      </w:r>
    </w:p>
    <w:p>
      <w:pPr>
        <w:pStyle w:val="BodyText"/>
        <w:ind w:left="911"/>
        <w:spacing w:line="183" w:lineRule="auto"/>
        <w:rPr/>
      </w:pPr>
      <w:r>
        <w:rPr>
          <w:color w:val="231F20"/>
        </w:rPr>
        <w:t>二、急性心衰的诊断和评估</w:t>
      </w:r>
    </w:p>
    <w:p>
      <w:pPr>
        <w:pStyle w:val="BodyText"/>
        <w:ind w:left="490" w:right="391" w:firstLine="419"/>
        <w:spacing w:before="51" w:line="220" w:lineRule="auto"/>
        <w:jc w:val="both"/>
        <w:rPr/>
      </w:pPr>
      <w:r>
        <w:rPr>
          <w:color w:val="231F20"/>
          <w:spacing w:val="-5"/>
        </w:rPr>
        <w:t>应根据基础疾病、诱因、临床表现（病史、症状</w:t>
      </w:r>
      <w:r>
        <w:rPr>
          <w:color w:val="231F20"/>
          <w:spacing w:val="12"/>
        </w:rPr>
        <w:t xml:space="preserve"> </w:t>
      </w:r>
      <w:r>
        <w:rPr>
          <w:color w:val="231F20"/>
          <w:spacing w:val="5"/>
        </w:rPr>
        <w:t>和体征）以及各种检查（心电图、经皮动脉血氧监</w:t>
      </w:r>
      <w:r>
        <w:rPr>
          <w:color w:val="231F20"/>
          <w:spacing w:val="16"/>
        </w:rPr>
        <w:t xml:space="preserve"> </w:t>
      </w:r>
      <w:r>
        <w:rPr>
          <w:color w:val="231F20"/>
          <w:spacing w:val="-8"/>
          <w:w w:val="98"/>
        </w:rPr>
        <w:t>测、胸部影像学、超声心动图、利钠肽、肺部超声、实</w:t>
      </w:r>
      <w:r>
        <w:rPr>
          <w:color w:val="231F20"/>
          <w:spacing w:val="14"/>
        </w:rPr>
        <w:t xml:space="preserve"> </w:t>
      </w:r>
      <w:r>
        <w:rPr>
          <w:color w:val="231F20"/>
          <w:spacing w:val="15"/>
        </w:rPr>
        <w:t>验室指标以及其他专项评估）作出急性心衰的诊</w:t>
      </w:r>
      <w:r>
        <w:rPr>
          <w:color w:val="231F20"/>
          <w:spacing w:val="10"/>
        </w:rPr>
        <w:t xml:space="preserve"> </w:t>
      </w:r>
      <w:r>
        <w:rPr>
          <w:color w:val="231F20"/>
          <w:spacing w:val="-5"/>
        </w:rPr>
        <w:t>断，并评估严重程度、分型和预后。</w:t>
      </w:r>
    </w:p>
    <w:p>
      <w:pPr>
        <w:pStyle w:val="BodyText"/>
        <w:ind w:left="827"/>
        <w:spacing w:before="1" w:line="205" w:lineRule="auto"/>
        <w:rPr/>
      </w:pPr>
      <w:r>
        <w:rPr>
          <w:color w:val="231F20"/>
          <w:spacing w:val="-11"/>
        </w:rPr>
        <w:t>（一）临床表现</w:t>
      </w:r>
    </w:p>
    <w:p>
      <w:pPr>
        <w:pStyle w:val="BodyText"/>
        <w:ind w:left="491" w:right="313" w:firstLine="422"/>
        <w:spacing w:before="25" w:line="220" w:lineRule="auto"/>
        <w:jc w:val="both"/>
        <w:rPr/>
      </w:pPr>
      <w:r>
        <w:rPr>
          <w:color w:val="231F20"/>
          <w:spacing w:val="5"/>
        </w:rPr>
        <w:t>急性心衰的临床表现是以肺淤血、体循环淤血</w:t>
      </w:r>
      <w:r>
        <w:rPr>
          <w:color w:val="231F20"/>
          <w:spacing w:val="1"/>
        </w:rPr>
        <w:t xml:space="preserve">  </w:t>
      </w:r>
      <w:r>
        <w:rPr>
          <w:color w:val="231F20"/>
          <w:spacing w:val="19"/>
        </w:rPr>
        <w:t>以及组织器官低灌注为特征的各种症状及体征。</w:t>
      </w:r>
      <w:r>
        <w:rPr>
          <w:color w:val="231F20"/>
          <w:spacing w:val="4"/>
        </w:rPr>
        <w:t xml:space="preserve"> </w:t>
      </w:r>
      <w:r>
        <w:rPr>
          <w:color w:val="231F20"/>
          <w:spacing w:val="6"/>
        </w:rPr>
        <w:t>主要分为以下</w:t>
      </w:r>
      <w:r>
        <w:rPr>
          <w:color w:val="231F20"/>
          <w:spacing w:val="-8"/>
        </w:rPr>
        <w:t xml:space="preserve"> </w:t>
      </w:r>
      <w:r>
        <w:rPr>
          <w:rFonts w:ascii="Times New Roman" w:hAnsi="Times New Roman" w:eastAsia="Times New Roman" w:cs="Times New Roman"/>
          <w:color w:val="231F20"/>
          <w:spacing w:val="6"/>
        </w:rPr>
        <w:t>4</w:t>
      </w:r>
      <w:r>
        <w:rPr>
          <w:rFonts w:ascii="Times New Roman" w:hAnsi="Times New Roman" w:eastAsia="Times New Roman" w:cs="Times New Roman"/>
          <w:color w:val="231F20"/>
          <w:spacing w:val="-8"/>
        </w:rPr>
        <w:t xml:space="preserve"> </w:t>
      </w:r>
      <w:r>
        <w:rPr>
          <w:color w:val="231F20"/>
          <w:spacing w:val="6"/>
        </w:rPr>
        <w:t>种：急性失代偿性心衰、急性肺水</w:t>
      </w:r>
      <w:r>
        <w:rPr>
          <w:color w:val="231F20"/>
        </w:rPr>
        <w:t xml:space="preserve">  </w:t>
      </w:r>
      <w:r>
        <w:rPr>
          <w:color w:val="231F20"/>
          <w:spacing w:val="2"/>
        </w:rPr>
        <w:t>肿、心原性休克和孤立性右心室衰竭。</w:t>
      </w:r>
    </w:p>
    <w:p>
      <w:pPr>
        <w:pStyle w:val="BodyText"/>
        <w:ind w:left="488" w:right="325" w:firstLine="440"/>
        <w:spacing w:before="3" w:line="216" w:lineRule="auto"/>
        <w:rPr/>
      </w:pPr>
      <w:r>
        <w:rPr>
          <w:rFonts w:ascii="Times New Roman" w:hAnsi="Times New Roman" w:eastAsia="Times New Roman" w:cs="Times New Roman"/>
          <w:color w:val="231F20"/>
          <w:spacing w:val="4"/>
        </w:rPr>
        <w:t>1.</w:t>
      </w:r>
      <w:r>
        <w:rPr>
          <w:rFonts w:ascii="Times New Roman" w:hAnsi="Times New Roman" w:eastAsia="Times New Roman" w:cs="Times New Roman"/>
          <w:color w:val="231F20"/>
          <w:spacing w:val="2"/>
        </w:rPr>
        <w:t xml:space="preserve"> </w:t>
      </w:r>
      <w:r>
        <w:rPr>
          <w:color w:val="231F20"/>
          <w:spacing w:val="4"/>
        </w:rPr>
        <w:t>病史、症状及体征：大多数患者既往有心血</w:t>
      </w:r>
      <w:r>
        <w:rPr>
          <w:color w:val="231F20"/>
        </w:rPr>
        <w:t xml:space="preserve">  </w:t>
      </w:r>
      <w:r>
        <w:rPr>
          <w:color w:val="231F20"/>
          <w:spacing w:val="8"/>
        </w:rPr>
        <w:t>管疾病及心血管病危险因素（表</w:t>
      </w:r>
      <w:r>
        <w:rPr>
          <w:color w:val="231F20"/>
          <w:spacing w:val="-8"/>
        </w:rPr>
        <w:t xml:space="preserve"> </w:t>
      </w:r>
      <w:r>
        <w:rPr>
          <w:rFonts w:ascii="Times New Roman" w:hAnsi="Times New Roman" w:eastAsia="Times New Roman" w:cs="Times New Roman"/>
          <w:color w:val="231F20"/>
          <w:spacing w:val="8"/>
        </w:rPr>
        <w:t>2</w:t>
      </w:r>
      <w:r>
        <w:rPr>
          <w:color w:val="231F20"/>
          <w:spacing w:val="8"/>
        </w:rPr>
        <w:t>）。原心功能正</w:t>
      </w:r>
      <w:r>
        <w:rPr>
          <w:color w:val="231F20"/>
        </w:rPr>
        <w:t xml:space="preserve">  </w:t>
      </w:r>
      <w:r>
        <w:rPr>
          <w:color w:val="231F20"/>
          <w:spacing w:val="8"/>
        </w:rPr>
        <w:t>常患者出现原因不明的疲乏或运动耐量明显减低，</w:t>
      </w:r>
      <w:r>
        <w:rPr>
          <w:color w:val="231F20"/>
          <w:spacing w:val="18"/>
        </w:rPr>
        <w:t xml:space="preserve"> </w:t>
      </w:r>
      <w:r>
        <w:rPr>
          <w:color w:val="231F20"/>
          <w:spacing w:val="6"/>
        </w:rPr>
        <w:t>以及心率增加 </w:t>
      </w:r>
      <w:r>
        <w:rPr>
          <w:rFonts w:ascii="Times New Roman" w:hAnsi="Times New Roman" w:eastAsia="Times New Roman" w:cs="Times New Roman"/>
          <w:color w:val="231F20"/>
          <w:spacing w:val="6"/>
        </w:rPr>
        <w:t>15~20</w:t>
      </w:r>
      <w:r>
        <w:rPr>
          <w:rFonts w:ascii="Times New Roman" w:hAnsi="Times New Roman" w:eastAsia="Times New Roman" w:cs="Times New Roman"/>
          <w:color w:val="231F20"/>
          <w:spacing w:val="-1"/>
        </w:rPr>
        <w:t xml:space="preserve"> </w:t>
      </w:r>
      <w:r>
        <w:rPr>
          <w:color w:val="231F20"/>
          <w:spacing w:val="6"/>
        </w:rPr>
        <w:t>次</w:t>
      </w:r>
      <w:r>
        <w:rPr>
          <w:rFonts w:ascii="Times New Roman" w:hAnsi="Times New Roman" w:eastAsia="Times New Roman" w:cs="Times New Roman"/>
          <w:color w:val="231F20"/>
          <w:spacing w:val="6"/>
        </w:rPr>
        <w:t>/</w:t>
      </w:r>
      <w:r>
        <w:rPr>
          <w:rFonts w:ascii="Times New Roman" w:hAnsi="Times New Roman" w:eastAsia="Times New Roman" w:cs="Times New Roman"/>
          <w:color w:val="231F20"/>
        </w:rPr>
        <w:t>min</w:t>
      </w:r>
      <w:r>
        <w:rPr>
          <w:color w:val="231F20"/>
          <w:spacing w:val="6"/>
        </w:rPr>
        <w:t>，可能是左心功能降低</w:t>
      </w:r>
      <w:r>
        <w:rPr>
          <w:color w:val="231F20"/>
        </w:rPr>
        <w:t xml:space="preserve">  </w:t>
      </w:r>
      <w:r>
        <w:rPr>
          <w:color w:val="231F20"/>
          <w:spacing w:val="5"/>
        </w:rPr>
        <w:t>的最早期征兆。呼吸困难是最主要的表现，根据病</w:t>
      </w:r>
      <w:r>
        <w:rPr>
          <w:color w:val="231F20"/>
          <w:spacing w:val="8"/>
        </w:rPr>
        <w:t xml:space="preserve">  </w:t>
      </w:r>
      <w:r>
        <w:rPr>
          <w:color w:val="231F20"/>
          <w:spacing w:val="5"/>
        </w:rPr>
        <w:t>情严重程度表现为劳力性呼吸困难、夜间阵发性呼</w:t>
      </w:r>
      <w:r>
        <w:rPr>
          <w:color w:val="231F20"/>
          <w:spacing w:val="8"/>
        </w:rPr>
        <w:t xml:space="preserve">  </w:t>
      </w:r>
      <w:r>
        <w:rPr>
          <w:color w:val="231F20"/>
          <w:spacing w:val="5"/>
        </w:rPr>
        <w:t>吸困难、端坐呼吸等。查体可发现心脏增大、舒张</w:t>
      </w:r>
      <w:r>
        <w:rPr>
          <w:color w:val="231F20"/>
          <w:spacing w:val="8"/>
        </w:rPr>
        <w:t xml:space="preserve">  </w:t>
      </w:r>
      <w:r>
        <w:rPr>
          <w:color w:val="231F20"/>
          <w:spacing w:val="3"/>
        </w:rPr>
        <w:t>早期或中期奔马律、</w:t>
      </w:r>
      <w:r>
        <w:rPr>
          <w:rFonts w:ascii="Times New Roman" w:hAnsi="Times New Roman" w:eastAsia="Times New Roman" w:cs="Times New Roman"/>
          <w:color w:val="231F20"/>
          <w:spacing w:val="3"/>
        </w:rPr>
        <w:t>P2</w:t>
      </w:r>
      <w:r>
        <w:rPr>
          <w:rFonts w:ascii="Times New Roman" w:hAnsi="Times New Roman" w:eastAsia="Times New Roman" w:cs="Times New Roman"/>
          <w:color w:val="231F20"/>
          <w:spacing w:val="-3"/>
        </w:rPr>
        <w:t xml:space="preserve"> </w:t>
      </w:r>
      <w:r>
        <w:rPr>
          <w:color w:val="231F20"/>
          <w:spacing w:val="3"/>
        </w:rPr>
        <w:t>亢进、肺部干湿啰音、体循</w:t>
      </w:r>
      <w:r>
        <w:rPr>
          <w:color w:val="231F20"/>
        </w:rPr>
        <w:t xml:space="preserve">  </w:t>
      </w:r>
      <w:r>
        <w:rPr>
          <w:color w:val="231F20"/>
          <w:spacing w:val="-3"/>
        </w:rPr>
        <w:t>环淤血体征（颈静脉充盈、肝颈静脉回流征</w:t>
      </w:r>
      <w:r>
        <w:rPr>
          <w:color w:val="231F20"/>
          <w:spacing w:val="-4"/>
        </w:rPr>
        <w:t>阳性、下</w:t>
      </w:r>
      <w:r>
        <w:rPr>
          <w:color w:val="231F20"/>
        </w:rPr>
        <w:t xml:space="preserve">  </w:t>
      </w:r>
      <w:r>
        <w:rPr>
          <w:color w:val="231F20"/>
          <w:spacing w:val="-8"/>
          <w:w w:val="98"/>
        </w:rPr>
        <w:t>肢和骶部水肿、肝大、腹腔积液）。</w:t>
      </w:r>
    </w:p>
    <w:p>
      <w:pPr>
        <w:pStyle w:val="BodyText"/>
        <w:ind w:left="490" w:right="391" w:firstLine="421"/>
        <w:spacing w:before="64" w:line="211" w:lineRule="auto"/>
        <w:rPr/>
      </w:pPr>
      <w:r>
        <w:rPr>
          <w:rFonts w:ascii="Times New Roman" w:hAnsi="Times New Roman" w:eastAsia="Times New Roman" w:cs="Times New Roman"/>
          <w:color w:val="231F20"/>
          <w:spacing w:val="5"/>
        </w:rPr>
        <w:t>2.</w:t>
      </w:r>
      <w:r>
        <w:rPr>
          <w:rFonts w:ascii="Times New Roman" w:hAnsi="Times New Roman" w:eastAsia="Times New Roman" w:cs="Times New Roman"/>
          <w:color w:val="231F20"/>
          <w:spacing w:val="-2"/>
        </w:rPr>
        <w:t xml:space="preserve"> </w:t>
      </w:r>
      <w:r>
        <w:rPr>
          <w:color w:val="231F20"/>
          <w:spacing w:val="5"/>
        </w:rPr>
        <w:t>急性失代偿性心衰：是急性心衰最常见的形</w:t>
      </w:r>
      <w:r>
        <w:rPr>
          <w:color w:val="231F20"/>
        </w:rPr>
        <w:t xml:space="preserve"> </w:t>
      </w:r>
      <w:r>
        <w:rPr>
          <w:color w:val="231F20"/>
          <w:spacing w:val="10"/>
        </w:rPr>
        <w:t>式，约占急性心衰患者的</w:t>
      </w:r>
      <w:r>
        <w:rPr>
          <w:color w:val="231F20"/>
          <w:spacing w:val="-13"/>
        </w:rPr>
        <w:t xml:space="preserve"> </w:t>
      </w:r>
      <w:r>
        <w:rPr>
          <w:rFonts w:ascii="Times New Roman" w:hAnsi="Times New Roman" w:eastAsia="Times New Roman" w:cs="Times New Roman"/>
          <w:color w:val="231F20"/>
          <w:spacing w:val="10"/>
        </w:rPr>
        <w:t>50%~70%</w:t>
      </w:r>
      <w:r>
        <w:rPr>
          <w:color w:val="231F20"/>
          <w:spacing w:val="10"/>
        </w:rPr>
        <w:t>。与急性</w:t>
      </w:r>
      <w:r>
        <w:rPr>
          <w:color w:val="231F20"/>
          <w:spacing w:val="9"/>
        </w:rPr>
        <w:t>肺水</w:t>
      </w:r>
      <w:r>
        <w:rPr>
          <w:color w:val="231F20"/>
        </w:rPr>
        <w:t xml:space="preserve"> </w:t>
      </w:r>
      <w:r>
        <w:rPr>
          <w:color w:val="231F20"/>
          <w:spacing w:val="5"/>
        </w:rPr>
        <w:t>肿表型不同，急性失代偿性心衰起病更缓慢，主要</w:t>
      </w:r>
      <w:r>
        <w:rPr>
          <w:color w:val="231F20"/>
          <w:spacing w:val="15"/>
          <w:w w:val="101"/>
        </w:rPr>
        <w:t xml:space="preserve"> </w:t>
      </w:r>
      <w:r>
        <w:rPr>
          <w:color w:val="231F20"/>
          <w:spacing w:val="3"/>
        </w:rPr>
        <w:t>变化是进行性液体潴留，导致全身淤血。</w:t>
      </w:r>
    </w:p>
    <w:p>
      <w:pPr>
        <w:pStyle w:val="BodyText"/>
        <w:ind w:left="490" w:right="313" w:firstLine="424"/>
        <w:spacing w:before="52" w:line="216" w:lineRule="auto"/>
        <w:rPr/>
      </w:pPr>
      <w:r>
        <w:rPr>
          <w:rFonts w:ascii="Times New Roman" w:hAnsi="Times New Roman" w:eastAsia="Times New Roman" w:cs="Times New Roman"/>
          <w:color w:val="231F20"/>
          <w:spacing w:val="9"/>
        </w:rPr>
        <w:t>3.</w:t>
      </w:r>
      <w:r>
        <w:rPr>
          <w:rFonts w:ascii="Times New Roman" w:hAnsi="Times New Roman" w:eastAsia="Times New Roman" w:cs="Times New Roman"/>
          <w:color w:val="231F20"/>
          <w:spacing w:val="-8"/>
        </w:rPr>
        <w:t xml:space="preserve"> </w:t>
      </w:r>
      <w:r>
        <w:rPr>
          <w:color w:val="231F20"/>
          <w:spacing w:val="9"/>
        </w:rPr>
        <w:t>急性肺水肿：急性肺水肿和肺部淤血有</w:t>
      </w:r>
      <w:r>
        <w:rPr>
          <w:color w:val="231F20"/>
          <w:spacing w:val="8"/>
        </w:rPr>
        <w:t>关。</w:t>
      </w:r>
      <w:r>
        <w:rPr>
          <w:color w:val="231F20"/>
        </w:rPr>
        <w:t xml:space="preserve"> </w:t>
      </w:r>
      <w:r>
        <w:rPr>
          <w:color w:val="231F20"/>
          <w:spacing w:val="15"/>
        </w:rPr>
        <w:t>急性肺水肿的临床诊断标准包括突发呼吸困难伴</w:t>
      </w:r>
      <w:r>
        <w:rPr>
          <w:color w:val="231F20"/>
          <w:spacing w:val="5"/>
        </w:rPr>
        <w:t xml:space="preserve">  </w:t>
      </w:r>
      <w:r>
        <w:rPr>
          <w:color w:val="231F20"/>
          <w:spacing w:val="5"/>
        </w:rPr>
        <w:t>端坐呼吸、心尖部常可闻及奔马律、两肺满布湿啰</w:t>
      </w:r>
      <w:r>
        <w:rPr>
          <w:color w:val="231F20"/>
          <w:spacing w:val="7"/>
        </w:rPr>
        <w:t xml:space="preserve">  </w:t>
      </w:r>
      <w:r>
        <w:rPr>
          <w:color w:val="231F20"/>
          <w:spacing w:val="-4"/>
        </w:rPr>
        <w:t>音和哮鸣音、呼吸衰竭（低氧高碳酸血症）、呼吸频</w:t>
      </w:r>
      <w:r>
        <w:rPr>
          <w:color w:val="231F20"/>
          <w:spacing w:val="9"/>
        </w:rPr>
        <w:t xml:space="preserve">  </w:t>
      </w:r>
      <w:r>
        <w:rPr>
          <w:color w:val="231F20"/>
          <w:spacing w:val="3"/>
        </w:rPr>
        <w:t>率</w:t>
      </w:r>
      <w:r>
        <w:rPr>
          <w:rFonts w:ascii="Times New Roman" w:hAnsi="Times New Roman" w:eastAsia="Times New Roman" w:cs="Times New Roman"/>
          <w:color w:val="231F20"/>
          <w:spacing w:val="3"/>
        </w:rPr>
        <w:t>&gt;25</w:t>
      </w:r>
      <w:r>
        <w:rPr>
          <w:rFonts w:ascii="Times New Roman" w:hAnsi="Times New Roman" w:eastAsia="Times New Roman" w:cs="Times New Roman"/>
          <w:color w:val="231F20"/>
          <w:spacing w:val="-14"/>
        </w:rPr>
        <w:t xml:space="preserve"> </w:t>
      </w:r>
      <w:r>
        <w:rPr>
          <w:color w:val="231F20"/>
          <w:spacing w:val="3"/>
        </w:rPr>
        <w:t>次</w:t>
      </w:r>
      <w:r>
        <w:rPr>
          <w:rFonts w:ascii="Times New Roman" w:hAnsi="Times New Roman" w:eastAsia="Times New Roman" w:cs="Times New Roman"/>
          <w:color w:val="231F20"/>
          <w:spacing w:val="3"/>
        </w:rPr>
        <w:t>/</w:t>
      </w:r>
      <w:r>
        <w:rPr>
          <w:rFonts w:ascii="Times New Roman" w:hAnsi="Times New Roman" w:eastAsia="Times New Roman" w:cs="Times New Roman"/>
          <w:color w:val="231F20"/>
        </w:rPr>
        <w:t>min</w:t>
      </w:r>
      <w:r>
        <w:rPr>
          <w:color w:val="231F20"/>
          <w:spacing w:val="3"/>
        </w:rPr>
        <w:t>。</w:t>
      </w:r>
    </w:p>
    <w:p>
      <w:pPr>
        <w:pStyle w:val="BodyText"/>
        <w:ind w:left="488" w:right="313" w:firstLine="419"/>
        <w:spacing w:before="27" w:line="216" w:lineRule="auto"/>
        <w:rPr/>
      </w:pPr>
      <w:r>
        <w:drawing>
          <wp:anchor distT="0" distB="0" distL="0" distR="0" simplePos="0" relativeHeight="251939840" behindDoc="1" locked="0" layoutInCell="1" allowOverlap="1">
            <wp:simplePos x="0" y="0"/>
            <wp:positionH relativeFrom="column">
              <wp:posOffset>0</wp:posOffset>
            </wp:positionH>
            <wp:positionV relativeFrom="paragraph">
              <wp:posOffset>1092386</wp:posOffset>
            </wp:positionV>
            <wp:extent cx="2805668" cy="304216"/>
            <wp:effectExtent l="0" t="0" r="0" b="0"/>
            <wp:wrapNone/>
            <wp:docPr id="56" name="IM 56"/>
            <wp:cNvGraphicFramePr/>
            <a:graphic>
              <a:graphicData uri="http://schemas.openxmlformats.org/drawingml/2006/picture">
                <pic:pic>
                  <pic:nvPicPr>
                    <pic:cNvPr id="56" name="IM 56"/>
                    <pic:cNvPicPr/>
                  </pic:nvPicPr>
                  <pic:blipFill>
                    <a:blip r:embed="rId3"/>
                    <a:stretch>
                      <a:fillRect/>
                    </a:stretch>
                  </pic:blipFill>
                  <pic:spPr>
                    <a:xfrm rot="0">
                      <a:off x="0" y="0"/>
                      <a:ext cx="2805668" cy="304216"/>
                    </a:xfrm>
                    <a:prstGeom prst="rect">
                      <a:avLst/>
                    </a:prstGeom>
                  </pic:spPr>
                </pic:pic>
              </a:graphicData>
            </a:graphic>
          </wp:anchor>
        </w:drawing>
      </w:r>
      <w:r>
        <w:rPr>
          <w:rFonts w:ascii="Times New Roman" w:hAnsi="Times New Roman" w:eastAsia="Times New Roman" w:cs="Times New Roman"/>
          <w:color w:val="231F20"/>
          <w:spacing w:val="5"/>
        </w:rPr>
        <w:t>4.</w:t>
      </w:r>
      <w:r>
        <w:rPr>
          <w:rFonts w:ascii="Times New Roman" w:hAnsi="Times New Roman" w:eastAsia="Times New Roman" w:cs="Times New Roman"/>
          <w:color w:val="231F20"/>
          <w:spacing w:val="1"/>
        </w:rPr>
        <w:t xml:space="preserve"> </w:t>
      </w:r>
      <w:r>
        <w:rPr>
          <w:color w:val="231F20"/>
          <w:spacing w:val="5"/>
        </w:rPr>
        <w:t>心原性休克：在血容量充足的情况下存在低</w:t>
      </w:r>
      <w:r>
        <w:rPr>
          <w:color w:val="231F20"/>
        </w:rPr>
        <w:t xml:space="preserve">  </w:t>
      </w:r>
      <w:r>
        <w:rPr>
          <w:color w:val="231F20"/>
          <w:spacing w:val="-11"/>
        </w:rPr>
        <w:t>灌</w:t>
      </w:r>
      <w:r>
        <w:rPr>
          <w:color w:val="231F20"/>
          <w:spacing w:val="-3"/>
        </w:rPr>
        <w:t xml:space="preserve"> </w:t>
      </w:r>
      <w:r>
        <w:rPr>
          <w:color w:val="231F20"/>
          <w:spacing w:val="-11"/>
        </w:rPr>
        <w:t>注 的 临</w:t>
      </w:r>
      <w:r>
        <w:rPr>
          <w:color w:val="231F20"/>
          <w:spacing w:val="-23"/>
        </w:rPr>
        <w:t xml:space="preserve"> </w:t>
      </w:r>
      <w:r>
        <w:rPr>
          <w:color w:val="231F20"/>
          <w:spacing w:val="-11"/>
        </w:rPr>
        <w:t>床</w:t>
      </w:r>
      <w:r>
        <w:rPr>
          <w:color w:val="231F20"/>
          <w:spacing w:val="-22"/>
        </w:rPr>
        <w:t xml:space="preserve"> </w:t>
      </w:r>
      <w:r>
        <w:rPr>
          <w:color w:val="231F20"/>
          <w:spacing w:val="-11"/>
        </w:rPr>
        <w:t>表</w:t>
      </w:r>
      <w:r>
        <w:rPr>
          <w:color w:val="231F20"/>
          <w:spacing w:val="-21"/>
        </w:rPr>
        <w:t xml:space="preserve"> </w:t>
      </w:r>
      <w:r>
        <w:rPr>
          <w:color w:val="231F20"/>
          <w:spacing w:val="-11"/>
        </w:rPr>
        <w:t>现</w:t>
      </w:r>
      <w:r>
        <w:rPr>
          <w:color w:val="231F20"/>
          <w:spacing w:val="-22"/>
        </w:rPr>
        <w:t xml:space="preserve"> </w:t>
      </w:r>
      <w:r>
        <w:rPr>
          <w:color w:val="231F20"/>
          <w:spacing w:val="-11"/>
        </w:rPr>
        <w:t>，例</w:t>
      </w:r>
      <w:r>
        <w:rPr>
          <w:color w:val="231F20"/>
          <w:spacing w:val="-22"/>
        </w:rPr>
        <w:t xml:space="preserve"> </w:t>
      </w:r>
      <w:r>
        <w:rPr>
          <w:color w:val="231F20"/>
          <w:spacing w:val="-11"/>
        </w:rPr>
        <w:t>如 四</w:t>
      </w:r>
      <w:r>
        <w:rPr>
          <w:color w:val="231F20"/>
          <w:spacing w:val="-24"/>
        </w:rPr>
        <w:t xml:space="preserve"> </w:t>
      </w:r>
      <w:r>
        <w:rPr>
          <w:color w:val="231F20"/>
          <w:spacing w:val="-11"/>
        </w:rPr>
        <w:t>肢</w:t>
      </w:r>
      <w:r>
        <w:rPr>
          <w:color w:val="231F20"/>
          <w:spacing w:val="-23"/>
        </w:rPr>
        <w:t xml:space="preserve"> </w:t>
      </w:r>
      <w:r>
        <w:rPr>
          <w:color w:val="231F20"/>
          <w:spacing w:val="-11"/>
        </w:rPr>
        <w:t>湿</w:t>
      </w:r>
      <w:r>
        <w:rPr>
          <w:color w:val="231F20"/>
          <w:spacing w:val="-23"/>
        </w:rPr>
        <w:t xml:space="preserve"> </w:t>
      </w:r>
      <w:r>
        <w:rPr>
          <w:color w:val="231F20"/>
          <w:spacing w:val="-11"/>
        </w:rPr>
        <w:t>冷</w:t>
      </w:r>
      <w:r>
        <w:rPr>
          <w:color w:val="231F20"/>
          <w:spacing w:val="-18"/>
        </w:rPr>
        <w:t xml:space="preserve"> </w:t>
      </w:r>
      <w:r>
        <w:rPr>
          <w:color w:val="231F20"/>
          <w:spacing w:val="-11"/>
        </w:rPr>
        <w:t>、少</w:t>
      </w:r>
      <w:r>
        <w:rPr>
          <w:color w:val="231F20"/>
          <w:spacing w:val="-22"/>
        </w:rPr>
        <w:t xml:space="preserve"> </w:t>
      </w:r>
      <w:r>
        <w:rPr>
          <w:color w:val="231F20"/>
          <w:spacing w:val="-11"/>
        </w:rPr>
        <w:t>尿（尿</w:t>
      </w:r>
      <w:r>
        <w:rPr>
          <w:color w:val="231F20"/>
          <w:spacing w:val="-24"/>
        </w:rPr>
        <w:t xml:space="preserve"> </w:t>
      </w:r>
      <w:r>
        <w:rPr>
          <w:color w:val="231F20"/>
          <w:spacing w:val="-11"/>
        </w:rPr>
        <w:t>量</w:t>
      </w:r>
      <w:r>
        <w:rPr>
          <w:color w:val="231F20"/>
          <w:spacing w:val="-20"/>
        </w:rPr>
        <w:t xml:space="preserve"> </w:t>
      </w:r>
      <w:r>
        <w:rPr>
          <w:rFonts w:ascii="Times New Roman" w:hAnsi="Times New Roman" w:eastAsia="Times New Roman" w:cs="Times New Roman"/>
          <w:color w:val="231F20"/>
          <w:spacing w:val="-11"/>
        </w:rPr>
        <w:t>&lt;</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1"/>
        </w:rPr>
        <w:t>0.5 ml·kg</w:t>
      </w:r>
      <w:r>
        <w:rPr>
          <w:rFonts w:ascii="Times New Roman" w:hAnsi="Times New Roman" w:eastAsia="Times New Roman" w:cs="Times New Roman"/>
          <w:sz w:val="10"/>
          <w:szCs w:val="10"/>
          <w:color w:val="231F20"/>
          <w:spacing w:val="-1"/>
          <w:position w:val="8"/>
        </w:rPr>
        <w:t>-1</w:t>
      </w:r>
      <w:r>
        <w:rPr>
          <w:rFonts w:ascii="Times New Roman" w:hAnsi="Times New Roman" w:eastAsia="Times New Roman" w:cs="Times New Roman"/>
          <w:sz w:val="10"/>
          <w:szCs w:val="10"/>
          <w:color w:val="231F20"/>
          <w:spacing w:val="23"/>
          <w:w w:val="103"/>
          <w:position w:val="8"/>
        </w:rPr>
        <w:t xml:space="preserve"> </w:t>
      </w:r>
      <w:r>
        <w:rPr>
          <w:rFonts w:ascii="Times New Roman" w:hAnsi="Times New Roman" w:eastAsia="Times New Roman" w:cs="Times New Roman"/>
          <w:color w:val="231F20"/>
          <w:spacing w:val="-1"/>
        </w:rPr>
        <w:t>·h</w:t>
      </w:r>
      <w:r>
        <w:rPr>
          <w:rFonts w:ascii="Times New Roman" w:hAnsi="Times New Roman" w:eastAsia="Times New Roman" w:cs="Times New Roman"/>
          <w:sz w:val="10"/>
          <w:szCs w:val="10"/>
          <w:color w:val="231F20"/>
          <w:spacing w:val="-1"/>
          <w:position w:val="8"/>
        </w:rPr>
        <w:t>-1</w:t>
      </w:r>
      <w:r>
        <w:rPr>
          <w:color w:val="231F20"/>
          <w:spacing w:val="-1"/>
        </w:rPr>
        <w:t>）、意识状态改变、脉压变小、代谢性</w:t>
      </w:r>
      <w:r>
        <w:rPr>
          <w:color w:val="231F20"/>
        </w:rPr>
        <w:t xml:space="preserve">  </w:t>
      </w:r>
      <w:r>
        <w:rPr>
          <w:color w:val="231F20"/>
          <w:spacing w:val="-8"/>
        </w:rPr>
        <w:t>酸中毒（</w:t>
      </w:r>
      <w:r>
        <w:rPr>
          <w:rFonts w:ascii="Times New Roman" w:hAnsi="Times New Roman" w:eastAsia="Times New Roman" w:cs="Times New Roman"/>
          <w:color w:val="231F20"/>
          <w:spacing w:val="-8"/>
        </w:rPr>
        <w:t>pH</w:t>
      </w:r>
      <w:r>
        <w:rPr>
          <w:rFonts w:ascii="Times New Roman" w:hAnsi="Times New Roman" w:eastAsia="Times New Roman" w:cs="Times New Roman"/>
          <w:color w:val="231F20"/>
          <w:spacing w:val="-16"/>
        </w:rPr>
        <w:t xml:space="preserve"> </w:t>
      </w:r>
      <w:r>
        <w:rPr>
          <w:color w:val="231F20"/>
          <w:spacing w:val="-8"/>
        </w:rPr>
        <w:t>值</w:t>
      </w:r>
      <w:r>
        <w:rPr>
          <w:rFonts w:ascii="Times New Roman" w:hAnsi="Times New Roman" w:eastAsia="Times New Roman" w:cs="Times New Roman"/>
          <w:color w:val="231F20"/>
          <w:spacing w:val="-8"/>
        </w:rPr>
        <w:t>&lt;7.35</w:t>
      </w:r>
      <w:r>
        <w:rPr>
          <w:color w:val="231F20"/>
          <w:spacing w:val="-8"/>
        </w:rPr>
        <w:t>）和血清乳酸升高（</w:t>
      </w:r>
      <w:r>
        <w:rPr>
          <w:rFonts w:ascii="Times New Roman" w:hAnsi="Times New Roman" w:eastAsia="Times New Roman" w:cs="Times New Roman"/>
          <w:color w:val="231F20"/>
          <w:spacing w:val="-8"/>
        </w:rPr>
        <w:t>&gt;2</w:t>
      </w:r>
      <w:r>
        <w:rPr>
          <w:rFonts w:ascii="Times New Roman" w:hAnsi="Times New Roman" w:eastAsia="Times New Roman" w:cs="Times New Roman"/>
          <w:color w:val="231F20"/>
          <w:spacing w:val="10"/>
        </w:rPr>
        <w:t xml:space="preserve"> </w:t>
      </w:r>
      <w:r>
        <w:rPr>
          <w:rFonts w:ascii="Times New Roman" w:hAnsi="Times New Roman" w:eastAsia="Times New Roman" w:cs="Times New Roman"/>
          <w:color w:val="231F20"/>
          <w:spacing w:val="-8"/>
        </w:rPr>
        <w:t>mmo</w:t>
      </w:r>
      <w:r>
        <w:rPr>
          <w:rFonts w:ascii="Times New Roman" w:hAnsi="Times New Roman" w:eastAsia="Times New Roman" w:cs="Times New Roman"/>
          <w:color w:val="231F20"/>
          <w:spacing w:val="-9"/>
        </w:rPr>
        <w:t>l/L</w:t>
      </w:r>
      <w:r>
        <w:rPr>
          <w:color w:val="231F20"/>
          <w:spacing w:val="-9"/>
        </w:rPr>
        <w:t>）。</w:t>
      </w:r>
      <w:r>
        <w:rPr>
          <w:color w:val="231F20"/>
        </w:rPr>
        <w:t xml:space="preserve"> </w:t>
      </w:r>
      <w:r>
        <w:rPr>
          <w:color w:val="231F20"/>
          <w:spacing w:val="5"/>
        </w:rPr>
        <w:t>需注意低灌注并不总是伴有低血压，因为血压可以</w:t>
      </w:r>
      <w:r>
        <w:rPr>
          <w:color w:val="231F20"/>
          <w:spacing w:val="8"/>
        </w:rPr>
        <w:t xml:space="preserve">  </w:t>
      </w:r>
      <w:r>
        <w:rPr>
          <w:color w:val="231F20"/>
          <w:spacing w:val="12"/>
        </w:rPr>
        <w:t>通过（使用</w:t>
      </w:r>
      <w:r>
        <w:rPr>
          <w:rFonts w:ascii="Times New Roman" w:hAnsi="Times New Roman" w:eastAsia="Times New Roman" w:cs="Times New Roman"/>
          <w:color w:val="231F20"/>
          <w:spacing w:val="12"/>
        </w:rPr>
        <w:t>/</w:t>
      </w:r>
      <w:r>
        <w:rPr>
          <w:color w:val="231F20"/>
          <w:spacing w:val="12"/>
        </w:rPr>
        <w:t>不使用加压剂）代偿性血管收缩来维</w:t>
      </w:r>
    </w:p>
    <w:p>
      <w:pPr>
        <w:spacing w:line="14" w:lineRule="auto"/>
        <w:rPr>
          <w:rFonts w:ascii="Arial"/>
          <w:sz w:val="2"/>
        </w:rPr>
      </w:pPr>
      <w:r>
        <w:rPr>
          <w:rFonts w:ascii="Arial" w:hAnsi="Arial" w:eastAsia="Arial" w:cs="Arial"/>
          <w:sz w:val="2"/>
          <w:szCs w:val="2"/>
        </w:rPr>
        <w:br w:type="column"/>
      </w:r>
    </w:p>
    <w:p>
      <w:pPr>
        <w:pStyle w:val="BodyText"/>
        <w:ind w:left="85"/>
        <w:spacing w:before="39" w:line="188" w:lineRule="auto"/>
        <w:rPr/>
      </w:pPr>
      <w:r>
        <w:rPr>
          <w:color w:val="231F20"/>
          <w:spacing w:val="-1"/>
        </w:rPr>
        <w:t>持，但这也会导致组织灌注和氧合受损</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118</w:t>
      </w:r>
      <w:r>
        <w:rPr>
          <w:sz w:val="10"/>
          <w:szCs w:val="10"/>
          <w:color w:val="231F20"/>
          <w:spacing w:val="-1"/>
          <w:position w:val="8"/>
        </w:rPr>
        <w:t>］</w:t>
      </w:r>
      <w:r>
        <w:rPr>
          <w:color w:val="231F20"/>
          <w:spacing w:val="-1"/>
        </w:rPr>
        <w:t>。</w:t>
      </w:r>
    </w:p>
    <w:p>
      <w:pPr>
        <w:pStyle w:val="BodyText"/>
        <w:ind w:left="82" w:right="378" w:firstLine="422"/>
        <w:spacing w:before="48" w:line="220" w:lineRule="auto"/>
        <w:jc w:val="both"/>
        <w:rPr/>
      </w:pPr>
      <w:r>
        <w:rPr>
          <w:rFonts w:ascii="Times New Roman" w:hAnsi="Times New Roman" w:eastAsia="Times New Roman" w:cs="Times New Roman"/>
          <w:color w:val="231F20"/>
          <w:spacing w:val="5"/>
        </w:rPr>
        <w:t>5.</w:t>
      </w:r>
      <w:r>
        <w:rPr>
          <w:rFonts w:ascii="Times New Roman" w:hAnsi="Times New Roman" w:eastAsia="Times New Roman" w:cs="Times New Roman"/>
          <w:color w:val="231F20"/>
          <w:spacing w:val="-2"/>
        </w:rPr>
        <w:t xml:space="preserve"> </w:t>
      </w:r>
      <w:r>
        <w:rPr>
          <w:color w:val="231F20"/>
          <w:spacing w:val="5"/>
        </w:rPr>
        <w:t>孤立性右心室衰竭：与右心室和心房压力增</w:t>
      </w:r>
      <w:r>
        <w:rPr>
          <w:color w:val="231F20"/>
        </w:rPr>
        <w:t xml:space="preserve"> </w:t>
      </w:r>
      <w:r>
        <w:rPr>
          <w:color w:val="231F20"/>
          <w:spacing w:val="15"/>
        </w:rPr>
        <w:t>加以及体循环淤血有关。右心室衰竭还可能损伤</w:t>
      </w:r>
      <w:r>
        <w:rPr>
          <w:color w:val="231F20"/>
          <w:spacing w:val="12"/>
        </w:rPr>
        <w:t xml:space="preserve"> </w:t>
      </w:r>
      <w:r>
        <w:rPr>
          <w:color w:val="231F20"/>
          <w:spacing w:val="15"/>
        </w:rPr>
        <w:t>左心室充盈，最终通过心室间相互作用降低心输</w:t>
      </w:r>
      <w:r>
        <w:rPr>
          <w:color w:val="231F20"/>
          <w:spacing w:val="10"/>
        </w:rPr>
        <w:t xml:space="preserve"> </w:t>
      </w:r>
      <w:r>
        <w:rPr>
          <w:color w:val="231F20"/>
          <w:spacing w:val="6"/>
          <w:position w:val="-4"/>
        </w:rPr>
        <w:t>出量</w:t>
      </w:r>
      <w:r>
        <w:rPr>
          <w:sz w:val="10"/>
          <w:szCs w:val="10"/>
          <w:color w:val="231F20"/>
          <w:spacing w:val="-12"/>
          <w:position w:val="4"/>
        </w:rPr>
        <w:t>［</w:t>
      </w:r>
      <w:r>
        <w:rPr>
          <w:rFonts w:ascii="Times New Roman" w:hAnsi="Times New Roman" w:eastAsia="Times New Roman" w:cs="Times New Roman"/>
          <w:sz w:val="10"/>
          <w:szCs w:val="10"/>
          <w:color w:val="231F20"/>
          <w:spacing w:val="-12"/>
          <w:position w:val="4"/>
        </w:rPr>
        <w:t>119</w:t>
      </w:r>
      <w:r>
        <w:rPr>
          <w:sz w:val="10"/>
          <w:szCs w:val="10"/>
          <w:color w:val="231F20"/>
          <w:spacing w:val="-12"/>
          <w:position w:val="4"/>
        </w:rPr>
        <w:t>］</w:t>
      </w:r>
      <w:r>
        <w:rPr>
          <w:color w:val="231F20"/>
          <w:position w:val="-4"/>
        </w:rPr>
        <w:t>。</w:t>
      </w:r>
    </w:p>
    <w:p>
      <w:pPr>
        <w:pStyle w:val="BodyText"/>
        <w:ind w:left="420"/>
        <w:spacing w:line="205" w:lineRule="auto"/>
        <w:rPr/>
      </w:pPr>
      <w:r>
        <w:rPr>
          <w:color w:val="231F20"/>
          <w:spacing w:val="-3"/>
        </w:rPr>
        <w:t>（二）急性心衰的初始评估</w:t>
      </w:r>
    </w:p>
    <w:p>
      <w:pPr>
        <w:pStyle w:val="BodyText"/>
        <w:ind w:right="379" w:firstLine="522"/>
        <w:spacing w:before="21" w:line="217" w:lineRule="auto"/>
        <w:rPr/>
      </w:pPr>
      <w:r>
        <w:rPr>
          <w:rFonts w:ascii="Times New Roman" w:hAnsi="Times New Roman" w:eastAsia="Times New Roman" w:cs="Times New Roman"/>
          <w:color w:val="231F20"/>
          <w:spacing w:val="4"/>
        </w:rPr>
        <w:t>1. </w:t>
      </w:r>
      <w:r>
        <w:rPr>
          <w:color w:val="231F20"/>
          <w:spacing w:val="4"/>
        </w:rPr>
        <w:t>院前急救阶段：尽早进行无创监测，包</w:t>
      </w:r>
      <w:r>
        <w:rPr>
          <w:color w:val="231F20"/>
          <w:spacing w:val="3"/>
        </w:rPr>
        <w:t>括经</w:t>
      </w:r>
      <w:r>
        <w:rPr>
          <w:color w:val="231F20"/>
        </w:rPr>
        <w:t xml:space="preserve"> </w:t>
      </w:r>
      <w:r>
        <w:rPr>
          <w:color w:val="231F20"/>
          <w:spacing w:val="-8"/>
        </w:rPr>
        <w:t>皮血氧饱和度（</w:t>
      </w:r>
      <w:r>
        <w:rPr>
          <w:rFonts w:ascii="Times New Roman" w:hAnsi="Times New Roman" w:eastAsia="Times New Roman" w:cs="Times New Roman"/>
          <w:color w:val="231F20"/>
          <w:spacing w:val="-8"/>
        </w:rPr>
        <w:t>SpO</w:t>
      </w:r>
      <w:r>
        <w:rPr>
          <w:rFonts w:ascii="Times New Roman" w:hAnsi="Times New Roman" w:eastAsia="Times New Roman" w:cs="Times New Roman"/>
          <w:sz w:val="10"/>
          <w:szCs w:val="10"/>
          <w:color w:val="231F20"/>
          <w:spacing w:val="-8"/>
          <w:position w:val="-4"/>
        </w:rPr>
        <w:t>2</w:t>
      </w:r>
      <w:r>
        <w:rPr>
          <w:color w:val="231F20"/>
          <w:spacing w:val="-8"/>
        </w:rPr>
        <w:t>）、血压、心率、呼吸及连续心电</w:t>
      </w:r>
      <w:r>
        <w:rPr>
          <w:color w:val="231F20"/>
          <w:spacing w:val="11"/>
        </w:rPr>
        <w:t xml:space="preserve"> </w:t>
      </w:r>
      <w:r>
        <w:rPr>
          <w:color w:val="231F20"/>
          <w:spacing w:val="12"/>
        </w:rPr>
        <w:t>监测。若</w:t>
      </w:r>
      <w:r>
        <w:rPr>
          <w:color w:val="231F20"/>
        </w:rPr>
        <w:t xml:space="preserve"> </w:t>
      </w:r>
      <w:r>
        <w:rPr>
          <w:rFonts w:ascii="Times New Roman" w:hAnsi="Times New Roman" w:eastAsia="Times New Roman" w:cs="Times New Roman"/>
          <w:color w:val="231F20"/>
        </w:rPr>
        <w:t>SpO</w:t>
      </w:r>
      <w:r>
        <w:rPr>
          <w:rFonts w:ascii="Times New Roman" w:hAnsi="Times New Roman" w:eastAsia="Times New Roman" w:cs="Times New Roman"/>
          <w:sz w:val="10"/>
          <w:szCs w:val="10"/>
          <w:color w:val="231F20"/>
          <w:spacing w:val="12"/>
          <w:position w:val="-4"/>
        </w:rPr>
        <w:t>2</w:t>
      </w:r>
      <w:r>
        <w:rPr>
          <w:rFonts w:ascii="Times New Roman" w:hAnsi="Times New Roman" w:eastAsia="Times New Roman" w:cs="Times New Roman"/>
          <w:color w:val="231F20"/>
          <w:spacing w:val="12"/>
        </w:rPr>
        <w:t>&lt;90%</w:t>
      </w:r>
      <w:r>
        <w:rPr>
          <w:color w:val="231F20"/>
          <w:spacing w:val="12"/>
        </w:rPr>
        <w:t>，给予常规氧疗。呼吸窘迫者</w:t>
      </w:r>
      <w:r>
        <w:rPr>
          <w:color w:val="231F20"/>
        </w:rPr>
        <w:t xml:space="preserve"> </w:t>
      </w:r>
      <w:r>
        <w:rPr>
          <w:color w:val="231F20"/>
          <w:spacing w:val="4"/>
        </w:rPr>
        <w:t>（呼吸频率</w:t>
      </w:r>
      <w:r>
        <w:rPr>
          <w:rFonts w:ascii="Times New Roman" w:hAnsi="Times New Roman" w:eastAsia="Times New Roman" w:cs="Times New Roman"/>
          <w:color w:val="231F20"/>
          <w:spacing w:val="4"/>
        </w:rPr>
        <w:t>&gt;25</w:t>
      </w:r>
      <w:r>
        <w:rPr>
          <w:rFonts w:ascii="Times New Roman" w:hAnsi="Times New Roman" w:eastAsia="Times New Roman" w:cs="Times New Roman"/>
          <w:color w:val="231F20"/>
          <w:spacing w:val="-13"/>
        </w:rPr>
        <w:t xml:space="preserve"> </w:t>
      </w:r>
      <w:r>
        <w:rPr>
          <w:color w:val="231F20"/>
          <w:spacing w:val="4"/>
        </w:rPr>
        <w:t>次</w:t>
      </w:r>
      <w:r>
        <w:rPr>
          <w:rFonts w:ascii="Times New Roman" w:hAnsi="Times New Roman" w:eastAsia="Times New Roman" w:cs="Times New Roman"/>
          <w:color w:val="231F20"/>
          <w:spacing w:val="4"/>
        </w:rPr>
        <w:t>/</w:t>
      </w:r>
      <w:r>
        <w:rPr>
          <w:rFonts w:ascii="Times New Roman" w:hAnsi="Times New Roman" w:eastAsia="Times New Roman" w:cs="Times New Roman"/>
          <w:color w:val="231F20"/>
        </w:rPr>
        <w:t>min</w:t>
      </w:r>
      <w:r>
        <w:rPr>
          <w:color w:val="231F20"/>
          <w:spacing w:val="4"/>
        </w:rPr>
        <w:t>）可给予无创通气。根据血压</w:t>
      </w:r>
      <w:r>
        <w:rPr>
          <w:color w:val="231F20"/>
        </w:rPr>
        <w:t xml:space="preserve"> </w:t>
      </w:r>
      <w:r>
        <w:rPr>
          <w:color w:val="231F20"/>
        </w:rPr>
        <w:t>和（或）淤血程度决定应用血管扩张药和（或）利尿</w:t>
      </w:r>
      <w:r>
        <w:rPr>
          <w:color w:val="231F20"/>
          <w:spacing w:val="8"/>
        </w:rPr>
        <w:t xml:space="preserve"> </w:t>
      </w:r>
      <w:r>
        <w:rPr>
          <w:color w:val="231F20"/>
          <w:spacing w:val="19"/>
        </w:rPr>
        <w:t>剂。尽快转运至最近的大中型医院（具备心脏专</w:t>
      </w:r>
      <w:r>
        <w:rPr>
          <w:color w:val="231F20"/>
          <w:spacing w:val="9"/>
        </w:rPr>
        <w:t xml:space="preserve"> </w:t>
      </w:r>
      <w:r>
        <w:rPr>
          <w:color w:val="231F20"/>
          <w:spacing w:val="5"/>
        </w:rPr>
        <w:t>科</w:t>
      </w:r>
      <w:r>
        <w:rPr>
          <w:rFonts w:ascii="Times New Roman" w:hAnsi="Times New Roman" w:eastAsia="Times New Roman" w:cs="Times New Roman"/>
          <w:color w:val="231F20"/>
          <w:spacing w:val="5"/>
        </w:rPr>
        <w:t>/</w:t>
      </w:r>
      <w:r>
        <w:rPr>
          <w:color w:val="231F20"/>
          <w:spacing w:val="5"/>
        </w:rPr>
        <w:t>心脏监护室</w:t>
      </w:r>
      <w:r>
        <w:rPr>
          <w:rFonts w:ascii="Times New Roman" w:hAnsi="Times New Roman" w:eastAsia="Times New Roman" w:cs="Times New Roman"/>
          <w:color w:val="231F20"/>
          <w:spacing w:val="5"/>
        </w:rPr>
        <w:t>/</w:t>
      </w:r>
      <w:r>
        <w:rPr>
          <w:color w:val="231F20"/>
          <w:spacing w:val="5"/>
        </w:rPr>
        <w:t>重症监护室）。</w:t>
      </w:r>
    </w:p>
    <w:p>
      <w:pPr>
        <w:pStyle w:val="BodyText"/>
        <w:ind w:left="80" w:right="378" w:firstLine="423"/>
        <w:spacing w:before="40" w:line="214" w:lineRule="auto"/>
        <w:rPr/>
      </w:pPr>
      <w:r>
        <w:rPr>
          <w:rFonts w:ascii="Times New Roman" w:hAnsi="Times New Roman" w:eastAsia="Times New Roman" w:cs="Times New Roman"/>
          <w:color w:val="231F20"/>
          <w:spacing w:val="-5"/>
        </w:rPr>
        <w:t>2. </w:t>
      </w:r>
      <w:r>
        <w:rPr>
          <w:color w:val="231F20"/>
          <w:spacing w:val="-5"/>
        </w:rPr>
        <w:t>急诊室（院中）阶段：到达急诊室时，应及时</w:t>
      </w:r>
      <w:r>
        <w:rPr>
          <w:color w:val="231F20"/>
          <w:spacing w:val="18"/>
          <w:w w:val="101"/>
        </w:rPr>
        <w:t xml:space="preserve"> </w:t>
      </w:r>
      <w:r>
        <w:rPr>
          <w:color w:val="231F20"/>
          <w:spacing w:val="5"/>
        </w:rPr>
        <w:t>启动查体、辅助检查和治疗。应尽快明确循环、呼</w:t>
      </w:r>
      <w:r>
        <w:rPr>
          <w:color w:val="231F20"/>
          <w:spacing w:val="17"/>
        </w:rPr>
        <w:t xml:space="preserve"> </w:t>
      </w:r>
      <w:r>
        <w:rPr>
          <w:color w:val="231F20"/>
          <w:spacing w:val="-3"/>
        </w:rPr>
        <w:t>吸是否稳定，必要时进行循环和（或）呼吸</w:t>
      </w:r>
      <w:r>
        <w:rPr>
          <w:color w:val="231F20"/>
          <w:spacing w:val="-4"/>
        </w:rPr>
        <w:t>支持。迅</w:t>
      </w:r>
      <w:r>
        <w:rPr>
          <w:color w:val="231F20"/>
        </w:rPr>
        <w:t xml:space="preserve"> </w:t>
      </w:r>
      <w:r>
        <w:rPr>
          <w:color w:val="231F20"/>
          <w:spacing w:val="4"/>
        </w:rPr>
        <w:t>速识别需要紧急处理的临床情况，如</w:t>
      </w:r>
      <w:r>
        <w:rPr>
          <w:color w:val="231F20"/>
        </w:rPr>
        <w:t xml:space="preserve"> </w:t>
      </w:r>
      <w:r>
        <w:rPr>
          <w:rFonts w:ascii="Times New Roman" w:hAnsi="Times New Roman" w:eastAsia="Times New Roman" w:cs="Times New Roman"/>
          <w:color w:val="231F20"/>
        </w:rPr>
        <w:t>ACS</w:t>
      </w:r>
      <w:r>
        <w:rPr>
          <w:color w:val="231F20"/>
          <w:spacing w:val="4"/>
        </w:rPr>
        <w:t>、高血压</w:t>
      </w:r>
      <w:r>
        <w:rPr>
          <w:color w:val="231F20"/>
        </w:rPr>
        <w:t xml:space="preserve"> </w:t>
      </w:r>
      <w:r>
        <w:rPr>
          <w:color w:val="231F20"/>
          <w:spacing w:val="-3"/>
        </w:rPr>
        <w:t>急症、严重心律失常、心脏急性机械并发症、</w:t>
      </w:r>
      <w:r>
        <w:rPr>
          <w:color w:val="231F20"/>
          <w:spacing w:val="-4"/>
        </w:rPr>
        <w:t>急性肺</w:t>
      </w:r>
      <w:r>
        <w:rPr>
          <w:color w:val="231F20"/>
        </w:rPr>
        <w:t xml:space="preserve"> </w:t>
      </w:r>
      <w:r>
        <w:rPr>
          <w:color w:val="231F20"/>
          <w:spacing w:val="-7"/>
        </w:rPr>
        <w:t>栓塞、感染、心脏压塞，尽早给予相应处理。</w:t>
      </w:r>
    </w:p>
    <w:p>
      <w:pPr>
        <w:pStyle w:val="BodyText"/>
        <w:ind w:left="419"/>
        <w:spacing w:before="48" w:line="205" w:lineRule="auto"/>
        <w:rPr/>
      </w:pPr>
      <w:r>
        <w:rPr>
          <w:color w:val="231F20"/>
          <w:spacing w:val="-11"/>
        </w:rPr>
        <w:t>（三）辅助检查</w:t>
      </w:r>
    </w:p>
    <w:p>
      <w:pPr>
        <w:pStyle w:val="BodyText"/>
        <w:ind w:left="81" w:right="296" w:firstLine="440"/>
        <w:spacing w:before="19" w:line="218" w:lineRule="auto"/>
        <w:rPr/>
      </w:pPr>
      <w:r>
        <w:rPr>
          <w:rFonts w:ascii="Times New Roman" w:hAnsi="Times New Roman" w:eastAsia="Times New Roman" w:cs="Times New Roman"/>
          <w:color w:val="231F20"/>
          <w:spacing w:val="4"/>
        </w:rPr>
        <w:t>1.</w:t>
      </w:r>
      <w:r>
        <w:rPr>
          <w:rFonts w:ascii="Times New Roman" w:hAnsi="Times New Roman" w:eastAsia="Times New Roman" w:cs="Times New Roman"/>
          <w:color w:val="231F20"/>
          <w:spacing w:val="3"/>
        </w:rPr>
        <w:t xml:space="preserve"> </w:t>
      </w:r>
      <w:r>
        <w:rPr>
          <w:color w:val="231F20"/>
          <w:spacing w:val="4"/>
        </w:rPr>
        <w:t>心电图、胸部影像学和实验室检查：所有患</w:t>
      </w:r>
      <w:r>
        <w:rPr>
          <w:color w:val="231F20"/>
        </w:rPr>
        <w:t xml:space="preserve">  </w:t>
      </w:r>
      <w:r>
        <w:rPr>
          <w:color w:val="231F20"/>
          <w:spacing w:val="-3"/>
        </w:rPr>
        <w:t>者均需急查心电图、胸部影像学检查、利钠</w:t>
      </w:r>
      <w:r>
        <w:rPr>
          <w:color w:val="231F20"/>
          <w:spacing w:val="-4"/>
        </w:rPr>
        <w:t>肽、肌钙</w:t>
      </w:r>
      <w:r>
        <w:rPr>
          <w:color w:val="231F20"/>
        </w:rPr>
        <w:t xml:space="preserve">  </w:t>
      </w:r>
      <w:r>
        <w:rPr>
          <w:color w:val="231F20"/>
          <w:spacing w:val="-8"/>
        </w:rPr>
        <w:t>蛋白、肌酐、电解质、血糖、全血细胞计数、肝功能、</w:t>
      </w:r>
      <w:r>
        <w:rPr>
          <w:color w:val="231F20"/>
          <w:spacing w:val="1"/>
        </w:rPr>
        <w:t xml:space="preserve"> </w:t>
      </w:r>
      <w:r>
        <w:rPr>
          <w:color w:val="231F20"/>
          <w:spacing w:val="8"/>
        </w:rPr>
        <w:t>促甲状腺激素(</w:t>
      </w:r>
      <w:r>
        <w:rPr>
          <w:color w:val="231F20"/>
          <w:spacing w:val="46"/>
          <w:w w:val="101"/>
        </w:rPr>
        <w:t xml:space="preserve"> </w:t>
      </w:r>
      <w:r>
        <w:rPr>
          <w:rFonts w:ascii="Times New Roman" w:hAnsi="Times New Roman" w:eastAsia="Times New Roman" w:cs="Times New Roman"/>
          <w:color w:val="231F20"/>
          <w:spacing w:val="8"/>
        </w:rPr>
        <w:t>Ⅰ </w:t>
      </w:r>
      <w:r>
        <w:rPr>
          <w:color w:val="231F20"/>
          <w:spacing w:val="8"/>
        </w:rPr>
        <w:t>, </w:t>
      </w:r>
      <w:r>
        <w:rPr>
          <w:rFonts w:ascii="Times New Roman" w:hAnsi="Times New Roman" w:eastAsia="Times New Roman" w:cs="Times New Roman"/>
          <w:color w:val="231F20"/>
          <w:spacing w:val="8"/>
        </w:rPr>
        <w:t>C</w:t>
      </w:r>
      <w:r>
        <w:rPr>
          <w:color w:val="231F20"/>
          <w:spacing w:val="8"/>
        </w:rPr>
        <w:t>）。对可能伴有心原性休</w:t>
      </w:r>
      <w:r>
        <w:rPr>
          <w:color w:val="231F20"/>
          <w:spacing w:val="7"/>
        </w:rPr>
        <w:t>克的</w:t>
      </w:r>
      <w:r>
        <w:rPr>
          <w:color w:val="231F20"/>
        </w:rPr>
        <w:t xml:space="preserve">  </w:t>
      </w:r>
      <w:r>
        <w:rPr>
          <w:color w:val="231F20"/>
          <w:spacing w:val="2"/>
        </w:rPr>
        <w:t>患者，需检测并动态监测乳酸、</w:t>
      </w:r>
      <w:r>
        <w:rPr>
          <w:rFonts w:ascii="Times New Roman" w:hAnsi="Times New Roman" w:eastAsia="Times New Roman" w:cs="Times New Roman"/>
          <w:color w:val="231F20"/>
        </w:rPr>
        <w:t>pH</w:t>
      </w:r>
      <w:r>
        <w:rPr>
          <w:rFonts w:ascii="Times New Roman" w:hAnsi="Times New Roman" w:eastAsia="Times New Roman" w:cs="Times New Roman"/>
          <w:color w:val="231F20"/>
          <w:spacing w:val="-8"/>
        </w:rPr>
        <w:t xml:space="preserve"> </w:t>
      </w:r>
      <w:r>
        <w:rPr>
          <w:color w:val="231F20"/>
          <w:spacing w:val="2"/>
        </w:rPr>
        <w:t>值水平；对可能</w:t>
      </w:r>
      <w:r>
        <w:rPr>
          <w:color w:val="231F20"/>
        </w:rPr>
        <w:t xml:space="preserve">  </w:t>
      </w:r>
      <w:r>
        <w:rPr>
          <w:color w:val="231F20"/>
          <w:spacing w:val="12"/>
        </w:rPr>
        <w:t>存在急性肺栓塞的患者，则应检测</w:t>
      </w:r>
      <w:r>
        <w:rPr>
          <w:color w:val="231F20"/>
          <w:spacing w:val="-6"/>
        </w:rPr>
        <w:t xml:space="preserve"> </w:t>
      </w:r>
      <w:r>
        <w:rPr>
          <w:rFonts w:ascii="Times New Roman" w:hAnsi="Times New Roman" w:eastAsia="Times New Roman" w:cs="Times New Roman"/>
          <w:color w:val="231F20"/>
          <w:spacing w:val="12"/>
        </w:rPr>
        <w:t>D⁃</w:t>
      </w:r>
      <w:r>
        <w:rPr>
          <w:color w:val="231F20"/>
          <w:spacing w:val="12"/>
        </w:rPr>
        <w:t>二聚体。利</w:t>
      </w:r>
      <w:r>
        <w:rPr>
          <w:color w:val="231F20"/>
        </w:rPr>
        <w:t xml:space="preserve">  </w:t>
      </w:r>
      <w:r>
        <w:rPr>
          <w:color w:val="231F20"/>
          <w:spacing w:val="8"/>
        </w:rPr>
        <w:t>钠肽有助于急性心衰诊断和鉴别诊断(</w:t>
      </w:r>
      <w:r>
        <w:rPr>
          <w:color w:val="231F20"/>
          <w:spacing w:val="54"/>
        </w:rPr>
        <w:t xml:space="preserve"> </w:t>
      </w:r>
      <w:r>
        <w:rPr>
          <w:rFonts w:ascii="Times New Roman" w:hAnsi="Times New Roman" w:eastAsia="Times New Roman" w:cs="Times New Roman"/>
          <w:color w:val="231F20"/>
          <w:spacing w:val="8"/>
        </w:rPr>
        <w:t>Ⅰ </w:t>
      </w:r>
      <w:r>
        <w:rPr>
          <w:color w:val="231F20"/>
          <w:spacing w:val="8"/>
        </w:rPr>
        <w:t>,</w:t>
      </w:r>
      <w:r>
        <w:rPr>
          <w:color w:val="231F20"/>
          <w:spacing w:val="-12"/>
        </w:rPr>
        <w:t xml:space="preserve"> </w:t>
      </w:r>
      <w:r>
        <w:rPr>
          <w:rFonts w:ascii="Times New Roman" w:hAnsi="Times New Roman" w:eastAsia="Times New Roman" w:cs="Times New Roman"/>
          <w:color w:val="231F20"/>
          <w:spacing w:val="8"/>
        </w:rPr>
        <w:t>A</w:t>
      </w:r>
      <w:r>
        <w:rPr>
          <w:color w:val="231F20"/>
          <w:spacing w:val="8"/>
        </w:rPr>
        <w:t>）。所</w:t>
      </w:r>
      <w:r>
        <w:rPr>
          <w:color w:val="231F20"/>
        </w:rPr>
        <w:t xml:space="preserve">  </w:t>
      </w:r>
      <w:r>
        <w:rPr>
          <w:color w:val="231F20"/>
          <w:spacing w:val="15"/>
        </w:rPr>
        <w:t>有急性呼吸困难和疑诊急性心衰患者均推荐检测</w:t>
      </w:r>
      <w:r>
        <w:rPr>
          <w:color w:val="231F20"/>
          <w:spacing w:val="7"/>
        </w:rPr>
        <w:t xml:space="preserve">  </w:t>
      </w:r>
      <w:r>
        <w:rPr>
          <w:color w:val="231F20"/>
          <w:spacing w:val="-3"/>
        </w:rPr>
        <w:t>血浆利钠肽水平（详见“心衰的诊断与评估”</w:t>
      </w:r>
      <w:r>
        <w:rPr>
          <w:color w:val="231F20"/>
          <w:spacing w:val="-4"/>
        </w:rPr>
        <w:t>中生物</w:t>
      </w:r>
      <w:r>
        <w:rPr>
          <w:color w:val="231F20"/>
        </w:rPr>
        <w:t xml:space="preserve">  </w:t>
      </w:r>
      <w:r>
        <w:rPr>
          <w:color w:val="231F20"/>
          <w:spacing w:val="6"/>
        </w:rPr>
        <w:t>标志物部分）。血清中</w:t>
      </w:r>
      <w:r>
        <w:rPr>
          <w:color w:val="231F20"/>
          <w:spacing w:val="-3"/>
        </w:rPr>
        <w:t xml:space="preserve"> </w:t>
      </w:r>
      <w:r>
        <w:rPr>
          <w:rFonts w:ascii="Times New Roman" w:hAnsi="Times New Roman" w:eastAsia="Times New Roman" w:cs="Times New Roman"/>
          <w:color w:val="231F20"/>
        </w:rPr>
        <w:t>cTn</w:t>
      </w:r>
      <w:r>
        <w:rPr>
          <w:rFonts w:ascii="Times New Roman" w:hAnsi="Times New Roman" w:eastAsia="Times New Roman" w:cs="Times New Roman"/>
          <w:color w:val="231F20"/>
          <w:spacing w:val="-9"/>
        </w:rPr>
        <w:t xml:space="preserve"> </w:t>
      </w:r>
      <w:r>
        <w:rPr>
          <w:color w:val="231F20"/>
          <w:spacing w:val="6"/>
        </w:rPr>
        <w:t>水平可持续升高，为急</w:t>
      </w:r>
      <w:r>
        <w:rPr>
          <w:color w:val="231F20"/>
        </w:rPr>
        <w:t xml:space="preserve">  </w:t>
      </w:r>
      <w:r>
        <w:rPr>
          <w:color w:val="231F20"/>
          <w:spacing w:val="5"/>
        </w:rPr>
        <w:t>性心衰的危险分层提供信息，有助于评估其严重程</w:t>
      </w:r>
      <w:r>
        <w:rPr>
          <w:color w:val="231F20"/>
          <w:spacing w:val="9"/>
        </w:rPr>
        <w:t xml:space="preserve">  </w:t>
      </w:r>
      <w:r>
        <w:rPr>
          <w:color w:val="231F20"/>
          <w:spacing w:val="-3"/>
        </w:rPr>
        <w:t>度和预后（详见“心衰的诊断与评估”中生物</w:t>
      </w:r>
      <w:r>
        <w:rPr>
          <w:color w:val="231F20"/>
          <w:spacing w:val="-4"/>
        </w:rPr>
        <w:t>标志物</w:t>
      </w:r>
      <w:r>
        <w:rPr>
          <w:color w:val="231F20"/>
        </w:rPr>
        <w:t xml:space="preserve">  </w:t>
      </w:r>
      <w:r>
        <w:rPr>
          <w:color w:val="231F20"/>
          <w:spacing w:val="5"/>
        </w:rPr>
        <w:t>部分</w:t>
      </w:r>
      <w:r>
        <w:rPr>
          <w:color w:val="231F20"/>
          <w:spacing w:val="-29"/>
          <w:w w:val="81"/>
        </w:rPr>
        <w:t>）</w:t>
      </w:r>
      <w:r>
        <w:rPr>
          <w:sz w:val="10"/>
          <w:szCs w:val="10"/>
          <w:color w:val="231F20"/>
          <w:spacing w:val="-6"/>
          <w:w w:val="30"/>
          <w:position w:val="8"/>
        </w:rPr>
        <w:t>［</w:t>
      </w:r>
      <w:r>
        <w:rPr>
          <w:rFonts w:ascii="Times New Roman" w:hAnsi="Times New Roman" w:eastAsia="Times New Roman" w:cs="Times New Roman"/>
          <w:sz w:val="10"/>
          <w:szCs w:val="10"/>
          <w:color w:val="231F20"/>
          <w:spacing w:val="5"/>
          <w:position w:val="8"/>
        </w:rPr>
        <w:t>120</w:t>
      </w:r>
      <w:r>
        <w:rPr>
          <w:sz w:val="10"/>
          <w:szCs w:val="10"/>
          <w:color w:val="231F20"/>
          <w:spacing w:val="5"/>
          <w:position w:val="8"/>
        </w:rPr>
        <w:t>］</w:t>
      </w:r>
      <w:r>
        <w:rPr>
          <w:color w:val="231F20"/>
          <w:spacing w:val="5"/>
        </w:rPr>
        <w:t>。怀疑并存肺部感染的患者，可检测降钙</w:t>
      </w:r>
      <w:r>
        <w:rPr>
          <w:color w:val="231F20"/>
        </w:rPr>
        <w:t xml:space="preserve">  </w:t>
      </w:r>
      <w:r>
        <w:rPr>
          <w:color w:val="231F20"/>
          <w:spacing w:val="8"/>
        </w:rPr>
        <w:t>素原水平指导抗生素治疗。</w:t>
      </w:r>
    </w:p>
    <w:p>
      <w:pPr>
        <w:pStyle w:val="BodyText"/>
        <w:ind w:left="81" w:right="300" w:firstLine="423"/>
        <w:spacing w:before="53" w:line="213" w:lineRule="auto"/>
        <w:rPr/>
      </w:pPr>
      <w:r>
        <w:rPr>
          <w:rFonts w:ascii="Times New Roman" w:hAnsi="Times New Roman" w:eastAsia="Times New Roman" w:cs="Times New Roman"/>
          <w:color w:val="231F20"/>
          <w:spacing w:val="5"/>
        </w:rPr>
        <w:t>2.</w:t>
      </w:r>
      <w:r>
        <w:rPr>
          <w:rFonts w:ascii="Times New Roman" w:hAnsi="Times New Roman" w:eastAsia="Times New Roman" w:cs="Times New Roman"/>
          <w:color w:val="231F20"/>
          <w:spacing w:val="-2"/>
        </w:rPr>
        <w:t xml:space="preserve"> </w:t>
      </w:r>
      <w:r>
        <w:rPr>
          <w:color w:val="231F20"/>
          <w:spacing w:val="5"/>
        </w:rPr>
        <w:t>超声心动图和肺部超声：对血流动力学不稳</w:t>
      </w:r>
      <w:r>
        <w:rPr>
          <w:color w:val="231F20"/>
        </w:rPr>
        <w:t xml:space="preserve">  </w:t>
      </w:r>
      <w:r>
        <w:rPr>
          <w:color w:val="231F20"/>
          <w:spacing w:val="15"/>
        </w:rPr>
        <w:t>定的急性心衰患者，推荐立即进行超声心动图检</w:t>
      </w:r>
      <w:r>
        <w:rPr>
          <w:color w:val="231F20"/>
          <w:spacing w:val="5"/>
        </w:rPr>
        <w:t xml:space="preserve">  </w:t>
      </w:r>
      <w:r>
        <w:rPr>
          <w:color w:val="231F20"/>
          <w:spacing w:val="5"/>
        </w:rPr>
        <w:t>查；对心脏结构和功能不明或临床怀疑有变化的患</w:t>
      </w:r>
      <w:r>
        <w:rPr>
          <w:color w:val="231F20"/>
          <w:spacing w:val="8"/>
        </w:rPr>
        <w:t xml:space="preserve">  </w:t>
      </w:r>
      <w:r>
        <w:rPr>
          <w:color w:val="231F20"/>
          <w:spacing w:val="7"/>
        </w:rPr>
        <w:t>者，推荐在</w:t>
      </w:r>
      <w:r>
        <w:rPr>
          <w:color w:val="231F20"/>
          <w:spacing w:val="-11"/>
        </w:rPr>
        <w:t xml:space="preserve"> </w:t>
      </w:r>
      <w:r>
        <w:rPr>
          <w:rFonts w:ascii="Times New Roman" w:hAnsi="Times New Roman" w:eastAsia="Times New Roman" w:cs="Times New Roman"/>
          <w:color w:val="231F20"/>
          <w:spacing w:val="7"/>
        </w:rPr>
        <w:t>48 h</w:t>
      </w:r>
      <w:r>
        <w:rPr>
          <w:rFonts w:ascii="Times New Roman" w:hAnsi="Times New Roman" w:eastAsia="Times New Roman" w:cs="Times New Roman"/>
          <w:color w:val="231F20"/>
          <w:spacing w:val="20"/>
          <w:w w:val="101"/>
        </w:rPr>
        <w:t xml:space="preserve"> </w:t>
      </w:r>
      <w:r>
        <w:rPr>
          <w:color w:val="231F20"/>
          <w:spacing w:val="7"/>
        </w:rPr>
        <w:t>内进行超声心动图检查( </w:t>
      </w:r>
      <w:r>
        <w:rPr>
          <w:color w:val="231F20"/>
          <w:spacing w:val="6"/>
        </w:rPr>
        <w:t xml:space="preserve"> </w:t>
      </w:r>
      <w:r>
        <w:rPr>
          <w:rFonts w:ascii="Times New Roman" w:hAnsi="Times New Roman" w:eastAsia="Times New Roman" w:cs="Times New Roman"/>
          <w:color w:val="231F20"/>
          <w:spacing w:val="6"/>
        </w:rPr>
        <w:t>Ⅰ </w:t>
      </w:r>
      <w:r>
        <w:rPr>
          <w:color w:val="231F20"/>
          <w:spacing w:val="6"/>
        </w:rPr>
        <w:t>, </w:t>
      </w:r>
      <w:r>
        <w:rPr>
          <w:rFonts w:ascii="Times New Roman" w:hAnsi="Times New Roman" w:eastAsia="Times New Roman" w:cs="Times New Roman"/>
          <w:color w:val="231F20"/>
          <w:spacing w:val="6"/>
        </w:rPr>
        <w:t>C</w:t>
      </w:r>
      <w:r>
        <w:rPr>
          <w:color w:val="231F20"/>
          <w:spacing w:val="6"/>
        </w:rPr>
        <w:t>）。</w:t>
      </w:r>
      <w:r>
        <w:rPr>
          <w:color w:val="231F20"/>
        </w:rPr>
        <w:t xml:space="preserve"> </w:t>
      </w:r>
      <w:r>
        <w:rPr>
          <w:color w:val="231F20"/>
          <w:spacing w:val="9"/>
        </w:rPr>
        <w:t>床旁肺部超声检查可发现肺间质水肿的征象。</w:t>
      </w:r>
    </w:p>
    <w:p>
      <w:pPr>
        <w:pStyle w:val="BodyText"/>
        <w:ind w:left="82" w:right="312" w:firstLine="425"/>
        <w:spacing w:before="50" w:line="217" w:lineRule="auto"/>
        <w:rPr/>
      </w:pPr>
      <w:r>
        <w:rPr>
          <w:rFonts w:ascii="Times New Roman" w:hAnsi="Times New Roman" w:eastAsia="Times New Roman" w:cs="Times New Roman"/>
          <w:color w:val="231F20"/>
          <w:spacing w:val="8"/>
        </w:rPr>
        <w:t>3.</w:t>
      </w:r>
      <w:r>
        <w:rPr>
          <w:rFonts w:ascii="Times New Roman" w:hAnsi="Times New Roman" w:eastAsia="Times New Roman" w:cs="Times New Roman"/>
          <w:color w:val="231F20"/>
          <w:spacing w:val="-1"/>
        </w:rPr>
        <w:t xml:space="preserve"> </w:t>
      </w:r>
      <w:r>
        <w:rPr>
          <w:color w:val="231F20"/>
          <w:spacing w:val="8"/>
        </w:rPr>
        <w:t>动脉血气分析：血气分析视临床情况而定，</w:t>
      </w:r>
      <w:r>
        <w:rPr>
          <w:color w:val="231F20"/>
        </w:rPr>
        <w:t xml:space="preserve"> </w:t>
      </w:r>
      <w:r>
        <w:rPr>
          <w:color w:val="231F20"/>
          <w:spacing w:val="5"/>
        </w:rPr>
        <w:t>不能通过指脉氧仪监测氧合情况、需要明确酸碱状</w:t>
      </w:r>
      <w:r>
        <w:rPr>
          <w:color w:val="231F20"/>
          <w:spacing w:val="8"/>
        </w:rPr>
        <w:t xml:space="preserve">  </w:t>
      </w:r>
      <w:r>
        <w:rPr>
          <w:color w:val="231F20"/>
          <w:spacing w:val="-1"/>
        </w:rPr>
        <w:t>态和动脉 </w:t>
      </w:r>
      <w:r>
        <w:rPr>
          <w:rFonts w:ascii="Times New Roman" w:hAnsi="Times New Roman" w:eastAsia="Times New Roman" w:cs="Times New Roman"/>
          <w:color w:val="231F20"/>
          <w:spacing w:val="-1"/>
        </w:rPr>
        <w:t>CO</w:t>
      </w:r>
      <w:r>
        <w:rPr>
          <w:rFonts w:ascii="Times New Roman" w:hAnsi="Times New Roman" w:eastAsia="Times New Roman" w:cs="Times New Roman"/>
          <w:sz w:val="10"/>
          <w:szCs w:val="10"/>
          <w:color w:val="231F20"/>
          <w:spacing w:val="-1"/>
          <w:position w:val="-4"/>
        </w:rPr>
        <w:t>2 </w:t>
      </w:r>
      <w:r>
        <w:rPr>
          <w:color w:val="231F20"/>
          <w:spacing w:val="-1"/>
        </w:rPr>
        <w:t>分压（</w:t>
      </w:r>
      <w:r>
        <w:rPr>
          <w:rFonts w:ascii="Times New Roman" w:hAnsi="Times New Roman" w:eastAsia="Times New Roman" w:cs="Times New Roman"/>
          <w:color w:val="231F20"/>
          <w:spacing w:val="-1"/>
        </w:rPr>
        <w:t>PaCO</w:t>
      </w:r>
      <w:r>
        <w:rPr>
          <w:rFonts w:ascii="Times New Roman" w:hAnsi="Times New Roman" w:eastAsia="Times New Roman" w:cs="Times New Roman"/>
          <w:sz w:val="10"/>
          <w:szCs w:val="10"/>
          <w:color w:val="231F20"/>
          <w:spacing w:val="-1"/>
          <w:position w:val="-4"/>
        </w:rPr>
        <w:t>2</w:t>
      </w:r>
      <w:r>
        <w:rPr>
          <w:color w:val="231F20"/>
          <w:spacing w:val="-1"/>
        </w:rPr>
        <w:t>）情况时可进行检测，尤</w:t>
      </w:r>
      <w:r>
        <w:rPr>
          <w:color w:val="231F20"/>
          <w:spacing w:val="7"/>
        </w:rPr>
        <w:t xml:space="preserve">  </w:t>
      </w:r>
      <w:r>
        <w:rPr>
          <w:color w:val="231F20"/>
          <w:spacing w:val="15"/>
        </w:rPr>
        <w:t>其是伴有急性肺水肿或有</w:t>
      </w:r>
      <w:r>
        <w:rPr>
          <w:color w:val="231F20"/>
          <w:spacing w:val="-2"/>
        </w:rPr>
        <w:t xml:space="preserve"> </w:t>
      </w:r>
      <w:r>
        <w:rPr>
          <w:rFonts w:ascii="Times New Roman" w:hAnsi="Times New Roman" w:eastAsia="Times New Roman" w:cs="Times New Roman"/>
          <w:color w:val="231F20"/>
        </w:rPr>
        <w:t>COPD</w:t>
      </w:r>
      <w:r>
        <w:rPr>
          <w:rFonts w:ascii="Times New Roman" w:hAnsi="Times New Roman" w:eastAsia="Times New Roman" w:cs="Times New Roman"/>
          <w:color w:val="231F20"/>
          <w:spacing w:val="15"/>
        </w:rPr>
        <w:t xml:space="preserve"> </w:t>
      </w:r>
      <w:r>
        <w:rPr>
          <w:color w:val="231F20"/>
          <w:spacing w:val="15"/>
        </w:rPr>
        <w:t>者。心原性休克</w:t>
      </w:r>
      <w:r>
        <w:rPr>
          <w:color w:val="231F20"/>
        </w:rPr>
        <w:t xml:space="preserve">  </w:t>
      </w:r>
      <w:r>
        <w:rPr>
          <w:color w:val="231F20"/>
          <w:spacing w:val="-5"/>
        </w:rPr>
        <w:t>患者应行动脉血气分析(</w:t>
      </w:r>
      <w:r>
        <w:rPr>
          <w:color w:val="231F20"/>
          <w:spacing w:val="28"/>
          <w:w w:val="101"/>
        </w:rPr>
        <w:t xml:space="preserve"> </w:t>
      </w:r>
      <w:r>
        <w:rPr>
          <w:rFonts w:ascii="Times New Roman" w:hAnsi="Times New Roman" w:eastAsia="Times New Roman" w:cs="Times New Roman"/>
          <w:color w:val="231F20"/>
          <w:spacing w:val="-5"/>
        </w:rPr>
        <w:t>Ⅱa</w:t>
      </w:r>
      <w:r>
        <w:rPr>
          <w:color w:val="231F20"/>
          <w:spacing w:val="-5"/>
        </w:rPr>
        <w:t>，</w:t>
      </w:r>
      <w:r>
        <w:rPr>
          <w:rFonts w:ascii="Times New Roman" w:hAnsi="Times New Roman" w:eastAsia="Times New Roman" w:cs="Times New Roman"/>
          <w:color w:val="231F20"/>
          <w:spacing w:val="-5"/>
        </w:rPr>
        <w:t>C</w:t>
      </w:r>
      <w:r>
        <w:rPr>
          <w:color w:val="231F20"/>
          <w:spacing w:val="-5"/>
        </w:rPr>
        <w:t>）。</w:t>
      </w:r>
    </w:p>
    <w:p>
      <w:pPr>
        <w:spacing w:line="217" w:lineRule="auto"/>
        <w:sectPr>
          <w:type w:val="continuous"/>
          <w:pgSz w:w="12246" w:h="16498"/>
          <w:pgMar w:top="1221" w:right="927" w:bottom="0" w:left="819" w:header="979" w:footer="0" w:gutter="0"/>
          <w:cols w:equalWidth="0" w:num="2">
            <w:col w:w="5410" w:space="100"/>
            <w:col w:w="4990" w:space="0"/>
          </w:cols>
        </w:sectPr>
        <w:rPr/>
      </w:pPr>
    </w:p>
    <w:p>
      <w:pPr>
        <w:spacing w:line="245" w:lineRule="auto"/>
        <w:rPr>
          <w:rFonts w:ascii="Arial"/>
          <w:sz w:val="21"/>
        </w:rPr>
      </w:pPr>
      <w:r>
        <w:pict>
          <v:shape id="_x0000_s156" style="position:absolute;margin-left:244.794pt;margin-top:59.6563pt;mso-position-vertical-relative:page;mso-position-horizontal-relative:page;width:302.3pt;height:0.4pt;z-index:251972608;" o:allowincell="f" filled="false" strokecolor="#231F20" strokeweight="0.37pt" coordsize="6045,8" coordorigin="0,0" path="m0,3l6045,3e">
            <v:stroke joinstyle="miter" miterlimit="4"/>
          </v:shape>
        </w:pict>
      </w:r>
      <w:r/>
    </w:p>
    <w:p>
      <w:pPr>
        <w:spacing w:line="245" w:lineRule="auto"/>
        <w:rPr>
          <w:rFonts w:ascii="Arial"/>
          <w:sz w:val="21"/>
        </w:rPr>
      </w:pPr>
      <w:r>
        <w:pict>
          <v:shape id="_x0000_s158" style="position:absolute;margin-left:23.4395pt;margin-top:4.13898pt;mso-position-vertical-relative:text;mso-position-horizontal-relative:text;width:232.55pt;height:459.1pt;z-index:251988992;" filled="false" stroked="false" type="#_x0000_t202">
            <v:fill on="false"/>
            <v:stroke on="false"/>
            <v:path/>
            <v:imagedata o:title=""/>
            <o:lock v:ext="edit" aspectratio="false"/>
            <v:textbox inset="0mm,0mm,0mm,0mm">
              <w:txbxContent>
                <w:p>
                  <w:pPr>
                    <w:pStyle w:val="BodyText"/>
                    <w:ind w:left="358"/>
                    <w:spacing w:before="20" w:line="205" w:lineRule="auto"/>
                    <w:rPr/>
                  </w:pPr>
                  <w:r>
                    <w:rPr>
                      <w:color w:val="231F20"/>
                      <w:spacing w:val="-20"/>
                    </w:rPr>
                    <w:t>（四）监测</w:t>
                  </w:r>
                </w:p>
                <w:p>
                  <w:pPr>
                    <w:pStyle w:val="BodyText"/>
                    <w:ind w:left="21" w:right="20" w:firstLine="438"/>
                    <w:spacing w:before="24" w:line="216" w:lineRule="auto"/>
                    <w:rPr/>
                  </w:pPr>
                  <w:r>
                    <w:rPr>
                      <w:rFonts w:ascii="MS Gothic" w:hAnsi="MS Gothic" w:eastAsia="MS Gothic" w:cs="MS Gothic"/>
                      <w:color w:val="231F20"/>
                      <w:spacing w:val="8"/>
                    </w:rPr>
                    <w:t>1.</w:t>
                  </w:r>
                  <w:r>
                    <w:rPr>
                      <w:color w:val="231F20"/>
                      <w:spacing w:val="8"/>
                    </w:rPr>
                    <w:t>无创监测：急性心衰患者需严密监测血压、</w:t>
                  </w:r>
                  <w:r>
                    <w:rPr>
                      <w:color w:val="231F20"/>
                    </w:rPr>
                    <w:t xml:space="preserve"> </w:t>
                  </w:r>
                  <w:r>
                    <w:rPr>
                      <w:color w:val="231F20"/>
                      <w:spacing w:val="-8"/>
                    </w:rPr>
                    <w:t>心率、心律、呼吸频率、</w:t>
                  </w:r>
                  <w:r>
                    <w:rPr>
                      <w:rFonts w:ascii="MS Gothic" w:hAnsi="MS Gothic" w:eastAsia="MS Gothic" w:cs="MS Gothic"/>
                      <w:color w:val="231F20"/>
                      <w:spacing w:val="-8"/>
                    </w:rPr>
                    <w:t>SpO</w:t>
                  </w:r>
                  <w:r>
                    <w:rPr>
                      <w:rFonts w:ascii="MS Gothic" w:hAnsi="MS Gothic" w:eastAsia="MS Gothic" w:cs="MS Gothic"/>
                      <w:sz w:val="10"/>
                      <w:szCs w:val="10"/>
                      <w:color w:val="231F20"/>
                      <w:spacing w:val="-8"/>
                      <w:position w:val="-4"/>
                    </w:rPr>
                    <w:t>2</w:t>
                  </w:r>
                  <w:r>
                    <w:rPr>
                      <w:rFonts w:ascii="MS Gothic" w:hAnsi="MS Gothic" w:eastAsia="MS Gothic" w:cs="MS Gothic"/>
                      <w:sz w:val="10"/>
                      <w:szCs w:val="10"/>
                      <w:color w:val="231F20"/>
                      <w:spacing w:val="-20"/>
                      <w:position w:val="-4"/>
                    </w:rPr>
                    <w:t xml:space="preserve"> </w:t>
                  </w:r>
                  <w:r>
                    <w:rPr>
                      <w:color w:val="231F20"/>
                      <w:spacing w:val="-8"/>
                    </w:rPr>
                    <w:t>(</w:t>
                  </w:r>
                  <w:r>
                    <w:rPr>
                      <w:color w:val="231F20"/>
                      <w:spacing w:val="47"/>
                    </w:rPr>
                    <w:t xml:space="preserve"> </w:t>
                  </w:r>
                  <w:r>
                    <w:rPr>
                      <w:rFonts w:ascii="MS Gothic" w:hAnsi="MS Gothic" w:eastAsia="MS Gothic" w:cs="MS Gothic"/>
                      <w:color w:val="231F20"/>
                      <w:spacing w:val="6"/>
                    </w:rPr>
                    <w:t>Ⅰ</w:t>
                  </w:r>
                  <w:r>
                    <w:rPr>
                      <w:rFonts w:ascii="MS Gothic" w:hAnsi="MS Gothic" w:eastAsia="MS Gothic" w:cs="MS Gothic"/>
                      <w:color w:val="231F20"/>
                      <w:spacing w:val="-55"/>
                    </w:rPr>
                    <w:t xml:space="preserve"> </w:t>
                  </w:r>
                  <w:r>
                    <w:rPr>
                      <w:color w:val="231F20"/>
                      <w:spacing w:val="6"/>
                    </w:rPr>
                    <w:t>, </w:t>
                  </w:r>
                  <w:r>
                    <w:rPr>
                      <w:rFonts w:ascii="MS Gothic" w:hAnsi="MS Gothic" w:eastAsia="MS Gothic" w:cs="MS Gothic"/>
                      <w:color w:val="231F20"/>
                      <w:spacing w:val="6"/>
                    </w:rPr>
                    <w:t>C</w:t>
                  </w:r>
                  <w:r>
                    <w:rPr>
                      <w:color w:val="231F20"/>
                      <w:spacing w:val="-30"/>
                      <w:w w:val="62"/>
                    </w:rPr>
                    <w:t>），</w:t>
                  </w:r>
                  <w:r>
                    <w:rPr>
                      <w:color w:val="231F20"/>
                      <w:spacing w:val="6"/>
                    </w:rPr>
                    <w:t>每日监测出入</w:t>
                  </w:r>
                  <w:r>
                    <w:rPr>
                      <w:color w:val="231F20"/>
                    </w:rPr>
                    <w:t xml:space="preserve">  </w:t>
                  </w:r>
                  <w:r>
                    <w:rPr>
                      <w:color w:val="231F20"/>
                      <w:spacing w:val="13"/>
                    </w:rPr>
                    <w:t>量及体重(</w:t>
                  </w:r>
                  <w:r>
                    <w:rPr>
                      <w:color w:val="231F20"/>
                      <w:spacing w:val="52"/>
                    </w:rPr>
                    <w:t xml:space="preserve"> </w:t>
                  </w:r>
                  <w:r>
                    <w:rPr>
                      <w:rFonts w:ascii="MS Gothic" w:hAnsi="MS Gothic" w:eastAsia="MS Gothic" w:cs="MS Gothic"/>
                      <w:color w:val="231F20"/>
                      <w:spacing w:val="13"/>
                    </w:rPr>
                    <w:t>Ⅰ</w:t>
                  </w:r>
                  <w:r>
                    <w:rPr>
                      <w:rFonts w:ascii="MS Gothic" w:hAnsi="MS Gothic" w:eastAsia="MS Gothic" w:cs="MS Gothic"/>
                      <w:color w:val="231F20"/>
                      <w:spacing w:val="-51"/>
                    </w:rPr>
                    <w:t xml:space="preserve"> </w:t>
                  </w:r>
                  <w:r>
                    <w:rPr>
                      <w:color w:val="231F20"/>
                      <w:spacing w:val="13"/>
                    </w:rPr>
                    <w:t>, </w:t>
                  </w:r>
                  <w:r>
                    <w:rPr>
                      <w:rFonts w:ascii="MS Gothic" w:hAnsi="MS Gothic" w:eastAsia="MS Gothic" w:cs="MS Gothic"/>
                      <w:color w:val="231F20"/>
                      <w:spacing w:val="13"/>
                    </w:rPr>
                    <w:t>C</w:t>
                  </w:r>
                  <w:r>
                    <w:rPr>
                      <w:color w:val="231F20"/>
                      <w:spacing w:val="-32"/>
                      <w:w w:val="67"/>
                    </w:rPr>
                    <w:t>），</w:t>
                  </w:r>
                  <w:r>
                    <w:rPr>
                      <w:color w:val="231F20"/>
                      <w:spacing w:val="13"/>
                    </w:rPr>
                    <w:t>每日评估心衰症状和体征变化</w:t>
                  </w:r>
                  <w:r>
                    <w:rPr>
                      <w:color w:val="231F20"/>
                    </w:rPr>
                    <w:t xml:space="preserve">  </w:t>
                  </w:r>
                  <w:r>
                    <w:rPr>
                      <w:color w:val="231F20"/>
                      <w:spacing w:val="4"/>
                    </w:rPr>
                    <w:t>(</w:t>
                  </w:r>
                  <w:r>
                    <w:rPr>
                      <w:color w:val="231F20"/>
                      <w:spacing w:val="51"/>
                      <w:w w:val="101"/>
                    </w:rPr>
                    <w:t xml:space="preserve"> </w:t>
                  </w:r>
                  <w:r>
                    <w:rPr>
                      <w:rFonts w:ascii="MS Gothic" w:hAnsi="MS Gothic" w:eastAsia="MS Gothic" w:cs="MS Gothic"/>
                      <w:color w:val="231F20"/>
                      <w:spacing w:val="4"/>
                    </w:rPr>
                    <w:t>Ⅰ</w:t>
                  </w:r>
                  <w:r>
                    <w:rPr>
                      <w:rFonts w:ascii="MS Gothic" w:hAnsi="MS Gothic" w:eastAsia="MS Gothic" w:cs="MS Gothic"/>
                      <w:color w:val="231F20"/>
                      <w:spacing w:val="-55"/>
                    </w:rPr>
                    <w:t xml:space="preserve"> </w:t>
                  </w:r>
                  <w:r>
                    <w:rPr>
                      <w:color w:val="231F20"/>
                      <w:spacing w:val="4"/>
                    </w:rPr>
                    <w:t>, </w:t>
                  </w:r>
                  <w:r>
                    <w:rPr>
                      <w:rFonts w:ascii="MS Gothic" w:hAnsi="MS Gothic" w:eastAsia="MS Gothic" w:cs="MS Gothic"/>
                      <w:color w:val="231F20"/>
                      <w:spacing w:val="4"/>
                    </w:rPr>
                    <w:t>C</w:t>
                  </w:r>
                  <w:r>
                    <w:rPr>
                      <w:color w:val="231F20"/>
                      <w:spacing w:val="4"/>
                    </w:rPr>
                    <w:t>）。根据病情的严重程度及用药情况决定肝</w:t>
                  </w:r>
                  <w:r>
                    <w:rPr>
                      <w:color w:val="231F20"/>
                    </w:rPr>
                    <w:t xml:space="preserve">  </w:t>
                  </w:r>
                  <w:r>
                    <w:rPr>
                      <w:color w:val="231F20"/>
                      <w:spacing w:val="15"/>
                    </w:rPr>
                    <w:t>肾功能和电解质检测频率。病情稳定后，若患者</w:t>
                  </w:r>
                  <w:r>
                    <w:rPr>
                      <w:color w:val="231F20"/>
                      <w:spacing w:val="5"/>
                    </w:rPr>
                    <w:t xml:space="preserve">  </w:t>
                  </w:r>
                  <w:r>
                    <w:rPr>
                      <w:color w:val="231F20"/>
                      <w:spacing w:val="15"/>
                    </w:rPr>
                    <w:t>临床状态没有出现明显改变，则不再需要超声心</w:t>
                  </w:r>
                  <w:r>
                    <w:rPr>
                      <w:color w:val="231F20"/>
                      <w:spacing w:val="5"/>
                    </w:rPr>
                    <w:t xml:space="preserve">  </w:t>
                  </w:r>
                  <w:r>
                    <w:rPr>
                      <w:color w:val="231F20"/>
                      <w:spacing w:val="31"/>
                    </w:rPr>
                    <w:t>动图监测 。</w:t>
                  </w:r>
                  <w:r>
                    <w:rPr>
                      <w:color w:val="231F20"/>
                      <w:spacing w:val="-12"/>
                    </w:rPr>
                    <w:t xml:space="preserve"> </w:t>
                  </w:r>
                  <w:r>
                    <w:rPr>
                      <w:color w:val="231F20"/>
                      <w:spacing w:val="31"/>
                    </w:rPr>
                    <w:t>出院前可检测利钠肽水平以评估</w:t>
                  </w:r>
                  <w:r>
                    <w:rPr>
                      <w:color w:val="231F20"/>
                    </w:rPr>
                    <w:t xml:space="preserve">  </w:t>
                  </w:r>
                  <w:r>
                    <w:rPr>
                      <w:color w:val="231F20"/>
                      <w:spacing w:val="5"/>
                    </w:rPr>
                    <w:t>预后。</w:t>
                  </w:r>
                </w:p>
                <w:p>
                  <w:pPr>
                    <w:pStyle w:val="BodyText"/>
                    <w:ind w:left="20" w:right="35" w:firstLine="423"/>
                    <w:spacing w:before="63" w:line="219" w:lineRule="auto"/>
                    <w:rPr/>
                  </w:pPr>
                  <w:r>
                    <w:rPr>
                      <w:rFonts w:ascii="MS Gothic" w:hAnsi="MS Gothic" w:eastAsia="MS Gothic" w:cs="MS Gothic"/>
                      <w:color w:val="231F20"/>
                      <w:spacing w:val="12"/>
                    </w:rPr>
                    <w:t>2.</w:t>
                  </w:r>
                  <w:r>
                    <w:rPr>
                      <w:rFonts w:ascii="MS Gothic" w:hAnsi="MS Gothic" w:eastAsia="MS Gothic" w:cs="MS Gothic"/>
                      <w:color w:val="231F20"/>
                      <w:spacing w:val="-36"/>
                    </w:rPr>
                    <w:t xml:space="preserve"> </w:t>
                  </w:r>
                  <w:r>
                    <w:rPr>
                      <w:color w:val="231F20"/>
                      <w:spacing w:val="12"/>
                    </w:rPr>
                    <w:t>血流动力学监测：分为无创性和有创性两</w:t>
                  </w:r>
                  <w:r>
                    <w:rPr>
                      <w:color w:val="231F20"/>
                    </w:rPr>
                    <w:t xml:space="preserve">  </w:t>
                  </w:r>
                  <w:r>
                    <w:rPr>
                      <w:color w:val="231F20"/>
                      <w:spacing w:val="5"/>
                    </w:rPr>
                    <w:t>类。有创性监测包括动脉内血压、右心导管、脉搏</w:t>
                  </w:r>
                  <w:r>
                    <w:rPr>
                      <w:color w:val="231F20"/>
                      <w:spacing w:val="8"/>
                    </w:rPr>
                    <w:t xml:space="preserve">  </w:t>
                  </w:r>
                  <w:r>
                    <w:rPr>
                      <w:color w:val="231F20"/>
                      <w:spacing w:val="5"/>
                    </w:rPr>
                    <w:t>波指示连续心排量监测等，主要适用于血流动力学</w:t>
                  </w:r>
                  <w:r>
                    <w:rPr>
                      <w:color w:val="231F20"/>
                      <w:spacing w:val="8"/>
                    </w:rPr>
                    <w:t xml:space="preserve">  </w:t>
                  </w:r>
                  <w:r>
                    <w:rPr>
                      <w:color w:val="231F20"/>
                      <w:spacing w:val="8"/>
                    </w:rPr>
                    <w:t>状态不稳定，病情严重且治疗效果不理想的患者，</w:t>
                  </w:r>
                  <w:r>
                    <w:rPr>
                      <w:color w:val="231F20"/>
                      <w:spacing w:val="17"/>
                      <w:w w:val="101"/>
                    </w:rPr>
                    <w:t xml:space="preserve"> </w:t>
                  </w:r>
                  <w:r>
                    <w:rPr>
                      <w:color w:val="231F20"/>
                      <w:spacing w:val="-7"/>
                    </w:rPr>
                    <w:t>具体如下。（</w:t>
                  </w:r>
                  <w:r>
                    <w:rPr>
                      <w:rFonts w:ascii="MS Gothic" w:hAnsi="MS Gothic" w:eastAsia="MS Gothic" w:cs="MS Gothic"/>
                      <w:color w:val="231F20"/>
                      <w:spacing w:val="-7"/>
                    </w:rPr>
                    <w:t>1</w:t>
                  </w:r>
                  <w:r>
                    <w:rPr>
                      <w:color w:val="231F20"/>
                      <w:spacing w:val="-7"/>
                    </w:rPr>
                    <w:t>）患者存在呼吸窘迫或低灌</w:t>
                  </w:r>
                  <w:r>
                    <w:rPr>
                      <w:color w:val="231F20"/>
                      <w:spacing w:val="-8"/>
                    </w:rPr>
                    <w:t>注，但临床</w:t>
                  </w:r>
                  <w:r>
                    <w:rPr>
                      <w:color w:val="231F20"/>
                    </w:rPr>
                    <w:t xml:space="preserve">  </w:t>
                  </w:r>
                  <w:r>
                    <w:rPr>
                      <w:color w:val="231F20"/>
                      <w:spacing w:val="4"/>
                    </w:rPr>
                    <w:t>上不能判断心内充盈压力情况(</w:t>
                  </w:r>
                  <w:r>
                    <w:rPr>
                      <w:color w:val="231F20"/>
                      <w:spacing w:val="48"/>
                      <w:w w:val="101"/>
                    </w:rPr>
                    <w:t xml:space="preserve"> </w:t>
                  </w:r>
                  <w:r>
                    <w:rPr>
                      <w:rFonts w:ascii="MS Gothic" w:hAnsi="MS Gothic" w:eastAsia="MS Gothic" w:cs="MS Gothic"/>
                      <w:color w:val="231F20"/>
                      <w:spacing w:val="4"/>
                    </w:rPr>
                    <w:t>Ⅰ</w:t>
                  </w:r>
                  <w:r>
                    <w:rPr>
                      <w:rFonts w:ascii="MS Gothic" w:hAnsi="MS Gothic" w:eastAsia="MS Gothic" w:cs="MS Gothic"/>
                      <w:color w:val="231F20"/>
                      <w:spacing w:val="-55"/>
                    </w:rPr>
                    <w:t xml:space="preserve"> </w:t>
                  </w:r>
                  <w:r>
                    <w:rPr>
                      <w:color w:val="231F20"/>
                      <w:spacing w:val="4"/>
                    </w:rPr>
                    <w:t>, </w:t>
                  </w:r>
                  <w:r>
                    <w:rPr>
                      <w:rFonts w:ascii="MS Gothic" w:hAnsi="MS Gothic" w:eastAsia="MS Gothic" w:cs="MS Gothic"/>
                      <w:color w:val="231F20"/>
                      <w:spacing w:val="4"/>
                    </w:rPr>
                    <w:t>C</w:t>
                  </w:r>
                  <w:r>
                    <w:rPr>
                      <w:color w:val="231F20"/>
                      <w:spacing w:val="-29"/>
                      <w:w w:val="66"/>
                    </w:rPr>
                    <w:t>）；（</w:t>
                  </w:r>
                  <w:r>
                    <w:rPr>
                      <w:rFonts w:ascii="MS Gothic" w:hAnsi="MS Gothic" w:eastAsia="MS Gothic" w:cs="MS Gothic"/>
                      <w:color w:val="231F20"/>
                      <w:spacing w:val="4"/>
                    </w:rPr>
                    <w:t>2</w:t>
                  </w:r>
                  <w:r>
                    <w:rPr>
                      <w:color w:val="231F20"/>
                      <w:spacing w:val="4"/>
                    </w:rPr>
                    <w:t>）急性心</w:t>
                  </w:r>
                  <w:r>
                    <w:rPr>
                      <w:color w:val="231F20"/>
                    </w:rPr>
                    <w:t xml:space="preserve">  </w:t>
                  </w:r>
                  <w:r>
                    <w:rPr>
                      <w:color w:val="231F20"/>
                      <w:spacing w:val="5"/>
                    </w:rPr>
                    <w:t>衰患者经治疗后仍持续有症状，并伴有以下情况之</w:t>
                  </w:r>
                  <w:r>
                    <w:rPr>
                      <w:color w:val="231F20"/>
                      <w:spacing w:val="8"/>
                    </w:rPr>
                    <w:t xml:space="preserve">  </w:t>
                  </w:r>
                  <w:r>
                    <w:rPr>
                      <w:color w:val="231F20"/>
                      <w:spacing w:val="-3"/>
                    </w:rPr>
                    <w:t>一者：容量状态、灌注或肺血管阻力情况不明</w:t>
                  </w:r>
                  <w:r>
                    <w:rPr>
                      <w:color w:val="231F20"/>
                      <w:spacing w:val="-4"/>
                    </w:rPr>
                    <w:t>，持续</w:t>
                  </w:r>
                  <w:r>
                    <w:rPr>
                      <w:color w:val="231F20"/>
                    </w:rPr>
                    <w:t xml:space="preserve">  </w:t>
                  </w:r>
                  <w:r>
                    <w:rPr>
                      <w:color w:val="231F20"/>
                      <w:spacing w:val="5"/>
                    </w:rPr>
                    <w:t>低血压，肾功能进行性恶化，需血管活性药物维持</w:t>
                  </w:r>
                  <w:r>
                    <w:rPr>
                      <w:color w:val="231F20"/>
                      <w:spacing w:val="8"/>
                    </w:rPr>
                    <w:t xml:space="preserve">  </w:t>
                  </w:r>
                  <w:r>
                    <w:rPr>
                      <w:color w:val="231F20"/>
                      <w:spacing w:val="-6"/>
                    </w:rPr>
                    <w:t>血压，考虑</w:t>
                  </w:r>
                  <w:r>
                    <w:rPr>
                      <w:color w:val="231F20"/>
                      <w:spacing w:val="-17"/>
                    </w:rPr>
                    <w:t xml:space="preserve"> </w:t>
                  </w:r>
                  <w:r>
                    <w:rPr>
                      <w:rFonts w:ascii="MS Gothic" w:hAnsi="MS Gothic" w:eastAsia="MS Gothic" w:cs="MS Gothic"/>
                      <w:color w:val="231F20"/>
                      <w:spacing w:val="-6"/>
                    </w:rPr>
                    <w:t>MCS</w:t>
                  </w:r>
                  <w:r>
                    <w:rPr>
                      <w:color w:val="231F20"/>
                      <w:spacing w:val="-6"/>
                    </w:rPr>
                    <w:t>或心脏移植(</w:t>
                  </w:r>
                  <w:r>
                    <w:rPr>
                      <w:color w:val="231F20"/>
                      <w:spacing w:val="18"/>
                      <w:w w:val="101"/>
                    </w:rPr>
                    <w:t xml:space="preserve"> </w:t>
                  </w:r>
                  <w:r>
                    <w:rPr>
                      <w:rFonts w:ascii="MS Gothic" w:hAnsi="MS Gothic" w:eastAsia="MS Gothic" w:cs="MS Gothic"/>
                      <w:color w:val="231F20"/>
                      <w:spacing w:val="-6"/>
                    </w:rPr>
                    <w:t>Ⅱa</w:t>
                  </w:r>
                  <w:r>
                    <w:rPr>
                      <w:color w:val="231F20"/>
                      <w:spacing w:val="-6"/>
                    </w:rPr>
                    <w:t>，</w:t>
                  </w:r>
                  <w:r>
                    <w:rPr>
                      <w:rFonts w:ascii="MS Gothic" w:hAnsi="MS Gothic" w:eastAsia="MS Gothic" w:cs="MS Gothic"/>
                      <w:color w:val="231F20"/>
                      <w:spacing w:val="-6"/>
                    </w:rPr>
                    <w:t>C</w:t>
                  </w:r>
                  <w:r>
                    <w:rPr>
                      <w:color w:val="231F20"/>
                      <w:spacing w:val="-6"/>
                    </w:rPr>
                    <w:t>）。</w:t>
                  </w:r>
                </w:p>
                <w:p>
                  <w:pPr>
                    <w:pStyle w:val="BodyText"/>
                    <w:ind w:left="359"/>
                    <w:spacing w:before="22" w:line="205" w:lineRule="auto"/>
                    <w:rPr/>
                  </w:pPr>
                  <w:r>
                    <w:rPr>
                      <w:color w:val="231F20"/>
                      <w:spacing w:val="-1"/>
                    </w:rPr>
                    <w:t>（五）急性心衰的分型和分级</w:t>
                  </w:r>
                </w:p>
                <w:p>
                  <w:pPr>
                    <w:pStyle w:val="BodyText"/>
                    <w:ind w:left="21" w:right="98" w:firstLine="421"/>
                    <w:spacing w:before="31" w:line="220" w:lineRule="auto"/>
                    <w:jc w:val="both"/>
                    <w:rPr/>
                  </w:pPr>
                  <w:r>
                    <w:rPr>
                      <w:color w:val="231F20"/>
                      <w:spacing w:val="-10"/>
                      <w:w w:val="98"/>
                    </w:rPr>
                    <w:t>根据是否存在淤血（分为“湿”和“干”）和外周</w:t>
                  </w:r>
                  <w:r>
                    <w:rPr>
                      <w:color w:val="231F20"/>
                      <w:spacing w:val="12"/>
                    </w:rPr>
                    <w:t xml:space="preserve"> </w:t>
                  </w:r>
                  <w:r>
                    <w:rPr>
                      <w:color w:val="231F20"/>
                      <w:spacing w:val="-7"/>
                    </w:rPr>
                    <w:t>组织低灌注情况（分为“暖”和“冷”</w:t>
                  </w:r>
                  <w:r>
                    <w:rPr>
                      <w:color w:val="231F20"/>
                      <w:spacing w:val="-13"/>
                      <w:w w:val="28"/>
                    </w:rPr>
                    <w:t>），</w:t>
                  </w:r>
                  <w:r>
                    <w:rPr>
                      <w:color w:val="231F20"/>
                      <w:spacing w:val="-7"/>
                    </w:rPr>
                    <w:t>可将急性心衰</w:t>
                  </w:r>
                  <w:r>
                    <w:rPr>
                      <w:color w:val="231F20"/>
                      <w:spacing w:val="1"/>
                    </w:rPr>
                    <w:t xml:space="preserve"> </w:t>
                  </w:r>
                  <w:r>
                    <w:rPr>
                      <w:color w:val="231F20"/>
                      <w:spacing w:val="-3"/>
                    </w:rPr>
                    <w:t>患者分为</w:t>
                  </w:r>
                  <w:r>
                    <w:rPr>
                      <w:color w:val="231F20"/>
                      <w:spacing w:val="-12"/>
                    </w:rPr>
                    <w:t xml:space="preserve"> </w:t>
                  </w:r>
                  <w:r>
                    <w:rPr>
                      <w:rFonts w:ascii="MS Gothic" w:hAnsi="MS Gothic" w:eastAsia="MS Gothic" w:cs="MS Gothic"/>
                      <w:color w:val="231F20"/>
                      <w:spacing w:val="-3"/>
                    </w:rPr>
                    <w:t>4</w:t>
                  </w:r>
                  <w:r>
                    <w:rPr>
                      <w:rFonts w:ascii="MS Gothic" w:hAnsi="MS Gothic" w:eastAsia="MS Gothic" w:cs="MS Gothic"/>
                      <w:color w:val="231F20"/>
                      <w:spacing w:val="-53"/>
                    </w:rPr>
                    <w:t xml:space="preserve"> </w:t>
                  </w:r>
                  <w:r>
                    <w:rPr>
                      <w:color w:val="231F20"/>
                      <w:spacing w:val="-3"/>
                    </w:rPr>
                    <w:t>型：干暖、干冷、湿暖和湿冷，其中湿暖</w:t>
                  </w:r>
                  <w:r>
                    <w:rPr>
                      <w:color w:val="231F20"/>
                    </w:rPr>
                    <w:t xml:space="preserve"> </w:t>
                  </w:r>
                  <w:r>
                    <w:rPr>
                      <w:color w:val="231F20"/>
                      <w:spacing w:val="7"/>
                    </w:rPr>
                    <w:t>型最常见（图</w:t>
                  </w:r>
                  <w:r>
                    <w:rPr>
                      <w:color w:val="231F20"/>
                      <w:spacing w:val="-12"/>
                    </w:rPr>
                    <w:t xml:space="preserve"> </w:t>
                  </w:r>
                  <w:r>
                    <w:rPr>
                      <w:rFonts w:ascii="MS Gothic" w:hAnsi="MS Gothic" w:eastAsia="MS Gothic" w:cs="MS Gothic"/>
                      <w:color w:val="231F20"/>
                      <w:spacing w:val="7"/>
                    </w:rPr>
                    <w:t>3</w:t>
                  </w:r>
                  <w:r>
                    <w:rPr>
                      <w:color w:val="231F20"/>
                      <w:spacing w:val="-29"/>
                      <w:w w:val="82"/>
                    </w:rPr>
                    <w:t>）</w:t>
                  </w:r>
                  <w:r>
                    <w:rPr>
                      <w:sz w:val="10"/>
                      <w:szCs w:val="10"/>
                      <w:color w:val="231F20"/>
                      <w:spacing w:val="-6"/>
                      <w:w w:val="30"/>
                      <w:position w:val="8"/>
                    </w:rPr>
                    <w:t>［</w:t>
                  </w:r>
                  <w:r>
                    <w:rPr>
                      <w:rFonts w:ascii="MS Gothic" w:hAnsi="MS Gothic" w:eastAsia="MS Gothic" w:cs="MS Gothic"/>
                      <w:sz w:val="10"/>
                      <w:szCs w:val="10"/>
                      <w:color w:val="231F20"/>
                      <w:spacing w:val="7"/>
                      <w:position w:val="8"/>
                    </w:rPr>
                    <w:t>121</w:t>
                  </w:r>
                  <w:r>
                    <w:rPr>
                      <w:sz w:val="10"/>
                      <w:szCs w:val="10"/>
                      <w:color w:val="231F20"/>
                      <w:spacing w:val="7"/>
                      <w:position w:val="8"/>
                    </w:rPr>
                    <w:t>］</w:t>
                  </w:r>
                  <w:r>
                    <w:rPr>
                      <w:color w:val="231F20"/>
                      <w:spacing w:val="7"/>
                    </w:rPr>
                    <w:t>。大多数急性心衰患者表现为</w:t>
                  </w:r>
                  <w:r>
                    <w:rPr>
                      <w:color w:val="231F20"/>
                    </w:rPr>
                    <w:t xml:space="preserve"> </w:t>
                  </w:r>
                  <w:r>
                    <w:rPr>
                      <w:color w:val="231F20"/>
                      <w:spacing w:val="12"/>
                    </w:rPr>
                    <w:t>收缩压正常或升高（</w:t>
                  </w:r>
                  <w:r>
                    <w:rPr>
                      <w:rFonts w:ascii="MS Gothic" w:hAnsi="MS Gothic" w:eastAsia="MS Gothic" w:cs="MS Gothic"/>
                      <w:color w:val="231F20"/>
                      <w:spacing w:val="12"/>
                    </w:rPr>
                    <w:t>&gt;140</w:t>
                  </w:r>
                  <w:r>
                    <w:rPr>
                      <w:rFonts w:ascii="MS Gothic" w:hAnsi="MS Gothic" w:eastAsia="MS Gothic" w:cs="MS Gothic"/>
                      <w:color w:val="231F20"/>
                      <w:spacing w:val="-27"/>
                    </w:rPr>
                    <w:t xml:space="preserve"> </w:t>
                  </w:r>
                  <w:r>
                    <w:rPr>
                      <w:rFonts w:ascii="MS Gothic" w:hAnsi="MS Gothic" w:eastAsia="MS Gothic" w:cs="MS Gothic"/>
                      <w:color w:val="231F20"/>
                    </w:rPr>
                    <w:t>mmHg</w:t>
                  </w:r>
                  <w:r>
                    <w:rPr>
                      <w:color w:val="231F20"/>
                      <w:spacing w:val="12"/>
                    </w:rPr>
                    <w:t>，即高血压性急性</w:t>
                  </w:r>
                  <w:r>
                    <w:rPr>
                      <w:color w:val="231F20"/>
                    </w:rPr>
                    <w:t xml:space="preserve"> </w:t>
                  </w:r>
                  <w:r>
                    <w:rPr>
                      <w:color w:val="231F20"/>
                      <w:spacing w:val="1"/>
                    </w:rPr>
                    <w:t>心</w:t>
                  </w:r>
                  <w:r>
                    <w:rPr>
                      <w:color w:val="231F20"/>
                      <w:spacing w:val="-18"/>
                    </w:rPr>
                    <w:t xml:space="preserve"> </w:t>
                  </w:r>
                  <w:r>
                    <w:rPr>
                      <w:color w:val="231F20"/>
                      <w:spacing w:val="1"/>
                    </w:rPr>
                    <w:t>衰</w:t>
                  </w:r>
                  <w:r>
                    <w:rPr>
                      <w:color w:val="231F20"/>
                      <w:spacing w:val="-43"/>
                    </w:rPr>
                    <w:t>），</w:t>
                  </w:r>
                  <w:r>
                    <w:rPr>
                      <w:color w:val="231F20"/>
                      <w:spacing w:val="1"/>
                    </w:rPr>
                    <w:t>只</w:t>
                  </w:r>
                  <w:r>
                    <w:rPr>
                      <w:color w:val="231F20"/>
                      <w:spacing w:val="-22"/>
                    </w:rPr>
                    <w:t xml:space="preserve"> </w:t>
                  </w:r>
                  <w:r>
                    <w:rPr>
                      <w:color w:val="231F20"/>
                      <w:spacing w:val="1"/>
                    </w:rPr>
                    <w:t>有</w:t>
                  </w:r>
                  <w:r>
                    <w:rPr>
                      <w:color w:val="231F20"/>
                      <w:spacing w:val="-22"/>
                    </w:rPr>
                    <w:t xml:space="preserve"> </w:t>
                  </w:r>
                  <w:r>
                    <w:rPr>
                      <w:color w:val="231F20"/>
                      <w:spacing w:val="1"/>
                    </w:rPr>
                    <w:t>少</w:t>
                  </w:r>
                  <w:r>
                    <w:rPr>
                      <w:color w:val="231F20"/>
                      <w:spacing w:val="-22"/>
                    </w:rPr>
                    <w:t xml:space="preserve"> </w:t>
                  </w:r>
                  <w:r>
                    <w:rPr>
                      <w:color w:val="231F20"/>
                      <w:spacing w:val="1"/>
                    </w:rPr>
                    <w:t>数（</w:t>
                  </w:r>
                  <w:r>
                    <w:rPr>
                      <w:rFonts w:ascii="MS Gothic" w:hAnsi="MS Gothic" w:eastAsia="MS Gothic" w:cs="MS Gothic"/>
                      <w:color w:val="231F20"/>
                      <w:spacing w:val="1"/>
                    </w:rPr>
                    <w:t>5%~8%</w:t>
                  </w:r>
                  <w:r>
                    <w:rPr>
                      <w:color w:val="231F20"/>
                      <w:spacing w:val="1"/>
                    </w:rPr>
                    <w:t>）表</w:t>
                  </w:r>
                  <w:r>
                    <w:rPr>
                      <w:color w:val="231F20"/>
                      <w:spacing w:val="-19"/>
                    </w:rPr>
                    <w:t xml:space="preserve"> </w:t>
                  </w:r>
                  <w:r>
                    <w:rPr>
                      <w:color w:val="231F20"/>
                      <w:spacing w:val="1"/>
                    </w:rPr>
                    <w:t>现</w:t>
                  </w:r>
                  <w:r>
                    <w:rPr>
                      <w:color w:val="231F20"/>
                      <w:spacing w:val="-17"/>
                    </w:rPr>
                    <w:t xml:space="preserve"> </w:t>
                  </w:r>
                  <w:r>
                    <w:rPr>
                      <w:color w:val="231F20"/>
                      <w:spacing w:val="1"/>
                    </w:rPr>
                    <w:t>为</w:t>
                  </w:r>
                  <w:r>
                    <w:rPr>
                      <w:color w:val="231F20"/>
                      <w:spacing w:val="-15"/>
                    </w:rPr>
                    <w:t xml:space="preserve"> </w:t>
                  </w:r>
                  <w:r>
                    <w:rPr>
                      <w:color w:val="231F20"/>
                      <w:spacing w:val="1"/>
                    </w:rPr>
                    <w:t>收</w:t>
                  </w:r>
                  <w:r>
                    <w:rPr>
                      <w:color w:val="231F20"/>
                      <w:spacing w:val="-21"/>
                    </w:rPr>
                    <w:t xml:space="preserve"> </w:t>
                  </w:r>
                  <w:r>
                    <w:rPr>
                      <w:color w:val="231F20"/>
                      <w:spacing w:val="1"/>
                    </w:rPr>
                    <w:t>缩</w:t>
                  </w:r>
                  <w:r>
                    <w:rPr>
                      <w:color w:val="231F20"/>
                      <w:spacing w:val="-22"/>
                    </w:rPr>
                    <w:t xml:space="preserve"> </w:t>
                  </w:r>
                  <w:r>
                    <w:rPr>
                      <w:color w:val="231F20"/>
                      <w:spacing w:val="1"/>
                    </w:rPr>
                    <w:t>压</w:t>
                  </w:r>
                  <w:r>
                    <w:rPr>
                      <w:color w:val="231F20"/>
                      <w:spacing w:val="-23"/>
                    </w:rPr>
                    <w:t xml:space="preserve"> </w:t>
                  </w:r>
                  <w:r>
                    <w:rPr>
                      <w:color w:val="231F20"/>
                      <w:spacing w:val="1"/>
                    </w:rPr>
                    <w:t>低（</w:t>
                  </w:r>
                  <w:r>
                    <w:rPr>
                      <w:rFonts w:ascii="MS Gothic" w:hAnsi="MS Gothic" w:eastAsia="MS Gothic" w:cs="MS Gothic"/>
                      <w:color w:val="231F20"/>
                      <w:spacing w:val="1"/>
                    </w:rPr>
                    <w:t>&lt;</w:t>
                  </w:r>
                  <w:r>
                    <w:rPr>
                      <w:rFonts w:ascii="MS Gothic" w:hAnsi="MS Gothic" w:eastAsia="MS Gothic" w:cs="MS Gothic"/>
                      <w:color w:val="231F20"/>
                    </w:rPr>
                    <w:t xml:space="preserve"> </w:t>
                  </w:r>
                  <w:r>
                    <w:rPr>
                      <w:rFonts w:ascii="MS Gothic" w:hAnsi="MS Gothic" w:eastAsia="MS Gothic" w:cs="MS Gothic"/>
                      <w:color w:val="231F20"/>
                      <w:spacing w:val="13"/>
                    </w:rPr>
                    <w:t>90</w:t>
                  </w:r>
                  <w:r>
                    <w:rPr>
                      <w:rFonts w:ascii="MS Gothic" w:hAnsi="MS Gothic" w:eastAsia="MS Gothic" w:cs="MS Gothic"/>
                      <w:color w:val="231F20"/>
                      <w:spacing w:val="-35"/>
                    </w:rPr>
                    <w:t xml:space="preserve"> </w:t>
                  </w:r>
                  <w:r>
                    <w:rPr>
                      <w:rFonts w:ascii="MS Gothic" w:hAnsi="MS Gothic" w:eastAsia="MS Gothic" w:cs="MS Gothic"/>
                      <w:color w:val="231F20"/>
                    </w:rPr>
                    <w:t>mmHg</w:t>
                  </w:r>
                  <w:r>
                    <w:rPr>
                      <w:color w:val="231F20"/>
                      <w:spacing w:val="13"/>
                    </w:rPr>
                    <w:t>，即低血压性急性心衰）。低血压性急性</w:t>
                  </w:r>
                  <w:r>
                    <w:rPr>
                      <w:color w:val="231F20"/>
                    </w:rPr>
                    <w:t xml:space="preserve"> </w:t>
                  </w:r>
                  <w:r>
                    <w:rPr>
                      <w:color w:val="231F20"/>
                      <w:spacing w:val="10"/>
                    </w:rPr>
                    <w:t>心衰患者预后差，尤其是同时存在低灌注时。</w:t>
                  </w:r>
                  <w:r>
                    <w:rPr>
                      <w:color w:val="231F20"/>
                      <w:spacing w:val="-31"/>
                    </w:rPr>
                    <w:t xml:space="preserve"> </w:t>
                  </w:r>
                  <w:r>
                    <w:rPr>
                      <w:rFonts w:ascii="MS Gothic" w:hAnsi="MS Gothic" w:eastAsia="MS Gothic" w:cs="MS Gothic"/>
                      <w:color w:val="231F20"/>
                    </w:rPr>
                    <w:t>AMI</w:t>
                  </w:r>
                  <w:r>
                    <w:rPr>
                      <w:rFonts w:ascii="MS Gothic" w:hAnsi="MS Gothic" w:eastAsia="MS Gothic" w:cs="MS Gothic"/>
                      <w:color w:val="231F20"/>
                    </w:rPr>
                    <w:t xml:space="preserve"> </w:t>
                  </w:r>
                  <w:r>
                    <w:rPr>
                      <w:color w:val="231F20"/>
                      <w:spacing w:val="4"/>
                    </w:rPr>
                    <w:t>患者并发急性心衰时推荐应用</w:t>
                  </w:r>
                  <w:r>
                    <w:rPr>
                      <w:color w:val="231F20"/>
                      <w:spacing w:val="-10"/>
                    </w:rPr>
                    <w:t xml:space="preserve"> </w:t>
                  </w:r>
                  <w:r>
                    <w:rPr>
                      <w:rFonts w:ascii="MS Gothic" w:hAnsi="MS Gothic" w:eastAsia="MS Gothic" w:cs="MS Gothic"/>
                      <w:color w:val="231F20"/>
                    </w:rPr>
                    <w:t>Killip</w:t>
                  </w:r>
                  <w:r>
                    <w:rPr>
                      <w:color w:val="231F20"/>
                      <w:spacing w:val="4"/>
                    </w:rPr>
                    <w:t>分级，因其与</w:t>
                  </w:r>
                </w:p>
              </w:txbxContent>
            </v:textbox>
          </v:shape>
        </w:pict>
      </w:r>
      <w:r>
        <w:pict>
          <v:shape id="_x0000_s160" style="position:absolute;margin-left:274.473pt;margin-top:4.30261pt;mso-position-vertical-relative:text;mso-position-horizontal-relative:text;width:236pt;height:459.35pt;z-index:251987968;" filled="false" stroked="false" type="#_x0000_t202">
            <v:fill on="false"/>
            <v:stroke on="false"/>
            <v:path/>
            <v:imagedata o:title=""/>
            <o:lock v:ext="edit" aspectratio="false"/>
            <v:textbox inset="0mm,0mm,0mm,0mm">
              <w:txbxContent>
                <w:p>
                  <w:pPr>
                    <w:pStyle w:val="BodyText"/>
                    <w:ind w:left="108"/>
                    <w:spacing w:before="20" w:line="183" w:lineRule="auto"/>
                    <w:rPr/>
                  </w:pPr>
                  <w:r>
                    <w:rPr>
                      <w:color w:val="231F20"/>
                      <w:spacing w:val="7"/>
                    </w:rPr>
                    <w:t>患者的近期病死率相关。</w:t>
                  </w:r>
                </w:p>
                <w:p>
                  <w:pPr>
                    <w:pStyle w:val="BodyText"/>
                    <w:ind w:left="527"/>
                    <w:spacing w:before="54" w:line="183" w:lineRule="auto"/>
                    <w:rPr/>
                  </w:pPr>
                  <w:r>
                    <w:rPr>
                      <w:color w:val="231F20"/>
                      <w:spacing w:val="-4"/>
                    </w:rPr>
                    <w:t>三、急性心衰的治疗</w:t>
                  </w:r>
                </w:p>
                <w:p>
                  <w:pPr>
                    <w:pStyle w:val="BodyText"/>
                    <w:ind w:left="101" w:right="20" w:firstLine="425"/>
                    <w:spacing w:before="50" w:line="221" w:lineRule="auto"/>
                    <w:jc w:val="both"/>
                    <w:rPr/>
                  </w:pPr>
                  <w:r>
                    <w:rPr>
                      <w:color w:val="231F20"/>
                      <w:spacing w:val="8"/>
                    </w:rPr>
                    <w:t>急性心衰治疗目标为：稳定血流动力学状态，</w:t>
                  </w:r>
                  <w:r>
                    <w:rPr>
                      <w:color w:val="231F20"/>
                      <w:spacing w:val="9"/>
                    </w:rPr>
                    <w:t xml:space="preserve"> </w:t>
                  </w:r>
                  <w:r>
                    <w:rPr>
                      <w:color w:val="231F20"/>
                      <w:spacing w:val="5"/>
                    </w:rPr>
                    <w:t>纠正低氧，维护脏器灌注和功能，减少对脏器的损</w:t>
                  </w:r>
                  <w:r>
                    <w:rPr>
                      <w:color w:val="231F20"/>
                      <w:spacing w:val="8"/>
                    </w:rPr>
                    <w:t xml:space="preserve">  </w:t>
                  </w:r>
                  <w:r>
                    <w:rPr>
                      <w:color w:val="231F20"/>
                      <w:spacing w:val="5"/>
                    </w:rPr>
                    <w:t>伤；纠正急性心衰的病因和诱因；改善急性心衰症</w:t>
                  </w:r>
                  <w:r>
                    <w:rPr>
                      <w:color w:val="231F20"/>
                      <w:spacing w:val="8"/>
                    </w:rPr>
                    <w:t xml:space="preserve">  </w:t>
                  </w:r>
                  <w:r>
                    <w:rPr>
                      <w:color w:val="231F20"/>
                    </w:rPr>
                    <w:t>状；解除淤血；预防血栓栓塞；避免早期再次</w:t>
                  </w:r>
                  <w:r>
                    <w:rPr>
                      <w:color w:val="231F20"/>
                      <w:spacing w:val="-1"/>
                    </w:rPr>
                    <w:t>入院；</w:t>
                  </w:r>
                  <w:r>
                    <w:rPr>
                      <w:color w:val="231F20"/>
                    </w:rPr>
                    <w:t xml:space="preserve"> </w:t>
                  </w:r>
                  <w:r>
                    <w:rPr>
                      <w:color w:val="231F20"/>
                      <w:spacing w:val="5"/>
                    </w:rPr>
                    <w:t>避免心衰加重；改善生活质量；改善远期预后。治</w:t>
                  </w:r>
                  <w:r>
                    <w:rPr>
                      <w:color w:val="231F20"/>
                      <w:spacing w:val="8"/>
                    </w:rPr>
                    <w:t xml:space="preserve">  </w:t>
                  </w:r>
                  <w:r>
                    <w:rPr>
                      <w:color w:val="231F20"/>
                      <w:spacing w:val="5"/>
                    </w:rPr>
                    <w:t>疗原则为减轻心脏前后负荷、改善心脏收缩和舒张</w:t>
                  </w:r>
                  <w:r>
                    <w:rPr>
                      <w:color w:val="231F20"/>
                      <w:spacing w:val="8"/>
                    </w:rPr>
                    <w:t xml:space="preserve">  </w:t>
                  </w:r>
                  <w:r>
                    <w:rPr>
                      <w:color w:val="231F20"/>
                      <w:spacing w:val="5"/>
                    </w:rPr>
                    <w:t>功能、积极治疗诱因和病因。急性孤立性右心室衰</w:t>
                  </w:r>
                  <w:r>
                    <w:rPr>
                      <w:color w:val="231F20"/>
                      <w:spacing w:val="8"/>
                    </w:rPr>
                    <w:t xml:space="preserve">  </w:t>
                  </w:r>
                  <w:r>
                    <w:rPr>
                      <w:color w:val="231F20"/>
                      <w:spacing w:val="-3"/>
                    </w:rPr>
                    <w:t>竭的治疗详见本指南“右心衰竭”部分。</w:t>
                  </w:r>
                </w:p>
                <w:p>
                  <w:pPr>
                    <w:pStyle w:val="BodyText"/>
                    <w:ind w:left="439"/>
                    <w:spacing w:line="205" w:lineRule="auto"/>
                    <w:rPr/>
                  </w:pPr>
                  <w:r>
                    <w:rPr>
                      <w:color w:val="231F20"/>
                      <w:spacing w:val="-11"/>
                    </w:rPr>
                    <w:t>（一）治疗流程</w:t>
                  </w:r>
                </w:p>
                <w:p>
                  <w:pPr>
                    <w:pStyle w:val="BodyText"/>
                    <w:ind w:left="101" w:right="23" w:firstLine="424"/>
                    <w:spacing w:before="26" w:line="221" w:lineRule="auto"/>
                    <w:jc w:val="both"/>
                    <w:rPr/>
                  </w:pPr>
                  <w:r>
                    <w:rPr>
                      <w:color w:val="231F20"/>
                      <w:spacing w:val="8"/>
                    </w:rPr>
                    <w:t>急性心衰危及生命，对疑诊急性心衰的患者，</w:t>
                  </w:r>
                  <w:r>
                    <w:rPr>
                      <w:color w:val="231F20"/>
                      <w:spacing w:val="9"/>
                    </w:rPr>
                    <w:t xml:space="preserve"> </w:t>
                  </w:r>
                  <w:r>
                    <w:rPr>
                      <w:color w:val="231F20"/>
                      <w:spacing w:val="5"/>
                    </w:rPr>
                    <w:t>应尽量缩短确诊及开始治疗的时间，在完善检查的</w:t>
                  </w:r>
                  <w:r>
                    <w:rPr>
                      <w:color w:val="231F20"/>
                      <w:spacing w:val="8"/>
                    </w:rPr>
                    <w:t xml:space="preserve">  </w:t>
                  </w:r>
                  <w:r>
                    <w:rPr>
                      <w:color w:val="231F20"/>
                      <w:spacing w:val="15"/>
                    </w:rPr>
                    <w:t>同时即应开始药物和非药物治疗。在急性心衰的</w:t>
                  </w:r>
                  <w:r>
                    <w:rPr>
                      <w:color w:val="231F20"/>
                      <w:spacing w:val="6"/>
                    </w:rPr>
                    <w:t xml:space="preserve">  </w:t>
                  </w:r>
                  <w:r>
                    <w:rPr>
                      <w:color w:val="231F20"/>
                      <w:spacing w:val="8"/>
                    </w:rPr>
                    <w:t>早期阶段，如果患者存在心原性休克或呼吸衰竭，</w:t>
                  </w:r>
                  <w:r>
                    <w:rPr>
                      <w:color w:val="231F20"/>
                      <w:spacing w:val="18"/>
                    </w:rPr>
                    <w:t xml:space="preserve"> </w:t>
                  </w:r>
                  <w:r>
                    <w:rPr>
                      <w:color w:val="231F20"/>
                      <w:spacing w:val="5"/>
                    </w:rPr>
                    <w:t>需尽早提供循环支持和（或）通气支持。应迅速识</w:t>
                  </w:r>
                  <w:r>
                    <w:rPr>
                      <w:color w:val="231F20"/>
                      <w:spacing w:val="8"/>
                    </w:rPr>
                    <w:t xml:space="preserve">  </w:t>
                  </w:r>
                  <w:r>
                    <w:rPr>
                      <w:color w:val="231F20"/>
                      <w:spacing w:val="1"/>
                    </w:rPr>
                    <w:t>别威胁生命的临床情况（</w:t>
                  </w:r>
                  <w:r>
                    <w:rPr>
                      <w:rFonts w:ascii="MS Gothic" w:hAnsi="MS Gothic" w:eastAsia="MS Gothic" w:cs="MS Gothic"/>
                      <w:color w:val="231F20"/>
                    </w:rPr>
                    <w:t>ACS</w:t>
                  </w:r>
                  <w:r>
                    <w:rPr>
                      <w:color w:val="231F20"/>
                      <w:spacing w:val="1"/>
                    </w:rPr>
                    <w:t>、高血压急症、心律失</w:t>
                  </w:r>
                  <w:r>
                    <w:rPr>
                      <w:color w:val="231F20"/>
                      <w:spacing w:val="3"/>
                    </w:rPr>
                    <w:t xml:space="preserve">  </w:t>
                  </w:r>
                  <w:r>
                    <w:rPr>
                      <w:color w:val="231F20"/>
                      <w:spacing w:val="-3"/>
                    </w:rPr>
                    <w:t>常、心脏急性机械并发症、急性肺栓塞、感</w:t>
                  </w:r>
                  <w:r>
                    <w:rPr>
                      <w:color w:val="231F20"/>
                      <w:spacing w:val="-4"/>
                    </w:rPr>
                    <w:t>染、心脏</w:t>
                  </w:r>
                  <w:r>
                    <w:rPr>
                      <w:color w:val="231F20"/>
                    </w:rPr>
                    <w:t xml:space="preserve">  </w:t>
                  </w:r>
                  <w:r>
                    <w:rPr>
                      <w:color w:val="231F20"/>
                      <w:spacing w:val="17"/>
                    </w:rPr>
                    <w:t>压塞</w:t>
                  </w:r>
                  <w:r>
                    <w:rPr>
                      <w:color w:val="231F20"/>
                      <w:spacing w:val="-29"/>
                      <w:w w:val="61"/>
                    </w:rPr>
                    <w:t>），</w:t>
                  </w:r>
                  <w:r>
                    <w:rPr>
                      <w:color w:val="231F20"/>
                      <w:spacing w:val="17"/>
                    </w:rPr>
                    <w:t>并给予相关指南推荐的针对性治疗。在急</w:t>
                  </w:r>
                  <w:r>
                    <w:rPr>
                      <w:color w:val="231F20"/>
                    </w:rPr>
                    <w:t xml:space="preserve">  </w:t>
                  </w:r>
                  <w:r>
                    <w:rPr>
                      <w:color w:val="231F20"/>
                      <w:spacing w:val="5"/>
                    </w:rPr>
                    <w:t>性心衰的早期阶段，应根据临床评估（如是否存在</w:t>
                  </w:r>
                  <w:r>
                    <w:rPr>
                      <w:color w:val="231F20"/>
                      <w:spacing w:val="8"/>
                    </w:rPr>
                    <w:t xml:space="preserve">  </w:t>
                  </w:r>
                  <w:r>
                    <w:rPr>
                      <w:color w:val="231F20"/>
                      <w:spacing w:val="16"/>
                    </w:rPr>
                    <w:t>淤血和低灌注</w:t>
                  </w:r>
                  <w:r>
                    <w:rPr>
                      <w:color w:val="231F20"/>
                      <w:spacing w:val="-32"/>
                      <w:w w:val="67"/>
                    </w:rPr>
                    <w:t>），</w:t>
                  </w:r>
                  <w:r>
                    <w:rPr>
                      <w:color w:val="231F20"/>
                      <w:spacing w:val="16"/>
                    </w:rPr>
                    <w:t>选择最优的治疗策略。急性心衰</w:t>
                  </w:r>
                  <w:r>
                    <w:rPr>
                      <w:color w:val="231F20"/>
                      <w:spacing w:val="1"/>
                    </w:rPr>
                    <w:t xml:space="preserve">  </w:t>
                  </w:r>
                  <w:r>
                    <w:rPr>
                      <w:color w:val="231F20"/>
                      <w:spacing w:val="5"/>
                    </w:rPr>
                    <w:t>治疗流程见图</w:t>
                  </w:r>
                  <w:r>
                    <w:rPr>
                      <w:color w:val="231F20"/>
                      <w:spacing w:val="-14"/>
                    </w:rPr>
                    <w:t xml:space="preserve"> </w:t>
                  </w:r>
                  <w:r>
                    <w:rPr>
                      <w:rFonts w:ascii="MS Gothic" w:hAnsi="MS Gothic" w:eastAsia="MS Gothic" w:cs="MS Gothic"/>
                      <w:color w:val="231F20"/>
                      <w:spacing w:val="5"/>
                    </w:rPr>
                    <w:t>3</w:t>
                  </w:r>
                  <w:r>
                    <w:rPr>
                      <w:color w:val="231F20"/>
                      <w:spacing w:val="5"/>
                    </w:rPr>
                    <w:t>。</w:t>
                  </w:r>
                </w:p>
                <w:p>
                  <w:pPr>
                    <w:pStyle w:val="BodyText"/>
                    <w:ind w:left="20" w:right="24" w:firstLine="521"/>
                    <w:spacing w:before="2" w:line="221" w:lineRule="auto"/>
                    <w:jc w:val="both"/>
                    <w:rPr/>
                  </w:pPr>
                  <w:r>
                    <w:rPr>
                      <w:rFonts w:ascii="MS Gothic" w:hAnsi="MS Gothic" w:eastAsia="MS Gothic" w:cs="MS Gothic"/>
                      <w:color w:val="231F20"/>
                      <w:spacing w:val="7"/>
                    </w:rPr>
                    <w:t>1.</w:t>
                  </w:r>
                  <w:r>
                    <w:rPr>
                      <w:rFonts w:ascii="MS Gothic" w:hAnsi="MS Gothic" w:eastAsia="MS Gothic" w:cs="MS Gothic"/>
                      <w:color w:val="231F20"/>
                      <w:spacing w:val="-60"/>
                    </w:rPr>
                    <w:t xml:space="preserve"> </w:t>
                  </w:r>
                  <w:r>
                    <w:rPr>
                      <w:color w:val="231F20"/>
                      <w:spacing w:val="7"/>
                    </w:rPr>
                    <w:t>一般处理</w:t>
                  </w:r>
                  <w:r>
                    <w:rPr>
                      <w:color w:val="231F20"/>
                      <w:spacing w:val="-39"/>
                      <w:w w:val="71"/>
                    </w:rPr>
                    <w:t>：（</w:t>
                  </w:r>
                  <w:r>
                    <w:rPr>
                      <w:rFonts w:ascii="MS Gothic" w:hAnsi="MS Gothic" w:eastAsia="MS Gothic" w:cs="MS Gothic"/>
                      <w:color w:val="231F20"/>
                      <w:spacing w:val="7"/>
                    </w:rPr>
                    <w:t>1</w:t>
                  </w:r>
                  <w:r>
                    <w:rPr>
                      <w:color w:val="231F20"/>
                      <w:spacing w:val="7"/>
                    </w:rPr>
                    <w:t>）调整体位。静息时呼吸困难</w:t>
                  </w:r>
                  <w:r>
                    <w:rPr>
                      <w:color w:val="231F20"/>
                    </w:rPr>
                    <w:t xml:space="preserve">  </w:t>
                  </w:r>
                  <w:r>
                    <w:rPr>
                      <w:color w:val="231F20"/>
                      <w:spacing w:val="9"/>
                    </w:rPr>
                    <w:t>明显者，应半卧位或端坐位，双腿下垂以减少回心</w:t>
                  </w:r>
                  <w:r>
                    <w:rPr>
                      <w:color w:val="231F20"/>
                      <w:spacing w:val="4"/>
                    </w:rPr>
                    <w:t xml:space="preserve">  </w:t>
                  </w:r>
                  <w:r>
                    <w:rPr>
                      <w:color w:val="231F20"/>
                      <w:spacing w:val="-4"/>
                    </w:rPr>
                    <w:t>血量，降低心脏前负荷。（</w:t>
                  </w:r>
                  <w:r>
                    <w:rPr>
                      <w:rFonts w:ascii="MS Gothic" w:hAnsi="MS Gothic" w:eastAsia="MS Gothic" w:cs="MS Gothic"/>
                      <w:color w:val="231F20"/>
                      <w:spacing w:val="-4"/>
                    </w:rPr>
                    <w:t>2</w:t>
                  </w:r>
                  <w:r>
                    <w:rPr>
                      <w:color w:val="231F20"/>
                      <w:spacing w:val="-4"/>
                    </w:rPr>
                    <w:t>）吸氧。无低氧血症的患</w:t>
                  </w:r>
                  <w:r>
                    <w:rPr>
                      <w:color w:val="231F20"/>
                      <w:spacing w:val="1"/>
                    </w:rPr>
                    <w:t xml:space="preserve">  </w:t>
                  </w:r>
                  <w:r>
                    <w:rPr>
                      <w:color w:val="231F20"/>
                      <w:spacing w:val="26"/>
                    </w:rPr>
                    <w:t>者不应常规吸氧。当</w:t>
                  </w:r>
                  <w:r>
                    <w:rPr>
                      <w:color w:val="231F20"/>
                      <w:spacing w:val="2"/>
                    </w:rPr>
                    <w:t xml:space="preserve"> </w:t>
                  </w:r>
                  <w:r>
                    <w:rPr>
                      <w:rFonts w:ascii="MS Gothic" w:hAnsi="MS Gothic" w:eastAsia="MS Gothic" w:cs="MS Gothic"/>
                      <w:color w:val="231F20"/>
                    </w:rPr>
                    <w:t>SpO</w:t>
                  </w:r>
                  <w:r>
                    <w:rPr>
                      <w:rFonts w:ascii="MS Gothic" w:hAnsi="MS Gothic" w:eastAsia="MS Gothic" w:cs="MS Gothic"/>
                      <w:sz w:val="10"/>
                      <w:szCs w:val="10"/>
                      <w:color w:val="231F20"/>
                      <w:spacing w:val="26"/>
                      <w:position w:val="-4"/>
                    </w:rPr>
                    <w:t>2</w:t>
                  </w:r>
                  <w:r>
                    <w:rPr>
                      <w:rFonts w:ascii="MS Gothic" w:hAnsi="MS Gothic" w:eastAsia="MS Gothic" w:cs="MS Gothic"/>
                      <w:color w:val="231F20"/>
                      <w:spacing w:val="26"/>
                    </w:rPr>
                    <w:t>&lt;90%</w:t>
                  </w:r>
                  <w:r>
                    <w:rPr>
                      <w:rFonts w:ascii="MS Gothic" w:hAnsi="MS Gothic" w:eastAsia="MS Gothic" w:cs="MS Gothic"/>
                      <w:color w:val="231F20"/>
                      <w:spacing w:val="-49"/>
                    </w:rPr>
                    <w:t xml:space="preserve"> </w:t>
                  </w:r>
                  <w:r>
                    <w:rPr>
                      <w:color w:val="231F20"/>
                      <w:spacing w:val="26"/>
                    </w:rPr>
                    <w:t>或动脉血氧分压</w:t>
                  </w:r>
                  <w:r>
                    <w:rPr>
                      <w:color w:val="231F20"/>
                    </w:rPr>
                    <w:t xml:space="preserve">  </w:t>
                  </w:r>
                  <w:r>
                    <w:rPr>
                      <w:color w:val="231F20"/>
                      <w:spacing w:val="17"/>
                    </w:rPr>
                    <w:t>（</w:t>
                  </w:r>
                  <w:r>
                    <w:rPr>
                      <w:rFonts w:ascii="MS Gothic" w:hAnsi="MS Gothic" w:eastAsia="MS Gothic" w:cs="MS Gothic"/>
                      <w:color w:val="231F20"/>
                    </w:rPr>
                    <w:t>PaO</w:t>
                  </w:r>
                  <w:r>
                    <w:rPr>
                      <w:rFonts w:ascii="MS Gothic" w:hAnsi="MS Gothic" w:eastAsia="MS Gothic" w:cs="MS Gothic"/>
                      <w:sz w:val="10"/>
                      <w:szCs w:val="10"/>
                      <w:color w:val="231F20"/>
                      <w:spacing w:val="17"/>
                      <w:position w:val="-4"/>
                    </w:rPr>
                    <w:t>2</w:t>
                  </w:r>
                  <w:r>
                    <w:rPr>
                      <w:color w:val="231F20"/>
                      <w:spacing w:val="11"/>
                    </w:rPr>
                    <w:t>）</w:t>
                  </w:r>
                  <w:r>
                    <w:rPr>
                      <w:rFonts w:ascii="MS Gothic" w:hAnsi="MS Gothic" w:eastAsia="MS Gothic" w:cs="MS Gothic"/>
                      <w:color w:val="231F20"/>
                      <w:spacing w:val="11"/>
                    </w:rPr>
                    <w:t>&lt;60</w:t>
                  </w:r>
                  <w:r>
                    <w:rPr>
                      <w:rFonts w:ascii="MS Gothic" w:hAnsi="MS Gothic" w:eastAsia="MS Gothic" w:cs="MS Gothic"/>
                      <w:color w:val="231F20"/>
                      <w:spacing w:val="-23"/>
                    </w:rPr>
                    <w:t xml:space="preserve"> </w:t>
                  </w:r>
                  <w:r>
                    <w:rPr>
                      <w:rFonts w:ascii="MS Gothic" w:hAnsi="MS Gothic" w:eastAsia="MS Gothic" w:cs="MS Gothic"/>
                      <w:color w:val="231F20"/>
                    </w:rPr>
                    <w:t>mmHg</w:t>
                  </w:r>
                  <w:r>
                    <w:rPr>
                      <w:rFonts w:ascii="MS Gothic" w:hAnsi="MS Gothic" w:eastAsia="MS Gothic" w:cs="MS Gothic"/>
                      <w:color w:val="231F20"/>
                      <w:spacing w:val="-53"/>
                    </w:rPr>
                    <w:t xml:space="preserve"> </w:t>
                  </w:r>
                  <w:r>
                    <w:rPr>
                      <w:color w:val="231F20"/>
                      <w:spacing w:val="11"/>
                    </w:rPr>
                    <w:t>时应给予氧疗，使患者</w:t>
                  </w:r>
                  <w:r>
                    <w:rPr>
                      <w:color w:val="231F20"/>
                      <w:spacing w:val="-17"/>
                    </w:rPr>
                    <w:t xml:space="preserve"> </w:t>
                  </w:r>
                  <w:r>
                    <w:rPr>
                      <w:rFonts w:ascii="MS Gothic" w:hAnsi="MS Gothic" w:eastAsia="MS Gothic" w:cs="MS Gothic"/>
                      <w:color w:val="231F20"/>
                    </w:rPr>
                    <w:t>SpO</w:t>
                  </w:r>
                  <w:r>
                    <w:rPr>
                      <w:rFonts w:ascii="MS Gothic" w:hAnsi="MS Gothic" w:eastAsia="MS Gothic" w:cs="MS Gothic"/>
                      <w:sz w:val="10"/>
                      <w:szCs w:val="10"/>
                      <w:color w:val="231F20"/>
                      <w:spacing w:val="11"/>
                      <w:position w:val="-4"/>
                    </w:rPr>
                    <w:t>2</w:t>
                  </w:r>
                  <w:r>
                    <w:rPr>
                      <w:rFonts w:ascii="MS Gothic" w:hAnsi="MS Gothic" w:eastAsia="MS Gothic" w:cs="MS Gothic"/>
                      <w:color w:val="231F20"/>
                      <w:spacing w:val="11"/>
                    </w:rPr>
                    <w:t>≥95%</w:t>
                  </w:r>
                  <w:r>
                    <w:rPr>
                      <w:rFonts w:ascii="MS Gothic" w:hAnsi="MS Gothic" w:eastAsia="MS Gothic" w:cs="MS Gothic"/>
                      <w:color w:val="231F20"/>
                    </w:rPr>
                    <w:t xml:space="preserve"> </w:t>
                  </w:r>
                  <w:r>
                    <w:rPr>
                      <w:color w:val="231F20"/>
                      <w:spacing w:val="3"/>
                    </w:rPr>
                    <w:t>（伴 </w:t>
                  </w:r>
                  <w:r>
                    <w:rPr>
                      <w:rFonts w:ascii="MS Gothic" w:hAnsi="MS Gothic" w:eastAsia="MS Gothic" w:cs="MS Gothic"/>
                      <w:color w:val="231F20"/>
                    </w:rPr>
                    <w:t>COPD</w:t>
                  </w:r>
                  <w:r>
                    <w:rPr>
                      <w:rFonts w:ascii="MS Gothic" w:hAnsi="MS Gothic" w:eastAsia="MS Gothic" w:cs="MS Gothic"/>
                      <w:color w:val="231F20"/>
                      <w:spacing w:val="-54"/>
                    </w:rPr>
                    <w:t xml:space="preserve"> </w:t>
                  </w:r>
                  <w:r>
                    <w:rPr>
                      <w:color w:val="231F20"/>
                      <w:spacing w:val="3"/>
                    </w:rPr>
                    <w:t>者</w:t>
                  </w:r>
                  <w:r>
                    <w:rPr>
                      <w:color w:val="231F20"/>
                      <w:spacing w:val="-10"/>
                    </w:rPr>
                    <w:t xml:space="preserve"> </w:t>
                  </w:r>
                  <w:r>
                    <w:rPr>
                      <w:rFonts w:ascii="MS Gothic" w:hAnsi="MS Gothic" w:eastAsia="MS Gothic" w:cs="MS Gothic"/>
                      <w:color w:val="231F20"/>
                    </w:rPr>
                    <w:t>SpO</w:t>
                  </w:r>
                  <w:r>
                    <w:rPr>
                      <w:rFonts w:ascii="MS Gothic" w:hAnsi="MS Gothic" w:eastAsia="MS Gothic" w:cs="MS Gothic"/>
                      <w:sz w:val="10"/>
                      <w:szCs w:val="10"/>
                      <w:color w:val="231F20"/>
                      <w:spacing w:val="3"/>
                      <w:position w:val="-4"/>
                    </w:rPr>
                    <w:t>2</w:t>
                  </w:r>
                  <w:r>
                    <w:rPr>
                      <w:rFonts w:ascii="MS Gothic" w:hAnsi="MS Gothic" w:eastAsia="MS Gothic" w:cs="MS Gothic"/>
                      <w:color w:val="231F20"/>
                      <w:spacing w:val="3"/>
                    </w:rPr>
                    <w:t>&gt;90%</w:t>
                  </w:r>
                  <w:r>
                    <w:rPr>
                      <w:color w:val="231F20"/>
                      <w:spacing w:val="3"/>
                    </w:rPr>
                    <w:t>）(</w:t>
                  </w:r>
                  <w:r>
                    <w:rPr>
                      <w:color w:val="231F20"/>
                      <w:spacing w:val="52"/>
                    </w:rPr>
                    <w:t xml:space="preserve"> </w:t>
                  </w:r>
                  <w:r>
                    <w:rPr>
                      <w:rFonts w:ascii="MS Gothic" w:hAnsi="MS Gothic" w:eastAsia="MS Gothic" w:cs="MS Gothic"/>
                      <w:color w:val="231F20"/>
                      <w:spacing w:val="3"/>
                    </w:rPr>
                    <w:t>Ⅰ</w:t>
                  </w:r>
                  <w:r>
                    <w:rPr>
                      <w:rFonts w:ascii="MS Gothic" w:hAnsi="MS Gothic" w:eastAsia="MS Gothic" w:cs="MS Gothic"/>
                      <w:color w:val="231F20"/>
                      <w:spacing w:val="-50"/>
                    </w:rPr>
                    <w:t xml:space="preserve"> </w:t>
                  </w:r>
                  <w:r>
                    <w:rPr>
                      <w:color w:val="231F20"/>
                      <w:spacing w:val="3"/>
                    </w:rPr>
                    <w:t>, </w:t>
                  </w:r>
                  <w:r>
                    <w:rPr>
                      <w:rFonts w:ascii="MS Gothic" w:hAnsi="MS Gothic" w:eastAsia="MS Gothic" w:cs="MS Gothic"/>
                      <w:color w:val="231F20"/>
                      <w:spacing w:val="3"/>
                    </w:rPr>
                    <w:t>C</w:t>
                  </w:r>
                  <w:r>
                    <w:rPr>
                      <w:color w:val="231F20"/>
                      <w:spacing w:val="3"/>
                    </w:rPr>
                    <w:t>）。 </w:t>
                  </w:r>
                  <w:r>
                    <w:rPr>
                      <w:rFonts w:ascii="MS Gothic" w:hAnsi="MS Gothic" w:eastAsia="MS Gothic" w:cs="MS Gothic"/>
                      <w:color w:val="231F20"/>
                      <w:spacing w:val="3"/>
                    </w:rPr>
                    <w:t>①</w:t>
                  </w:r>
                  <w:r>
                    <w:rPr>
                      <w:color w:val="231F20"/>
                      <w:spacing w:val="3"/>
                    </w:rPr>
                    <w:t>鼻导管吸氧：</w:t>
                  </w:r>
                  <w:r>
                    <w:rPr>
                      <w:color w:val="231F20"/>
                    </w:rPr>
                    <w:t xml:space="preserve"> </w:t>
                  </w:r>
                  <w:r>
                    <w:rPr>
                      <w:color w:val="231F20"/>
                    </w:rPr>
                    <w:t>低氧流量（</w:t>
                  </w:r>
                  <w:r>
                    <w:rPr>
                      <w:rFonts w:ascii="MS Gothic" w:hAnsi="MS Gothic" w:eastAsia="MS Gothic" w:cs="MS Gothic"/>
                      <w:color w:val="231F20"/>
                    </w:rPr>
                    <w:t>1~2</w:t>
                  </w:r>
                  <w:r>
                    <w:rPr>
                      <w:rFonts w:ascii="MS Gothic" w:hAnsi="MS Gothic" w:eastAsia="MS Gothic" w:cs="MS Gothic"/>
                      <w:color w:val="231F20"/>
                      <w:spacing w:val="-16"/>
                    </w:rPr>
                    <w:t xml:space="preserve"> </w:t>
                  </w:r>
                  <w:r>
                    <w:rPr>
                      <w:rFonts w:ascii="MS Gothic" w:hAnsi="MS Gothic" w:eastAsia="MS Gothic" w:cs="MS Gothic"/>
                      <w:color w:val="231F20"/>
                    </w:rPr>
                    <w:t>L/min</w:t>
                  </w:r>
                  <w:r>
                    <w:rPr>
                      <w:color w:val="231F20"/>
                    </w:rPr>
                    <w:t>）开始，若无</w:t>
                  </w:r>
                  <w:r>
                    <w:rPr>
                      <w:color w:val="231F20"/>
                      <w:spacing w:val="-10"/>
                    </w:rPr>
                    <w:t xml:space="preserve"> </w:t>
                  </w:r>
                  <w:r>
                    <w:rPr>
                      <w:rFonts w:ascii="MS Gothic" w:hAnsi="MS Gothic" w:eastAsia="MS Gothic" w:cs="MS Gothic"/>
                      <w:color w:val="231F20"/>
                    </w:rPr>
                    <w:t>CO</w:t>
                  </w:r>
                  <w:r>
                    <w:rPr>
                      <w:rFonts w:ascii="MS Gothic" w:hAnsi="MS Gothic" w:eastAsia="MS Gothic" w:cs="MS Gothic"/>
                      <w:sz w:val="10"/>
                      <w:szCs w:val="10"/>
                      <w:color w:val="231F20"/>
                      <w:position w:val="-4"/>
                    </w:rPr>
                    <w:t>2</w:t>
                  </w:r>
                  <w:r>
                    <w:rPr>
                      <w:rFonts w:ascii="MS Gothic" w:hAnsi="MS Gothic" w:eastAsia="MS Gothic" w:cs="MS Gothic"/>
                      <w:sz w:val="10"/>
                      <w:szCs w:val="10"/>
                      <w:color w:val="231F20"/>
                      <w:spacing w:val="-25"/>
                      <w:position w:val="-4"/>
                    </w:rPr>
                    <w:t xml:space="preserve"> </w:t>
                  </w:r>
                  <w:r>
                    <w:rPr>
                      <w:color w:val="231F20"/>
                    </w:rPr>
                    <w:t>潴留，可采用</w:t>
                  </w:r>
                </w:p>
              </w:txbxContent>
            </v:textbox>
          </v:shape>
        </w:pict>
      </w: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4692"/>
        <w:spacing w:before="60" w:line="179" w:lineRule="auto"/>
        <w:rPr>
          <w:sz w:val="14"/>
          <w:szCs w:val="14"/>
        </w:rPr>
      </w:pPr>
      <w:r>
        <w:drawing>
          <wp:anchor distT="0" distB="0" distL="0" distR="0" simplePos="0" relativeHeight="251985920" behindDoc="0" locked="0" layoutInCell="1" allowOverlap="1">
            <wp:simplePos x="0" y="0"/>
            <wp:positionH relativeFrom="column">
              <wp:posOffset>1701860</wp:posOffset>
            </wp:positionH>
            <wp:positionV relativeFrom="paragraph">
              <wp:posOffset>-3585187</wp:posOffset>
            </wp:positionV>
            <wp:extent cx="3390900" cy="3886200"/>
            <wp:effectExtent l="0" t="0" r="0" b="0"/>
            <wp:wrapNone/>
            <wp:docPr id="58" name="IM 58"/>
            <wp:cNvGraphicFramePr/>
            <a:graphic>
              <a:graphicData uri="http://schemas.openxmlformats.org/drawingml/2006/picture">
                <pic:pic>
                  <pic:nvPicPr>
                    <pic:cNvPr id="58" name="IM 58"/>
                    <pic:cNvPicPr/>
                  </pic:nvPicPr>
                  <pic:blipFill>
                    <a:blip r:embed="rId8"/>
                    <a:stretch>
                      <a:fillRect/>
                    </a:stretch>
                  </pic:blipFill>
                  <pic:spPr>
                    <a:xfrm rot="0">
                      <a:off x="0" y="0"/>
                      <a:ext cx="3390900" cy="3886200"/>
                    </a:xfrm>
                    <a:prstGeom prst="rect">
                      <a:avLst/>
                    </a:prstGeom>
                  </pic:spPr>
                </pic:pic>
              </a:graphicData>
            </a:graphic>
          </wp:anchor>
        </w:drawing>
      </w:r>
      <w:r>
        <w:rPr>
          <w:sz w:val="14"/>
          <w:szCs w:val="14"/>
          <w:color w:val="231F20"/>
          <w:spacing w:val="-1"/>
        </w:rPr>
        <w:t>急性心力衰竭</w:t>
      </w:r>
    </w:p>
    <w:p>
      <w:pPr>
        <w:ind w:left="5050"/>
        <w:spacing w:before="16" w:line="148" w:lineRule="exact"/>
        <w:rPr/>
      </w:pPr>
      <w:r>
        <w:drawing>
          <wp:anchor distT="0" distB="0" distL="0" distR="0" simplePos="0" relativeHeight="251983872" behindDoc="0" locked="0" layoutInCell="1" allowOverlap="1">
            <wp:simplePos x="0" y="0"/>
            <wp:positionH relativeFrom="column">
              <wp:posOffset>516210</wp:posOffset>
            </wp:positionH>
            <wp:positionV relativeFrom="paragraph">
              <wp:posOffset>-154443</wp:posOffset>
            </wp:positionV>
            <wp:extent cx="5702221" cy="2652099"/>
            <wp:effectExtent l="0" t="0" r="0" b="0"/>
            <wp:wrapNone/>
            <wp:docPr id="60" name="IM 60"/>
            <wp:cNvGraphicFramePr/>
            <a:graphic>
              <a:graphicData uri="http://schemas.openxmlformats.org/drawingml/2006/picture">
                <pic:pic>
                  <pic:nvPicPr>
                    <pic:cNvPr id="60" name="IM 60"/>
                    <pic:cNvPicPr/>
                  </pic:nvPicPr>
                  <pic:blipFill>
                    <a:blip r:embed="rId30"/>
                    <a:stretch>
                      <a:fillRect/>
                    </a:stretch>
                  </pic:blipFill>
                  <pic:spPr>
                    <a:xfrm rot="0">
                      <a:off x="0" y="0"/>
                      <a:ext cx="5702221" cy="2652099"/>
                    </a:xfrm>
                    <a:prstGeom prst="rect">
                      <a:avLst/>
                    </a:prstGeom>
                  </pic:spPr>
                </pic:pic>
              </a:graphicData>
            </a:graphic>
          </wp:anchor>
        </w:drawing>
      </w:r>
      <w:r>
        <w:rPr>
          <w:position w:val="-3"/>
        </w:rPr>
        <w:drawing>
          <wp:inline distT="0" distB="0" distL="0" distR="0">
            <wp:extent cx="6346" cy="94008"/>
            <wp:effectExtent l="0" t="0" r="0" b="0"/>
            <wp:docPr id="62" name="IM 62"/>
            <wp:cNvGraphicFramePr/>
            <a:graphic>
              <a:graphicData uri="http://schemas.openxmlformats.org/drawingml/2006/picture">
                <pic:pic>
                  <pic:nvPicPr>
                    <pic:cNvPr id="62" name="IM 62"/>
                    <pic:cNvPicPr/>
                  </pic:nvPicPr>
                  <pic:blipFill>
                    <a:blip r:embed="rId31"/>
                    <a:stretch>
                      <a:fillRect/>
                    </a:stretch>
                  </pic:blipFill>
                  <pic:spPr>
                    <a:xfrm rot="0">
                      <a:off x="0" y="0"/>
                      <a:ext cx="6346" cy="94008"/>
                    </a:xfrm>
                    <a:prstGeom prst="rect">
                      <a:avLst/>
                    </a:prstGeom>
                  </pic:spPr>
                </pic:pic>
              </a:graphicData>
            </a:graphic>
          </wp:inline>
        </w:drawing>
      </w:r>
    </w:p>
    <w:p>
      <w:pPr>
        <w:pStyle w:val="BodyText"/>
        <w:ind w:left="4378"/>
        <w:spacing w:before="135" w:line="180" w:lineRule="auto"/>
        <w:rPr>
          <w:sz w:val="14"/>
          <w:szCs w:val="14"/>
        </w:rPr>
      </w:pPr>
      <w:r>
        <w:rPr>
          <w:sz w:val="14"/>
          <w:szCs w:val="14"/>
          <w:color w:val="231F20"/>
          <w:spacing w:val="-1"/>
        </w:rPr>
        <w:t>调整体位、吸氧、镇静</w:t>
      </w:r>
    </w:p>
    <w:p>
      <w:pPr>
        <w:ind w:left="5050"/>
        <w:spacing w:before="11" w:line="148" w:lineRule="exact"/>
        <w:rPr/>
      </w:pPr>
      <w:r>
        <w:rPr>
          <w:position w:val="-3"/>
        </w:rPr>
        <w:drawing>
          <wp:inline distT="0" distB="0" distL="0" distR="0">
            <wp:extent cx="6346" cy="94008"/>
            <wp:effectExtent l="0" t="0" r="0" b="0"/>
            <wp:docPr id="64" name="IM 64"/>
            <wp:cNvGraphicFramePr/>
            <a:graphic>
              <a:graphicData uri="http://schemas.openxmlformats.org/drawingml/2006/picture">
                <pic:pic>
                  <pic:nvPicPr>
                    <pic:cNvPr id="64" name="IM 64"/>
                    <pic:cNvPicPr/>
                  </pic:nvPicPr>
                  <pic:blipFill>
                    <a:blip r:embed="rId32"/>
                    <a:stretch>
                      <a:fillRect/>
                    </a:stretch>
                  </pic:blipFill>
                  <pic:spPr>
                    <a:xfrm rot="0">
                      <a:off x="0" y="0"/>
                      <a:ext cx="6346" cy="94008"/>
                    </a:xfrm>
                    <a:prstGeom prst="rect">
                      <a:avLst/>
                    </a:prstGeom>
                  </pic:spPr>
                </pic:pic>
              </a:graphicData>
            </a:graphic>
          </wp:inline>
        </w:drawing>
      </w:r>
    </w:p>
    <w:p>
      <w:pPr>
        <w:pStyle w:val="BodyText"/>
        <w:ind w:left="4444"/>
        <w:spacing w:before="142" w:line="180" w:lineRule="auto"/>
        <w:rPr>
          <w:sz w:val="14"/>
          <w:szCs w:val="14"/>
        </w:rPr>
      </w:pPr>
      <w:r>
        <w:rPr>
          <w:sz w:val="14"/>
          <w:szCs w:val="14"/>
          <w:color w:val="231F20"/>
          <w:spacing w:val="-1"/>
        </w:rPr>
        <w:t>维持循环和呼吸功能</w:t>
      </w:r>
    </w:p>
    <w:p>
      <w:pPr>
        <w:ind w:left="5050"/>
        <w:spacing w:before="10" w:line="148" w:lineRule="exact"/>
        <w:rPr/>
      </w:pPr>
      <w:r>
        <w:rPr>
          <w:position w:val="-3"/>
        </w:rPr>
        <w:drawing>
          <wp:inline distT="0" distB="0" distL="0" distR="0">
            <wp:extent cx="6346" cy="94008"/>
            <wp:effectExtent l="0" t="0" r="0" b="0"/>
            <wp:docPr id="66" name="IM 66"/>
            <wp:cNvGraphicFramePr/>
            <a:graphic>
              <a:graphicData uri="http://schemas.openxmlformats.org/drawingml/2006/picture">
                <pic:pic>
                  <pic:nvPicPr>
                    <pic:cNvPr id="66" name="IM 66"/>
                    <pic:cNvPicPr/>
                  </pic:nvPicPr>
                  <pic:blipFill>
                    <a:blip r:embed="rId33"/>
                    <a:stretch>
                      <a:fillRect/>
                    </a:stretch>
                  </pic:blipFill>
                  <pic:spPr>
                    <a:xfrm rot="0">
                      <a:off x="0" y="0"/>
                      <a:ext cx="6346" cy="94008"/>
                    </a:xfrm>
                    <a:prstGeom prst="rect">
                      <a:avLst/>
                    </a:prstGeom>
                  </pic:spPr>
                </pic:pic>
              </a:graphicData>
            </a:graphic>
          </wp:inline>
        </w:drawing>
      </w:r>
    </w:p>
    <w:p>
      <w:pPr>
        <w:pStyle w:val="BodyText"/>
        <w:ind w:left="4439"/>
        <w:spacing w:before="142" w:line="180" w:lineRule="auto"/>
        <w:rPr>
          <w:sz w:val="14"/>
          <w:szCs w:val="14"/>
        </w:rPr>
      </w:pPr>
      <w:r>
        <w:pict>
          <v:shape id="_x0000_s162" style="position:absolute;margin-left:369.751pt;margin-top:6.07417pt;mso-position-vertical-relative:text;mso-position-horizontal-relative:text;width:57.5pt;height:11pt;z-index:251970560;" filled="false" stroked="false" type="#_x0000_t202">
            <v:fill on="false"/>
            <v:stroke on="false"/>
            <v:path/>
            <v:imagedata o:title=""/>
            <o:lock v:ext="edit" aspectratio="false"/>
            <v:textbox inset="0mm,0mm,0mm,0mm">
              <w:txbxContent>
                <w:p>
                  <w:pPr>
                    <w:pStyle w:val="BodyText"/>
                    <w:ind w:left="20"/>
                    <w:spacing w:before="20" w:line="179" w:lineRule="auto"/>
                    <w:rPr>
                      <w:sz w:val="14"/>
                      <w:szCs w:val="14"/>
                    </w:rPr>
                  </w:pPr>
                  <w:r>
                    <w:rPr>
                      <w:sz w:val="14"/>
                      <w:szCs w:val="14"/>
                      <w:color w:val="231F20"/>
                      <w:spacing w:val="-2"/>
                    </w:rPr>
                    <w:t>治疗心力衰竭病因</w:t>
                  </w:r>
                </w:p>
              </w:txbxContent>
            </v:textbox>
          </v:shape>
        </w:pict>
      </w:r>
      <w:r>
        <w:rPr>
          <w:sz w:val="14"/>
          <w:szCs w:val="14"/>
          <w:color w:val="231F20"/>
          <w:spacing w:val="-1"/>
        </w:rPr>
        <w:t>评价淤血和外周灌注</w:t>
      </w:r>
    </w:p>
    <w:p>
      <w:pPr>
        <w:ind w:firstLine="1275"/>
        <w:spacing w:before="145" w:line="158" w:lineRule="exact"/>
        <w:rPr/>
      </w:pPr>
      <w:r>
        <w:rPr>
          <w:position w:val="-3"/>
        </w:rPr>
        <w:pict>
          <v:shape id="_x0000_s164" style="mso-position-vertical-relative:line;mso-position-horizontal-relative:char;width:358.6pt;height:7.95pt;" filled="false" strokecolor="#231F20" strokeweight="0.50pt" coordsize="7172,158" coordorigin="0,0" path="m4,5l7166,5m4,5l4,158m1329,5l1329,158m7166,5l7166,158e">
            <v:stroke joinstyle="miter" miterlimit="10"/>
          </v:shape>
        </w:pict>
      </w:r>
    </w:p>
    <w:p>
      <w:pPr>
        <w:pStyle w:val="BodyText"/>
        <w:ind w:left="8363"/>
        <w:spacing w:before="147" w:line="179" w:lineRule="auto"/>
        <w:rPr>
          <w:sz w:val="14"/>
          <w:szCs w:val="14"/>
        </w:rPr>
      </w:pPr>
      <w:r>
        <w:pict>
          <v:shape id="_x0000_s166" style="position:absolute;margin-left:123.692pt;margin-top:6.32741pt;mso-position-vertical-relative:text;mso-position-horizontal-relative:text;width:15.7pt;height:11pt;z-index:251973632;" filled="false" stroked="false" type="#_x0000_t202">
            <v:fill on="false"/>
            <v:stroke on="false"/>
            <v:path/>
            <v:imagedata o:title=""/>
            <o:lock v:ext="edit" aspectratio="false"/>
            <v:textbox inset="0mm,0mm,0mm,0mm">
              <w:txbxContent>
                <w:p>
                  <w:pPr>
                    <w:pStyle w:val="BodyText"/>
                    <w:ind w:left="20"/>
                    <w:spacing w:before="20" w:line="179" w:lineRule="auto"/>
                    <w:rPr>
                      <w:sz w:val="14"/>
                      <w:szCs w:val="14"/>
                    </w:rPr>
                  </w:pPr>
                  <w:r>
                    <w:rPr>
                      <w:sz w:val="14"/>
                      <w:szCs w:val="14"/>
                      <w:color w:val="231F20"/>
                      <w:spacing w:val="-2"/>
                    </w:rPr>
                    <w:t>干冷</w:t>
                  </w:r>
                </w:p>
              </w:txbxContent>
            </v:textbox>
          </v:shape>
        </w:pict>
      </w:r>
      <w:r>
        <w:pict>
          <v:shape id="_x0000_s168" style="position:absolute;margin-left:55.2246pt;margin-top:6.40442pt;mso-position-vertical-relative:text;mso-position-horizontal-relative:text;width:15.7pt;height:10.8pt;z-index:251974656;" filled="false" stroked="false" type="#_x0000_t202">
            <v:fill on="false"/>
            <v:stroke on="false"/>
            <v:path/>
            <v:imagedata o:title=""/>
            <o:lock v:ext="edit" aspectratio="false"/>
            <v:textbox inset="0mm,0mm,0mm,0mm">
              <w:txbxContent>
                <w:p>
                  <w:pPr>
                    <w:pStyle w:val="BodyText"/>
                    <w:ind w:left="20"/>
                    <w:spacing w:before="19" w:line="176" w:lineRule="auto"/>
                    <w:rPr>
                      <w:sz w:val="14"/>
                      <w:szCs w:val="14"/>
                    </w:rPr>
                  </w:pPr>
                  <w:r>
                    <w:rPr>
                      <w:sz w:val="14"/>
                      <w:szCs w:val="14"/>
                      <w:color w:val="231F20"/>
                      <w:spacing w:val="-2"/>
                    </w:rPr>
                    <w:t>干暖</w:t>
                  </w:r>
                </w:p>
              </w:txbxContent>
            </v:textbox>
          </v:shape>
        </w:pict>
      </w:r>
      <w:r>
        <w:pict>
          <v:shape id="_x0000_s170" style="position:absolute;margin-left:244.241pt;margin-top:6.40442pt;mso-position-vertical-relative:text;mso-position-horizontal-relative:text;width:15.55pt;height:10.8pt;z-index:251975680;" filled="false" stroked="false" type="#_x0000_t202">
            <v:fill on="false"/>
            <v:stroke on="false"/>
            <v:path/>
            <v:imagedata o:title=""/>
            <o:lock v:ext="edit" aspectratio="false"/>
            <v:textbox inset="0mm,0mm,0mm,0mm">
              <w:txbxContent>
                <w:p>
                  <w:pPr>
                    <w:pStyle w:val="BodyText"/>
                    <w:ind w:left="20"/>
                    <w:spacing w:before="19" w:line="175" w:lineRule="auto"/>
                    <w:rPr>
                      <w:sz w:val="14"/>
                      <w:szCs w:val="14"/>
                    </w:rPr>
                  </w:pPr>
                  <w:r>
                    <w:rPr>
                      <w:sz w:val="14"/>
                      <w:szCs w:val="14"/>
                      <w:color w:val="231F20"/>
                      <w:spacing w:val="-3"/>
                    </w:rPr>
                    <w:t>湿暖</w:t>
                  </w:r>
                </w:p>
              </w:txbxContent>
            </v:textbox>
          </v:shape>
        </w:pict>
      </w:r>
      <w:r>
        <w:pict>
          <v:shape id="_x0000_s172" style="position:absolute;margin-left:252.79pt;margin-top:16.6221pt;mso-position-vertical-relative:text;mso-position-horizontal-relative:text;width:0.5pt;height:8.55pt;z-index:251986944;" filled="false" strokecolor="#231F20" strokeweight="0.50pt" coordsize="10,171" coordorigin="0,0" path="m4,0l4,170e">
            <v:stroke joinstyle="miter" miterlimit="10"/>
          </v:shape>
        </w:pict>
      </w:r>
      <w:r>
        <w:pict>
          <v:shape id="_x0000_s174" style="position:absolute;margin-left:422.079pt;margin-top:16.6221pt;mso-position-vertical-relative:text;mso-position-horizontal-relative:text;width:0.5pt;height:8.55pt;z-index:251984896;" filled="false" strokecolor="#231F20" strokeweight="0.50pt" coordsize="10,171" coordorigin="0,0" path="m4,0l4,170e">
            <v:stroke joinstyle="miter" miterlimit="10"/>
          </v:shape>
        </w:pict>
      </w:r>
      <w:r>
        <w:rPr>
          <w:sz w:val="14"/>
          <w:szCs w:val="14"/>
          <w:color w:val="231F20"/>
          <w:spacing w:val="-3"/>
        </w:rPr>
        <w:t>湿冷</w:t>
      </w:r>
    </w:p>
    <w:p>
      <w:pPr>
        <w:ind w:left="7539"/>
        <w:spacing w:before="171" w:line="159" w:lineRule="exact"/>
        <w:rPr/>
      </w:pPr>
      <w:r>
        <w:pict>
          <v:shape id="_x0000_s176" style="position:absolute;margin-left:210.186pt;margin-top:8.81638pt;mso-position-vertical-relative:text;mso-position-horizontal-relative:text;width:0.5pt;height:7.95pt;z-index:251982848;" filled="false" strokecolor="#231F20" strokeweight="0.50pt" coordsize="10,158" coordorigin="0,0" path="m4,0l4,158e">
            <v:stroke joinstyle="miter" miterlimit="10"/>
          </v:shape>
        </w:pict>
      </w:r>
      <w:r>
        <w:pict>
          <v:shape id="_x0000_s178" style="position:absolute;margin-left:290.255pt;margin-top:8.81638pt;mso-position-vertical-relative:text;mso-position-horizontal-relative:text;width:0.5pt;height:7.95pt;z-index:251980800;" filled="false" strokecolor="#231F20" strokeweight="0.50pt" coordsize="10,158" coordorigin="0,0" path="m4,0l4,158e">
            <v:stroke joinstyle="miter" miterlimit="10"/>
          </v:shape>
        </w:pict>
      </w:r>
      <w:r>
        <w:pict>
          <v:shape id="_x0000_s180" style="position:absolute;margin-left:466.307pt;margin-top:8.81638pt;mso-position-vertical-relative:text;mso-position-horizontal-relative:text;width:0.5pt;height:7.95pt;z-index:251981824;" filled="false" strokecolor="#231F20" strokeweight="0.50pt" coordsize="10,158" coordorigin="0,0" path="m4,0l4,158e">
            <v:stroke joinstyle="miter" miterlimit="10"/>
          </v:shape>
        </w:pict>
      </w:r>
      <w:r>
        <w:rPr>
          <w:position w:val="-3"/>
        </w:rPr>
        <w:drawing>
          <wp:inline distT="0" distB="0" distL="0" distR="0">
            <wp:extent cx="6346" cy="100513"/>
            <wp:effectExtent l="0" t="0" r="0" b="0"/>
            <wp:docPr id="68" name="IM 68"/>
            <wp:cNvGraphicFramePr/>
            <a:graphic>
              <a:graphicData uri="http://schemas.openxmlformats.org/drawingml/2006/picture">
                <pic:pic>
                  <pic:nvPicPr>
                    <pic:cNvPr id="68" name="IM 68"/>
                    <pic:cNvPicPr/>
                  </pic:nvPicPr>
                  <pic:blipFill>
                    <a:blip r:embed="rId34"/>
                    <a:stretch>
                      <a:fillRect/>
                    </a:stretch>
                  </pic:blipFill>
                  <pic:spPr>
                    <a:xfrm rot="0">
                      <a:off x="0" y="0"/>
                      <a:ext cx="6346" cy="100513"/>
                    </a:xfrm>
                    <a:prstGeom prst="rect">
                      <a:avLst/>
                    </a:prstGeom>
                  </pic:spPr>
                </pic:pic>
              </a:graphicData>
            </a:graphic>
          </wp:inline>
        </w:drawing>
      </w:r>
    </w:p>
    <w:p>
      <w:pPr>
        <w:pStyle w:val="BodyText"/>
        <w:ind w:left="7380"/>
        <w:spacing w:before="233" w:line="178" w:lineRule="auto"/>
        <w:rPr>
          <w:sz w:val="14"/>
          <w:szCs w:val="14"/>
        </w:rPr>
      </w:pPr>
      <w:r>
        <w:pict>
          <v:shape id="_x0000_s182" style="position:absolute;margin-left:274.277pt;margin-top:5.5112pt;mso-position-vertical-relative:text;mso-position-horizontal-relative:text;width:33.6pt;height:19.2pt;z-index:251968512;" filled="false" stroked="false" type="#_x0000_t202">
            <v:fill on="false"/>
            <v:stroke on="false"/>
            <v:path/>
            <v:imagedata o:title=""/>
            <o:lock v:ext="edit" aspectratio="false"/>
            <v:textbox inset="0mm,0mm,0mm,0mm">
              <w:txbxContent>
                <w:p>
                  <w:pPr>
                    <w:pStyle w:val="BodyText"/>
                    <w:ind w:left="122"/>
                    <w:spacing w:before="20" w:line="170" w:lineRule="auto"/>
                    <w:rPr>
                      <w:sz w:val="14"/>
                      <w:szCs w:val="14"/>
                    </w:rPr>
                  </w:pPr>
                  <w:r>
                    <w:rPr>
                      <w:sz w:val="14"/>
                      <w:szCs w:val="14"/>
                      <w:color w:val="231F20"/>
                      <w:spacing w:val="-2"/>
                    </w:rPr>
                    <w:t>心脏型</w:t>
                  </w:r>
                </w:p>
                <w:p>
                  <w:pPr>
                    <w:pStyle w:val="BodyText"/>
                    <w:ind w:left="20"/>
                    <w:spacing w:line="172" w:lineRule="auto"/>
                    <w:rPr>
                      <w:sz w:val="14"/>
                      <w:szCs w:val="14"/>
                    </w:rPr>
                  </w:pPr>
                  <w:r>
                    <w:rPr>
                      <w:sz w:val="14"/>
                      <w:szCs w:val="14"/>
                      <w:color w:val="231F20"/>
                      <w:spacing w:val="-4"/>
                    </w:rPr>
                    <w:t>(淤血为主)</w:t>
                  </w:r>
                </w:p>
              </w:txbxContent>
            </v:textbox>
          </v:shape>
        </w:pict>
      </w:r>
      <w:r>
        <w:pict>
          <v:shape id="_x0000_s184" style="position:absolute;margin-left:190.32pt;margin-top:5.5112pt;mso-position-vertical-relative:text;mso-position-horizontal-relative:text;width:40.6pt;height:19.15pt;z-index:251965440;" filled="false" stroked="false" type="#_x0000_t202">
            <v:fill on="false"/>
            <v:stroke on="false"/>
            <v:path/>
            <v:imagedata o:title=""/>
            <o:lock v:ext="edit" aspectratio="false"/>
            <v:textbox inset="0mm,0mm,0mm,0mm">
              <w:txbxContent>
                <w:p>
                  <w:pPr>
                    <w:pStyle w:val="BodyText"/>
                    <w:ind w:left="223"/>
                    <w:spacing w:before="19" w:line="167" w:lineRule="auto"/>
                    <w:rPr>
                      <w:sz w:val="14"/>
                      <w:szCs w:val="14"/>
                    </w:rPr>
                  </w:pPr>
                  <w:r>
                    <w:rPr>
                      <w:sz w:val="14"/>
                      <w:szCs w:val="14"/>
                      <w:color w:val="231F20"/>
                      <w:spacing w:val="-1"/>
                    </w:rPr>
                    <w:t>血管型</w:t>
                  </w:r>
                </w:p>
                <w:p>
                  <w:pPr>
                    <w:pStyle w:val="BodyText"/>
                    <w:ind w:left="20"/>
                    <w:spacing w:line="175" w:lineRule="auto"/>
                    <w:rPr>
                      <w:sz w:val="14"/>
                      <w:szCs w:val="14"/>
                    </w:rPr>
                  </w:pPr>
                  <w:r>
                    <w:rPr>
                      <w:sz w:val="14"/>
                      <w:szCs w:val="14"/>
                      <w:color w:val="231F20"/>
                      <w:spacing w:val="-3"/>
                    </w:rPr>
                    <w:t>(血压高为主)</w:t>
                  </w:r>
                </w:p>
              </w:txbxContent>
            </v:textbox>
          </v:shape>
        </w:pict>
      </w:r>
      <w:r>
        <w:pict>
          <v:shape id="_x0000_s186" style="position:absolute;margin-left:48.0043pt;margin-top:5.70027pt;mso-position-vertical-relative:text;mso-position-horizontal-relative:text;width:29.9pt;height:19.3pt;z-index:251969536;" filled="false" stroked="false" type="#_x0000_t202">
            <v:fill on="false"/>
            <v:stroke on="false"/>
            <v:path/>
            <v:imagedata o:title=""/>
            <o:lock v:ext="edit" aspectratio="false"/>
            <v:textbox inset="0mm,0mm,0mm,0mm">
              <w:txbxContent>
                <w:p>
                  <w:pPr>
                    <w:pStyle w:val="BodyText"/>
                    <w:ind w:left="161" w:right="20" w:hanging="141"/>
                    <w:spacing w:before="19" w:line="178" w:lineRule="auto"/>
                    <w:rPr>
                      <w:sz w:val="14"/>
                      <w:szCs w:val="14"/>
                    </w:rPr>
                  </w:pPr>
                  <w:r>
                    <w:rPr>
                      <w:sz w:val="14"/>
                      <w:szCs w:val="14"/>
                      <w:color w:val="231F20"/>
                      <w:spacing w:val="-1"/>
                    </w:rPr>
                    <w:t>调整口服</w:t>
                  </w:r>
                  <w:r>
                    <w:rPr>
                      <w:sz w:val="14"/>
                      <w:szCs w:val="14"/>
                      <w:color w:val="231F20"/>
                    </w:rPr>
                    <w:t xml:space="preserve"> </w:t>
                  </w:r>
                  <w:r>
                    <w:rPr>
                      <w:sz w:val="14"/>
                      <w:szCs w:val="14"/>
                      <w:color w:val="231F20"/>
                      <w:spacing w:val="-2"/>
                    </w:rPr>
                    <w:t>药物</w:t>
                  </w:r>
                </w:p>
              </w:txbxContent>
            </v:textbox>
          </v:shape>
        </w:pict>
      </w:r>
      <w:r>
        <w:pict>
          <v:shape id="_x0000_s188" style="position:absolute;margin-left:452.869pt;margin-top:10.6368pt;mso-position-vertical-relative:text;mso-position-horizontal-relative:text;width:29.85pt;height:11.05pt;z-index:251971584;" filled="false" stroked="false" type="#_x0000_t202">
            <v:fill on="false"/>
            <v:stroke on="false"/>
            <v:path/>
            <v:imagedata o:title=""/>
            <o:lock v:ext="edit" aspectratio="false"/>
            <v:textbox inset="0mm,0mm,0mm,0mm">
              <w:txbxContent>
                <w:p>
                  <w:pPr>
                    <w:pStyle w:val="BodyText"/>
                    <w:ind w:left="20"/>
                    <w:spacing w:before="19" w:line="181" w:lineRule="auto"/>
                    <w:rPr>
                      <w:sz w:val="14"/>
                      <w:szCs w:val="14"/>
                    </w:rPr>
                  </w:pPr>
                  <w:r>
                    <w:rPr>
                      <w:sz w:val="14"/>
                      <w:szCs w:val="14"/>
                      <w:color w:val="231F20"/>
                      <w:spacing w:val="-1"/>
                    </w:rPr>
                    <w:t>血压正常</w:t>
                  </w:r>
                </w:p>
              </w:txbxContent>
            </v:textbox>
          </v:shape>
        </w:pict>
      </w:r>
      <w:r>
        <w:pict>
          <v:shape id="_x0000_s190" style="position:absolute;margin-left:112.456pt;margin-top:5.60223pt;mso-position-vertical-relative:text;mso-position-horizontal-relative:text;width:36.9pt;height:19.4pt;z-index:251966464;" filled="false" stroked="false" type="#_x0000_t202">
            <v:fill on="false"/>
            <v:stroke on="false"/>
            <v:path/>
            <v:imagedata o:title=""/>
            <o:lock v:ext="edit" aspectratio="false"/>
            <v:textbox inset="0mm,0mm,0mm,0mm">
              <w:txbxContent>
                <w:p>
                  <w:pPr>
                    <w:pStyle w:val="BodyText"/>
                    <w:ind w:left="91" w:right="20" w:hanging="71"/>
                    <w:spacing w:before="20" w:line="179" w:lineRule="auto"/>
                    <w:rPr>
                      <w:sz w:val="14"/>
                      <w:szCs w:val="14"/>
                    </w:rPr>
                  </w:pPr>
                  <w:r>
                    <w:rPr>
                      <w:sz w:val="14"/>
                      <w:szCs w:val="14"/>
                      <w:color w:val="231F20"/>
                      <w:spacing w:val="-1"/>
                    </w:rPr>
                    <w:t>扩容、正性</w:t>
                  </w:r>
                  <w:r>
                    <w:rPr>
                      <w:sz w:val="14"/>
                      <w:szCs w:val="14"/>
                      <w:color w:val="231F20"/>
                      <w:spacing w:val="1"/>
                    </w:rPr>
                    <w:t xml:space="preserve"> </w:t>
                  </w:r>
                  <w:r>
                    <w:rPr>
                      <w:sz w:val="14"/>
                      <w:szCs w:val="14"/>
                      <w:color w:val="231F20"/>
                      <w:spacing w:val="-1"/>
                    </w:rPr>
                    <w:t>肌力药物</w:t>
                  </w:r>
                </w:p>
              </w:txbxContent>
            </v:textbox>
          </v:shape>
        </w:pict>
      </w:r>
      <w:r>
        <w:rPr>
          <w:sz w:val="14"/>
          <w:szCs w:val="14"/>
          <w:color w:val="231F20"/>
          <w:spacing w:val="-2"/>
        </w:rPr>
        <w:t>低血压</w:t>
      </w:r>
    </w:p>
    <w:p>
      <w:pPr>
        <w:spacing w:line="357" w:lineRule="auto"/>
        <w:rPr>
          <w:rFonts w:ascii="Arial"/>
          <w:sz w:val="21"/>
        </w:rPr>
      </w:pPr>
      <w:r>
        <w:pict>
          <v:shape id="_x0000_s192" style="position:absolute;margin-left:466.307pt;margin-top:4.54466pt;mso-position-vertical-relative:text;mso-position-horizontal-relative:text;width:0.5pt;height:9.7pt;z-index:251978752;" filled="false" strokecolor="#231F20" strokeweight="0.50pt" coordsize="10,193" coordorigin="0,0" path="m4,0l4,193e">
            <v:stroke joinstyle="miter" miterlimit="10"/>
          </v:shape>
        </w:pict>
      </w:r>
      <w:r>
        <w:pict>
          <v:shape id="_x0000_s194" style="position:absolute;margin-left:377.227pt;margin-top:4.54466pt;mso-position-vertical-relative:text;mso-position-horizontal-relative:text;width:0.5pt;height:9.7pt;z-index:251977728;" filled="false" strokecolor="#231F20" strokeweight="0.50pt" coordsize="10,193" coordorigin="0,0" path="m4,0l4,193e">
            <v:stroke joinstyle="miter" miterlimit="10"/>
          </v:shape>
        </w:pict>
      </w:r>
      <w:r>
        <w:pict>
          <v:shape id="_x0000_s196" style="position:absolute;margin-left:290.255pt;margin-top:4.54466pt;mso-position-vertical-relative:text;mso-position-horizontal-relative:text;width:0.5pt;height:9.7pt;z-index:251976704;" filled="false" strokecolor="#231F20" strokeweight="0.50pt" coordsize="10,193" coordorigin="0,0" path="m4,0l4,193e">
            <v:stroke joinstyle="miter" miterlimit="10"/>
          </v:shape>
        </w:pict>
      </w:r>
      <w:r>
        <w:pict>
          <v:shape id="_x0000_s198" style="position:absolute;margin-left:210.186pt;margin-top:4.54466pt;mso-position-vertical-relative:text;mso-position-horizontal-relative:text;width:0.5pt;height:9.7pt;z-index:251979776;" filled="false" strokecolor="#231F20" strokeweight="0.50pt" coordsize="10,193" coordorigin="0,0" path="m4,0l4,193e">
            <v:stroke joinstyle="miter" miterlimit="10"/>
          </v:shape>
        </w:pict>
      </w:r>
      <w:r/>
    </w:p>
    <w:p>
      <w:pPr>
        <w:pStyle w:val="BodyText"/>
        <w:ind w:left="7198" w:right="2534" w:hanging="68"/>
        <w:spacing w:before="60" w:line="168" w:lineRule="auto"/>
        <w:rPr>
          <w:sz w:val="14"/>
          <w:szCs w:val="14"/>
        </w:rPr>
      </w:pPr>
      <w:r>
        <w:pict>
          <v:shape id="_x0000_s200" style="position:absolute;margin-left:268.323pt;margin-top:1.53759pt;mso-position-vertical-relative:text;mso-position-horizontal-relative:text;width:43.8pt;height:35.85pt;z-index:251963392;" filled="false" stroked="false" type="#_x0000_t202">
            <v:fill on="false"/>
            <v:stroke on="false"/>
            <v:path/>
            <v:imagedata o:title=""/>
            <o:lock v:ext="edit" aspectratio="false"/>
            <v:textbox inset="0mm,0mm,0mm,0mm">
              <w:txbxContent>
                <w:p>
                  <w:pPr>
                    <w:pStyle w:val="BodyText"/>
                    <w:ind w:left="230"/>
                    <w:spacing w:before="20" w:line="166" w:lineRule="auto"/>
                    <w:rPr>
                      <w:sz w:val="14"/>
                      <w:szCs w:val="14"/>
                    </w:rPr>
                  </w:pPr>
                  <w:r>
                    <w:rPr>
                      <w:sz w:val="14"/>
                      <w:szCs w:val="14"/>
                      <w:color w:val="231F20"/>
                      <w:spacing w:val="-2"/>
                    </w:rPr>
                    <w:t>利尿剂</w:t>
                  </w:r>
                </w:p>
                <w:p>
                  <w:pPr>
                    <w:pStyle w:val="BodyText"/>
                    <w:ind w:left="89"/>
                    <w:spacing w:line="168" w:lineRule="auto"/>
                    <w:rPr>
                      <w:sz w:val="14"/>
                      <w:szCs w:val="14"/>
                    </w:rPr>
                  </w:pPr>
                  <w:r>
                    <w:rPr>
                      <w:sz w:val="14"/>
                      <w:szCs w:val="14"/>
                      <w:color w:val="231F20"/>
                      <w:spacing w:val="-1"/>
                    </w:rPr>
                    <w:t>血管扩张药</w:t>
                  </w:r>
                </w:p>
                <w:p>
                  <w:pPr>
                    <w:pStyle w:val="BodyText"/>
                    <w:ind w:left="20"/>
                    <w:spacing w:line="168" w:lineRule="auto"/>
                    <w:rPr>
                      <w:sz w:val="14"/>
                      <w:szCs w:val="14"/>
                    </w:rPr>
                  </w:pPr>
                  <w:r>
                    <w:rPr>
                      <w:sz w:val="14"/>
                      <w:szCs w:val="14"/>
                      <w:color w:val="231F20"/>
                      <w:spacing w:val="14"/>
                    </w:rPr>
                    <w:t>超滤(若利尿</w:t>
                  </w:r>
                </w:p>
                <w:p>
                  <w:pPr>
                    <w:pStyle w:val="BodyText"/>
                    <w:ind w:left="163"/>
                    <w:spacing w:line="173" w:lineRule="auto"/>
                    <w:rPr>
                      <w:sz w:val="14"/>
                      <w:szCs w:val="14"/>
                    </w:rPr>
                  </w:pPr>
                  <w:r>
                    <w:rPr>
                      <w:sz w:val="14"/>
                      <w:szCs w:val="14"/>
                      <w:color w:val="231F20"/>
                      <w:spacing w:val="4"/>
                    </w:rPr>
                    <w:t>剂抵抗)</w:t>
                  </w:r>
                </w:p>
              </w:txbxContent>
            </v:textbox>
          </v:shape>
        </w:pict>
      </w:r>
      <w:r>
        <w:pict>
          <v:shape id="_x0000_s202" style="position:absolute;margin-left:444.46pt;margin-top:5.50784pt;mso-position-vertical-relative:text;mso-position-horizontal-relative:text;width:43.75pt;height:27.85pt;z-index:251964416;" filled="false" stroked="false" type="#_x0000_t202">
            <v:fill on="false"/>
            <v:stroke on="false"/>
            <v:path/>
            <v:imagedata o:title=""/>
            <o:lock v:ext="edit" aspectratio="false"/>
            <v:textbox inset="0mm,0mm,0mm,0mm">
              <w:txbxContent>
                <w:p>
                  <w:pPr>
                    <w:pStyle w:val="BodyText"/>
                    <w:ind w:left="228" w:right="89" w:hanging="140"/>
                    <w:spacing w:before="19" w:line="168" w:lineRule="auto"/>
                    <w:rPr>
                      <w:sz w:val="14"/>
                      <w:szCs w:val="14"/>
                    </w:rPr>
                  </w:pPr>
                  <w:r>
                    <w:rPr>
                      <w:sz w:val="14"/>
                      <w:szCs w:val="14"/>
                      <w:color w:val="231F20"/>
                      <w:spacing w:val="-1"/>
                    </w:rPr>
                    <w:t>血管扩张药</w:t>
                  </w:r>
                  <w:r>
                    <w:rPr>
                      <w:sz w:val="14"/>
                      <w:szCs w:val="14"/>
                      <w:color w:val="231F20"/>
                    </w:rPr>
                    <w:t xml:space="preserve"> </w:t>
                  </w:r>
                  <w:r>
                    <w:rPr>
                      <w:sz w:val="14"/>
                      <w:szCs w:val="14"/>
                      <w:color w:val="231F20"/>
                      <w:spacing w:val="-2"/>
                    </w:rPr>
                    <w:t>利尿剂</w:t>
                  </w:r>
                </w:p>
                <w:p>
                  <w:pPr>
                    <w:pStyle w:val="BodyText"/>
                    <w:ind w:left="20"/>
                    <w:spacing w:line="180" w:lineRule="auto"/>
                    <w:rPr>
                      <w:sz w:val="14"/>
                      <w:szCs w:val="14"/>
                    </w:rPr>
                  </w:pPr>
                  <w:r>
                    <w:rPr>
                      <w:sz w:val="14"/>
                      <w:szCs w:val="14"/>
                      <w:color w:val="231F20"/>
                      <w:spacing w:val="-1"/>
                    </w:rPr>
                    <w:t>正性肌力药物</w:t>
                  </w:r>
                </w:p>
              </w:txbxContent>
            </v:textbox>
          </v:shape>
        </w:pict>
      </w:r>
      <w:r>
        <w:pict>
          <v:shape id="_x0000_s204" style="position:absolute;margin-left:191.999pt;margin-top:11.0115pt;mso-position-vertical-relative:text;mso-position-horizontal-relative:text;width:36.85pt;height:19.35pt;z-index:251967488;" filled="false" stroked="false" type="#_x0000_t202">
            <v:fill on="false"/>
            <v:stroke on="false"/>
            <v:path/>
            <v:imagedata o:title=""/>
            <o:lock v:ext="edit" aspectratio="false"/>
            <v:textbox inset="0mm,0mm,0mm,0mm">
              <w:txbxContent>
                <w:p>
                  <w:pPr>
                    <w:pStyle w:val="BodyText"/>
                    <w:ind w:left="160" w:right="20" w:hanging="140"/>
                    <w:spacing w:before="20" w:line="180" w:lineRule="auto"/>
                    <w:rPr>
                      <w:sz w:val="14"/>
                      <w:szCs w:val="14"/>
                    </w:rPr>
                  </w:pPr>
                  <w:r>
                    <w:rPr>
                      <w:sz w:val="14"/>
                      <w:szCs w:val="14"/>
                      <w:color w:val="231F20"/>
                      <w:spacing w:val="-1"/>
                    </w:rPr>
                    <w:t>血管扩张药</w:t>
                  </w:r>
                  <w:r>
                    <w:rPr>
                      <w:sz w:val="14"/>
                      <w:szCs w:val="14"/>
                      <w:color w:val="231F20"/>
                    </w:rPr>
                    <w:t xml:space="preserve"> </w:t>
                  </w:r>
                  <w:r>
                    <w:rPr>
                      <w:sz w:val="14"/>
                      <w:szCs w:val="14"/>
                      <w:color w:val="231F20"/>
                      <w:spacing w:val="-2"/>
                    </w:rPr>
                    <w:t>利尿剂</w:t>
                  </w:r>
                </w:p>
              </w:txbxContent>
            </v:textbox>
          </v:shape>
        </w:pict>
      </w:r>
      <w:r>
        <w:rPr>
          <w:sz w:val="14"/>
          <w:szCs w:val="14"/>
          <w:color w:val="231F20"/>
          <w:spacing w:val="-1"/>
        </w:rPr>
        <w:t>正性肌力药物</w:t>
      </w:r>
      <w:r>
        <w:rPr>
          <w:sz w:val="14"/>
          <w:szCs w:val="14"/>
          <w:color w:val="231F20"/>
        </w:rPr>
        <w:t xml:space="preserve"> </w:t>
      </w:r>
      <w:r>
        <w:rPr>
          <w:sz w:val="14"/>
          <w:szCs w:val="14"/>
          <w:color w:val="231F20"/>
          <w:spacing w:val="-1"/>
        </w:rPr>
        <w:t>血管收缩药</w:t>
      </w:r>
    </w:p>
    <w:p>
      <w:pPr>
        <w:pStyle w:val="BodyText"/>
        <w:ind w:left="7128" w:right="2183" w:hanging="279"/>
        <w:spacing w:before="1" w:line="179" w:lineRule="auto"/>
        <w:rPr>
          <w:sz w:val="14"/>
          <w:szCs w:val="14"/>
        </w:rPr>
      </w:pPr>
      <w:r>
        <w:rPr>
          <w:sz w:val="14"/>
          <w:szCs w:val="14"/>
          <w:color w:val="231F20"/>
          <w:spacing w:val="10"/>
        </w:rPr>
        <w:t>利尿剂(低灌注纠正后)</w:t>
      </w:r>
      <w:r>
        <w:rPr>
          <w:sz w:val="14"/>
          <w:szCs w:val="14"/>
          <w:color w:val="231F20"/>
          <w:spacing w:val="1"/>
        </w:rPr>
        <w:t xml:space="preserve"> </w:t>
      </w:r>
      <w:r>
        <w:rPr>
          <w:sz w:val="14"/>
          <w:szCs w:val="14"/>
          <w:color w:val="231F20"/>
          <w:spacing w:val="-1"/>
        </w:rPr>
        <w:t>机械循环支持</w:t>
      </w:r>
    </w:p>
    <w:p>
      <w:pPr>
        <w:pStyle w:val="BodyText"/>
        <w:ind w:left="4230"/>
        <w:spacing w:before="139" w:line="185" w:lineRule="auto"/>
        <w:outlineLvl w:val="0"/>
        <w:rPr>
          <w:sz w:val="15"/>
          <w:szCs w:val="15"/>
        </w:rPr>
      </w:pPr>
      <w:r>
        <w:drawing>
          <wp:anchor distT="0" distB="0" distL="0" distR="0" simplePos="0" relativeHeight="251962368" behindDoc="1" locked="0" layoutInCell="1" allowOverlap="1">
            <wp:simplePos x="0" y="0"/>
            <wp:positionH relativeFrom="column">
              <wp:posOffset>0</wp:posOffset>
            </wp:positionH>
            <wp:positionV relativeFrom="paragraph">
              <wp:posOffset>132611</wp:posOffset>
            </wp:positionV>
            <wp:extent cx="2805668" cy="304216"/>
            <wp:effectExtent l="0" t="0" r="0" b="0"/>
            <wp:wrapNone/>
            <wp:docPr id="70" name="IM 70"/>
            <wp:cNvGraphicFramePr/>
            <a:graphic>
              <a:graphicData uri="http://schemas.openxmlformats.org/drawingml/2006/picture">
                <pic:pic>
                  <pic:nvPicPr>
                    <pic:cNvPr id="70" name="IM 70"/>
                    <pic:cNvPicPr/>
                  </pic:nvPicPr>
                  <pic:blipFill>
                    <a:blip r:embed="rId3"/>
                    <a:stretch>
                      <a:fillRect/>
                    </a:stretch>
                  </pic:blipFill>
                  <pic:spPr>
                    <a:xfrm rot="0">
                      <a:off x="0" y="0"/>
                      <a:ext cx="2805668" cy="304216"/>
                    </a:xfrm>
                    <a:prstGeom prst="rect">
                      <a:avLst/>
                    </a:prstGeom>
                  </pic:spPr>
                </pic:pic>
              </a:graphicData>
            </a:graphic>
          </wp:anchor>
        </w:drawing>
      </w:r>
      <w:r>
        <w:rPr>
          <w:rFonts w:ascii="SimHei" w:hAnsi="SimHei" w:eastAsia="SimHei" w:cs="SimHei"/>
          <w:sz w:val="15"/>
          <w:szCs w:val="15"/>
          <w:color w:val="231F20"/>
          <w:spacing w:val="9"/>
        </w:rPr>
        <w:t>图</w:t>
      </w:r>
      <w:r>
        <w:rPr>
          <w:rFonts w:ascii="MS Gothic" w:hAnsi="MS Gothic" w:eastAsia="MS Gothic" w:cs="MS Gothic"/>
          <w:sz w:val="15"/>
          <w:szCs w:val="15"/>
          <w:color w:val="231F20"/>
          <w:spacing w:val="9"/>
        </w:rPr>
        <w:t>3</w:t>
      </w:r>
      <w:r>
        <w:rPr>
          <w:rFonts w:ascii="MS Gothic" w:hAnsi="MS Gothic" w:eastAsia="MS Gothic" w:cs="MS Gothic"/>
          <w:sz w:val="15"/>
          <w:szCs w:val="15"/>
          <w:color w:val="231F20"/>
          <w:spacing w:val="9"/>
        </w:rPr>
        <w:t xml:space="preserve">  </w:t>
      </w:r>
      <w:r>
        <w:rPr>
          <w:sz w:val="15"/>
          <w:szCs w:val="15"/>
          <w:color w:val="231F20"/>
          <w:spacing w:val="9"/>
        </w:rPr>
        <w:t>急性左心衰竭治疗流程图</w:t>
      </w:r>
    </w:p>
    <w:p>
      <w:pPr>
        <w:spacing w:line="185" w:lineRule="auto"/>
        <w:sectPr>
          <w:headerReference w:type="default" r:id="rId29"/>
          <w:pgSz w:w="12246" w:h="16498"/>
          <w:pgMar w:top="1221" w:right="927" w:bottom="0" w:left="819" w:header="979" w:footer="0" w:gutter="0"/>
        </w:sectPr>
        <w:rPr>
          <w:sz w:val="15"/>
          <w:szCs w:val="15"/>
        </w:rPr>
      </w:pPr>
    </w:p>
    <w:p>
      <w:pPr>
        <w:spacing w:before="60"/>
        <w:rPr/>
      </w:pPr>
      <w:r>
        <w:pict>
          <v:shape id="_x0000_s210" style="position:absolute;margin-left:65.1968pt;margin-top:59.6563pt;mso-position-vertical-relative:page;mso-position-horizontal-relative:page;width:302.3pt;height:0.4pt;z-index:251991040;" o:allowincell="f" filled="false" strokecolor="#231F20" strokeweight="0.37pt" coordsize="6045,8" coordorigin="0,0" path="m0,3l6045,3e">
            <v:stroke joinstyle="miter" miterlimit="4"/>
          </v:shape>
        </w:pict>
      </w:r>
      <w:r/>
    </w:p>
    <w:p>
      <w:pPr>
        <w:sectPr>
          <w:headerReference w:type="default" r:id="rId35"/>
          <w:pgSz w:w="12246" w:h="16498"/>
          <w:pgMar w:top="1221" w:right="927" w:bottom="0" w:left="819" w:header="979" w:footer="0" w:gutter="0"/>
          <w:cols w:equalWidth="0" w:num="1">
            <w:col w:w="10499" w:space="0"/>
          </w:cols>
        </w:sectPr>
        <w:rPr/>
      </w:pPr>
    </w:p>
    <w:p>
      <w:pPr>
        <w:pStyle w:val="BodyText"/>
        <w:ind w:left="491" w:right="309" w:firstLine="2"/>
        <w:spacing w:before="44" w:line="221" w:lineRule="auto"/>
        <w:jc w:val="both"/>
        <w:rPr/>
      </w:pPr>
      <w:r>
        <w:rPr>
          <w:color w:val="231F20"/>
          <w:spacing w:val="3"/>
        </w:rPr>
        <w:t>高流量给氧（</w:t>
      </w:r>
      <w:r>
        <w:rPr>
          <w:rFonts w:ascii="MS Gothic" w:hAnsi="MS Gothic" w:eastAsia="MS Gothic" w:cs="MS Gothic"/>
          <w:color w:val="231F20"/>
          <w:spacing w:val="3"/>
        </w:rPr>
        <w:t>6~8</w:t>
      </w:r>
      <w:r>
        <w:rPr>
          <w:rFonts w:ascii="MS Gothic" w:hAnsi="MS Gothic" w:eastAsia="MS Gothic" w:cs="MS Gothic"/>
          <w:color w:val="231F20"/>
          <w:spacing w:val="-30"/>
        </w:rPr>
        <w:t xml:space="preserve"> </w:t>
      </w:r>
      <w:r>
        <w:rPr>
          <w:rFonts w:ascii="MS Gothic" w:hAnsi="MS Gothic" w:eastAsia="MS Gothic" w:cs="MS Gothic"/>
          <w:color w:val="231F20"/>
          <w:spacing w:val="3"/>
        </w:rPr>
        <w:t>L/</w:t>
      </w:r>
      <w:r>
        <w:rPr>
          <w:rFonts w:ascii="MS Gothic" w:hAnsi="MS Gothic" w:eastAsia="MS Gothic" w:cs="MS Gothic"/>
          <w:color w:val="231F20"/>
        </w:rPr>
        <w:t>min</w:t>
      </w:r>
      <w:r>
        <w:rPr>
          <w:color w:val="231F20"/>
          <w:spacing w:val="-29"/>
          <w:w w:val="61"/>
        </w:rPr>
        <w:t>）；</w:t>
      </w:r>
      <w:r>
        <w:rPr>
          <w:rFonts w:ascii="MS Gothic" w:hAnsi="MS Gothic" w:eastAsia="MS Gothic" w:cs="MS Gothic"/>
          <w:color w:val="231F20"/>
          <w:spacing w:val="3"/>
        </w:rPr>
        <w:t>②</w:t>
      </w:r>
      <w:r>
        <w:rPr>
          <w:color w:val="231F20"/>
          <w:spacing w:val="3"/>
        </w:rPr>
        <w:t>面罩吸氧：适用于伴呼</w:t>
      </w:r>
      <w:r>
        <w:rPr>
          <w:color w:val="231F20"/>
        </w:rPr>
        <w:t xml:space="preserve">  </w:t>
      </w:r>
      <w:r>
        <w:rPr>
          <w:color w:val="231F20"/>
          <w:spacing w:val="1"/>
        </w:rPr>
        <w:t>吸性碱中毒的患者。（</w:t>
      </w:r>
      <w:r>
        <w:rPr>
          <w:rFonts w:ascii="MS Gothic" w:hAnsi="MS Gothic" w:eastAsia="MS Gothic" w:cs="MS Gothic"/>
          <w:color w:val="231F20"/>
          <w:spacing w:val="1"/>
        </w:rPr>
        <w:t>3</w:t>
      </w:r>
      <w:r>
        <w:rPr>
          <w:color w:val="231F20"/>
          <w:spacing w:val="1"/>
        </w:rPr>
        <w:t>）镇静。阿片类药物如吗啡  </w:t>
      </w:r>
      <w:r>
        <w:rPr>
          <w:color w:val="231F20"/>
          <w:spacing w:val="9"/>
        </w:rPr>
        <w:t>可缓解焦虑和呼吸困难(</w:t>
      </w:r>
      <w:r>
        <w:rPr>
          <w:color w:val="231F20"/>
          <w:spacing w:val="27"/>
        </w:rPr>
        <w:t xml:space="preserve"> </w:t>
      </w:r>
      <w:r>
        <w:rPr>
          <w:rFonts w:ascii="MS Gothic" w:hAnsi="MS Gothic" w:eastAsia="MS Gothic" w:cs="MS Gothic"/>
          <w:color w:val="231F20"/>
          <w:spacing w:val="9"/>
        </w:rPr>
        <w:t>Ⅱb</w:t>
      </w:r>
      <w:r>
        <w:rPr>
          <w:color w:val="231F20"/>
          <w:spacing w:val="9"/>
        </w:rPr>
        <w:t>，</w:t>
      </w:r>
      <w:r>
        <w:rPr>
          <w:rFonts w:ascii="MS Gothic" w:hAnsi="MS Gothic" w:eastAsia="MS Gothic" w:cs="MS Gothic"/>
          <w:color w:val="231F20"/>
          <w:spacing w:val="9"/>
        </w:rPr>
        <w:t>B</w:t>
      </w:r>
      <w:r>
        <w:rPr>
          <w:color w:val="231F20"/>
          <w:spacing w:val="-28"/>
          <w:w w:val="58"/>
        </w:rPr>
        <w:t>），</w:t>
      </w:r>
      <w:r>
        <w:rPr>
          <w:color w:val="231F20"/>
          <w:spacing w:val="9"/>
        </w:rPr>
        <w:t>急性肺水肿</w:t>
      </w:r>
      <w:r>
        <w:rPr>
          <w:color w:val="231F20"/>
          <w:spacing w:val="8"/>
        </w:rPr>
        <w:t>患者</w:t>
      </w:r>
      <w:r>
        <w:rPr>
          <w:color w:val="231F20"/>
        </w:rPr>
        <w:t xml:space="preserve">  </w:t>
      </w:r>
      <w:r>
        <w:rPr>
          <w:color w:val="231F20"/>
          <w:spacing w:val="15"/>
        </w:rPr>
        <w:t>可谨慎使用。应密切观察疗效和呼吸抑制的不良</w:t>
      </w:r>
      <w:r>
        <w:rPr>
          <w:color w:val="231F20"/>
          <w:spacing w:val="5"/>
        </w:rPr>
        <w:t xml:space="preserve">  </w:t>
      </w:r>
      <w:r>
        <w:rPr>
          <w:color w:val="231F20"/>
          <w:spacing w:val="11"/>
        </w:rPr>
        <w:t>反应</w:t>
      </w:r>
      <w:r>
        <w:rPr>
          <w:color w:val="231F20"/>
          <w:spacing w:val="7"/>
        </w:rPr>
        <w:t xml:space="preserve"> </w:t>
      </w:r>
      <w:r>
        <w:rPr>
          <w:color w:val="231F20"/>
          <w:spacing w:val="11"/>
        </w:rPr>
        <w:t>。伴明显和持续低血压</w:t>
      </w:r>
      <w:r>
        <w:rPr>
          <w:color w:val="231F20"/>
          <w:spacing w:val="-22"/>
        </w:rPr>
        <w:t xml:space="preserve"> </w:t>
      </w:r>
      <w:r>
        <w:rPr>
          <w:color w:val="231F20"/>
          <w:spacing w:val="11"/>
        </w:rPr>
        <w:t>、休克</w:t>
      </w:r>
      <w:r>
        <w:rPr>
          <w:color w:val="231F20"/>
          <w:spacing w:val="-23"/>
        </w:rPr>
        <w:t xml:space="preserve"> </w:t>
      </w:r>
      <w:r>
        <w:rPr>
          <w:color w:val="231F20"/>
          <w:spacing w:val="11"/>
        </w:rPr>
        <w:t>、意识障碍</w:t>
      </w:r>
      <w:r>
        <w:rPr>
          <w:color w:val="231F20"/>
          <w:spacing w:val="-23"/>
        </w:rPr>
        <w:t xml:space="preserve"> </w:t>
      </w:r>
      <w:r>
        <w:rPr>
          <w:color w:val="231F20"/>
          <w:spacing w:val="11"/>
        </w:rPr>
        <w:t>、</w:t>
      </w:r>
      <w:r>
        <w:rPr>
          <w:color w:val="231F20"/>
        </w:rPr>
        <w:t xml:space="preserve"> </w:t>
      </w:r>
      <w:r>
        <w:rPr>
          <w:rFonts w:ascii="MS Gothic" w:hAnsi="MS Gothic" w:eastAsia="MS Gothic" w:cs="MS Gothic"/>
          <w:color w:val="231F20"/>
        </w:rPr>
        <w:t>COPD</w:t>
      </w:r>
      <w:r>
        <w:rPr>
          <w:rFonts w:ascii="MS Gothic" w:hAnsi="MS Gothic" w:eastAsia="MS Gothic" w:cs="MS Gothic"/>
          <w:color w:val="231F20"/>
          <w:spacing w:val="-44"/>
        </w:rPr>
        <w:t xml:space="preserve"> </w:t>
      </w:r>
      <w:r>
        <w:rPr>
          <w:color w:val="231F20"/>
          <w:spacing w:val="26"/>
        </w:rPr>
        <w:t>等患者禁用。苯二氮</w:t>
      </w:r>
      <w:r>
        <w:rPr>
          <w:rFonts w:ascii="SimSun" w:hAnsi="SimSun" w:eastAsia="SimSun" w:cs="SimSun"/>
          <w:color w:val="231F20"/>
          <w:spacing w:val="26"/>
        </w:rPr>
        <w:t>草</w:t>
      </w:r>
      <w:r>
        <w:rPr>
          <w:color w:val="231F20"/>
          <w:spacing w:val="26"/>
        </w:rPr>
        <w:t>类药物是较为安全</w:t>
      </w:r>
      <w:r>
        <w:rPr>
          <w:color w:val="231F20"/>
        </w:rPr>
        <w:t xml:space="preserve">  </w:t>
      </w:r>
      <w:r>
        <w:rPr>
          <w:color w:val="231F20"/>
          <w:spacing w:val="7"/>
        </w:rPr>
        <w:t>的抗焦虑和镇静剂。</w:t>
      </w:r>
    </w:p>
    <w:p>
      <w:pPr>
        <w:pStyle w:val="BodyText"/>
        <w:ind w:left="491" w:right="313" w:firstLine="420"/>
        <w:spacing w:before="2" w:line="219" w:lineRule="auto"/>
        <w:jc w:val="both"/>
        <w:rPr/>
      </w:pPr>
      <w:r>
        <w:rPr>
          <w:rFonts w:ascii="MS Gothic" w:hAnsi="MS Gothic" w:eastAsia="MS Gothic" w:cs="MS Gothic"/>
          <w:color w:val="231F20"/>
          <w:spacing w:val="5"/>
        </w:rPr>
        <w:t>2.</w:t>
      </w:r>
      <w:r>
        <w:rPr>
          <w:color w:val="231F20"/>
          <w:spacing w:val="5"/>
        </w:rPr>
        <w:t>根据急性心衰临床分型确定治疗方案，</w:t>
      </w:r>
      <w:r>
        <w:rPr>
          <w:color w:val="231F20"/>
          <w:spacing w:val="4"/>
        </w:rPr>
        <w:t>同时</w:t>
      </w:r>
      <w:r>
        <w:rPr>
          <w:color w:val="231F20"/>
        </w:rPr>
        <w:t xml:space="preserve">  </w:t>
      </w:r>
      <w:r>
        <w:rPr>
          <w:color w:val="231F20"/>
          <w:spacing w:val="1"/>
        </w:rPr>
        <w:t>治疗心衰病因</w:t>
      </w:r>
      <w:r>
        <w:rPr>
          <w:color w:val="231F20"/>
          <w:spacing w:val="-38"/>
          <w:w w:val="69"/>
        </w:rPr>
        <w:t>：（</w:t>
      </w:r>
      <w:r>
        <w:rPr>
          <w:rFonts w:ascii="MS Gothic" w:hAnsi="MS Gothic" w:eastAsia="MS Gothic" w:cs="MS Gothic"/>
          <w:color w:val="231F20"/>
          <w:spacing w:val="1"/>
        </w:rPr>
        <w:t>1</w:t>
      </w:r>
      <w:r>
        <w:rPr>
          <w:color w:val="231F20"/>
          <w:spacing w:val="1"/>
        </w:rPr>
        <w:t>）干暖：最轻的状态，机体容量状  </w:t>
      </w:r>
      <w:r>
        <w:rPr>
          <w:color w:val="231F20"/>
          <w:spacing w:val="9"/>
        </w:rPr>
        <w:t>态和外周组织灌注尚可，只要调整口服药物即可。</w:t>
      </w:r>
    </w:p>
    <w:p>
      <w:pPr>
        <w:pStyle w:val="BodyText"/>
        <w:ind w:left="486" w:right="323" w:hanging="79"/>
        <w:spacing w:before="6" w:line="220" w:lineRule="auto"/>
        <w:jc w:val="both"/>
        <w:rPr/>
      </w:pPr>
      <w:r>
        <w:rPr>
          <w:color w:val="231F20"/>
          <w:spacing w:val="-4"/>
        </w:rPr>
        <w:t>（</w:t>
      </w:r>
      <w:r>
        <w:rPr>
          <w:rFonts w:ascii="MS Gothic" w:hAnsi="MS Gothic" w:eastAsia="MS Gothic" w:cs="MS Gothic"/>
          <w:color w:val="231F20"/>
          <w:spacing w:val="-4"/>
        </w:rPr>
        <w:t>2</w:t>
      </w:r>
      <w:r>
        <w:rPr>
          <w:color w:val="231F20"/>
          <w:spacing w:val="-4"/>
        </w:rPr>
        <w:t>）干冷：机体处于低血容量状态、出现外周组织低</w:t>
      </w:r>
      <w:r>
        <w:rPr>
          <w:color w:val="231F20"/>
          <w:spacing w:val="2"/>
        </w:rPr>
        <w:t xml:space="preserve">  </w:t>
      </w:r>
      <w:r>
        <w:rPr>
          <w:color w:val="231F20"/>
          <w:spacing w:val="5"/>
        </w:rPr>
        <w:t>灌注，首先适当扩容，如低灌注仍无法纠正可给予</w:t>
      </w:r>
      <w:r>
        <w:rPr>
          <w:color w:val="231F20"/>
          <w:spacing w:val="9"/>
        </w:rPr>
        <w:t xml:space="preserve">  </w:t>
      </w:r>
      <w:r>
        <w:rPr>
          <w:color w:val="231F20"/>
          <w:spacing w:val="1"/>
        </w:rPr>
        <w:t>正性肌力药物。（</w:t>
      </w:r>
      <w:r>
        <w:rPr>
          <w:rFonts w:ascii="MS Gothic" w:hAnsi="MS Gothic" w:eastAsia="MS Gothic" w:cs="MS Gothic"/>
          <w:color w:val="231F20"/>
          <w:spacing w:val="1"/>
        </w:rPr>
        <w:t>3</w:t>
      </w:r>
      <w:r>
        <w:rPr>
          <w:color w:val="231F20"/>
          <w:spacing w:val="1"/>
        </w:rPr>
        <w:t>）湿暖：分为血管型和心脏型两</w:t>
      </w:r>
      <w:r>
        <w:rPr>
          <w:color w:val="231F20"/>
          <w:spacing w:val="2"/>
        </w:rPr>
        <w:t xml:space="preserve">  </w:t>
      </w:r>
      <w:r>
        <w:rPr>
          <w:color w:val="231F20"/>
          <w:spacing w:val="5"/>
        </w:rPr>
        <w:t>种，前者由液体血管内再分布引起，高血压为主要</w:t>
      </w:r>
      <w:r>
        <w:rPr>
          <w:color w:val="231F20"/>
          <w:spacing w:val="9"/>
        </w:rPr>
        <w:t xml:space="preserve">  </w:t>
      </w:r>
      <w:r>
        <w:rPr>
          <w:color w:val="231F20"/>
          <w:spacing w:val="-3"/>
        </w:rPr>
        <w:t>表现，首选血管扩张药，其次为利尿剂；后者由</w:t>
      </w:r>
      <w:r>
        <w:rPr>
          <w:color w:val="231F20"/>
          <w:spacing w:val="-4"/>
        </w:rPr>
        <w:t>液体</w:t>
      </w:r>
      <w:r>
        <w:rPr>
          <w:color w:val="231F20"/>
        </w:rPr>
        <w:t xml:space="preserve">  </w:t>
      </w:r>
      <w:r>
        <w:rPr>
          <w:color w:val="231F20"/>
          <w:spacing w:val="-3"/>
        </w:rPr>
        <w:t>潴留引起，淤血为主要表现，首选利尿剂，其次</w:t>
      </w:r>
      <w:r>
        <w:rPr>
          <w:color w:val="231F20"/>
          <w:spacing w:val="-4"/>
        </w:rPr>
        <w:t>为血</w:t>
      </w:r>
      <w:r>
        <w:rPr>
          <w:color w:val="231F20"/>
        </w:rPr>
        <w:t xml:space="preserve">  </w:t>
      </w:r>
      <w:r>
        <w:rPr>
          <w:color w:val="231F20"/>
          <w:spacing w:val="-5"/>
        </w:rPr>
        <w:t>管扩张药，如利尿剂抵抗可行超滤治疗。（</w:t>
      </w:r>
      <w:r>
        <w:rPr>
          <w:rFonts w:ascii="MS Gothic" w:hAnsi="MS Gothic" w:eastAsia="MS Gothic" w:cs="MS Gothic"/>
          <w:color w:val="231F20"/>
          <w:spacing w:val="-5"/>
        </w:rPr>
        <w:t>4</w:t>
      </w:r>
      <w:r>
        <w:rPr>
          <w:color w:val="231F20"/>
          <w:spacing w:val="-5"/>
        </w:rPr>
        <w:t>）湿冷：</w:t>
      </w:r>
      <w:r>
        <w:rPr>
          <w:color w:val="231F20"/>
          <w:spacing w:val="14"/>
        </w:rPr>
        <w:t xml:space="preserve"> </w:t>
      </w:r>
      <w:r>
        <w:rPr>
          <w:color w:val="231F20"/>
          <w:spacing w:val="6"/>
        </w:rPr>
        <w:t>最危重的状态，提示机体容量负荷重且外周</w:t>
      </w:r>
      <w:r>
        <w:rPr>
          <w:color w:val="231F20"/>
          <w:spacing w:val="5"/>
        </w:rPr>
        <w:t>组织灌</w:t>
      </w:r>
      <w:r>
        <w:rPr>
          <w:color w:val="231F20"/>
        </w:rPr>
        <w:t xml:space="preserve">  </w:t>
      </w:r>
      <w:r>
        <w:rPr>
          <w:color w:val="231F20"/>
          <w:spacing w:val="8"/>
        </w:rPr>
        <w:t>注差，如收缩压</w:t>
      </w:r>
      <w:r>
        <w:rPr>
          <w:rFonts w:ascii="MS Gothic" w:hAnsi="MS Gothic" w:eastAsia="MS Gothic" w:cs="MS Gothic"/>
          <w:color w:val="231F20"/>
          <w:spacing w:val="8"/>
        </w:rPr>
        <w:t>≥90</w:t>
      </w:r>
      <w:r>
        <w:rPr>
          <w:rFonts w:ascii="MS Gothic" w:hAnsi="MS Gothic" w:eastAsia="MS Gothic" w:cs="MS Gothic"/>
          <w:color w:val="231F20"/>
          <w:spacing w:val="-39"/>
        </w:rPr>
        <w:t xml:space="preserve"> </w:t>
      </w:r>
      <w:r>
        <w:rPr>
          <w:rFonts w:ascii="MS Gothic" w:hAnsi="MS Gothic" w:eastAsia="MS Gothic" w:cs="MS Gothic"/>
          <w:color w:val="231F20"/>
        </w:rPr>
        <w:t>mmHg</w:t>
      </w:r>
      <w:r>
        <w:rPr>
          <w:color w:val="231F20"/>
          <w:spacing w:val="8"/>
        </w:rPr>
        <w:t>，则给予血管扩张药、利</w:t>
      </w:r>
      <w:r>
        <w:rPr>
          <w:color w:val="231F20"/>
        </w:rPr>
        <w:t xml:space="preserve">  </w:t>
      </w:r>
      <w:r>
        <w:rPr>
          <w:color w:val="231F20"/>
          <w:spacing w:val="9"/>
        </w:rPr>
        <w:t>尿剂，若治疗效果欠佳可考虑使用正性肌力药物；</w:t>
      </w:r>
      <w:r>
        <w:rPr>
          <w:color w:val="231F20"/>
        </w:rPr>
        <w:t xml:space="preserve"> </w:t>
      </w:r>
      <w:r>
        <w:rPr>
          <w:color w:val="231F20"/>
          <w:spacing w:val="8"/>
        </w:rPr>
        <w:t>如收缩压</w:t>
      </w:r>
      <w:r>
        <w:rPr>
          <w:rFonts w:ascii="MS Gothic" w:hAnsi="MS Gothic" w:eastAsia="MS Gothic" w:cs="MS Gothic"/>
          <w:color w:val="231F20"/>
          <w:spacing w:val="8"/>
        </w:rPr>
        <w:t>&lt;90</w:t>
      </w:r>
      <w:r>
        <w:rPr>
          <w:rFonts w:ascii="MS Gothic" w:hAnsi="MS Gothic" w:eastAsia="MS Gothic" w:cs="MS Gothic"/>
          <w:color w:val="231F20"/>
          <w:spacing w:val="-39"/>
        </w:rPr>
        <w:t xml:space="preserve"> </w:t>
      </w:r>
      <w:r>
        <w:rPr>
          <w:rFonts w:ascii="MS Gothic" w:hAnsi="MS Gothic" w:eastAsia="MS Gothic" w:cs="MS Gothic"/>
          <w:color w:val="231F20"/>
        </w:rPr>
        <w:t>mmHg</w:t>
      </w:r>
      <w:r>
        <w:rPr>
          <w:color w:val="231F20"/>
          <w:spacing w:val="8"/>
        </w:rPr>
        <w:t>，则首选正性肌力药物，若无效</w:t>
      </w:r>
      <w:r>
        <w:rPr>
          <w:color w:val="231F20"/>
        </w:rPr>
        <w:t xml:space="preserve">  </w:t>
      </w:r>
      <w:r>
        <w:rPr>
          <w:color w:val="231F20"/>
          <w:spacing w:val="6"/>
        </w:rPr>
        <w:t>可考虑使用血管收缩药，当低灌注纠正后再</w:t>
      </w:r>
      <w:r>
        <w:rPr>
          <w:color w:val="231F20"/>
          <w:spacing w:val="5"/>
        </w:rPr>
        <w:t>使用利</w:t>
      </w:r>
      <w:r>
        <w:rPr>
          <w:color w:val="231F20"/>
        </w:rPr>
        <w:t xml:space="preserve">  </w:t>
      </w:r>
      <w:r>
        <w:rPr>
          <w:color w:val="231F20"/>
          <w:spacing w:val="9"/>
        </w:rPr>
        <w:t>尿剂。对药物治疗无反应的患者，可行</w:t>
      </w:r>
      <w:r>
        <w:rPr>
          <w:color w:val="231F20"/>
          <w:spacing w:val="-12"/>
        </w:rPr>
        <w:t xml:space="preserve"> </w:t>
      </w:r>
      <w:r>
        <w:rPr>
          <w:rFonts w:ascii="MS Gothic" w:hAnsi="MS Gothic" w:eastAsia="MS Gothic" w:cs="MS Gothic"/>
          <w:color w:val="231F20"/>
        </w:rPr>
        <w:t>MCS</w:t>
      </w:r>
      <w:r>
        <w:rPr>
          <w:color w:val="231F20"/>
          <w:spacing w:val="9"/>
        </w:rPr>
        <w:t>治疗。</w:t>
      </w:r>
    </w:p>
    <w:p>
      <w:pPr>
        <w:pStyle w:val="BodyText"/>
        <w:ind w:left="826"/>
        <w:spacing w:before="1" w:line="205" w:lineRule="auto"/>
        <w:rPr/>
      </w:pPr>
      <w:r>
        <w:rPr>
          <w:color w:val="231F20"/>
          <w:spacing w:val="-10"/>
        </w:rPr>
        <w:t>（二）容量管理</w:t>
      </w:r>
    </w:p>
    <w:p>
      <w:pPr>
        <w:pStyle w:val="BodyText"/>
        <w:ind w:left="487" w:right="314" w:firstLine="420"/>
        <w:spacing w:before="26" w:line="220" w:lineRule="auto"/>
        <w:jc w:val="both"/>
        <w:rPr/>
      </w:pPr>
      <w:r>
        <w:rPr>
          <w:color w:val="231F20"/>
          <w:spacing w:val="5"/>
        </w:rPr>
        <w:t>肺淤血、体循环淤血及水肿明显者应严格限制</w:t>
      </w:r>
      <w:r>
        <w:rPr>
          <w:color w:val="231F20"/>
          <w:spacing w:val="4"/>
        </w:rPr>
        <w:t xml:space="preserve">  </w:t>
      </w:r>
      <w:r>
        <w:rPr>
          <w:color w:val="231F20"/>
          <w:spacing w:val="15"/>
        </w:rPr>
        <w:t>饮水量和静脉输液速度。不合并明显低血容量因</w:t>
      </w:r>
      <w:r>
        <w:rPr>
          <w:color w:val="231F20"/>
          <w:spacing w:val="6"/>
        </w:rPr>
        <w:t xml:space="preserve">  </w:t>
      </w:r>
      <w:r>
        <w:rPr>
          <w:color w:val="231F20"/>
          <w:spacing w:val="-12"/>
        </w:rPr>
        <w:t>素（如大出血、严重脱水、大汗淋漓等）者，每日摄入</w:t>
      </w:r>
      <w:r>
        <w:rPr>
          <w:color w:val="231F20"/>
          <w:spacing w:val="7"/>
        </w:rPr>
        <w:t xml:space="preserve">  </w:t>
      </w:r>
      <w:r>
        <w:rPr>
          <w:color w:val="231F20"/>
          <w:spacing w:val="3"/>
        </w:rPr>
        <w:t>液体量一般宜在 </w:t>
      </w:r>
      <w:r>
        <w:rPr>
          <w:rFonts w:ascii="MS Gothic" w:hAnsi="MS Gothic" w:eastAsia="MS Gothic" w:cs="MS Gothic"/>
          <w:color w:val="231F20"/>
          <w:spacing w:val="3"/>
        </w:rPr>
        <w:t>1</w:t>
      </w:r>
      <w:r>
        <w:rPr>
          <w:rFonts w:ascii="MS Gothic" w:hAnsi="MS Gothic" w:eastAsia="MS Gothic" w:cs="MS Gothic"/>
          <w:color w:val="231F20"/>
          <w:spacing w:val="-38"/>
        </w:rPr>
        <w:t xml:space="preserve"> </w:t>
      </w:r>
      <w:r>
        <w:rPr>
          <w:rFonts w:ascii="MS Gothic" w:hAnsi="MS Gothic" w:eastAsia="MS Gothic" w:cs="MS Gothic"/>
          <w:color w:val="231F20"/>
          <w:spacing w:val="3"/>
        </w:rPr>
        <w:t>500</w:t>
      </w:r>
      <w:r>
        <w:rPr>
          <w:rFonts w:ascii="MS Gothic" w:hAnsi="MS Gothic" w:eastAsia="MS Gothic" w:cs="MS Gothic"/>
          <w:color w:val="231F20"/>
          <w:spacing w:val="-40"/>
        </w:rPr>
        <w:t xml:space="preserve"> </w:t>
      </w:r>
      <w:r>
        <w:rPr>
          <w:rFonts w:ascii="MS Gothic" w:hAnsi="MS Gothic" w:eastAsia="MS Gothic" w:cs="MS Gothic"/>
          <w:color w:val="231F20"/>
        </w:rPr>
        <w:t>ml</w:t>
      </w:r>
      <w:r>
        <w:rPr>
          <w:rFonts w:ascii="MS Gothic" w:hAnsi="MS Gothic" w:eastAsia="MS Gothic" w:cs="MS Gothic"/>
          <w:color w:val="231F20"/>
          <w:spacing w:val="-48"/>
        </w:rPr>
        <w:t xml:space="preserve"> </w:t>
      </w:r>
      <w:r>
        <w:rPr>
          <w:color w:val="231F20"/>
          <w:spacing w:val="3"/>
        </w:rPr>
        <w:t>以内，不要超过</w:t>
      </w:r>
      <w:r>
        <w:rPr>
          <w:color w:val="231F20"/>
          <w:spacing w:val="-19"/>
        </w:rPr>
        <w:t xml:space="preserve"> </w:t>
      </w:r>
      <w:r>
        <w:rPr>
          <w:rFonts w:ascii="MS Gothic" w:hAnsi="MS Gothic" w:eastAsia="MS Gothic" w:cs="MS Gothic"/>
          <w:color w:val="231F20"/>
          <w:spacing w:val="3"/>
        </w:rPr>
        <w:t>2000</w:t>
      </w:r>
      <w:r>
        <w:rPr>
          <w:rFonts w:ascii="MS Gothic" w:hAnsi="MS Gothic" w:eastAsia="MS Gothic" w:cs="MS Gothic"/>
          <w:color w:val="231F20"/>
          <w:spacing w:val="-40"/>
        </w:rPr>
        <w:t xml:space="preserve"> </w:t>
      </w:r>
      <w:r>
        <w:rPr>
          <w:rFonts w:ascii="MS Gothic" w:hAnsi="MS Gothic" w:eastAsia="MS Gothic" w:cs="MS Gothic"/>
          <w:color w:val="231F20"/>
        </w:rPr>
        <w:t>ml</w:t>
      </w:r>
      <w:r>
        <w:rPr>
          <w:color w:val="231F20"/>
          <w:spacing w:val="3"/>
        </w:rPr>
        <w:t>。</w:t>
      </w:r>
      <w:r>
        <w:rPr>
          <w:color w:val="231F20"/>
        </w:rPr>
        <w:t xml:space="preserve"> </w:t>
      </w:r>
      <w:r>
        <w:rPr>
          <w:color w:val="231F20"/>
          <w:spacing w:val="5"/>
        </w:rPr>
        <w:t>保持每日出入量负平衡约</w:t>
      </w:r>
      <w:r>
        <w:rPr>
          <w:color w:val="231F20"/>
          <w:spacing w:val="-3"/>
        </w:rPr>
        <w:t xml:space="preserve"> </w:t>
      </w:r>
      <w:r>
        <w:rPr>
          <w:rFonts w:ascii="MS Gothic" w:hAnsi="MS Gothic" w:eastAsia="MS Gothic" w:cs="MS Gothic"/>
          <w:color w:val="231F20"/>
          <w:spacing w:val="5"/>
        </w:rPr>
        <w:t>500</w:t>
      </w:r>
      <w:r>
        <w:rPr>
          <w:rFonts w:ascii="MS Gothic" w:hAnsi="MS Gothic" w:eastAsia="MS Gothic" w:cs="MS Gothic"/>
          <w:color w:val="231F20"/>
          <w:spacing w:val="-39"/>
        </w:rPr>
        <w:t xml:space="preserve"> </w:t>
      </w:r>
      <w:r>
        <w:rPr>
          <w:rFonts w:ascii="MS Gothic" w:hAnsi="MS Gothic" w:eastAsia="MS Gothic" w:cs="MS Gothic"/>
          <w:color w:val="231F20"/>
        </w:rPr>
        <w:t>ml</w:t>
      </w:r>
      <w:r>
        <w:rPr>
          <w:color w:val="231F20"/>
          <w:spacing w:val="5"/>
        </w:rPr>
        <w:t>，严重水肿者水负</w:t>
      </w:r>
      <w:r>
        <w:rPr>
          <w:color w:val="231F20"/>
        </w:rPr>
        <w:t xml:space="preserve">  </w:t>
      </w:r>
      <w:r>
        <w:rPr>
          <w:color w:val="231F20"/>
          <w:spacing w:val="1"/>
        </w:rPr>
        <w:t>平</w:t>
      </w:r>
      <w:r>
        <w:rPr>
          <w:color w:val="231F20"/>
          <w:spacing w:val="65"/>
        </w:rPr>
        <w:t xml:space="preserve"> </w:t>
      </w:r>
      <w:r>
        <w:rPr>
          <w:color w:val="231F20"/>
          <w:spacing w:val="1"/>
        </w:rPr>
        <w:t>衡</w:t>
      </w:r>
      <w:r>
        <w:rPr>
          <w:color w:val="231F20"/>
          <w:spacing w:val="59"/>
        </w:rPr>
        <w:t xml:space="preserve"> </w:t>
      </w:r>
      <w:r>
        <w:rPr>
          <w:color w:val="231F20"/>
          <w:spacing w:val="1"/>
        </w:rPr>
        <w:t>为</w:t>
      </w:r>
      <w:r>
        <w:rPr>
          <w:color w:val="231F20"/>
          <w:spacing w:val="19"/>
          <w:w w:val="101"/>
        </w:rPr>
        <w:t xml:space="preserve">  </w:t>
      </w:r>
      <w:r>
        <w:rPr>
          <w:rFonts w:ascii="MS Gothic" w:hAnsi="MS Gothic" w:eastAsia="MS Gothic" w:cs="MS Gothic"/>
          <w:color w:val="231F20"/>
          <w:spacing w:val="1"/>
        </w:rPr>
        <w:t>1</w:t>
      </w:r>
      <w:r>
        <w:rPr>
          <w:rFonts w:ascii="MS Gothic" w:hAnsi="MS Gothic" w:eastAsia="MS Gothic" w:cs="MS Gothic"/>
          <w:color w:val="231F20"/>
          <w:spacing w:val="-41"/>
        </w:rPr>
        <w:t xml:space="preserve"> </w:t>
      </w:r>
      <w:r>
        <w:rPr>
          <w:rFonts w:ascii="MS Gothic" w:hAnsi="MS Gothic" w:eastAsia="MS Gothic" w:cs="MS Gothic"/>
          <w:color w:val="231F20"/>
          <w:spacing w:val="1"/>
        </w:rPr>
        <w:t>000~2</w:t>
      </w:r>
      <w:r>
        <w:rPr>
          <w:rFonts w:ascii="MS Gothic" w:hAnsi="MS Gothic" w:eastAsia="MS Gothic" w:cs="MS Gothic"/>
          <w:color w:val="231F20"/>
          <w:spacing w:val="-41"/>
        </w:rPr>
        <w:t xml:space="preserve"> </w:t>
      </w:r>
      <w:r>
        <w:rPr>
          <w:rFonts w:ascii="MS Gothic" w:hAnsi="MS Gothic" w:eastAsia="MS Gothic" w:cs="MS Gothic"/>
          <w:color w:val="231F20"/>
          <w:spacing w:val="1"/>
        </w:rPr>
        <w:t>000</w:t>
      </w:r>
      <w:r>
        <w:rPr>
          <w:rFonts w:ascii="MS Gothic" w:hAnsi="MS Gothic" w:eastAsia="MS Gothic" w:cs="MS Gothic"/>
          <w:color w:val="231F20"/>
          <w:spacing w:val="-39"/>
        </w:rPr>
        <w:t xml:space="preserve"> </w:t>
      </w:r>
      <w:r>
        <w:rPr>
          <w:rFonts w:ascii="MS Gothic" w:hAnsi="MS Gothic" w:eastAsia="MS Gothic" w:cs="MS Gothic"/>
          <w:color w:val="231F20"/>
        </w:rPr>
        <w:t>ml</w:t>
      </w:r>
      <w:r>
        <w:rPr>
          <w:rFonts w:ascii="MS Gothic" w:hAnsi="MS Gothic" w:eastAsia="MS Gothic" w:cs="MS Gothic"/>
          <w:color w:val="231F20"/>
          <w:spacing w:val="1"/>
        </w:rPr>
        <w:t>/d</w:t>
      </w:r>
      <w:r>
        <w:rPr>
          <w:color w:val="231F20"/>
          <w:spacing w:val="1"/>
        </w:rPr>
        <w:t>，甚</w:t>
      </w:r>
      <w:r>
        <w:rPr>
          <w:color w:val="231F20"/>
          <w:spacing w:val="58"/>
        </w:rPr>
        <w:t xml:space="preserve"> </w:t>
      </w:r>
      <w:r>
        <w:rPr>
          <w:color w:val="231F20"/>
          <w:spacing w:val="1"/>
        </w:rPr>
        <w:t>至</w:t>
      </w:r>
      <w:r>
        <w:rPr>
          <w:color w:val="231F20"/>
          <w:spacing w:val="56"/>
          <w:w w:val="101"/>
        </w:rPr>
        <w:t xml:space="preserve"> </w:t>
      </w:r>
      <w:r>
        <w:rPr>
          <w:color w:val="231F20"/>
          <w:spacing w:val="1"/>
        </w:rPr>
        <w:t>可</w:t>
      </w:r>
      <w:r>
        <w:rPr>
          <w:color w:val="231F20"/>
          <w:spacing w:val="55"/>
        </w:rPr>
        <w:t xml:space="preserve"> </w:t>
      </w:r>
      <w:r>
        <w:rPr>
          <w:color w:val="231F20"/>
          <w:spacing w:val="1"/>
        </w:rPr>
        <w:t>达  </w:t>
      </w:r>
      <w:r>
        <w:rPr>
          <w:rFonts w:ascii="MS Gothic" w:hAnsi="MS Gothic" w:eastAsia="MS Gothic" w:cs="MS Gothic"/>
          <w:color w:val="231F20"/>
          <w:spacing w:val="1"/>
        </w:rPr>
        <w:t>3</w:t>
      </w:r>
      <w:r>
        <w:rPr>
          <w:rFonts w:ascii="MS Gothic" w:hAnsi="MS Gothic" w:eastAsia="MS Gothic" w:cs="MS Gothic"/>
          <w:color w:val="231F20"/>
          <w:spacing w:val="-41"/>
        </w:rPr>
        <w:t xml:space="preserve"> </w:t>
      </w:r>
      <w:r>
        <w:rPr>
          <w:rFonts w:ascii="MS Gothic" w:hAnsi="MS Gothic" w:eastAsia="MS Gothic" w:cs="MS Gothic"/>
          <w:color w:val="231F20"/>
          <w:spacing w:val="1"/>
        </w:rPr>
        <w:t>000~</w:t>
      </w:r>
      <w:r>
        <w:rPr>
          <w:rFonts w:ascii="MS Gothic" w:hAnsi="MS Gothic" w:eastAsia="MS Gothic" w:cs="MS Gothic"/>
          <w:color w:val="231F20"/>
        </w:rPr>
        <w:t xml:space="preserve"> </w:t>
      </w:r>
      <w:r>
        <w:rPr>
          <w:rFonts w:ascii="MS Gothic" w:hAnsi="MS Gothic" w:eastAsia="MS Gothic" w:cs="MS Gothic"/>
          <w:color w:val="231F20"/>
          <w:spacing w:val="-1"/>
        </w:rPr>
        <w:t>5</w:t>
      </w:r>
      <w:r>
        <w:rPr>
          <w:rFonts w:ascii="MS Gothic" w:hAnsi="MS Gothic" w:eastAsia="MS Gothic" w:cs="MS Gothic"/>
          <w:color w:val="231F20"/>
          <w:spacing w:val="-38"/>
        </w:rPr>
        <w:t xml:space="preserve"> </w:t>
      </w:r>
      <w:r>
        <w:rPr>
          <w:rFonts w:ascii="MS Gothic" w:hAnsi="MS Gothic" w:eastAsia="MS Gothic" w:cs="MS Gothic"/>
          <w:color w:val="231F20"/>
          <w:spacing w:val="-1"/>
        </w:rPr>
        <w:t>000</w:t>
      </w:r>
      <w:r>
        <w:rPr>
          <w:rFonts w:ascii="MS Gothic" w:hAnsi="MS Gothic" w:eastAsia="MS Gothic" w:cs="MS Gothic"/>
          <w:color w:val="231F20"/>
          <w:spacing w:val="-39"/>
        </w:rPr>
        <w:t xml:space="preserve"> </w:t>
      </w:r>
      <w:r>
        <w:rPr>
          <w:rFonts w:ascii="MS Gothic" w:hAnsi="MS Gothic" w:eastAsia="MS Gothic" w:cs="MS Gothic"/>
          <w:color w:val="231F20"/>
          <w:spacing w:val="-1"/>
        </w:rPr>
        <w:t>ml/d</w:t>
      </w:r>
      <w:r>
        <w:rPr>
          <w:color w:val="231F20"/>
          <w:spacing w:val="-1"/>
        </w:rPr>
        <w:t>，以减少水钠潴留，缓解症状。</w:t>
      </w:r>
      <w:r>
        <w:rPr>
          <w:color w:val="231F20"/>
          <w:spacing w:val="-27"/>
        </w:rPr>
        <w:t xml:space="preserve"> </w:t>
      </w:r>
      <w:r>
        <w:rPr>
          <w:rFonts w:ascii="MS Gothic" w:hAnsi="MS Gothic" w:eastAsia="MS Gothic" w:cs="MS Gothic"/>
          <w:color w:val="231F20"/>
          <w:spacing w:val="-1"/>
        </w:rPr>
        <w:t>3~5</w:t>
      </w:r>
      <w:r>
        <w:rPr>
          <w:rFonts w:ascii="MS Gothic" w:hAnsi="MS Gothic" w:eastAsia="MS Gothic" w:cs="MS Gothic"/>
          <w:color w:val="231F20"/>
          <w:spacing w:val="-33"/>
        </w:rPr>
        <w:t xml:space="preserve"> </w:t>
      </w:r>
      <w:r>
        <w:rPr>
          <w:rFonts w:ascii="MS Gothic" w:hAnsi="MS Gothic" w:eastAsia="MS Gothic" w:cs="MS Gothic"/>
          <w:color w:val="231F20"/>
          <w:spacing w:val="-1"/>
        </w:rPr>
        <w:t>d</w:t>
      </w:r>
      <w:r>
        <w:rPr>
          <w:color w:val="231F20"/>
          <w:spacing w:val="-1"/>
        </w:rPr>
        <w:t>后，</w:t>
      </w:r>
      <w:r>
        <w:rPr>
          <w:color w:val="231F20"/>
        </w:rPr>
        <w:t xml:space="preserve"> </w:t>
      </w:r>
      <w:r>
        <w:rPr>
          <w:color w:val="231F20"/>
          <w:spacing w:val="5"/>
        </w:rPr>
        <w:t>如肺循环和体循环淤血明显消退，应减少水负平衡</w:t>
      </w:r>
      <w:r>
        <w:rPr>
          <w:color w:val="231F20"/>
          <w:spacing w:val="8"/>
        </w:rPr>
        <w:t xml:space="preserve">  </w:t>
      </w:r>
      <w:r>
        <w:rPr>
          <w:color w:val="231F20"/>
          <w:spacing w:val="5"/>
        </w:rPr>
        <w:t>量，逐渐过渡到出入量大体平衡。在负平衡下应注</w:t>
      </w:r>
      <w:r>
        <w:rPr>
          <w:color w:val="231F20"/>
          <w:spacing w:val="8"/>
        </w:rPr>
        <w:t xml:space="preserve">  </w:t>
      </w:r>
      <w:r>
        <w:rPr>
          <w:color w:val="231F20"/>
          <w:spacing w:val="4"/>
        </w:rPr>
        <w:t>意防止发生低血容量、低钾血症和低钠血症等。</w:t>
      </w:r>
    </w:p>
    <w:p>
      <w:pPr>
        <w:pStyle w:val="BodyText"/>
        <w:ind w:left="826"/>
        <w:spacing w:before="1" w:line="205" w:lineRule="auto"/>
        <w:rPr/>
      </w:pPr>
      <w:r>
        <w:rPr>
          <w:color w:val="231F20"/>
          <w:spacing w:val="-11"/>
        </w:rPr>
        <w:t>（三）药物治疗</w:t>
      </w:r>
    </w:p>
    <w:p>
      <w:pPr>
        <w:pStyle w:val="BodyText"/>
        <w:ind w:left="488" w:right="392" w:firstLine="439"/>
        <w:spacing w:before="27" w:line="221" w:lineRule="auto"/>
        <w:jc w:val="both"/>
        <w:rPr/>
      </w:pPr>
      <w:r>
        <w:drawing>
          <wp:anchor distT="0" distB="0" distL="0" distR="0" simplePos="0" relativeHeight="251990016" behindDoc="1" locked="0" layoutInCell="1" allowOverlap="1">
            <wp:simplePos x="0" y="0"/>
            <wp:positionH relativeFrom="column">
              <wp:posOffset>0</wp:posOffset>
            </wp:positionH>
            <wp:positionV relativeFrom="paragraph">
              <wp:posOffset>1692384</wp:posOffset>
            </wp:positionV>
            <wp:extent cx="2805668" cy="304216"/>
            <wp:effectExtent l="0" t="0" r="0" b="0"/>
            <wp:wrapNone/>
            <wp:docPr id="72" name="IM 72"/>
            <wp:cNvGraphicFramePr/>
            <a:graphic>
              <a:graphicData uri="http://schemas.openxmlformats.org/drawingml/2006/picture">
                <pic:pic>
                  <pic:nvPicPr>
                    <pic:cNvPr id="72" name="IM 72"/>
                    <pic:cNvPicPr/>
                  </pic:nvPicPr>
                  <pic:blipFill>
                    <a:blip r:embed="rId3"/>
                    <a:stretch>
                      <a:fillRect/>
                    </a:stretch>
                  </pic:blipFill>
                  <pic:spPr>
                    <a:xfrm rot="0">
                      <a:off x="0" y="0"/>
                      <a:ext cx="2805668" cy="304216"/>
                    </a:xfrm>
                    <a:prstGeom prst="rect">
                      <a:avLst/>
                    </a:prstGeom>
                  </pic:spPr>
                </pic:pic>
              </a:graphicData>
            </a:graphic>
          </wp:anchor>
        </w:drawing>
      </w:r>
      <w:r>
        <w:rPr>
          <w:rFonts w:ascii="MS Gothic" w:hAnsi="MS Gothic" w:eastAsia="MS Gothic" w:cs="MS Gothic"/>
          <w:color w:val="231F20"/>
          <w:spacing w:val="4"/>
        </w:rPr>
        <w:t>1.</w:t>
      </w:r>
      <w:r>
        <w:rPr>
          <w:color w:val="231F20"/>
          <w:spacing w:val="4"/>
        </w:rPr>
        <w:t>利尿剂：有液体潴留证据的急性心衰患者均</w:t>
      </w:r>
      <w:r>
        <w:rPr>
          <w:color w:val="231F20"/>
          <w:spacing w:val="2"/>
        </w:rPr>
        <w:t xml:space="preserve"> </w:t>
      </w:r>
      <w:r>
        <w:rPr>
          <w:color w:val="231F20"/>
          <w:spacing w:val="4"/>
        </w:rPr>
        <w:t>应使用利尿剂(</w:t>
      </w:r>
      <w:r>
        <w:rPr>
          <w:color w:val="231F20"/>
          <w:spacing w:val="51"/>
          <w:w w:val="101"/>
        </w:rPr>
        <w:t xml:space="preserve"> </w:t>
      </w:r>
      <w:r>
        <w:rPr>
          <w:rFonts w:ascii="MS Gothic" w:hAnsi="MS Gothic" w:eastAsia="MS Gothic" w:cs="MS Gothic"/>
          <w:color w:val="231F20"/>
          <w:spacing w:val="4"/>
        </w:rPr>
        <w:t>Ⅰ</w:t>
      </w:r>
      <w:r>
        <w:rPr>
          <w:rFonts w:ascii="MS Gothic" w:hAnsi="MS Gothic" w:eastAsia="MS Gothic" w:cs="MS Gothic"/>
          <w:color w:val="231F20"/>
          <w:spacing w:val="-51"/>
        </w:rPr>
        <w:t xml:space="preserve"> </w:t>
      </w:r>
      <w:r>
        <w:rPr>
          <w:color w:val="231F20"/>
          <w:spacing w:val="4"/>
        </w:rPr>
        <w:t>, </w:t>
      </w:r>
      <w:r>
        <w:rPr>
          <w:rFonts w:ascii="MS Gothic" w:hAnsi="MS Gothic" w:eastAsia="MS Gothic" w:cs="MS Gothic"/>
          <w:color w:val="231F20"/>
          <w:spacing w:val="4"/>
        </w:rPr>
        <w:t>B</w:t>
      </w:r>
      <w:r>
        <w:rPr>
          <w:color w:val="231F20"/>
          <w:spacing w:val="4"/>
        </w:rPr>
        <w:t>）。首选静脉襻利尿</w:t>
      </w:r>
      <w:r>
        <w:rPr>
          <w:color w:val="231F20"/>
          <w:spacing w:val="3"/>
        </w:rPr>
        <w:t>剂，应及</w:t>
      </w:r>
      <w:r>
        <w:rPr>
          <w:color w:val="231F20"/>
        </w:rPr>
        <w:t xml:space="preserve"> </w:t>
      </w:r>
      <w:r>
        <w:rPr>
          <w:color w:val="231F20"/>
          <w:spacing w:val="5"/>
        </w:rPr>
        <w:t>早应用。既往没有接受过利尿剂治疗的患者，宜先</w:t>
      </w:r>
      <w:r>
        <w:rPr>
          <w:color w:val="231F20"/>
          <w:spacing w:val="16"/>
          <w:w w:val="101"/>
        </w:rPr>
        <w:t xml:space="preserve"> </w:t>
      </w:r>
      <w:r>
        <w:rPr>
          <w:color w:val="231F20"/>
          <w:spacing w:val="14"/>
        </w:rPr>
        <w:t>静脉注射呋塞米</w:t>
      </w:r>
      <w:r>
        <w:rPr>
          <w:color w:val="231F20"/>
          <w:spacing w:val="-1"/>
        </w:rPr>
        <w:t xml:space="preserve"> </w:t>
      </w:r>
      <w:r>
        <w:rPr>
          <w:rFonts w:ascii="MS Gothic" w:hAnsi="MS Gothic" w:eastAsia="MS Gothic" w:cs="MS Gothic"/>
          <w:color w:val="231F20"/>
          <w:spacing w:val="14"/>
        </w:rPr>
        <w:t>20~40</w:t>
      </w:r>
      <w:r>
        <w:rPr>
          <w:rFonts w:ascii="MS Gothic" w:hAnsi="MS Gothic" w:eastAsia="MS Gothic" w:cs="MS Gothic"/>
          <w:color w:val="231F20"/>
          <w:spacing w:val="-40"/>
        </w:rPr>
        <w:t xml:space="preserve"> </w:t>
      </w:r>
      <w:r>
        <w:rPr>
          <w:rFonts w:ascii="MS Gothic" w:hAnsi="MS Gothic" w:eastAsia="MS Gothic" w:cs="MS Gothic"/>
          <w:color w:val="231F20"/>
        </w:rPr>
        <w:t>mg</w:t>
      </w:r>
      <w:r>
        <w:rPr>
          <w:color w:val="231F20"/>
          <w:spacing w:val="14"/>
        </w:rPr>
        <w:t>（或等剂量其他襻利尿</w:t>
      </w:r>
      <w:r>
        <w:rPr>
          <w:color w:val="231F20"/>
        </w:rPr>
        <w:t xml:space="preserve"> </w:t>
      </w:r>
      <w:r>
        <w:rPr>
          <w:color w:val="231F20"/>
          <w:spacing w:val="4"/>
        </w:rPr>
        <w:t>剂，如托拉塞米 </w:t>
      </w:r>
      <w:r>
        <w:rPr>
          <w:rFonts w:ascii="MS Gothic" w:hAnsi="MS Gothic" w:eastAsia="MS Gothic" w:cs="MS Gothic"/>
          <w:color w:val="231F20"/>
          <w:spacing w:val="4"/>
        </w:rPr>
        <w:t>10~20</w:t>
      </w:r>
      <w:r>
        <w:rPr>
          <w:rFonts w:ascii="MS Gothic" w:hAnsi="MS Gothic" w:eastAsia="MS Gothic" w:cs="MS Gothic"/>
          <w:color w:val="231F20"/>
          <w:spacing w:val="-29"/>
        </w:rPr>
        <w:t xml:space="preserve"> </w:t>
      </w:r>
      <w:r>
        <w:rPr>
          <w:rFonts w:ascii="MS Gothic" w:hAnsi="MS Gothic" w:eastAsia="MS Gothic" w:cs="MS Gothic"/>
          <w:color w:val="231F20"/>
        </w:rPr>
        <w:t>mg</w:t>
      </w:r>
      <w:r>
        <w:rPr>
          <w:color w:val="231F20"/>
          <w:spacing w:val="4"/>
        </w:rPr>
        <w:t>）。如果长期使用口服襻</w:t>
      </w:r>
      <w:r>
        <w:rPr>
          <w:color w:val="231F20"/>
        </w:rPr>
        <w:t xml:space="preserve"> </w:t>
      </w:r>
      <w:r>
        <w:rPr>
          <w:color w:val="231F20"/>
          <w:spacing w:val="5"/>
        </w:rPr>
        <w:t>利尿剂治疗，最初静脉剂量应加倍。推荐每日静脉</w:t>
      </w:r>
      <w:r>
        <w:rPr>
          <w:color w:val="231F20"/>
          <w:spacing w:val="16"/>
        </w:rPr>
        <w:t xml:space="preserve"> </w:t>
      </w:r>
      <w:r>
        <w:rPr>
          <w:color w:val="231F20"/>
          <w:spacing w:val="14"/>
        </w:rPr>
        <w:t>注射</w:t>
      </w:r>
      <w:r>
        <w:rPr>
          <w:color w:val="231F20"/>
          <w:spacing w:val="9"/>
        </w:rPr>
        <w:t xml:space="preserve"> </w:t>
      </w:r>
      <w:r>
        <w:rPr>
          <w:rFonts w:ascii="MS Gothic" w:hAnsi="MS Gothic" w:eastAsia="MS Gothic" w:cs="MS Gothic"/>
          <w:color w:val="231F20"/>
          <w:spacing w:val="14"/>
        </w:rPr>
        <w:t>2~3</w:t>
      </w:r>
      <w:r>
        <w:rPr>
          <w:rFonts w:ascii="MS Gothic" w:hAnsi="MS Gothic" w:eastAsia="MS Gothic" w:cs="MS Gothic"/>
          <w:color w:val="231F20"/>
          <w:spacing w:val="-51"/>
        </w:rPr>
        <w:t xml:space="preserve"> </w:t>
      </w:r>
      <w:r>
        <w:rPr>
          <w:color w:val="231F20"/>
          <w:spacing w:val="14"/>
        </w:rPr>
        <w:t>次或连续输注，如果反应不足则增大剂</w:t>
      </w:r>
      <w:r>
        <w:rPr>
          <w:color w:val="231F20"/>
        </w:rPr>
        <w:t xml:space="preserve"> </w:t>
      </w:r>
      <w:r>
        <w:rPr>
          <w:color w:val="231F20"/>
          <w:spacing w:val="1"/>
        </w:rPr>
        <w:t>量</w:t>
      </w:r>
      <w:r>
        <w:rPr>
          <w:sz w:val="10"/>
          <w:szCs w:val="10"/>
          <w:color w:val="231F20"/>
          <w:spacing w:val="7"/>
          <w:position w:val="8"/>
        </w:rPr>
        <w:t>［</w:t>
      </w:r>
      <w:r>
        <w:rPr>
          <w:rFonts w:ascii="MS Gothic" w:hAnsi="MS Gothic" w:eastAsia="MS Gothic" w:cs="MS Gothic"/>
          <w:sz w:val="10"/>
          <w:szCs w:val="10"/>
          <w:color w:val="231F20"/>
          <w:spacing w:val="7"/>
          <w:position w:val="8"/>
        </w:rPr>
        <w:t>122</w:t>
      </w:r>
      <w:r>
        <w:rPr>
          <w:sz w:val="10"/>
          <w:szCs w:val="10"/>
          <w:color w:val="231F20"/>
          <w:spacing w:val="7"/>
          <w:position w:val="8"/>
        </w:rPr>
        <w:t>］</w:t>
      </w:r>
      <w:r>
        <w:rPr>
          <w:color w:val="231F20"/>
          <w:spacing w:val="7"/>
        </w:rPr>
        <w:t>。有低灌注表现的患者应在纠正后再使用利</w:t>
      </w:r>
      <w:r>
        <w:rPr>
          <w:color w:val="231F20"/>
          <w:spacing w:val="8"/>
        </w:rPr>
        <w:t xml:space="preserve"> </w:t>
      </w:r>
      <w:r>
        <w:rPr>
          <w:color w:val="231F20"/>
          <w:spacing w:val="5"/>
        </w:rPr>
        <w:t>尿剂。需监测患者淤血或低灌注的症状、尿量、体</w:t>
      </w:r>
    </w:p>
    <w:p>
      <w:pPr>
        <w:spacing w:line="14" w:lineRule="auto"/>
        <w:rPr>
          <w:rFonts w:ascii="Arial"/>
          <w:sz w:val="2"/>
        </w:rPr>
      </w:pPr>
      <w:r>
        <w:rPr>
          <w:rFonts w:ascii="Arial" w:hAnsi="Arial" w:eastAsia="Arial" w:cs="Arial"/>
          <w:sz w:val="2"/>
          <w:szCs w:val="2"/>
        </w:rPr>
        <w:br w:type="column"/>
      </w:r>
    </w:p>
    <w:p>
      <w:pPr>
        <w:pStyle w:val="BodyText"/>
        <w:ind w:left="83" w:right="309" w:firstLine="1"/>
        <w:spacing w:before="49" w:line="220" w:lineRule="auto"/>
        <w:jc w:val="both"/>
        <w:rPr/>
      </w:pPr>
      <w:r>
        <w:rPr>
          <w:color w:val="231F20"/>
          <w:spacing w:val="7"/>
        </w:rPr>
        <w:t>重、肾功能和电解质。当治疗后</w:t>
      </w:r>
      <w:r>
        <w:rPr>
          <w:color w:val="231F20"/>
          <w:spacing w:val="-6"/>
        </w:rPr>
        <w:t xml:space="preserve"> </w:t>
      </w:r>
      <w:r>
        <w:rPr>
          <w:rFonts w:ascii="MS Gothic" w:hAnsi="MS Gothic" w:eastAsia="MS Gothic" w:cs="MS Gothic"/>
          <w:color w:val="231F20"/>
          <w:spacing w:val="7"/>
        </w:rPr>
        <w:t>2</w:t>
      </w:r>
      <w:r>
        <w:rPr>
          <w:rFonts w:ascii="MS Gothic" w:hAnsi="MS Gothic" w:eastAsia="MS Gothic" w:cs="MS Gothic"/>
          <w:color w:val="231F20"/>
          <w:spacing w:val="-35"/>
        </w:rPr>
        <w:t xml:space="preserve"> </w:t>
      </w:r>
      <w:r>
        <w:rPr>
          <w:rFonts w:ascii="MS Gothic" w:hAnsi="MS Gothic" w:eastAsia="MS Gothic" w:cs="MS Gothic"/>
          <w:color w:val="231F20"/>
          <w:spacing w:val="7"/>
        </w:rPr>
        <w:t>h</w:t>
      </w:r>
      <w:r>
        <w:rPr>
          <w:rFonts w:ascii="MS Gothic" w:hAnsi="MS Gothic" w:eastAsia="MS Gothic" w:cs="MS Gothic"/>
          <w:color w:val="231F20"/>
          <w:spacing w:val="-60"/>
        </w:rPr>
        <w:t xml:space="preserve"> </w:t>
      </w:r>
      <w:r>
        <w:rPr>
          <w:color w:val="231F20"/>
          <w:spacing w:val="7"/>
        </w:rPr>
        <w:t>尿钠含量</w:t>
      </w:r>
      <w:r>
        <w:rPr>
          <w:rFonts w:ascii="MS Gothic" w:hAnsi="MS Gothic" w:eastAsia="MS Gothic" w:cs="MS Gothic"/>
          <w:color w:val="231F20"/>
          <w:spacing w:val="7"/>
        </w:rPr>
        <w:t>&gt;50~</w:t>
      </w:r>
      <w:r>
        <w:rPr>
          <w:rFonts w:ascii="MS Gothic" w:hAnsi="MS Gothic" w:eastAsia="MS Gothic" w:cs="MS Gothic"/>
          <w:color w:val="231F20"/>
        </w:rPr>
        <w:t xml:space="preserve"> </w:t>
      </w:r>
      <w:r>
        <w:rPr>
          <w:rFonts w:ascii="MS Gothic" w:hAnsi="MS Gothic" w:eastAsia="MS Gothic" w:cs="MS Gothic"/>
          <w:color w:val="231F20"/>
          <w:spacing w:val="3"/>
        </w:rPr>
        <w:t>70</w:t>
      </w:r>
      <w:r>
        <w:rPr>
          <w:rFonts w:ascii="MS Gothic" w:hAnsi="MS Gothic" w:eastAsia="MS Gothic" w:cs="MS Gothic"/>
          <w:color w:val="231F20"/>
          <w:spacing w:val="-36"/>
        </w:rPr>
        <w:t xml:space="preserve"> </w:t>
      </w:r>
      <w:r>
        <w:rPr>
          <w:rFonts w:ascii="MS Gothic" w:hAnsi="MS Gothic" w:eastAsia="MS Gothic" w:cs="MS Gothic"/>
          <w:color w:val="231F20"/>
        </w:rPr>
        <w:t>mmol</w:t>
      </w:r>
      <w:r>
        <w:rPr>
          <w:rFonts w:ascii="MS Gothic" w:hAnsi="MS Gothic" w:eastAsia="MS Gothic" w:cs="MS Gothic"/>
          <w:color w:val="231F20"/>
          <w:spacing w:val="3"/>
        </w:rPr>
        <w:t xml:space="preserve"> </w:t>
      </w:r>
      <w:r>
        <w:rPr>
          <w:color w:val="231F20"/>
          <w:spacing w:val="3"/>
        </w:rPr>
        <w:t>和（或 ）在 起 初</w:t>
      </w:r>
      <w:r>
        <w:rPr>
          <w:color w:val="231F20"/>
          <w:spacing w:val="26"/>
        </w:rPr>
        <w:t xml:space="preserve"> </w:t>
      </w:r>
      <w:r>
        <w:rPr>
          <w:color w:val="231F20"/>
          <w:spacing w:val="3"/>
        </w:rPr>
        <w:t>的</w:t>
      </w:r>
      <w:r>
        <w:rPr>
          <w:color w:val="231F20"/>
          <w:spacing w:val="37"/>
          <w:w w:val="101"/>
        </w:rPr>
        <w:t xml:space="preserve"> </w:t>
      </w:r>
      <w:r>
        <w:rPr>
          <w:rFonts w:ascii="MS Gothic" w:hAnsi="MS Gothic" w:eastAsia="MS Gothic" w:cs="MS Gothic"/>
          <w:color w:val="231F20"/>
          <w:spacing w:val="3"/>
        </w:rPr>
        <w:t>6</w:t>
      </w:r>
      <w:r>
        <w:rPr>
          <w:rFonts w:ascii="MS Gothic" w:hAnsi="MS Gothic" w:eastAsia="MS Gothic" w:cs="MS Gothic"/>
          <w:color w:val="231F20"/>
          <w:spacing w:val="18"/>
        </w:rPr>
        <w:t xml:space="preserve"> </w:t>
      </w:r>
      <w:r>
        <w:rPr>
          <w:rFonts w:ascii="MS Gothic" w:hAnsi="MS Gothic" w:eastAsia="MS Gothic" w:cs="MS Gothic"/>
          <w:color w:val="231F20"/>
          <w:spacing w:val="3"/>
        </w:rPr>
        <w:t>h</w:t>
      </w:r>
      <w:r>
        <w:rPr>
          <w:rFonts w:ascii="MS Gothic" w:hAnsi="MS Gothic" w:eastAsia="MS Gothic" w:cs="MS Gothic"/>
          <w:color w:val="231F20"/>
          <w:spacing w:val="3"/>
        </w:rPr>
        <w:t xml:space="preserve"> </w:t>
      </w:r>
      <w:r>
        <w:rPr>
          <w:color w:val="231F20"/>
          <w:spacing w:val="3"/>
        </w:rPr>
        <w:t>内</w:t>
      </w:r>
      <w:r>
        <w:rPr>
          <w:color w:val="231F20"/>
          <w:spacing w:val="11"/>
        </w:rPr>
        <w:t xml:space="preserve"> </w:t>
      </w:r>
      <w:r>
        <w:rPr>
          <w:color w:val="231F20"/>
          <w:spacing w:val="3"/>
        </w:rPr>
        <w:t>尿</w:t>
      </w:r>
      <w:r>
        <w:rPr>
          <w:color w:val="231F20"/>
          <w:spacing w:val="9"/>
        </w:rPr>
        <w:t xml:space="preserve"> </w:t>
      </w:r>
      <w:r>
        <w:rPr>
          <w:color w:val="231F20"/>
          <w:spacing w:val="3"/>
        </w:rPr>
        <w:t>量</w:t>
      </w:r>
      <w:r>
        <w:rPr>
          <w:color w:val="231F20"/>
          <w:spacing w:val="13"/>
        </w:rPr>
        <w:t xml:space="preserve"> </w:t>
      </w:r>
      <w:r>
        <w:rPr>
          <w:rFonts w:ascii="MS Gothic" w:hAnsi="MS Gothic" w:eastAsia="MS Gothic" w:cs="MS Gothic"/>
          <w:color w:val="231F20"/>
          <w:spacing w:val="3"/>
        </w:rPr>
        <w:t>&gt;100~</w:t>
      </w:r>
      <w:r>
        <w:rPr>
          <w:rFonts w:ascii="MS Gothic" w:hAnsi="MS Gothic" w:eastAsia="MS Gothic" w:cs="MS Gothic"/>
          <w:color w:val="231F20"/>
        </w:rPr>
        <w:t xml:space="preserve"> </w:t>
      </w:r>
      <w:r>
        <w:rPr>
          <w:rFonts w:ascii="MS Gothic" w:hAnsi="MS Gothic" w:eastAsia="MS Gothic" w:cs="MS Gothic"/>
          <w:color w:val="231F20"/>
          <w:spacing w:val="7"/>
        </w:rPr>
        <w:t>150</w:t>
      </w:r>
      <w:r>
        <w:rPr>
          <w:rFonts w:ascii="MS Gothic" w:hAnsi="MS Gothic" w:eastAsia="MS Gothic" w:cs="MS Gothic"/>
          <w:color w:val="231F20"/>
          <w:spacing w:val="-35"/>
        </w:rPr>
        <w:t xml:space="preserve"> </w:t>
      </w:r>
      <w:r>
        <w:rPr>
          <w:rFonts w:ascii="MS Gothic" w:hAnsi="MS Gothic" w:eastAsia="MS Gothic" w:cs="MS Gothic"/>
          <w:color w:val="231F20"/>
        </w:rPr>
        <w:t>ml</w:t>
      </w:r>
      <w:r>
        <w:rPr>
          <w:rFonts w:ascii="MS Gothic" w:hAnsi="MS Gothic" w:eastAsia="MS Gothic" w:cs="MS Gothic"/>
          <w:color w:val="231F20"/>
          <w:spacing w:val="7"/>
        </w:rPr>
        <w:t>/h</w:t>
      </w:r>
      <w:r>
        <w:rPr>
          <w:color w:val="231F20"/>
          <w:spacing w:val="7"/>
        </w:rPr>
        <w:t>，则可认为利尿剂反应良好。利尿剂反应</w:t>
      </w:r>
      <w:r>
        <w:rPr>
          <w:color w:val="231F20"/>
        </w:rPr>
        <w:t xml:space="preserve">  </w:t>
      </w:r>
      <w:r>
        <w:rPr>
          <w:color w:val="231F20"/>
          <w:spacing w:val="5"/>
        </w:rPr>
        <w:t>不佳或抵抗的处理</w:t>
      </w:r>
      <w:r>
        <w:rPr>
          <w:sz w:val="10"/>
          <w:szCs w:val="10"/>
          <w:color w:val="231F20"/>
          <w:spacing w:val="5"/>
          <w:position w:val="8"/>
        </w:rPr>
        <w:t>［</w:t>
      </w:r>
      <w:r>
        <w:rPr>
          <w:rFonts w:ascii="MS Gothic" w:hAnsi="MS Gothic" w:eastAsia="MS Gothic" w:cs="MS Gothic"/>
          <w:sz w:val="10"/>
          <w:szCs w:val="10"/>
          <w:color w:val="231F20"/>
          <w:spacing w:val="5"/>
          <w:position w:val="8"/>
        </w:rPr>
        <w:t>123</w:t>
      </w:r>
      <w:r>
        <w:rPr>
          <w:sz w:val="10"/>
          <w:szCs w:val="10"/>
          <w:color w:val="231F20"/>
          <w:spacing w:val="8"/>
          <w:position w:val="8"/>
        </w:rPr>
        <w:t>］</w:t>
      </w:r>
      <w:r>
        <w:rPr>
          <w:color w:val="231F20"/>
          <w:spacing w:val="-28"/>
          <w:w w:val="51"/>
        </w:rPr>
        <w:t>：（</w:t>
      </w:r>
      <w:r>
        <w:rPr>
          <w:rFonts w:ascii="MS Gothic" w:hAnsi="MS Gothic" w:eastAsia="MS Gothic" w:cs="MS Gothic"/>
          <w:color w:val="231F20"/>
          <w:spacing w:val="5"/>
        </w:rPr>
        <w:t>1</w:t>
      </w:r>
      <w:r>
        <w:rPr>
          <w:color w:val="231F20"/>
          <w:spacing w:val="5"/>
        </w:rPr>
        <w:t>）增加襻利尿剂剂量或改</w:t>
      </w:r>
      <w:r>
        <w:rPr>
          <w:color w:val="231F20"/>
        </w:rPr>
        <w:t xml:space="preserve">  </w:t>
      </w:r>
      <w:r>
        <w:rPr>
          <w:color w:val="231F20"/>
          <w:spacing w:val="10"/>
        </w:rPr>
        <w:t>用另一种襻利尿剂</w:t>
      </w:r>
      <w:r>
        <w:rPr>
          <w:color w:val="231F20"/>
          <w:spacing w:val="-34"/>
          <w:w w:val="71"/>
        </w:rPr>
        <w:t>；（</w:t>
      </w:r>
      <w:r>
        <w:rPr>
          <w:rFonts w:ascii="MS Gothic" w:hAnsi="MS Gothic" w:eastAsia="MS Gothic" w:cs="MS Gothic"/>
          <w:color w:val="231F20"/>
          <w:spacing w:val="10"/>
        </w:rPr>
        <w:t>2</w:t>
      </w:r>
      <w:r>
        <w:rPr>
          <w:color w:val="231F20"/>
          <w:spacing w:val="10"/>
        </w:rPr>
        <w:t>）静脉推注联合持续静脉滴</w:t>
      </w:r>
      <w:r>
        <w:rPr>
          <w:color w:val="231F20"/>
        </w:rPr>
        <w:t xml:space="preserve">  </w:t>
      </w:r>
      <w:r>
        <w:rPr>
          <w:color w:val="231F20"/>
          <w:spacing w:val="5"/>
        </w:rPr>
        <w:t>注，静脉多次推注或推注后持续滴注可最大限度延</w:t>
      </w:r>
      <w:r>
        <w:rPr>
          <w:color w:val="231F20"/>
          <w:spacing w:val="7"/>
        </w:rPr>
        <w:t xml:space="preserve">  </w:t>
      </w:r>
      <w:r>
        <w:rPr>
          <w:color w:val="231F20"/>
          <w:spacing w:val="28"/>
        </w:rPr>
        <w:t>长促尿钠排泄药物在体内和肾小管中的浓度</w:t>
      </w:r>
      <w:r>
        <w:rPr>
          <w:color w:val="231F20"/>
          <w:spacing w:val="-25"/>
        </w:rPr>
        <w:t xml:space="preserve"> </w:t>
      </w:r>
      <w:r>
        <w:rPr>
          <w:color w:val="231F20"/>
          <w:spacing w:val="28"/>
        </w:rPr>
        <w:t>；</w:t>
      </w:r>
    </w:p>
    <w:p>
      <w:pPr>
        <w:pStyle w:val="BodyText"/>
        <w:ind w:left="81" w:right="309" w:hanging="81"/>
        <w:spacing w:before="6" w:line="217" w:lineRule="auto"/>
        <w:rPr/>
      </w:pPr>
      <w:r>
        <w:rPr>
          <w:color w:val="231F20"/>
          <w:spacing w:val="3"/>
        </w:rPr>
        <w:t>（</w:t>
      </w:r>
      <w:r>
        <w:rPr>
          <w:rFonts w:ascii="MS Gothic" w:hAnsi="MS Gothic" w:eastAsia="MS Gothic" w:cs="MS Gothic"/>
          <w:color w:val="231F20"/>
          <w:spacing w:val="3"/>
        </w:rPr>
        <w:t>3</w:t>
      </w:r>
      <w:r>
        <w:rPr>
          <w:color w:val="231F20"/>
          <w:spacing w:val="3"/>
        </w:rPr>
        <w:t>）</w:t>
      </w:r>
      <w:r>
        <w:rPr>
          <w:rFonts w:ascii="MS Gothic" w:hAnsi="MS Gothic" w:eastAsia="MS Gothic" w:cs="MS Gothic"/>
          <w:color w:val="231F20"/>
          <w:spacing w:val="3"/>
        </w:rPr>
        <w:t>2</w:t>
      </w:r>
      <w:r>
        <w:rPr>
          <w:color w:val="231F20"/>
          <w:spacing w:val="3"/>
        </w:rPr>
        <w:t>种及以上利尿剂联合使用(</w:t>
      </w:r>
      <w:r>
        <w:rPr>
          <w:color w:val="231F20"/>
          <w:spacing w:val="25"/>
        </w:rPr>
        <w:t xml:space="preserve"> </w:t>
      </w:r>
      <w:r>
        <w:rPr>
          <w:rFonts w:ascii="MS Gothic" w:hAnsi="MS Gothic" w:eastAsia="MS Gothic" w:cs="MS Gothic"/>
          <w:color w:val="231F20"/>
          <w:spacing w:val="3"/>
        </w:rPr>
        <w:t>Ⅱa</w:t>
      </w:r>
      <w:r>
        <w:rPr>
          <w:color w:val="231F20"/>
          <w:spacing w:val="3"/>
        </w:rPr>
        <w:t>，</w:t>
      </w:r>
      <w:r>
        <w:rPr>
          <w:rFonts w:ascii="MS Gothic" w:hAnsi="MS Gothic" w:eastAsia="MS Gothic" w:cs="MS Gothic"/>
          <w:color w:val="231F20"/>
          <w:spacing w:val="3"/>
        </w:rPr>
        <w:t>B</w:t>
      </w:r>
      <w:r>
        <w:rPr>
          <w:color w:val="231F20"/>
          <w:spacing w:val="-29"/>
          <w:w w:val="61"/>
        </w:rPr>
        <w:t>），</w:t>
      </w:r>
      <w:r>
        <w:rPr>
          <w:color w:val="231F20"/>
          <w:spacing w:val="3"/>
        </w:rPr>
        <w:t>如在襻利</w:t>
      </w:r>
      <w:r>
        <w:rPr>
          <w:color w:val="231F20"/>
        </w:rPr>
        <w:t xml:space="preserve">  </w:t>
      </w:r>
      <w:r>
        <w:rPr>
          <w:color w:val="231F20"/>
          <w:spacing w:val="15"/>
        </w:rPr>
        <w:t>尿剂基础上加噻嗪类利尿剂</w:t>
      </w:r>
      <w:r>
        <w:rPr>
          <w:sz w:val="10"/>
          <w:szCs w:val="10"/>
          <w:color w:val="231F20"/>
          <w:spacing w:val="15"/>
          <w:position w:val="8"/>
        </w:rPr>
        <w:t>［</w:t>
      </w:r>
      <w:r>
        <w:rPr>
          <w:rFonts w:ascii="MS Gothic" w:hAnsi="MS Gothic" w:eastAsia="MS Gothic" w:cs="MS Gothic"/>
          <w:sz w:val="10"/>
          <w:szCs w:val="10"/>
          <w:color w:val="231F20"/>
          <w:spacing w:val="15"/>
          <w:position w:val="8"/>
        </w:rPr>
        <w:t>124</w:t>
      </w:r>
      <w:r>
        <w:rPr>
          <w:sz w:val="10"/>
          <w:szCs w:val="10"/>
          <w:color w:val="231F20"/>
          <w:spacing w:val="1"/>
          <w:position w:val="8"/>
        </w:rPr>
        <w:t>］</w:t>
      </w:r>
      <w:r>
        <w:rPr>
          <w:color w:val="231F20"/>
          <w:spacing w:val="-13"/>
          <w:w w:val="22"/>
        </w:rPr>
        <w:t>，</w:t>
      </w:r>
      <w:r>
        <w:rPr>
          <w:color w:val="231F20"/>
          <w:spacing w:val="15"/>
        </w:rPr>
        <w:t>也可加用血管加</w:t>
      </w:r>
      <w:r>
        <w:rPr>
          <w:color w:val="231F20"/>
        </w:rPr>
        <w:t xml:space="preserve">  </w:t>
      </w:r>
      <w:r>
        <w:rPr>
          <w:color w:val="231F20"/>
          <w:spacing w:val="10"/>
        </w:rPr>
        <w:t>压素</w:t>
      </w:r>
      <w:r>
        <w:rPr>
          <w:color w:val="231F20"/>
          <w:spacing w:val="-1"/>
        </w:rPr>
        <w:t xml:space="preserve"> </w:t>
      </w:r>
      <w:r>
        <w:rPr>
          <w:rFonts w:ascii="MS Gothic" w:hAnsi="MS Gothic" w:eastAsia="MS Gothic" w:cs="MS Gothic"/>
          <w:color w:val="231F20"/>
          <w:spacing w:val="10"/>
        </w:rPr>
        <w:t>V2</w:t>
      </w:r>
      <w:r>
        <w:rPr>
          <w:rFonts w:ascii="MS Gothic" w:hAnsi="MS Gothic" w:eastAsia="MS Gothic" w:cs="MS Gothic"/>
          <w:color w:val="231F20"/>
          <w:spacing w:val="-54"/>
        </w:rPr>
        <w:t xml:space="preserve"> </w:t>
      </w:r>
      <w:r>
        <w:rPr>
          <w:color w:val="231F20"/>
          <w:spacing w:val="10"/>
        </w:rPr>
        <w:t>受体拮抗剂（详见“慢性 </w:t>
      </w:r>
      <w:r>
        <w:rPr>
          <w:rFonts w:ascii="MS Gothic" w:hAnsi="MS Gothic" w:eastAsia="MS Gothic" w:cs="MS Gothic"/>
          <w:color w:val="231F20"/>
        </w:rPr>
        <w:t>HFrEF</w:t>
      </w:r>
      <w:r>
        <w:rPr>
          <w:rFonts w:ascii="MS Gothic" w:hAnsi="MS Gothic" w:eastAsia="MS Gothic" w:cs="MS Gothic"/>
          <w:color w:val="231F20"/>
          <w:spacing w:val="-36"/>
        </w:rPr>
        <w:t xml:space="preserve"> </w:t>
      </w:r>
      <w:r>
        <w:rPr>
          <w:color w:val="231F20"/>
          <w:spacing w:val="10"/>
        </w:rPr>
        <w:t>的药物治</w:t>
      </w:r>
      <w:r>
        <w:rPr>
          <w:color w:val="231F20"/>
        </w:rPr>
        <w:t xml:space="preserve">  </w:t>
      </w:r>
      <w:r>
        <w:rPr>
          <w:color w:val="231F20"/>
        </w:rPr>
        <w:t>疗”中的利尿剂部分</w:t>
      </w:r>
      <w:r>
        <w:rPr>
          <w:color w:val="231F20"/>
          <w:spacing w:val="-27"/>
          <w:w w:val="62"/>
        </w:rPr>
        <w:t>）；（</w:t>
      </w:r>
      <w:r>
        <w:rPr>
          <w:rFonts w:ascii="MS Gothic" w:hAnsi="MS Gothic" w:eastAsia="MS Gothic" w:cs="MS Gothic"/>
          <w:color w:val="231F20"/>
        </w:rPr>
        <w:t>4</w:t>
      </w:r>
      <w:r>
        <w:rPr>
          <w:color w:val="231F20"/>
        </w:rPr>
        <w:t>）应用增加肾血流的药物，</w:t>
      </w:r>
      <w:r>
        <w:rPr>
          <w:color w:val="231F20"/>
          <w:spacing w:val="3"/>
        </w:rPr>
        <w:t xml:space="preserve"> </w:t>
      </w:r>
      <w:r>
        <w:rPr>
          <w:color w:val="231F20"/>
          <w:spacing w:val="5"/>
        </w:rPr>
        <w:t>如小剂量多巴胺或重组人利钠肽，改善利尿效果和</w:t>
      </w:r>
      <w:r>
        <w:rPr>
          <w:color w:val="231F20"/>
          <w:spacing w:val="8"/>
        </w:rPr>
        <w:t xml:space="preserve">  </w:t>
      </w:r>
      <w:r>
        <w:rPr>
          <w:color w:val="231F20"/>
        </w:rPr>
        <w:t>肾功能、提高肾灌注，但获益不明确</w:t>
      </w:r>
      <w:r>
        <w:rPr>
          <w:sz w:val="10"/>
          <w:szCs w:val="10"/>
          <w:color w:val="231F20"/>
          <w:position w:val="8"/>
        </w:rPr>
        <w:t>［</w:t>
      </w:r>
      <w:r>
        <w:rPr>
          <w:rFonts w:ascii="MS Gothic" w:hAnsi="MS Gothic" w:eastAsia="MS Gothic" w:cs="MS Gothic"/>
          <w:sz w:val="10"/>
          <w:szCs w:val="10"/>
          <w:color w:val="231F20"/>
          <w:position w:val="8"/>
        </w:rPr>
        <w:t>125</w:t>
      </w:r>
      <w:r>
        <w:rPr>
          <w:sz w:val="10"/>
          <w:szCs w:val="10"/>
          <w:color w:val="231F20"/>
          <w:position w:val="8"/>
        </w:rPr>
        <w:t>］</w:t>
      </w:r>
      <w:r>
        <w:rPr>
          <w:color w:val="231F20"/>
        </w:rPr>
        <w:t>(</w:t>
      </w:r>
      <w:r>
        <w:rPr>
          <w:color w:val="231F20"/>
          <w:spacing w:val="35"/>
        </w:rPr>
        <w:t xml:space="preserve"> </w:t>
      </w:r>
      <w:r>
        <w:rPr>
          <w:rFonts w:ascii="MS Gothic" w:hAnsi="MS Gothic" w:eastAsia="MS Gothic" w:cs="MS Gothic"/>
          <w:color w:val="231F20"/>
        </w:rPr>
        <w:t>Ⅱb</w:t>
      </w:r>
      <w:r>
        <w:rPr>
          <w:color w:val="231F20"/>
          <w:spacing w:val="-1"/>
        </w:rPr>
        <w:t>，</w:t>
      </w:r>
      <w:r>
        <w:rPr>
          <w:rFonts w:ascii="MS Gothic" w:hAnsi="MS Gothic" w:eastAsia="MS Gothic" w:cs="MS Gothic"/>
          <w:color w:val="231F20"/>
          <w:spacing w:val="-1"/>
        </w:rPr>
        <w:t>B</w:t>
      </w:r>
      <w:r>
        <w:rPr>
          <w:color w:val="231F20"/>
          <w:spacing w:val="-46"/>
          <w:w w:val="95"/>
        </w:rPr>
        <w:t>）；</w:t>
      </w:r>
    </w:p>
    <w:p>
      <w:pPr>
        <w:pStyle w:val="BodyText"/>
        <w:ind w:left="82" w:right="309" w:hanging="82"/>
        <w:spacing w:before="20" w:line="205" w:lineRule="auto"/>
        <w:rPr/>
      </w:pPr>
      <w:r>
        <w:rPr>
          <w:color w:val="231F20"/>
          <w:spacing w:val="-4"/>
        </w:rPr>
        <w:t>（</w:t>
      </w:r>
      <w:r>
        <w:rPr>
          <w:rFonts w:ascii="MS Gothic" w:hAnsi="MS Gothic" w:eastAsia="MS Gothic" w:cs="MS Gothic"/>
          <w:color w:val="231F20"/>
          <w:spacing w:val="-4"/>
        </w:rPr>
        <w:t>5</w:t>
      </w:r>
      <w:r>
        <w:rPr>
          <w:color w:val="231F20"/>
          <w:spacing w:val="-4"/>
        </w:rPr>
        <w:t>）纠正低血压、低氧血症、代谢性酸中毒、低钠血</w:t>
      </w:r>
      <w:r>
        <w:rPr>
          <w:color w:val="231F20"/>
          <w:spacing w:val="2"/>
        </w:rPr>
        <w:t xml:space="preserve">  </w:t>
      </w:r>
      <w:r>
        <w:rPr>
          <w:color w:val="231F20"/>
        </w:rPr>
        <w:t>症、低蛋白血症、感染等，尤其注意纠正低</w:t>
      </w:r>
      <w:r>
        <w:rPr>
          <w:color w:val="231F20"/>
          <w:spacing w:val="-1"/>
        </w:rPr>
        <w:t>血容量；</w:t>
      </w:r>
    </w:p>
    <w:p>
      <w:pPr>
        <w:pStyle w:val="BodyText"/>
        <w:ind w:left="81" w:right="379" w:hanging="81"/>
        <w:spacing w:before="47" w:line="213" w:lineRule="auto"/>
        <w:rPr/>
      </w:pPr>
      <w:r>
        <w:rPr>
          <w:color w:val="231F20"/>
          <w:spacing w:val="4"/>
        </w:rPr>
        <w:t>（</w:t>
      </w:r>
      <w:r>
        <w:rPr>
          <w:rFonts w:ascii="MS Gothic" w:hAnsi="MS Gothic" w:eastAsia="MS Gothic" w:cs="MS Gothic"/>
          <w:color w:val="231F20"/>
          <w:spacing w:val="4"/>
        </w:rPr>
        <w:t>6</w:t>
      </w:r>
      <w:r>
        <w:rPr>
          <w:color w:val="231F20"/>
          <w:spacing w:val="4"/>
        </w:rPr>
        <w:t>）超滤治疗有助于脱水，但可增加静脉内置管相</w:t>
      </w:r>
      <w:r>
        <w:rPr>
          <w:color w:val="231F20"/>
          <w:spacing w:val="16"/>
          <w:w w:val="101"/>
        </w:rPr>
        <w:t xml:space="preserve"> </w:t>
      </w:r>
      <w:r>
        <w:rPr>
          <w:color w:val="231F20"/>
          <w:spacing w:val="15"/>
        </w:rPr>
        <w:t>关的不良反应，其最佳使用策略有待更多研究揭</w:t>
      </w:r>
      <w:r>
        <w:rPr>
          <w:color w:val="231F20"/>
          <w:spacing w:val="11"/>
        </w:rPr>
        <w:t xml:space="preserve"> </w:t>
      </w:r>
      <w:r>
        <w:rPr>
          <w:color w:val="231F20"/>
          <w:spacing w:val="5"/>
        </w:rPr>
        <w:t>示。当患者的临床状况稳定时，应开始向口服利尿</w:t>
      </w:r>
      <w:r>
        <w:rPr>
          <w:color w:val="231F20"/>
          <w:spacing w:val="17"/>
        </w:rPr>
        <w:t xml:space="preserve"> </w:t>
      </w:r>
      <w:r>
        <w:rPr>
          <w:color w:val="231F20"/>
          <w:spacing w:val="5"/>
        </w:rPr>
        <w:t>剂过渡。为了充分减轻淤血，需要在出院前确定合</w:t>
      </w:r>
      <w:r>
        <w:rPr>
          <w:color w:val="231F20"/>
          <w:spacing w:val="17"/>
        </w:rPr>
        <w:t xml:space="preserve"> </w:t>
      </w:r>
      <w:r>
        <w:rPr>
          <w:color w:val="231F20"/>
          <w:spacing w:val="8"/>
        </w:rPr>
        <w:t>适的长期利尿剂剂量。</w:t>
      </w:r>
    </w:p>
    <w:p>
      <w:pPr>
        <w:pStyle w:val="BodyText"/>
        <w:ind w:left="81" w:right="377" w:firstLine="423"/>
        <w:spacing w:before="60" w:line="220" w:lineRule="auto"/>
        <w:jc w:val="both"/>
        <w:rPr/>
      </w:pPr>
      <w:r>
        <w:rPr>
          <w:rFonts w:ascii="MS Gothic" w:hAnsi="MS Gothic" w:eastAsia="MS Gothic" w:cs="MS Gothic"/>
          <w:color w:val="231F20"/>
          <w:spacing w:val="12"/>
        </w:rPr>
        <w:t>2.</w:t>
      </w:r>
      <w:r>
        <w:rPr>
          <w:rFonts w:ascii="MS Gothic" w:hAnsi="MS Gothic" w:eastAsia="MS Gothic" w:cs="MS Gothic"/>
          <w:color w:val="231F20"/>
          <w:spacing w:val="-36"/>
        </w:rPr>
        <w:t xml:space="preserve"> </w:t>
      </w:r>
      <w:r>
        <w:rPr>
          <w:color w:val="231F20"/>
          <w:spacing w:val="12"/>
        </w:rPr>
        <w:t>血管扩张药：血管扩张药可以降低心脏的</w:t>
      </w:r>
      <w:r>
        <w:rPr>
          <w:color w:val="231F20"/>
        </w:rPr>
        <w:t xml:space="preserve"> </w:t>
      </w:r>
      <w:r>
        <w:rPr>
          <w:color w:val="231F20"/>
          <w:spacing w:val="5"/>
        </w:rPr>
        <w:t>前、后负荷。收缩压是评估患者是否适宜应用此类</w:t>
      </w:r>
      <w:r>
        <w:rPr>
          <w:color w:val="231F20"/>
          <w:spacing w:val="16"/>
        </w:rPr>
        <w:t xml:space="preserve"> </w:t>
      </w:r>
      <w:r>
        <w:rPr>
          <w:color w:val="231F20"/>
          <w:spacing w:val="15"/>
        </w:rPr>
        <w:t>药物的重要指标。收缩压</w:t>
      </w:r>
      <w:r>
        <w:rPr>
          <w:rFonts w:ascii="MS Gothic" w:hAnsi="MS Gothic" w:eastAsia="MS Gothic" w:cs="MS Gothic"/>
          <w:color w:val="231F20"/>
          <w:spacing w:val="15"/>
        </w:rPr>
        <w:t>&gt;90</w:t>
      </w:r>
      <w:r>
        <w:rPr>
          <w:rFonts w:ascii="MS Gothic" w:hAnsi="MS Gothic" w:eastAsia="MS Gothic" w:cs="MS Gothic"/>
          <w:color w:val="231F20"/>
          <w:spacing w:val="-24"/>
        </w:rPr>
        <w:t xml:space="preserve"> </w:t>
      </w:r>
      <w:r>
        <w:rPr>
          <w:rFonts w:ascii="MS Gothic" w:hAnsi="MS Gothic" w:eastAsia="MS Gothic" w:cs="MS Gothic"/>
          <w:color w:val="231F20"/>
        </w:rPr>
        <w:t>mmHg</w:t>
      </w:r>
      <w:r>
        <w:rPr>
          <w:rFonts w:ascii="MS Gothic" w:hAnsi="MS Gothic" w:eastAsia="MS Gothic" w:cs="MS Gothic"/>
          <w:color w:val="231F20"/>
          <w:spacing w:val="-50"/>
        </w:rPr>
        <w:t xml:space="preserve"> </w:t>
      </w:r>
      <w:r>
        <w:rPr>
          <w:color w:val="231F20"/>
          <w:spacing w:val="15"/>
        </w:rPr>
        <w:t>的患者可考虑</w:t>
      </w:r>
      <w:r>
        <w:rPr>
          <w:color w:val="231F20"/>
        </w:rPr>
        <w:t xml:space="preserve"> </w:t>
      </w:r>
      <w:r>
        <w:rPr>
          <w:color w:val="231F20"/>
          <w:spacing w:val="20"/>
        </w:rPr>
        <w:t>使用，尤其适用于血压</w:t>
      </w:r>
      <w:r>
        <w:rPr>
          <w:rFonts w:ascii="MS Gothic" w:hAnsi="MS Gothic" w:eastAsia="MS Gothic" w:cs="MS Gothic"/>
          <w:color w:val="231F20"/>
          <w:spacing w:val="20"/>
        </w:rPr>
        <w:t>&gt;110</w:t>
      </w:r>
      <w:r>
        <w:rPr>
          <w:rFonts w:ascii="MS Gothic" w:hAnsi="MS Gothic" w:eastAsia="MS Gothic" w:cs="MS Gothic"/>
          <w:color w:val="231F20"/>
          <w:spacing w:val="-37"/>
        </w:rPr>
        <w:t xml:space="preserve"> </w:t>
      </w:r>
      <w:r>
        <w:rPr>
          <w:rFonts w:ascii="MS Gothic" w:hAnsi="MS Gothic" w:eastAsia="MS Gothic" w:cs="MS Gothic"/>
          <w:color w:val="231F20"/>
        </w:rPr>
        <w:t>mmHg</w:t>
      </w:r>
      <w:r>
        <w:rPr>
          <w:rFonts w:ascii="MS Gothic" w:hAnsi="MS Gothic" w:eastAsia="MS Gothic" w:cs="MS Gothic"/>
          <w:color w:val="231F20"/>
          <w:spacing w:val="-37"/>
        </w:rPr>
        <w:t xml:space="preserve"> </w:t>
      </w:r>
      <w:r>
        <w:rPr>
          <w:color w:val="231F20"/>
          <w:spacing w:val="20"/>
        </w:rPr>
        <w:t>的急性心衰患</w:t>
      </w:r>
      <w:r>
        <w:rPr>
          <w:color w:val="231F20"/>
        </w:rPr>
        <w:t xml:space="preserve"> </w:t>
      </w:r>
      <w:r>
        <w:rPr>
          <w:color w:val="231F20"/>
          <w:spacing w:val="-5"/>
        </w:rPr>
        <w:t>者</w:t>
      </w:r>
      <w:r>
        <w:rPr>
          <w:color w:val="231F20"/>
          <w:spacing w:val="-10"/>
        </w:rPr>
        <w:t xml:space="preserve"> </w:t>
      </w:r>
      <w:r>
        <w:rPr>
          <w:color w:val="231F20"/>
          <w:spacing w:val="-5"/>
        </w:rPr>
        <w:t>，可</w:t>
      </w:r>
      <w:r>
        <w:rPr>
          <w:color w:val="231F20"/>
          <w:spacing w:val="-12"/>
        </w:rPr>
        <w:t xml:space="preserve"> </w:t>
      </w:r>
      <w:r>
        <w:rPr>
          <w:color w:val="231F20"/>
          <w:spacing w:val="-5"/>
        </w:rPr>
        <w:t>考 虑</w:t>
      </w:r>
      <w:r>
        <w:rPr>
          <w:color w:val="231F20"/>
          <w:spacing w:val="-14"/>
        </w:rPr>
        <w:t xml:space="preserve"> </w:t>
      </w:r>
      <w:r>
        <w:rPr>
          <w:color w:val="231F20"/>
          <w:spacing w:val="-5"/>
        </w:rPr>
        <w:t>作 为</w:t>
      </w:r>
      <w:r>
        <w:rPr>
          <w:color w:val="231F20"/>
          <w:spacing w:val="-14"/>
        </w:rPr>
        <w:t xml:space="preserve"> </w:t>
      </w:r>
      <w:r>
        <w:rPr>
          <w:color w:val="231F20"/>
          <w:spacing w:val="-5"/>
        </w:rPr>
        <w:t>起</w:t>
      </w:r>
      <w:r>
        <w:rPr>
          <w:color w:val="231F20"/>
          <w:spacing w:val="-13"/>
        </w:rPr>
        <w:t xml:space="preserve"> </w:t>
      </w:r>
      <w:r>
        <w:rPr>
          <w:color w:val="231F20"/>
          <w:spacing w:val="-5"/>
        </w:rPr>
        <w:t>始 治</w:t>
      </w:r>
      <w:r>
        <w:rPr>
          <w:color w:val="231F20"/>
          <w:spacing w:val="-15"/>
        </w:rPr>
        <w:t xml:space="preserve"> </w:t>
      </w:r>
      <w:r>
        <w:rPr>
          <w:color w:val="231F20"/>
          <w:spacing w:val="-5"/>
        </w:rPr>
        <w:t>疗(</w:t>
      </w:r>
      <w:r>
        <w:rPr>
          <w:color w:val="231F20"/>
          <w:spacing w:val="57"/>
        </w:rPr>
        <w:t xml:space="preserve"> </w:t>
      </w:r>
      <w:r>
        <w:rPr>
          <w:rFonts w:ascii="MS Gothic" w:hAnsi="MS Gothic" w:eastAsia="MS Gothic" w:cs="MS Gothic"/>
          <w:color w:val="231F20"/>
          <w:spacing w:val="-5"/>
        </w:rPr>
        <w:t>Ⅱ</w:t>
      </w:r>
      <w:r>
        <w:rPr>
          <w:rFonts w:ascii="MS Gothic" w:hAnsi="MS Gothic" w:eastAsia="MS Gothic" w:cs="MS Gothic"/>
          <w:color w:val="231F20"/>
          <w:spacing w:val="-53"/>
        </w:rPr>
        <w:t xml:space="preserve"> </w:t>
      </w:r>
      <w:r>
        <w:rPr>
          <w:rFonts w:ascii="MS Gothic" w:hAnsi="MS Gothic" w:eastAsia="MS Gothic" w:cs="MS Gothic"/>
          <w:color w:val="231F20"/>
          <w:spacing w:val="-5"/>
        </w:rPr>
        <w:t>b</w:t>
      </w:r>
      <w:r>
        <w:rPr>
          <w:color w:val="231F20"/>
          <w:spacing w:val="-5"/>
        </w:rPr>
        <w:t>，</w:t>
      </w:r>
      <w:r>
        <w:rPr>
          <w:rFonts w:ascii="MS Gothic" w:hAnsi="MS Gothic" w:eastAsia="MS Gothic" w:cs="MS Gothic"/>
          <w:color w:val="231F20"/>
          <w:spacing w:val="-5"/>
        </w:rPr>
        <w:t>B</w:t>
      </w:r>
      <w:r>
        <w:rPr>
          <w:color w:val="231F20"/>
          <w:spacing w:val="-43"/>
        </w:rPr>
        <w:t>）；</w:t>
      </w:r>
      <w:r>
        <w:rPr>
          <w:color w:val="231F20"/>
          <w:spacing w:val="-5"/>
        </w:rPr>
        <w:t>收</w:t>
      </w:r>
      <w:r>
        <w:rPr>
          <w:color w:val="231F20"/>
          <w:spacing w:val="-12"/>
        </w:rPr>
        <w:t xml:space="preserve"> </w:t>
      </w:r>
      <w:r>
        <w:rPr>
          <w:color w:val="231F20"/>
          <w:spacing w:val="-5"/>
        </w:rPr>
        <w:t>缩</w:t>
      </w:r>
      <w:r>
        <w:rPr>
          <w:color w:val="231F20"/>
          <w:spacing w:val="-12"/>
        </w:rPr>
        <w:t xml:space="preserve"> </w:t>
      </w:r>
      <w:r>
        <w:rPr>
          <w:color w:val="231F20"/>
          <w:spacing w:val="-5"/>
        </w:rPr>
        <w:t>压</w:t>
      </w:r>
      <w:r>
        <w:rPr>
          <w:color w:val="231F20"/>
          <w:spacing w:val="-9"/>
        </w:rPr>
        <w:t xml:space="preserve"> </w:t>
      </w:r>
      <w:r>
        <w:rPr>
          <w:rFonts w:ascii="MS Gothic" w:hAnsi="MS Gothic" w:eastAsia="MS Gothic" w:cs="MS Gothic"/>
          <w:color w:val="231F20"/>
          <w:spacing w:val="-5"/>
        </w:rPr>
        <w:t>&lt;</w:t>
      </w:r>
      <w:r>
        <w:rPr>
          <w:rFonts w:ascii="MS Gothic" w:hAnsi="MS Gothic" w:eastAsia="MS Gothic" w:cs="MS Gothic"/>
          <w:color w:val="231F20"/>
        </w:rPr>
        <w:t xml:space="preserve"> </w:t>
      </w:r>
      <w:r>
        <w:rPr>
          <w:rFonts w:ascii="MS Gothic" w:hAnsi="MS Gothic" w:eastAsia="MS Gothic" w:cs="MS Gothic"/>
          <w:color w:val="231F20"/>
          <w:spacing w:val="22"/>
        </w:rPr>
        <w:t>90</w:t>
      </w:r>
      <w:r>
        <w:rPr>
          <w:rFonts w:ascii="MS Gothic" w:hAnsi="MS Gothic" w:eastAsia="MS Gothic" w:cs="MS Gothic"/>
          <w:color w:val="231F20"/>
          <w:spacing w:val="-35"/>
        </w:rPr>
        <w:t xml:space="preserve"> </w:t>
      </w:r>
      <w:r>
        <w:rPr>
          <w:rFonts w:ascii="MS Gothic" w:hAnsi="MS Gothic" w:eastAsia="MS Gothic" w:cs="MS Gothic"/>
          <w:color w:val="231F20"/>
        </w:rPr>
        <w:t>mmHg</w:t>
      </w:r>
      <w:r>
        <w:rPr>
          <w:rFonts w:ascii="MS Gothic" w:hAnsi="MS Gothic" w:eastAsia="MS Gothic" w:cs="MS Gothic"/>
          <w:color w:val="231F20"/>
          <w:spacing w:val="-57"/>
        </w:rPr>
        <w:t xml:space="preserve"> </w:t>
      </w:r>
      <w:r>
        <w:rPr>
          <w:color w:val="231F20"/>
          <w:spacing w:val="22"/>
        </w:rPr>
        <w:t>或症状性低血压时禁用。有左心室肥厚</w:t>
      </w:r>
      <w:r>
        <w:rPr>
          <w:color w:val="231F20"/>
        </w:rPr>
        <w:t xml:space="preserve"> </w:t>
      </w:r>
      <w:r>
        <w:rPr>
          <w:color w:val="231F20"/>
          <w:spacing w:val="19"/>
        </w:rPr>
        <w:t>或主动脉瓣狭窄的患者应慎用。</w:t>
      </w:r>
      <w:r>
        <w:rPr>
          <w:color w:val="231F20"/>
          <w:spacing w:val="-19"/>
        </w:rPr>
        <w:t xml:space="preserve"> </w:t>
      </w:r>
      <w:r>
        <w:rPr>
          <w:rFonts w:ascii="MS Gothic" w:hAnsi="MS Gothic" w:eastAsia="MS Gothic" w:cs="MS Gothic"/>
          <w:color w:val="231F20"/>
        </w:rPr>
        <w:t>HFpEF</w:t>
      </w:r>
      <w:r>
        <w:rPr>
          <w:rFonts w:ascii="MS Gothic" w:hAnsi="MS Gothic" w:eastAsia="MS Gothic" w:cs="MS Gothic"/>
          <w:color w:val="231F20"/>
          <w:spacing w:val="-56"/>
        </w:rPr>
        <w:t xml:space="preserve"> </w:t>
      </w:r>
      <w:r>
        <w:rPr>
          <w:color w:val="231F20"/>
          <w:spacing w:val="19"/>
        </w:rPr>
        <w:t>患者因对</w:t>
      </w:r>
      <w:r>
        <w:rPr>
          <w:color w:val="231F20"/>
        </w:rPr>
        <w:t xml:space="preserve"> </w:t>
      </w:r>
      <w:r>
        <w:rPr>
          <w:color w:val="231F20"/>
          <w:spacing w:val="5"/>
        </w:rPr>
        <w:t>容量更加敏感，使用血管扩张药应谨慎。过度减少</w:t>
      </w:r>
      <w:r>
        <w:rPr>
          <w:color w:val="231F20"/>
          <w:spacing w:val="17"/>
        </w:rPr>
        <w:t xml:space="preserve"> </w:t>
      </w:r>
      <w:r>
        <w:rPr>
          <w:color w:val="231F20"/>
          <w:spacing w:val="5"/>
        </w:rPr>
        <w:t>前、后负荷可能会导致低血压，因此应用过程中需</w:t>
      </w:r>
      <w:r>
        <w:rPr>
          <w:color w:val="231F20"/>
          <w:spacing w:val="16"/>
        </w:rPr>
        <w:t xml:space="preserve"> </w:t>
      </w:r>
      <w:r>
        <w:rPr>
          <w:color w:val="231F20"/>
          <w:spacing w:val="15"/>
        </w:rPr>
        <w:t>密切监测血压，根据血压情况调整合适的维持剂</w:t>
      </w:r>
      <w:r>
        <w:rPr>
          <w:color w:val="231F20"/>
          <w:spacing w:val="11"/>
        </w:rPr>
        <w:t xml:space="preserve"> </w:t>
      </w:r>
      <w:r>
        <w:rPr>
          <w:color w:val="231F20"/>
          <w:spacing w:val="-19"/>
          <w:w w:val="92"/>
        </w:rPr>
        <w:t>量（表</w:t>
      </w:r>
      <w:r>
        <w:rPr>
          <w:color w:val="231F20"/>
          <w:spacing w:val="-21"/>
        </w:rPr>
        <w:t xml:space="preserve"> </w:t>
      </w:r>
      <w:r>
        <w:rPr>
          <w:rFonts w:ascii="MS Gothic" w:hAnsi="MS Gothic" w:eastAsia="MS Gothic" w:cs="MS Gothic"/>
          <w:color w:val="231F20"/>
          <w:spacing w:val="-19"/>
          <w:w w:val="92"/>
        </w:rPr>
        <w:t>9</w:t>
      </w:r>
      <w:r>
        <w:rPr>
          <w:color w:val="231F20"/>
          <w:spacing w:val="-19"/>
          <w:w w:val="92"/>
        </w:rPr>
        <w:t>）。</w:t>
      </w:r>
    </w:p>
    <w:p>
      <w:pPr>
        <w:pStyle w:val="BodyText"/>
        <w:ind w:left="85" w:right="300" w:firstLine="420"/>
        <w:spacing w:before="1" w:line="220" w:lineRule="auto"/>
        <w:jc w:val="both"/>
        <w:rPr/>
      </w:pPr>
      <w:r>
        <w:rPr>
          <w:color w:val="231F20"/>
          <w:spacing w:val="5"/>
        </w:rPr>
        <w:t>硝酸酯类药物适用于急性心衰合并高血压、冠</w:t>
      </w:r>
      <w:r>
        <w:rPr>
          <w:color w:val="231F20"/>
          <w:spacing w:val="1"/>
        </w:rPr>
        <w:t xml:space="preserve">  </w:t>
      </w:r>
      <w:r>
        <w:rPr>
          <w:color w:val="231F20"/>
          <w:spacing w:val="2"/>
        </w:rPr>
        <w:t>心病心肌缺血、明显二尖瓣反流的患者(</w:t>
      </w:r>
      <w:r>
        <w:rPr>
          <w:color w:val="231F20"/>
          <w:spacing w:val="29"/>
        </w:rPr>
        <w:t xml:space="preserve"> </w:t>
      </w:r>
      <w:r>
        <w:rPr>
          <w:rFonts w:ascii="MS Gothic" w:hAnsi="MS Gothic" w:eastAsia="MS Gothic" w:cs="MS Gothic"/>
          <w:color w:val="231F20"/>
          <w:spacing w:val="2"/>
        </w:rPr>
        <w:t>Ⅱa</w:t>
      </w:r>
      <w:r>
        <w:rPr>
          <w:color w:val="231F20"/>
          <w:spacing w:val="2"/>
        </w:rPr>
        <w:t>，</w:t>
      </w:r>
      <w:r>
        <w:rPr>
          <w:rFonts w:ascii="MS Gothic" w:hAnsi="MS Gothic" w:eastAsia="MS Gothic" w:cs="MS Gothic"/>
          <w:color w:val="231F20"/>
          <w:spacing w:val="2"/>
        </w:rPr>
        <w:t>B</w:t>
      </w:r>
      <w:r>
        <w:rPr>
          <w:color w:val="231F20"/>
          <w:spacing w:val="2"/>
        </w:rPr>
        <w:t>）。</w:t>
      </w:r>
      <w:r>
        <w:rPr>
          <w:color w:val="231F20"/>
        </w:rPr>
        <w:t xml:space="preserve"> </w:t>
      </w:r>
      <w:r>
        <w:rPr>
          <w:color w:val="231F20"/>
          <w:spacing w:val="8"/>
        </w:rPr>
        <w:t>紧急时亦可选择舌下含服硝酸甘油。</w:t>
      </w:r>
    </w:p>
    <w:p>
      <w:pPr>
        <w:pStyle w:val="BodyText"/>
        <w:ind w:left="86" w:right="378" w:firstLine="419"/>
        <w:spacing w:before="4" w:line="218" w:lineRule="auto"/>
        <w:jc w:val="both"/>
        <w:rPr/>
      </w:pPr>
      <w:r>
        <w:rPr>
          <w:color w:val="231F20"/>
          <w:spacing w:val="5"/>
        </w:rPr>
        <w:t>硝普钠适用于严重心衰、前后负荷增加及伴肺</w:t>
      </w:r>
      <w:r>
        <w:rPr>
          <w:color w:val="231F20"/>
          <w:spacing w:val="4"/>
        </w:rPr>
        <w:t xml:space="preserve"> </w:t>
      </w:r>
      <w:r>
        <w:rPr>
          <w:color w:val="231F20"/>
          <w:spacing w:val="5"/>
        </w:rPr>
        <w:t>淤血或肺水肿的患者，特别是高血压危象、急性主</w:t>
      </w:r>
      <w:r>
        <w:rPr>
          <w:color w:val="231F20"/>
          <w:spacing w:val="12"/>
        </w:rPr>
        <w:t xml:space="preserve"> </w:t>
      </w:r>
      <w:r>
        <w:rPr>
          <w:color w:val="231F20"/>
          <w:spacing w:val="5"/>
        </w:rPr>
        <w:t>动脉瓣反流、急性二尖瓣反流和急性室间隔穿孔合</w:t>
      </w:r>
    </w:p>
    <w:p>
      <w:pPr>
        <w:pStyle w:val="BodyText"/>
        <w:ind w:left="81"/>
        <w:spacing w:before="2" w:line="187" w:lineRule="auto"/>
        <w:rPr>
          <w:sz w:val="10"/>
          <w:szCs w:val="10"/>
        </w:rPr>
      </w:pPr>
      <w:r>
        <w:rPr>
          <w:color w:val="231F20"/>
          <w:spacing w:val="-5"/>
        </w:rPr>
        <w:t>并</w:t>
      </w:r>
      <w:r>
        <w:rPr>
          <w:color w:val="231F20"/>
          <w:spacing w:val="-24"/>
        </w:rPr>
        <w:t xml:space="preserve"> </w:t>
      </w:r>
      <w:r>
        <w:rPr>
          <w:color w:val="231F20"/>
          <w:spacing w:val="-5"/>
        </w:rPr>
        <w:t>急</w:t>
      </w:r>
      <w:r>
        <w:rPr>
          <w:color w:val="231F20"/>
          <w:spacing w:val="-30"/>
        </w:rPr>
        <w:t xml:space="preserve"> </w:t>
      </w:r>
      <w:r>
        <w:rPr>
          <w:color w:val="231F20"/>
          <w:spacing w:val="-5"/>
        </w:rPr>
        <w:t>性</w:t>
      </w:r>
      <w:r>
        <w:rPr>
          <w:color w:val="231F20"/>
          <w:spacing w:val="-28"/>
        </w:rPr>
        <w:t xml:space="preserve"> </w:t>
      </w:r>
      <w:r>
        <w:rPr>
          <w:color w:val="231F20"/>
          <w:spacing w:val="-5"/>
        </w:rPr>
        <w:t>心</w:t>
      </w:r>
      <w:r>
        <w:rPr>
          <w:color w:val="231F20"/>
          <w:spacing w:val="-26"/>
        </w:rPr>
        <w:t xml:space="preserve"> </w:t>
      </w:r>
      <w:r>
        <w:rPr>
          <w:color w:val="231F20"/>
          <w:spacing w:val="-5"/>
        </w:rPr>
        <w:t>衰</w:t>
      </w:r>
      <w:r>
        <w:rPr>
          <w:color w:val="231F20"/>
          <w:spacing w:val="-27"/>
        </w:rPr>
        <w:t xml:space="preserve"> </w:t>
      </w:r>
      <w:r>
        <w:rPr>
          <w:color w:val="231F20"/>
          <w:spacing w:val="-5"/>
        </w:rPr>
        <w:t>等</w:t>
      </w:r>
      <w:r>
        <w:rPr>
          <w:color w:val="231F20"/>
          <w:spacing w:val="-31"/>
        </w:rPr>
        <w:t xml:space="preserve"> </w:t>
      </w:r>
      <w:r>
        <w:rPr>
          <w:color w:val="231F20"/>
          <w:spacing w:val="-5"/>
        </w:rPr>
        <w:t>需</w:t>
      </w:r>
      <w:r>
        <w:rPr>
          <w:color w:val="231F20"/>
          <w:spacing w:val="-29"/>
        </w:rPr>
        <w:t xml:space="preserve"> </w:t>
      </w:r>
      <w:r>
        <w:rPr>
          <w:color w:val="231F20"/>
          <w:spacing w:val="-5"/>
        </w:rPr>
        <w:t>快</w:t>
      </w:r>
      <w:r>
        <w:rPr>
          <w:color w:val="231F20"/>
          <w:spacing w:val="-27"/>
        </w:rPr>
        <w:t xml:space="preserve"> </w:t>
      </w:r>
      <w:r>
        <w:rPr>
          <w:color w:val="231F20"/>
          <w:spacing w:val="-5"/>
        </w:rPr>
        <w:t>速</w:t>
      </w:r>
      <w:r>
        <w:rPr>
          <w:color w:val="231F20"/>
          <w:spacing w:val="-29"/>
        </w:rPr>
        <w:t xml:space="preserve"> </w:t>
      </w:r>
      <w:r>
        <w:rPr>
          <w:color w:val="231F20"/>
          <w:spacing w:val="-5"/>
        </w:rPr>
        <w:t>减</w:t>
      </w:r>
      <w:r>
        <w:rPr>
          <w:color w:val="231F20"/>
          <w:spacing w:val="-29"/>
        </w:rPr>
        <w:t xml:space="preserve"> </w:t>
      </w:r>
      <w:r>
        <w:rPr>
          <w:color w:val="231F20"/>
          <w:spacing w:val="-5"/>
        </w:rPr>
        <w:t>轻</w:t>
      </w:r>
      <w:r>
        <w:rPr>
          <w:color w:val="231F20"/>
          <w:spacing w:val="-30"/>
        </w:rPr>
        <w:t xml:space="preserve"> </w:t>
      </w:r>
      <w:r>
        <w:rPr>
          <w:color w:val="231F20"/>
          <w:spacing w:val="-5"/>
        </w:rPr>
        <w:t>前</w:t>
      </w:r>
      <w:r>
        <w:rPr>
          <w:color w:val="231F20"/>
          <w:spacing w:val="-23"/>
        </w:rPr>
        <w:t xml:space="preserve"> </w:t>
      </w:r>
      <w:r>
        <w:rPr>
          <w:color w:val="231F20"/>
          <w:spacing w:val="-5"/>
        </w:rPr>
        <w:t>、后</w:t>
      </w:r>
      <w:r>
        <w:rPr>
          <w:color w:val="231F20"/>
          <w:spacing w:val="-25"/>
        </w:rPr>
        <w:t xml:space="preserve"> </w:t>
      </w:r>
      <w:r>
        <w:rPr>
          <w:color w:val="231F20"/>
          <w:spacing w:val="-5"/>
        </w:rPr>
        <w:t>负</w:t>
      </w:r>
      <w:r>
        <w:rPr>
          <w:color w:val="231F20"/>
          <w:spacing w:val="-29"/>
        </w:rPr>
        <w:t xml:space="preserve"> </w:t>
      </w:r>
      <w:r>
        <w:rPr>
          <w:color w:val="231F20"/>
          <w:spacing w:val="-5"/>
        </w:rPr>
        <w:t>荷</w:t>
      </w:r>
      <w:r>
        <w:rPr>
          <w:color w:val="231F20"/>
          <w:spacing w:val="-13"/>
        </w:rPr>
        <w:t xml:space="preserve"> </w:t>
      </w:r>
      <w:r>
        <w:rPr>
          <w:color w:val="231F20"/>
          <w:spacing w:val="-5"/>
        </w:rPr>
        <w:t>的</w:t>
      </w:r>
      <w:r>
        <w:rPr>
          <w:color w:val="231F20"/>
          <w:spacing w:val="-30"/>
        </w:rPr>
        <w:t xml:space="preserve"> </w:t>
      </w:r>
      <w:r>
        <w:rPr>
          <w:color w:val="231F20"/>
          <w:spacing w:val="-5"/>
        </w:rPr>
        <w:t>疾</w:t>
      </w:r>
      <w:r>
        <w:rPr>
          <w:color w:val="231F20"/>
          <w:spacing w:val="-29"/>
        </w:rPr>
        <w:t xml:space="preserve"> </w:t>
      </w:r>
      <w:r>
        <w:rPr>
          <w:color w:val="231F20"/>
          <w:spacing w:val="-5"/>
        </w:rPr>
        <w:t>病</w:t>
      </w:r>
      <w:r>
        <w:rPr>
          <w:sz w:val="10"/>
          <w:szCs w:val="10"/>
          <w:color w:val="231F20"/>
          <w:spacing w:val="-5"/>
          <w:position w:val="8"/>
        </w:rPr>
        <w:t>［</w:t>
      </w:r>
      <w:r>
        <w:rPr>
          <w:rFonts w:ascii="MS Gothic" w:hAnsi="MS Gothic" w:eastAsia="MS Gothic" w:cs="MS Gothic"/>
          <w:sz w:val="10"/>
          <w:szCs w:val="10"/>
          <w:color w:val="231F20"/>
          <w:spacing w:val="-5"/>
          <w:position w:val="8"/>
        </w:rPr>
        <w:t>126</w:t>
      </w:r>
      <w:r>
        <w:rPr>
          <w:sz w:val="10"/>
          <w:szCs w:val="10"/>
          <w:color w:val="231F20"/>
          <w:spacing w:val="-5"/>
          <w:position w:val="8"/>
        </w:rPr>
        <w:t>］</w:t>
      </w:r>
    </w:p>
    <w:p>
      <w:pPr>
        <w:pStyle w:val="BodyText"/>
        <w:ind w:left="83" w:right="383" w:firstLine="16"/>
        <w:spacing w:before="46" w:line="221" w:lineRule="auto"/>
        <w:rPr/>
      </w:pPr>
      <w:r>
        <w:rPr>
          <w:color w:val="231F20"/>
          <w:spacing w:val="-2"/>
        </w:rPr>
        <w:t>(</w:t>
      </w:r>
      <w:r>
        <w:rPr>
          <w:color w:val="231F20"/>
          <w:spacing w:val="26"/>
          <w:w w:val="101"/>
        </w:rPr>
        <w:t xml:space="preserve"> </w:t>
      </w:r>
      <w:r>
        <w:rPr>
          <w:rFonts w:ascii="MS Gothic" w:hAnsi="MS Gothic" w:eastAsia="MS Gothic" w:cs="MS Gothic"/>
          <w:color w:val="231F20"/>
          <w:spacing w:val="-2"/>
        </w:rPr>
        <w:t>Ⅱb</w:t>
      </w:r>
      <w:r>
        <w:rPr>
          <w:color w:val="231F20"/>
          <w:spacing w:val="-2"/>
        </w:rPr>
        <w:t>，</w:t>
      </w:r>
      <w:r>
        <w:rPr>
          <w:rFonts w:ascii="MS Gothic" w:hAnsi="MS Gothic" w:eastAsia="MS Gothic" w:cs="MS Gothic"/>
          <w:color w:val="231F20"/>
          <w:spacing w:val="-2"/>
        </w:rPr>
        <w:t>B</w:t>
      </w:r>
      <w:r>
        <w:rPr>
          <w:color w:val="231F20"/>
          <w:spacing w:val="-2"/>
        </w:rPr>
        <w:t>）。硝普钠使用不应超过</w:t>
      </w:r>
      <w:r>
        <w:rPr>
          <w:color w:val="231F20"/>
          <w:spacing w:val="-18"/>
        </w:rPr>
        <w:t xml:space="preserve"> </w:t>
      </w:r>
      <w:r>
        <w:rPr>
          <w:rFonts w:ascii="MS Gothic" w:hAnsi="MS Gothic" w:eastAsia="MS Gothic" w:cs="MS Gothic"/>
          <w:color w:val="231F20"/>
          <w:spacing w:val="-2"/>
        </w:rPr>
        <w:t>72</w:t>
      </w:r>
      <w:r>
        <w:rPr>
          <w:rFonts w:ascii="MS Gothic" w:hAnsi="MS Gothic" w:eastAsia="MS Gothic" w:cs="MS Gothic"/>
          <w:color w:val="231F20"/>
          <w:spacing w:val="-40"/>
        </w:rPr>
        <w:t xml:space="preserve"> </w:t>
      </w:r>
      <w:r>
        <w:rPr>
          <w:rFonts w:ascii="MS Gothic" w:hAnsi="MS Gothic" w:eastAsia="MS Gothic" w:cs="MS Gothic"/>
          <w:color w:val="231F20"/>
          <w:spacing w:val="-2"/>
        </w:rPr>
        <w:t>h</w:t>
      </w:r>
      <w:r>
        <w:rPr>
          <w:color w:val="231F20"/>
          <w:spacing w:val="-2"/>
        </w:rPr>
        <w:t>，停药应逐渐</w:t>
      </w:r>
      <w:r>
        <w:rPr>
          <w:color w:val="231F20"/>
        </w:rPr>
        <w:t xml:space="preserve"> </w:t>
      </w:r>
      <w:r>
        <w:rPr>
          <w:color w:val="231F20"/>
          <w:spacing w:val="-1"/>
        </w:rPr>
        <w:t>减量，并加用口服血管扩张药，以避免反跳现象。</w:t>
      </w:r>
    </w:p>
    <w:p>
      <w:pPr>
        <w:pStyle w:val="BodyText"/>
        <w:ind w:left="83" w:right="297" w:firstLine="421"/>
        <w:spacing w:before="5" w:line="219" w:lineRule="auto"/>
        <w:jc w:val="both"/>
        <w:rPr/>
      </w:pPr>
      <w:r>
        <w:rPr>
          <w:color w:val="231F20"/>
          <w:spacing w:val="5"/>
        </w:rPr>
        <w:t>重组人利钠肽通过扩张静脉和动脉（包括冠状</w:t>
      </w:r>
      <w:r>
        <w:rPr>
          <w:color w:val="231F20"/>
          <w:spacing w:val="2"/>
        </w:rPr>
        <w:t xml:space="preserve">  </w:t>
      </w:r>
      <w:r>
        <w:rPr>
          <w:color w:val="231F20"/>
        </w:rPr>
        <w:t>动脉）降低前、后负荷；同时具有一定促进钠排泄、</w:t>
      </w:r>
      <w:r>
        <w:rPr>
          <w:color w:val="231F20"/>
          <w:spacing w:val="7"/>
        </w:rPr>
        <w:t xml:space="preserve"> </w:t>
      </w:r>
      <w:r>
        <w:rPr>
          <w:color w:val="231F20"/>
          <w:spacing w:val="14"/>
        </w:rPr>
        <w:t>利尿及抑制肾素</w:t>
      </w:r>
      <w:r>
        <w:rPr>
          <w:rFonts w:ascii="MS Gothic" w:hAnsi="MS Gothic" w:eastAsia="MS Gothic" w:cs="MS Gothic"/>
          <w:color w:val="231F20"/>
          <w:spacing w:val="14"/>
        </w:rPr>
        <w:t>⁃</w:t>
      </w:r>
      <w:r>
        <w:rPr>
          <w:color w:val="231F20"/>
          <w:spacing w:val="14"/>
        </w:rPr>
        <w:t>血管紧张素</w:t>
      </w:r>
      <w:r>
        <w:rPr>
          <w:rFonts w:ascii="MS Gothic" w:hAnsi="MS Gothic" w:eastAsia="MS Gothic" w:cs="MS Gothic"/>
          <w:color w:val="231F20"/>
          <w:spacing w:val="14"/>
        </w:rPr>
        <w:t>⁃</w:t>
      </w:r>
      <w:r>
        <w:rPr>
          <w:color w:val="231F20"/>
          <w:spacing w:val="14"/>
        </w:rPr>
        <w:t>醛固酮系统和交感</w:t>
      </w:r>
      <w:r>
        <w:rPr>
          <w:color w:val="231F20"/>
          <w:spacing w:val="8"/>
        </w:rPr>
        <w:t xml:space="preserve">  </w:t>
      </w:r>
      <w:r>
        <w:rPr>
          <w:color w:val="231F20"/>
          <w:spacing w:val="6"/>
        </w:rPr>
        <w:t>神经系统的作用，适用于急性失代偿性心衰(</w:t>
      </w:r>
      <w:r>
        <w:rPr>
          <w:color w:val="231F20"/>
          <w:spacing w:val="27"/>
          <w:w w:val="101"/>
        </w:rPr>
        <w:t xml:space="preserve"> </w:t>
      </w:r>
      <w:r>
        <w:rPr>
          <w:rFonts w:ascii="MS Gothic" w:hAnsi="MS Gothic" w:eastAsia="MS Gothic" w:cs="MS Gothic"/>
          <w:color w:val="231F20"/>
          <w:spacing w:val="6"/>
        </w:rPr>
        <w:t>Ⅱa</w:t>
      </w:r>
      <w:r>
        <w:rPr>
          <w:color w:val="231F20"/>
          <w:spacing w:val="6"/>
        </w:rPr>
        <w:t>，</w:t>
      </w:r>
    </w:p>
    <w:p>
      <w:pPr>
        <w:spacing w:line="219" w:lineRule="auto"/>
        <w:sectPr>
          <w:type w:val="continuous"/>
          <w:pgSz w:w="12246" w:h="16498"/>
          <w:pgMar w:top="1221" w:right="927" w:bottom="0" w:left="819" w:header="979" w:footer="0" w:gutter="0"/>
          <w:cols w:equalWidth="0" w:num="2">
            <w:col w:w="5410" w:space="100"/>
            <w:col w:w="4990" w:space="0"/>
          </w:cols>
        </w:sectPr>
        <w:rPr/>
      </w:pPr>
    </w:p>
    <w:p>
      <w:pPr>
        <w:spacing w:line="269" w:lineRule="auto"/>
        <w:rPr>
          <w:rFonts w:ascii="Arial"/>
          <w:sz w:val="21"/>
        </w:rPr>
      </w:pPr>
      <w:r/>
    </w:p>
    <w:p>
      <w:pPr>
        <w:pStyle w:val="BodyText"/>
        <w:ind w:left="3364"/>
        <w:spacing w:before="72" w:line="208" w:lineRule="auto"/>
        <w:outlineLvl w:val="0"/>
        <w:rPr>
          <w:sz w:val="17"/>
          <w:szCs w:val="17"/>
        </w:rPr>
      </w:pPr>
      <w:r>
        <w:rPr>
          <w:rFonts w:ascii="SimHei" w:hAnsi="SimHei" w:eastAsia="SimHei" w:cs="SimHei"/>
          <w:sz w:val="17"/>
          <w:szCs w:val="17"/>
          <w:color w:val="231F20"/>
          <w:spacing w:val="9"/>
        </w:rPr>
        <w:t>表</w:t>
      </w:r>
      <w:r>
        <w:rPr>
          <w:rFonts w:ascii="Times New Roman" w:hAnsi="Times New Roman" w:eastAsia="Times New Roman" w:cs="Times New Roman"/>
          <w:sz w:val="17"/>
          <w:szCs w:val="17"/>
          <w:color w:val="231F20"/>
          <w:spacing w:val="9"/>
        </w:rPr>
        <w:t>9    </w:t>
      </w:r>
      <w:r>
        <w:rPr>
          <w:sz w:val="17"/>
          <w:szCs w:val="17"/>
          <w:color w:val="231F20"/>
          <w:spacing w:val="9"/>
        </w:rPr>
        <w:t>治疗急性心力衰竭常用血管扩张药及其剂量</w:t>
      </w:r>
    </w:p>
    <w:p>
      <w:pPr>
        <w:spacing w:line="31"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46"/>
        <w:gridCol w:w="5332"/>
        <w:gridCol w:w="3248"/>
      </w:tblGrid>
      <w:tr>
        <w:trPr>
          <w:trHeight w:val="267" w:hRule="atLeast"/>
        </w:trPr>
        <w:tc>
          <w:tcPr>
            <w:tcW w:w="1046" w:type="dxa"/>
            <w:vAlign w:val="top"/>
            <w:tcBorders>
              <w:bottom w:val="single" w:color="231F20" w:sz="2" w:space="0"/>
              <w:top w:val="single" w:color="231F20" w:sz="4" w:space="0"/>
            </w:tcBorders>
          </w:tcPr>
          <w:p>
            <w:pPr>
              <w:ind w:left="323"/>
              <w:spacing w:before="57"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药物</w:t>
            </w:r>
          </w:p>
        </w:tc>
        <w:tc>
          <w:tcPr>
            <w:tcW w:w="5332" w:type="dxa"/>
            <w:vAlign w:val="top"/>
            <w:tcBorders>
              <w:bottom w:val="single" w:color="231F20" w:sz="2" w:space="0"/>
              <w:top w:val="single" w:color="231F20" w:sz="4" w:space="0"/>
            </w:tcBorders>
          </w:tcPr>
          <w:p>
            <w:pPr>
              <w:ind w:left="2486"/>
              <w:spacing w:before="58"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剂量</w:t>
            </w:r>
          </w:p>
        </w:tc>
        <w:tc>
          <w:tcPr>
            <w:tcW w:w="3248" w:type="dxa"/>
            <w:vAlign w:val="top"/>
            <w:tcBorders>
              <w:bottom w:val="single" w:color="231F20" w:sz="2" w:space="0"/>
              <w:top w:val="single" w:color="231F20" w:sz="4" w:space="0"/>
            </w:tcBorders>
          </w:tcPr>
          <w:p>
            <w:pPr>
              <w:ind w:left="1083"/>
              <w:spacing w:before="57"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剂量调整与疗程</w:t>
            </w:r>
          </w:p>
        </w:tc>
      </w:tr>
      <w:tr>
        <w:trPr>
          <w:trHeight w:val="275" w:hRule="atLeast"/>
        </w:trPr>
        <w:tc>
          <w:tcPr>
            <w:tcW w:w="1046" w:type="dxa"/>
            <w:vAlign w:val="top"/>
            <w:tcBorders>
              <w:top w:val="single" w:color="231F20" w:sz="2" w:space="0"/>
            </w:tcBorders>
          </w:tcPr>
          <w:p>
            <w:pPr>
              <w:ind w:left="9"/>
              <w:spacing w:before="58"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硝酸甘油</w:t>
            </w:r>
          </w:p>
        </w:tc>
        <w:tc>
          <w:tcPr>
            <w:tcW w:w="5332" w:type="dxa"/>
            <w:vAlign w:val="top"/>
            <w:tcBorders>
              <w:top w:val="single" w:color="231F20" w:sz="2" w:space="0"/>
            </w:tcBorders>
          </w:tcPr>
          <w:p>
            <w:pPr>
              <w:pStyle w:val="TableText"/>
              <w:ind w:left="88"/>
              <w:spacing w:before="57" w:line="191" w:lineRule="auto"/>
              <w:rPr/>
            </w:pPr>
            <w:r>
              <w:rPr>
                <w:rFonts w:ascii="Microsoft YaHei" w:hAnsi="Microsoft YaHei" w:eastAsia="Microsoft YaHei" w:cs="Microsoft YaHei"/>
                <w:color w:val="231F20"/>
                <w:spacing w:val="2"/>
              </w:rPr>
              <w:t>初始剂量</w:t>
            </w:r>
            <w:r>
              <w:rPr>
                <w:rFonts w:ascii="Microsoft YaHei" w:hAnsi="Microsoft YaHei" w:eastAsia="Microsoft YaHei" w:cs="Microsoft YaHei"/>
                <w:color w:val="231F20"/>
                <w:spacing w:val="-1"/>
              </w:rPr>
              <w:t xml:space="preserve"> </w:t>
            </w:r>
            <w:r>
              <w:rPr>
                <w:color w:val="231F20"/>
                <w:spacing w:val="2"/>
              </w:rPr>
              <w:t>5~10</w:t>
            </w:r>
            <w:r>
              <w:rPr>
                <w:color w:val="231F20"/>
                <w:spacing w:val="17"/>
              </w:rPr>
              <w:t xml:space="preserve"> </w:t>
            </w:r>
            <w:r>
              <w:rPr>
                <w:color w:val="231F20"/>
                <w:spacing w:val="2"/>
              </w:rPr>
              <w:t>μg/</w:t>
            </w:r>
            <w:r>
              <w:rPr>
                <w:color w:val="231F20"/>
              </w:rPr>
              <w:t>min</w:t>
            </w:r>
            <w:r>
              <w:rPr>
                <w:rFonts w:ascii="Microsoft YaHei" w:hAnsi="Microsoft YaHei" w:eastAsia="Microsoft YaHei" w:cs="Microsoft YaHei"/>
                <w:color w:val="231F20"/>
                <w:spacing w:val="2"/>
              </w:rPr>
              <w:t>，最大剂量</w:t>
            </w:r>
            <w:r>
              <w:rPr>
                <w:rFonts w:ascii="Microsoft YaHei" w:hAnsi="Microsoft YaHei" w:eastAsia="Microsoft YaHei" w:cs="Microsoft YaHei"/>
                <w:color w:val="231F20"/>
                <w:spacing w:val="-17"/>
              </w:rPr>
              <w:t xml:space="preserve"> </w:t>
            </w:r>
            <w:r>
              <w:rPr>
                <w:color w:val="231F20"/>
                <w:spacing w:val="2"/>
              </w:rPr>
              <w:t>200</w:t>
            </w:r>
            <w:r>
              <w:rPr>
                <w:color w:val="231F20"/>
                <w:spacing w:val="17"/>
                <w:w w:val="101"/>
              </w:rPr>
              <w:t xml:space="preserve"> </w:t>
            </w:r>
            <w:r>
              <w:rPr>
                <w:color w:val="231F20"/>
                <w:spacing w:val="2"/>
              </w:rPr>
              <w:t>μg/</w:t>
            </w:r>
            <w:r>
              <w:rPr>
                <w:color w:val="231F20"/>
              </w:rPr>
              <w:t>min</w:t>
            </w:r>
          </w:p>
        </w:tc>
        <w:tc>
          <w:tcPr>
            <w:tcW w:w="3248" w:type="dxa"/>
            <w:vAlign w:val="top"/>
            <w:tcBorders>
              <w:top w:val="single" w:color="231F20" w:sz="2" w:space="0"/>
            </w:tcBorders>
          </w:tcPr>
          <w:p>
            <w:pPr>
              <w:pStyle w:val="TableText"/>
              <w:ind w:left="38"/>
              <w:spacing w:before="57" w:line="191" w:lineRule="auto"/>
              <w:rPr/>
            </w:pPr>
            <w:r>
              <w:rPr>
                <w:rFonts w:ascii="Microsoft YaHei" w:hAnsi="Microsoft YaHei" w:eastAsia="Microsoft YaHei" w:cs="Microsoft YaHei"/>
                <w:color w:val="231F20"/>
                <w:spacing w:val="5"/>
              </w:rPr>
              <w:t>每</w:t>
            </w:r>
            <w:r>
              <w:rPr>
                <w:rFonts w:ascii="Microsoft YaHei" w:hAnsi="Microsoft YaHei" w:eastAsia="Microsoft YaHei" w:cs="Microsoft YaHei"/>
                <w:color w:val="231F20"/>
                <w:spacing w:val="-14"/>
              </w:rPr>
              <w:t xml:space="preserve"> </w:t>
            </w:r>
            <w:r>
              <w:rPr>
                <w:color w:val="231F20"/>
                <w:spacing w:val="5"/>
              </w:rPr>
              <w:t>5~10 </w:t>
            </w:r>
            <w:r>
              <w:rPr>
                <w:rFonts w:ascii="Microsoft YaHei" w:hAnsi="Microsoft YaHei" w:eastAsia="Microsoft YaHei" w:cs="Microsoft YaHei"/>
                <w:color w:val="231F20"/>
                <w:spacing w:val="5"/>
              </w:rPr>
              <w:t>分钟增加</w:t>
            </w:r>
            <w:r>
              <w:rPr>
                <w:rFonts w:ascii="Microsoft YaHei" w:hAnsi="Microsoft YaHei" w:eastAsia="Microsoft YaHei" w:cs="Microsoft YaHei"/>
                <w:color w:val="231F20"/>
                <w:spacing w:val="-16"/>
              </w:rPr>
              <w:t xml:space="preserve"> </w:t>
            </w:r>
            <w:r>
              <w:rPr>
                <w:color w:val="231F20"/>
                <w:spacing w:val="5"/>
              </w:rPr>
              <w:t>5~10</w:t>
            </w:r>
            <w:r>
              <w:rPr>
                <w:color w:val="231F20"/>
                <w:spacing w:val="17"/>
              </w:rPr>
              <w:t xml:space="preserve"> </w:t>
            </w:r>
            <w:r>
              <w:rPr>
                <w:color w:val="231F20"/>
                <w:spacing w:val="5"/>
              </w:rPr>
              <w:t>μg/</w:t>
            </w:r>
            <w:r>
              <w:rPr>
                <w:color w:val="231F20"/>
              </w:rPr>
              <w:t>min</w:t>
            </w:r>
          </w:p>
        </w:tc>
      </w:tr>
      <w:tr>
        <w:trPr>
          <w:trHeight w:val="270" w:hRule="atLeast"/>
        </w:trPr>
        <w:tc>
          <w:tcPr>
            <w:tcW w:w="1046" w:type="dxa"/>
            <w:vAlign w:val="top"/>
          </w:tcPr>
          <w:p>
            <w:pPr>
              <w:ind w:left="9"/>
              <w:spacing w:before="57"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硝酸异山梨酯</w:t>
            </w:r>
          </w:p>
        </w:tc>
        <w:tc>
          <w:tcPr>
            <w:tcW w:w="5332" w:type="dxa"/>
            <w:vAlign w:val="top"/>
          </w:tcPr>
          <w:p>
            <w:pPr>
              <w:pStyle w:val="TableText"/>
              <w:ind w:left="88"/>
              <w:spacing w:before="56" w:line="190" w:lineRule="auto"/>
              <w:rPr/>
            </w:pPr>
            <w:r>
              <w:rPr>
                <w:rFonts w:ascii="Microsoft YaHei" w:hAnsi="Microsoft YaHei" w:eastAsia="Microsoft YaHei" w:cs="Microsoft YaHei"/>
                <w:color w:val="231F20"/>
              </w:rPr>
              <w:t>初始剂量 </w:t>
            </w:r>
            <w:r>
              <w:rPr>
                <w:color w:val="231F20"/>
              </w:rPr>
              <w:t>1 mg/h</w:t>
            </w:r>
            <w:r>
              <w:rPr>
                <w:rFonts w:ascii="Microsoft YaHei" w:hAnsi="Microsoft YaHei" w:eastAsia="Microsoft YaHei" w:cs="Microsoft YaHei"/>
                <w:color w:val="231F20"/>
              </w:rPr>
              <w:t>，最大剂量</w:t>
            </w:r>
            <w:r>
              <w:rPr>
                <w:rFonts w:ascii="Microsoft YaHei" w:hAnsi="Microsoft YaHei" w:eastAsia="Microsoft YaHei" w:cs="Microsoft YaHei"/>
                <w:color w:val="231F20"/>
                <w:spacing w:val="-8"/>
              </w:rPr>
              <w:t xml:space="preserve"> </w:t>
            </w:r>
            <w:r>
              <w:rPr>
                <w:color w:val="231F20"/>
              </w:rPr>
              <w:t>5~10 mg/h</w:t>
            </w:r>
          </w:p>
        </w:tc>
        <w:tc>
          <w:tcPr>
            <w:tcW w:w="3248" w:type="dxa"/>
            <w:vAlign w:val="top"/>
          </w:tcPr>
          <w:p>
            <w:pPr>
              <w:ind w:left="35"/>
              <w:spacing w:before="56"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逐渐增加剂量</w:t>
            </w:r>
          </w:p>
        </w:tc>
      </w:tr>
      <w:tr>
        <w:trPr>
          <w:trHeight w:val="476" w:hRule="atLeast"/>
        </w:trPr>
        <w:tc>
          <w:tcPr>
            <w:tcW w:w="1046" w:type="dxa"/>
            <w:vAlign w:val="top"/>
          </w:tcPr>
          <w:p>
            <w:pPr>
              <w:ind w:left="9"/>
              <w:spacing w:before="60"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硝普钠</w:t>
            </w:r>
          </w:p>
        </w:tc>
        <w:tc>
          <w:tcPr>
            <w:tcW w:w="5332" w:type="dxa"/>
            <w:vAlign w:val="top"/>
          </w:tcPr>
          <w:p>
            <w:pPr>
              <w:pStyle w:val="TableText"/>
              <w:ind w:left="88"/>
              <w:spacing w:before="43" w:line="206" w:lineRule="auto"/>
              <w:rPr>
                <w:sz w:val="9"/>
                <w:szCs w:val="9"/>
              </w:rPr>
            </w:pPr>
            <w:r>
              <w:rPr>
                <w:rFonts w:ascii="Microsoft YaHei" w:hAnsi="Microsoft YaHei" w:eastAsia="Microsoft YaHei" w:cs="Microsoft YaHei"/>
                <w:color w:val="231F20"/>
                <w:spacing w:val="7"/>
              </w:rPr>
              <w:t>初始剂量</w:t>
            </w:r>
            <w:r>
              <w:rPr>
                <w:rFonts w:ascii="Microsoft YaHei" w:hAnsi="Microsoft YaHei" w:eastAsia="Microsoft YaHei" w:cs="Microsoft YaHei"/>
                <w:color w:val="231F20"/>
                <w:spacing w:val="-17"/>
              </w:rPr>
              <w:t xml:space="preserve"> </w:t>
            </w:r>
            <w:r>
              <w:rPr>
                <w:color w:val="231F20"/>
                <w:spacing w:val="7"/>
              </w:rPr>
              <w:t>0.2~0.3</w:t>
            </w:r>
            <w:r>
              <w:rPr>
                <w:color w:val="231F20"/>
                <w:spacing w:val="16"/>
                <w:w w:val="102"/>
              </w:rPr>
              <w:t xml:space="preserve"> </w:t>
            </w:r>
            <w:r>
              <w:rPr>
                <w:color w:val="231F20"/>
                <w:spacing w:val="7"/>
              </w:rPr>
              <w:t>μg·</w:t>
            </w:r>
            <w:r>
              <w:rPr>
                <w:color w:val="231F20"/>
              </w:rPr>
              <w:t>kg</w:t>
            </w:r>
            <w:r>
              <w:rPr>
                <w:sz w:val="9"/>
                <w:szCs w:val="9"/>
                <w:color w:val="231F20"/>
                <w:spacing w:val="7"/>
                <w:position w:val="6"/>
              </w:rPr>
              <w:t>-1 </w:t>
            </w:r>
            <w:r>
              <w:rPr>
                <w:color w:val="231F20"/>
                <w:spacing w:val="7"/>
              </w:rPr>
              <w:t>·</w:t>
            </w:r>
            <w:r>
              <w:rPr>
                <w:color w:val="231F20"/>
              </w:rPr>
              <w:t>min</w:t>
            </w:r>
            <w:r>
              <w:rPr>
                <w:sz w:val="9"/>
                <w:szCs w:val="9"/>
                <w:color w:val="231F20"/>
                <w:spacing w:val="7"/>
                <w:position w:val="6"/>
              </w:rPr>
              <w:t>-</w:t>
            </w:r>
            <w:r>
              <w:rPr>
                <w:sz w:val="9"/>
                <w:szCs w:val="9"/>
                <w:color w:val="231F20"/>
                <w:spacing w:val="6"/>
                <w:position w:val="6"/>
              </w:rPr>
              <w:t>1</w:t>
            </w:r>
            <w:r>
              <w:rPr>
                <w:rFonts w:ascii="Microsoft YaHei" w:hAnsi="Microsoft YaHei" w:eastAsia="Microsoft YaHei" w:cs="Microsoft YaHei"/>
                <w:color w:val="231F20"/>
                <w:spacing w:val="6"/>
              </w:rPr>
              <w:t>，最大剂量</w:t>
            </w:r>
            <w:r>
              <w:rPr>
                <w:rFonts w:ascii="Microsoft YaHei" w:hAnsi="Microsoft YaHei" w:eastAsia="Microsoft YaHei" w:cs="Microsoft YaHei"/>
                <w:color w:val="231F20"/>
                <w:spacing w:val="-16"/>
              </w:rPr>
              <w:t xml:space="preserve"> </w:t>
            </w:r>
            <w:r>
              <w:rPr>
                <w:color w:val="231F20"/>
                <w:spacing w:val="6"/>
              </w:rPr>
              <w:t>5</w:t>
            </w:r>
            <w:r>
              <w:rPr>
                <w:color w:val="231F20"/>
                <w:spacing w:val="16"/>
                <w:w w:val="102"/>
              </w:rPr>
              <w:t xml:space="preserve"> </w:t>
            </w:r>
            <w:r>
              <w:rPr>
                <w:color w:val="231F20"/>
                <w:spacing w:val="6"/>
              </w:rPr>
              <w:t>μg·</w:t>
            </w:r>
            <w:r>
              <w:rPr>
                <w:color w:val="231F20"/>
              </w:rPr>
              <w:t>kg</w:t>
            </w:r>
            <w:r>
              <w:rPr>
                <w:sz w:val="9"/>
                <w:szCs w:val="9"/>
                <w:color w:val="231F20"/>
                <w:spacing w:val="6"/>
                <w:position w:val="6"/>
              </w:rPr>
              <w:t>-1 </w:t>
            </w:r>
            <w:r>
              <w:rPr>
                <w:color w:val="231F20"/>
                <w:spacing w:val="6"/>
              </w:rPr>
              <w:t>·</w:t>
            </w:r>
            <w:r>
              <w:rPr>
                <w:color w:val="231F20"/>
              </w:rPr>
              <w:t>min</w:t>
            </w:r>
            <w:r>
              <w:rPr>
                <w:sz w:val="9"/>
                <w:szCs w:val="9"/>
                <w:color w:val="231F20"/>
                <w:spacing w:val="6"/>
                <w:position w:val="6"/>
              </w:rPr>
              <w:t>-1</w:t>
            </w:r>
          </w:p>
        </w:tc>
        <w:tc>
          <w:tcPr>
            <w:tcW w:w="3248" w:type="dxa"/>
            <w:vAlign w:val="top"/>
          </w:tcPr>
          <w:p>
            <w:pPr>
              <w:pStyle w:val="TableText"/>
              <w:ind w:right="1"/>
              <w:spacing w:before="43" w:line="206" w:lineRule="auto"/>
              <w:jc w:val="right"/>
              <w:rPr/>
            </w:pPr>
            <w:r>
              <w:rPr>
                <w:rFonts w:ascii="Microsoft YaHei" w:hAnsi="Microsoft YaHei" w:eastAsia="Microsoft YaHei" w:cs="Microsoft YaHei"/>
                <w:color w:val="231F20"/>
                <w:spacing w:val="5"/>
              </w:rPr>
              <w:t>每 </w:t>
            </w:r>
            <w:r>
              <w:rPr>
                <w:color w:val="231F20"/>
                <w:spacing w:val="5"/>
              </w:rPr>
              <w:t>5~10 </w:t>
            </w:r>
            <w:r>
              <w:rPr>
                <w:rFonts w:ascii="Microsoft YaHei" w:hAnsi="Microsoft YaHei" w:eastAsia="Microsoft YaHei" w:cs="Microsoft YaHei"/>
                <w:color w:val="231F20"/>
                <w:spacing w:val="5"/>
              </w:rPr>
              <w:t>分</w:t>
            </w:r>
            <w:r>
              <w:rPr>
                <w:rFonts w:ascii="Microsoft YaHei" w:hAnsi="Microsoft YaHei" w:eastAsia="Microsoft YaHei" w:cs="Microsoft YaHei"/>
                <w:color w:val="231F20"/>
                <w:spacing w:val="-10"/>
              </w:rPr>
              <w:t xml:space="preserve"> </w:t>
            </w:r>
            <w:r>
              <w:rPr>
                <w:rFonts w:ascii="Microsoft YaHei" w:hAnsi="Microsoft YaHei" w:eastAsia="Microsoft YaHei" w:cs="Microsoft YaHei"/>
                <w:color w:val="231F20"/>
                <w:spacing w:val="5"/>
              </w:rPr>
              <w:t>钟</w:t>
            </w:r>
            <w:r>
              <w:rPr>
                <w:rFonts w:ascii="Microsoft YaHei" w:hAnsi="Microsoft YaHei" w:eastAsia="Microsoft YaHei" w:cs="Microsoft YaHei"/>
                <w:color w:val="231F20"/>
                <w:spacing w:val="-11"/>
              </w:rPr>
              <w:t xml:space="preserve"> </w:t>
            </w:r>
            <w:r>
              <w:rPr>
                <w:rFonts w:ascii="Microsoft YaHei" w:hAnsi="Microsoft YaHei" w:eastAsia="Microsoft YaHei" w:cs="Microsoft YaHei"/>
                <w:color w:val="231F20"/>
                <w:spacing w:val="5"/>
              </w:rPr>
              <w:t>增</w:t>
            </w:r>
            <w:r>
              <w:rPr>
                <w:rFonts w:ascii="Microsoft YaHei" w:hAnsi="Microsoft YaHei" w:eastAsia="Microsoft YaHei" w:cs="Microsoft YaHei"/>
                <w:color w:val="231F20"/>
                <w:spacing w:val="-10"/>
              </w:rPr>
              <w:t xml:space="preserve"> </w:t>
            </w:r>
            <w:r>
              <w:rPr>
                <w:rFonts w:ascii="Microsoft YaHei" w:hAnsi="Microsoft YaHei" w:eastAsia="Microsoft YaHei" w:cs="Microsoft YaHei"/>
                <w:color w:val="231F20"/>
                <w:spacing w:val="5"/>
              </w:rPr>
              <w:t>加</w:t>
            </w:r>
            <w:r>
              <w:rPr>
                <w:rFonts w:ascii="Microsoft YaHei" w:hAnsi="Microsoft YaHei" w:eastAsia="Microsoft YaHei" w:cs="Microsoft YaHei"/>
                <w:color w:val="231F20"/>
                <w:spacing w:val="11"/>
                <w:w w:val="102"/>
              </w:rPr>
              <w:t xml:space="preserve"> </w:t>
            </w:r>
            <w:r>
              <w:rPr>
                <w:color w:val="231F20"/>
                <w:spacing w:val="5"/>
              </w:rPr>
              <w:t>5~10</w:t>
            </w:r>
            <w:r>
              <w:rPr>
                <w:color w:val="231F20"/>
                <w:spacing w:val="16"/>
                <w:w w:val="102"/>
              </w:rPr>
              <w:t xml:space="preserve"> </w:t>
            </w:r>
            <w:r>
              <w:rPr>
                <w:color w:val="231F20"/>
                <w:spacing w:val="5"/>
              </w:rPr>
              <w:t>μg·</w:t>
            </w:r>
            <w:r>
              <w:rPr>
                <w:color w:val="231F20"/>
              </w:rPr>
              <w:t>kg</w:t>
            </w:r>
            <w:r>
              <w:rPr>
                <w:sz w:val="9"/>
                <w:szCs w:val="9"/>
                <w:color w:val="231F20"/>
                <w:spacing w:val="5"/>
                <w:position w:val="6"/>
              </w:rPr>
              <w:t>-1 </w:t>
            </w:r>
            <w:r>
              <w:rPr>
                <w:color w:val="231F20"/>
                <w:spacing w:val="5"/>
              </w:rPr>
              <w:t>·</w:t>
            </w:r>
            <w:r>
              <w:rPr>
                <w:color w:val="231F20"/>
              </w:rPr>
              <w:t>min</w:t>
            </w:r>
            <w:r>
              <w:rPr>
                <w:sz w:val="9"/>
                <w:szCs w:val="9"/>
                <w:color w:val="231F20"/>
                <w:spacing w:val="4"/>
                <w:position w:val="6"/>
              </w:rPr>
              <w:t>-1</w:t>
            </w:r>
            <w:r>
              <w:rPr>
                <w:rFonts w:ascii="Microsoft YaHei" w:hAnsi="Microsoft YaHei" w:eastAsia="Microsoft YaHei" w:cs="Microsoft YaHei"/>
                <w:color w:val="231F20"/>
                <w:spacing w:val="4"/>
              </w:rPr>
              <w:t>，疗</w:t>
            </w:r>
            <w:r>
              <w:rPr>
                <w:rFonts w:ascii="Microsoft YaHei" w:hAnsi="Microsoft YaHei" w:eastAsia="Microsoft YaHei" w:cs="Microsoft YaHei"/>
                <w:color w:val="231F20"/>
                <w:spacing w:val="-10"/>
              </w:rPr>
              <w:t xml:space="preserve"> </w:t>
            </w:r>
            <w:r>
              <w:rPr>
                <w:rFonts w:ascii="Microsoft YaHei" w:hAnsi="Microsoft YaHei" w:eastAsia="Microsoft YaHei" w:cs="Microsoft YaHei"/>
                <w:color w:val="231F20"/>
                <w:spacing w:val="4"/>
              </w:rPr>
              <w:t>程</w:t>
            </w:r>
            <w:r>
              <w:rPr>
                <w:rFonts w:ascii="Microsoft YaHei" w:hAnsi="Microsoft YaHei" w:eastAsia="Microsoft YaHei" w:cs="Microsoft YaHei"/>
                <w:color w:val="231F20"/>
                <w:spacing w:val="-7"/>
              </w:rPr>
              <w:t xml:space="preserve"> </w:t>
            </w:r>
            <w:r>
              <w:rPr>
                <w:color w:val="231F20"/>
                <w:spacing w:val="4"/>
              </w:rPr>
              <w:t>≤</w:t>
            </w:r>
          </w:p>
          <w:p>
            <w:pPr>
              <w:pStyle w:val="TableText"/>
              <w:ind w:left="195"/>
              <w:spacing w:before="18" w:line="183" w:lineRule="exact"/>
              <w:rPr/>
            </w:pPr>
            <w:r>
              <w:rPr>
                <w:color w:val="231F20"/>
                <w:spacing w:val="1"/>
              </w:rPr>
              <w:t>72</w:t>
            </w:r>
            <w:r>
              <w:rPr>
                <w:color w:val="231F20"/>
                <w:spacing w:val="9"/>
              </w:rPr>
              <w:t xml:space="preserve"> </w:t>
            </w:r>
            <w:r>
              <w:rPr>
                <w:color w:val="231F20"/>
                <w:spacing w:val="1"/>
              </w:rPr>
              <w:t>h</w:t>
            </w:r>
          </w:p>
        </w:tc>
      </w:tr>
      <w:tr>
        <w:trPr>
          <w:trHeight w:val="288" w:hRule="atLeast"/>
        </w:trPr>
        <w:tc>
          <w:tcPr>
            <w:tcW w:w="1046" w:type="dxa"/>
            <w:vAlign w:val="top"/>
            <w:tcBorders>
              <w:bottom w:val="single" w:color="231F20" w:sz="4" w:space="0"/>
            </w:tcBorders>
          </w:tcPr>
          <w:p>
            <w:pPr>
              <w:ind w:left="9"/>
              <w:spacing w:before="81"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重组人利钠肽</w:t>
            </w:r>
          </w:p>
        </w:tc>
        <w:tc>
          <w:tcPr>
            <w:tcW w:w="5332" w:type="dxa"/>
            <w:vAlign w:val="top"/>
            <w:tcBorders>
              <w:bottom w:val="single" w:color="231F20" w:sz="4" w:space="0"/>
            </w:tcBorders>
          </w:tcPr>
          <w:p>
            <w:pPr>
              <w:pStyle w:val="TableText"/>
              <w:ind w:left="92"/>
              <w:spacing w:before="63" w:line="200" w:lineRule="auto"/>
              <w:rPr>
                <w:rFonts w:ascii="Microsoft YaHei" w:hAnsi="Microsoft YaHei" w:eastAsia="Microsoft YaHei" w:cs="Microsoft YaHei"/>
              </w:rPr>
            </w:pPr>
            <w:r>
              <w:rPr>
                <w:rFonts w:ascii="Microsoft YaHei" w:hAnsi="Microsoft YaHei" w:eastAsia="Microsoft YaHei" w:cs="Microsoft YaHei"/>
                <w:color w:val="231F20"/>
                <w:spacing w:val="3"/>
              </w:rPr>
              <w:t>负荷量</w:t>
            </w:r>
            <w:r>
              <w:rPr>
                <w:color w:val="231F20"/>
                <w:spacing w:val="3"/>
              </w:rPr>
              <w:t>1.5~2</w:t>
            </w:r>
            <w:r>
              <w:rPr>
                <w:color w:val="231F20"/>
                <w:spacing w:val="26"/>
                <w:w w:val="101"/>
              </w:rPr>
              <w:t xml:space="preserve"> </w:t>
            </w:r>
            <w:r>
              <w:rPr>
                <w:color w:val="231F20"/>
                <w:spacing w:val="3"/>
              </w:rPr>
              <w:t>μg/</w:t>
            </w:r>
            <w:r>
              <w:rPr>
                <w:color w:val="231F20"/>
              </w:rPr>
              <w:t>kg</w:t>
            </w:r>
            <w:r>
              <w:rPr>
                <w:rFonts w:ascii="Microsoft YaHei" w:hAnsi="Microsoft YaHei" w:eastAsia="Microsoft YaHei" w:cs="Microsoft YaHei"/>
                <w:color w:val="231F20"/>
                <w:spacing w:val="3"/>
              </w:rPr>
              <w:t>静脉缓推或不用负荷量，之后</w:t>
            </w:r>
            <w:r>
              <w:rPr>
                <w:color w:val="231F20"/>
                <w:spacing w:val="3"/>
              </w:rPr>
              <w:t>0.0075~0.01</w:t>
            </w:r>
            <w:r>
              <w:rPr>
                <w:color w:val="231F20"/>
                <w:spacing w:val="17"/>
              </w:rPr>
              <w:t xml:space="preserve"> </w:t>
            </w:r>
            <w:r>
              <w:rPr>
                <w:color w:val="231F20"/>
                <w:spacing w:val="3"/>
              </w:rPr>
              <w:t>μg·</w:t>
            </w:r>
            <w:r>
              <w:rPr>
                <w:color w:val="231F20"/>
              </w:rPr>
              <w:t>kg</w:t>
            </w:r>
            <w:r>
              <w:rPr>
                <w:sz w:val="9"/>
                <w:szCs w:val="9"/>
                <w:color w:val="231F20"/>
                <w:spacing w:val="3"/>
                <w:position w:val="6"/>
              </w:rPr>
              <w:t>-1</w:t>
            </w:r>
            <w:r>
              <w:rPr>
                <w:sz w:val="9"/>
                <w:szCs w:val="9"/>
                <w:color w:val="231F20"/>
                <w:spacing w:val="-5"/>
                <w:position w:val="6"/>
              </w:rPr>
              <w:t xml:space="preserve"> </w:t>
            </w:r>
            <w:r>
              <w:rPr>
                <w:color w:val="231F20"/>
                <w:spacing w:val="3"/>
              </w:rPr>
              <w:t>·</w:t>
            </w:r>
            <w:r>
              <w:rPr>
                <w:color w:val="231F20"/>
              </w:rPr>
              <w:t>min</w:t>
            </w:r>
            <w:r>
              <w:rPr>
                <w:sz w:val="9"/>
                <w:szCs w:val="9"/>
                <w:color w:val="231F20"/>
                <w:spacing w:val="3"/>
                <w:position w:val="6"/>
              </w:rPr>
              <w:t>-1</w:t>
            </w:r>
            <w:r>
              <w:rPr>
                <w:rFonts w:ascii="Microsoft YaHei" w:hAnsi="Microsoft YaHei" w:eastAsia="Microsoft YaHei" w:cs="Microsoft YaHei"/>
                <w:color w:val="231F20"/>
                <w:spacing w:val="3"/>
              </w:rPr>
              <w:t>维持</w:t>
            </w:r>
          </w:p>
        </w:tc>
        <w:tc>
          <w:tcPr>
            <w:tcW w:w="3248" w:type="dxa"/>
            <w:vAlign w:val="top"/>
            <w:tcBorders>
              <w:bottom w:val="single" w:color="231F20" w:sz="4" w:space="0"/>
            </w:tcBorders>
          </w:tcPr>
          <w:p>
            <w:pPr>
              <w:ind w:left="36"/>
              <w:spacing w:before="80"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根据血压调整剂量</w:t>
            </w:r>
          </w:p>
        </w:tc>
      </w:tr>
    </w:tbl>
    <w:p>
      <w:pPr>
        <w:spacing w:line="198" w:lineRule="exact"/>
        <w:rPr>
          <w:rFonts w:ascii="Arial"/>
          <w:sz w:val="17"/>
        </w:rPr>
      </w:pPr>
      <w:r/>
    </w:p>
    <w:p>
      <w:pPr>
        <w:spacing w:line="198" w:lineRule="exact"/>
        <w:sectPr>
          <w:headerReference w:type="default" r:id="rId36"/>
          <w:pgSz w:w="12246" w:h="16498"/>
          <w:pgMar w:top="1221" w:right="927" w:bottom="0" w:left="819" w:header="979" w:footer="0" w:gutter="0"/>
          <w:cols w:equalWidth="0" w:num="1">
            <w:col w:w="10499" w:space="0"/>
          </w:cols>
        </w:sectPr>
        <w:rPr>
          <w:rFonts w:ascii="Arial" w:hAnsi="Arial" w:eastAsia="Arial" w:cs="Arial"/>
          <w:sz w:val="17"/>
          <w:szCs w:val="17"/>
        </w:rPr>
      </w:pPr>
    </w:p>
    <w:p>
      <w:pPr>
        <w:pStyle w:val="BodyText"/>
        <w:ind w:left="491" w:right="407" w:firstLine="2"/>
        <w:spacing w:before="53" w:line="230" w:lineRule="auto"/>
        <w:rPr/>
      </w:pPr>
      <w:r>
        <w:rPr>
          <w:rFonts w:ascii="Times New Roman" w:hAnsi="Times New Roman" w:eastAsia="Times New Roman" w:cs="Times New Roman"/>
          <w:color w:val="231F20"/>
          <w:spacing w:val="7"/>
        </w:rPr>
        <w:t>B</w:t>
      </w:r>
      <w:r>
        <w:rPr>
          <w:color w:val="231F20"/>
          <w:spacing w:val="7"/>
        </w:rPr>
        <w:t>）。该药对于急性心衰患者安全，可明显改善患</w:t>
      </w:r>
      <w:r>
        <w:rPr>
          <w:color w:val="231F20"/>
          <w:spacing w:val="18"/>
          <w:w w:val="101"/>
        </w:rPr>
        <w:t xml:space="preserve"> </w:t>
      </w:r>
      <w:r>
        <w:rPr>
          <w:color w:val="231F20"/>
          <w:spacing w:val="4"/>
        </w:rPr>
        <w:t>者血流动力学和呼吸困难的相关症状</w:t>
      </w:r>
      <w:r>
        <w:rPr>
          <w:sz w:val="10"/>
          <w:szCs w:val="10"/>
          <w:color w:val="231F20"/>
          <w:spacing w:val="4"/>
          <w:position w:val="8"/>
        </w:rPr>
        <w:t>［</w:t>
      </w:r>
      <w:r>
        <w:rPr>
          <w:rFonts w:ascii="Times New Roman" w:hAnsi="Times New Roman" w:eastAsia="Times New Roman" w:cs="Times New Roman"/>
          <w:sz w:val="10"/>
          <w:szCs w:val="10"/>
          <w:color w:val="231F20"/>
          <w:spacing w:val="4"/>
          <w:position w:val="8"/>
        </w:rPr>
        <w:t>127</w:t>
      </w:r>
      <w:r>
        <w:rPr>
          <w:sz w:val="10"/>
          <w:szCs w:val="10"/>
          <w:color w:val="231F20"/>
          <w:spacing w:val="4"/>
          <w:position w:val="8"/>
        </w:rPr>
        <w:t>］</w:t>
      </w:r>
      <w:r>
        <w:rPr>
          <w:color w:val="231F20"/>
          <w:spacing w:val="4"/>
        </w:rPr>
        <w:t>。</w:t>
      </w:r>
    </w:p>
    <w:p>
      <w:pPr>
        <w:pStyle w:val="BodyText"/>
        <w:ind w:left="490" w:right="391" w:firstLine="424"/>
        <w:spacing w:before="7" w:line="230" w:lineRule="auto"/>
        <w:jc w:val="both"/>
        <w:rPr/>
      </w:pPr>
      <w:r>
        <w:rPr>
          <w:rFonts w:ascii="Times New Roman" w:hAnsi="Times New Roman" w:eastAsia="Times New Roman" w:cs="Times New Roman"/>
          <w:color w:val="231F20"/>
          <w:spacing w:val="14"/>
        </w:rPr>
        <w:t>3. </w:t>
      </w:r>
      <w:r>
        <w:rPr>
          <w:color w:val="231F20"/>
          <w:spacing w:val="14"/>
        </w:rPr>
        <w:t>正性肌力药物：适用于左心室收缩功能不</w:t>
      </w:r>
      <w:r>
        <w:rPr>
          <w:color w:val="231F20"/>
          <w:spacing w:val="7"/>
        </w:rPr>
        <w:t xml:space="preserve"> </w:t>
      </w:r>
      <w:r>
        <w:rPr>
          <w:color w:val="231F20"/>
        </w:rPr>
        <w:t>全、低血压（收缩压</w:t>
      </w:r>
      <w:r>
        <w:rPr>
          <w:rFonts w:ascii="Times New Roman" w:hAnsi="Times New Roman" w:eastAsia="Times New Roman" w:cs="Times New Roman"/>
          <w:color w:val="231F20"/>
        </w:rPr>
        <w:t>&lt;90 mmHg</w:t>
      </w:r>
      <w:r>
        <w:rPr>
          <w:color w:val="231F20"/>
        </w:rPr>
        <w:t>）和心输出量低导致</w:t>
      </w:r>
      <w:r>
        <w:rPr>
          <w:color w:val="231F20"/>
          <w:spacing w:val="7"/>
        </w:rPr>
        <w:t xml:space="preserve"> </w:t>
      </w:r>
      <w:r>
        <w:rPr>
          <w:color w:val="231F20"/>
          <w:spacing w:val="9"/>
        </w:rPr>
        <w:t>组织器官低灌注的患者(</w:t>
      </w:r>
      <w:r>
        <w:rPr>
          <w:color w:val="231F20"/>
          <w:spacing w:val="30"/>
          <w:w w:val="101"/>
        </w:rPr>
        <w:t xml:space="preserve"> </w:t>
      </w:r>
      <w:r>
        <w:rPr>
          <w:rFonts w:ascii="Times New Roman" w:hAnsi="Times New Roman" w:eastAsia="Times New Roman" w:cs="Times New Roman"/>
          <w:color w:val="231F20"/>
          <w:spacing w:val="9"/>
        </w:rPr>
        <w:t>Ⅱb</w:t>
      </w:r>
      <w:r>
        <w:rPr>
          <w:color w:val="231F20"/>
          <w:spacing w:val="9"/>
        </w:rPr>
        <w:t>，</w:t>
      </w:r>
      <w:r>
        <w:rPr>
          <w:rFonts w:ascii="Times New Roman" w:hAnsi="Times New Roman" w:eastAsia="Times New Roman" w:cs="Times New Roman"/>
          <w:color w:val="231F20"/>
          <w:spacing w:val="9"/>
        </w:rPr>
        <w:t>C</w:t>
      </w:r>
      <w:r>
        <w:rPr>
          <w:color w:val="231F20"/>
          <w:spacing w:val="9"/>
        </w:rPr>
        <w:t>）。短期静脉应用</w:t>
      </w:r>
      <w:r>
        <w:rPr>
          <w:color w:val="231F20"/>
        </w:rPr>
        <w:t xml:space="preserve"> </w:t>
      </w:r>
      <w:r>
        <w:rPr>
          <w:color w:val="231F20"/>
          <w:spacing w:val="5"/>
        </w:rPr>
        <w:t>正性肌力药物可增加心输出量，升高血压，缓解组</w:t>
      </w:r>
      <w:r>
        <w:rPr>
          <w:color w:val="231F20"/>
          <w:spacing w:val="15"/>
          <w:w w:val="101"/>
        </w:rPr>
        <w:t xml:space="preserve"> </w:t>
      </w:r>
      <w:r>
        <w:rPr>
          <w:color w:val="231F20"/>
          <w:spacing w:val="6"/>
        </w:rPr>
        <w:t>织低灌注，维持重要脏器的功能</w:t>
      </w:r>
      <w:r>
        <w:rPr>
          <w:sz w:val="10"/>
          <w:szCs w:val="10"/>
          <w:color w:val="231F20"/>
          <w:spacing w:val="6"/>
          <w:position w:val="8"/>
        </w:rPr>
        <w:t>［</w:t>
      </w:r>
      <w:r>
        <w:rPr>
          <w:rFonts w:ascii="Times New Roman" w:hAnsi="Times New Roman" w:eastAsia="Times New Roman" w:cs="Times New Roman"/>
          <w:sz w:val="10"/>
          <w:szCs w:val="10"/>
          <w:color w:val="231F20"/>
          <w:spacing w:val="6"/>
          <w:position w:val="8"/>
        </w:rPr>
        <w:t>128</w:t>
      </w:r>
      <w:r>
        <w:rPr>
          <w:sz w:val="10"/>
          <w:szCs w:val="10"/>
          <w:color w:val="231F20"/>
          <w:position w:val="8"/>
        </w:rPr>
        <w:t>］</w:t>
      </w:r>
      <w:r>
        <w:rPr>
          <w:color w:val="231F20"/>
          <w:spacing w:val="-13"/>
          <w:w w:val="22"/>
        </w:rPr>
        <w:t>，</w:t>
      </w:r>
      <w:r>
        <w:rPr>
          <w:color w:val="231F20"/>
          <w:spacing w:val="6"/>
        </w:rPr>
        <w:t>出于安全性考</w:t>
      </w:r>
      <w:r>
        <w:rPr>
          <w:color w:val="231F20"/>
        </w:rPr>
        <w:t xml:space="preserve"> </w:t>
      </w:r>
      <w:r>
        <w:rPr>
          <w:color w:val="231F20"/>
          <w:spacing w:val="5"/>
        </w:rPr>
        <w:t>虑，不推荐将正性肌力药物作为常规治疗，除非患</w:t>
      </w:r>
      <w:r>
        <w:rPr>
          <w:color w:val="231F20"/>
          <w:spacing w:val="15"/>
          <w:w w:val="101"/>
        </w:rPr>
        <w:t xml:space="preserve"> </w:t>
      </w:r>
      <w:r>
        <w:rPr>
          <w:color w:val="231F20"/>
          <w:spacing w:val="15"/>
        </w:rPr>
        <w:t>者存在低血压和低灌注的证据。常用药物种类和</w:t>
      </w:r>
      <w:r>
        <w:rPr>
          <w:color w:val="231F20"/>
          <w:spacing w:val="10"/>
        </w:rPr>
        <w:t xml:space="preserve"> </w:t>
      </w:r>
      <w:r>
        <w:rPr>
          <w:color w:val="231F20"/>
          <w:spacing w:val="1"/>
        </w:rPr>
        <w:t>用法见表 </w:t>
      </w:r>
      <w:r>
        <w:rPr>
          <w:rFonts w:ascii="Times New Roman" w:hAnsi="Times New Roman" w:eastAsia="Times New Roman" w:cs="Times New Roman"/>
          <w:color w:val="231F20"/>
          <w:spacing w:val="1"/>
        </w:rPr>
        <w:t>10</w:t>
      </w:r>
      <w:r>
        <w:rPr>
          <w:color w:val="231F20"/>
          <w:spacing w:val="1"/>
        </w:rPr>
        <w:t>。</w:t>
      </w:r>
    </w:p>
    <w:p>
      <w:pPr>
        <w:pStyle w:val="BodyText"/>
        <w:ind w:left="487" w:right="325" w:firstLine="428"/>
        <w:spacing w:before="7" w:line="230" w:lineRule="auto"/>
        <w:jc w:val="both"/>
        <w:rPr/>
      </w:pPr>
      <w:r>
        <w:rPr>
          <w:color w:val="231F20"/>
          <w:spacing w:val="12"/>
        </w:rPr>
        <w:t>多巴酚丁胺和多巴胺通过兴奋心脏 </w:t>
      </w:r>
      <w:r>
        <w:rPr>
          <w:rFonts w:ascii="Times New Roman" w:hAnsi="Times New Roman" w:eastAsia="Times New Roman" w:cs="Times New Roman"/>
          <w:color w:val="231F20"/>
          <w:spacing w:val="12"/>
        </w:rPr>
        <w:t>β</w:t>
      </w:r>
      <w:r>
        <w:rPr>
          <w:rFonts w:ascii="Times New Roman" w:hAnsi="Times New Roman" w:eastAsia="Times New Roman" w:cs="Times New Roman"/>
          <w:sz w:val="10"/>
          <w:szCs w:val="10"/>
          <w:color w:val="231F20"/>
          <w:spacing w:val="12"/>
          <w:position w:val="-4"/>
        </w:rPr>
        <w:t>1 </w:t>
      </w:r>
      <w:r>
        <w:rPr>
          <w:color w:val="231F20"/>
          <w:spacing w:val="12"/>
        </w:rPr>
        <w:t>受体产</w:t>
      </w:r>
      <w:r>
        <w:rPr>
          <w:color w:val="231F20"/>
        </w:rPr>
        <w:t xml:space="preserve">  </w:t>
      </w:r>
      <w:r>
        <w:rPr>
          <w:color w:val="231F20"/>
          <w:spacing w:val="7"/>
        </w:rPr>
        <w:t>生正性肌力作用；</w:t>
      </w:r>
      <w:r>
        <w:rPr>
          <w:rFonts w:ascii="Times New Roman" w:hAnsi="Times New Roman" w:eastAsia="Times New Roman" w:cs="Times New Roman"/>
          <w:color w:val="231F20"/>
          <w:spacing w:val="7"/>
        </w:rPr>
        <w:t>3 </w:t>
      </w:r>
      <w:r>
        <w:rPr>
          <w:color w:val="231F20"/>
          <w:spacing w:val="7"/>
        </w:rPr>
        <w:t>型磷酸二酯酶抑制剂通过抑制</w:t>
      </w:r>
      <w:r>
        <w:rPr>
          <w:color w:val="231F20"/>
          <w:spacing w:val="8"/>
        </w:rPr>
        <w:t xml:space="preserve">  </w:t>
      </w:r>
      <w:r>
        <w:rPr>
          <w:color w:val="231F20"/>
          <w:spacing w:val="-5"/>
        </w:rPr>
        <w:t>环磷酸腺苷（</w:t>
      </w:r>
      <w:r>
        <w:rPr>
          <w:rFonts w:ascii="Times New Roman" w:hAnsi="Times New Roman" w:eastAsia="Times New Roman" w:cs="Times New Roman"/>
          <w:color w:val="231F20"/>
          <w:spacing w:val="-5"/>
        </w:rPr>
        <w:t>cAMP</w:t>
      </w:r>
      <w:r>
        <w:rPr>
          <w:color w:val="231F20"/>
          <w:spacing w:val="-5"/>
        </w:rPr>
        <w:t>）降解，升高细胞内</w:t>
      </w:r>
      <w:r>
        <w:rPr>
          <w:color w:val="231F20"/>
          <w:spacing w:val="-16"/>
        </w:rPr>
        <w:t xml:space="preserve"> </w:t>
      </w:r>
      <w:r>
        <w:rPr>
          <w:rFonts w:ascii="Times New Roman" w:hAnsi="Times New Roman" w:eastAsia="Times New Roman" w:cs="Times New Roman"/>
          <w:color w:val="231F20"/>
          <w:spacing w:val="-5"/>
        </w:rPr>
        <w:t>cAMP</w:t>
      </w:r>
      <w:r>
        <w:rPr>
          <w:rFonts w:ascii="Times New Roman" w:hAnsi="Times New Roman" w:eastAsia="Times New Roman" w:cs="Times New Roman"/>
          <w:color w:val="231F20"/>
          <w:spacing w:val="-11"/>
        </w:rPr>
        <w:t xml:space="preserve"> </w:t>
      </w:r>
      <w:r>
        <w:rPr>
          <w:color w:val="231F20"/>
          <w:spacing w:val="-5"/>
        </w:rPr>
        <w:t>浓</w:t>
      </w:r>
      <w:r>
        <w:rPr>
          <w:color w:val="231F20"/>
          <w:spacing w:val="-6"/>
        </w:rPr>
        <w:t>度，</w:t>
      </w:r>
      <w:r>
        <w:rPr>
          <w:color w:val="231F20"/>
        </w:rPr>
        <w:t xml:space="preserve"> </w:t>
      </w:r>
      <w:r>
        <w:rPr>
          <w:color w:val="231F20"/>
          <w:spacing w:val="6"/>
        </w:rPr>
        <w:t>增强心肌收缩力，同时有直接扩张血管的作</w:t>
      </w:r>
      <w:r>
        <w:rPr>
          <w:color w:val="231F20"/>
          <w:spacing w:val="5"/>
        </w:rPr>
        <w:t>用，主</w:t>
      </w:r>
      <w:r>
        <w:rPr>
          <w:color w:val="231F20"/>
        </w:rPr>
        <w:t xml:space="preserve">  </w:t>
      </w:r>
      <w:r>
        <w:rPr>
          <w:color w:val="231F20"/>
          <w:spacing w:val="15"/>
        </w:rPr>
        <w:t>要药物为米力农和奥普力农。左西孟旦是钙增敏</w:t>
      </w:r>
      <w:r>
        <w:rPr>
          <w:color w:val="231F20"/>
          <w:spacing w:val="7"/>
        </w:rPr>
        <w:t xml:space="preserve">  </w:t>
      </w:r>
      <w:r>
        <w:rPr>
          <w:color w:val="231F20"/>
          <w:spacing w:val="5"/>
        </w:rPr>
        <w:t>剂，与肌钙蛋白</w:t>
      </w:r>
      <w:r>
        <w:rPr>
          <w:color w:val="231F20"/>
          <w:spacing w:val="-12"/>
        </w:rPr>
        <w:t xml:space="preserve"> </w:t>
      </w:r>
      <w:r>
        <w:rPr>
          <w:rFonts w:ascii="Times New Roman" w:hAnsi="Times New Roman" w:eastAsia="Times New Roman" w:cs="Times New Roman"/>
          <w:color w:val="231F20"/>
          <w:spacing w:val="5"/>
        </w:rPr>
        <w:t>C</w:t>
      </w:r>
      <w:r>
        <w:rPr>
          <w:rFonts w:ascii="Times New Roman" w:hAnsi="Times New Roman" w:eastAsia="Times New Roman" w:cs="Times New Roman"/>
          <w:color w:val="231F20"/>
          <w:spacing w:val="-9"/>
        </w:rPr>
        <w:t xml:space="preserve"> </w:t>
      </w:r>
      <w:r>
        <w:rPr>
          <w:color w:val="231F20"/>
          <w:spacing w:val="5"/>
        </w:rPr>
        <w:t>结合产生正性肌力作用，</w:t>
      </w:r>
      <w:r>
        <w:rPr>
          <w:color w:val="231F20"/>
          <w:spacing w:val="4"/>
        </w:rPr>
        <w:t>不影响</w:t>
      </w:r>
      <w:r>
        <w:rPr>
          <w:color w:val="231F20"/>
        </w:rPr>
        <w:t xml:space="preserve">  </w:t>
      </w:r>
      <w:r>
        <w:rPr>
          <w:color w:val="231F20"/>
          <w:spacing w:val="6"/>
        </w:rPr>
        <w:t>心室舒张，还具有扩张血管的作用。正在应用</w:t>
      </w:r>
      <w:r>
        <w:rPr>
          <w:color w:val="231F20"/>
        </w:rPr>
        <w:t xml:space="preserve"> </w:t>
      </w:r>
      <w:r>
        <w:rPr>
          <w:rFonts w:ascii="Times New Roman" w:hAnsi="Times New Roman" w:eastAsia="Times New Roman" w:cs="Times New Roman"/>
          <w:color w:val="231F20"/>
          <w:spacing w:val="6"/>
        </w:rPr>
        <w:t>β</w:t>
      </w:r>
      <w:r>
        <w:rPr>
          <w:rFonts w:ascii="Times New Roman" w:hAnsi="Times New Roman" w:eastAsia="Times New Roman" w:cs="Times New Roman"/>
          <w:color w:val="231F20"/>
          <w:spacing w:val="-14"/>
        </w:rPr>
        <w:t xml:space="preserve"> </w:t>
      </w:r>
      <w:r>
        <w:rPr>
          <w:color w:val="231F20"/>
          <w:spacing w:val="6"/>
        </w:rPr>
        <w:t>受</w:t>
      </w:r>
      <w:r>
        <w:rPr>
          <w:color w:val="231F20"/>
        </w:rPr>
        <w:t xml:space="preserve">  </w:t>
      </w:r>
      <w:r>
        <w:rPr>
          <w:color w:val="231F20"/>
          <w:spacing w:val="9"/>
        </w:rPr>
        <w:t>体阻滞剂的患者不推荐应用多巴酚丁胺和多</w:t>
      </w:r>
      <w:r>
        <w:rPr>
          <w:color w:val="231F20"/>
          <w:spacing w:val="8"/>
        </w:rPr>
        <w:t>巴胺，</w:t>
      </w:r>
      <w:r>
        <w:rPr>
          <w:color w:val="231F20"/>
        </w:rPr>
        <w:t xml:space="preserve"> </w:t>
      </w:r>
      <w:r>
        <w:rPr>
          <w:color w:val="231F20"/>
          <w:spacing w:val="3"/>
          <w:position w:val="-1"/>
        </w:rPr>
        <w:t>此类患者建议使用左西孟旦</w:t>
      </w:r>
      <w:r>
        <w:rPr>
          <w:sz w:val="10"/>
          <w:szCs w:val="10"/>
          <w:color w:val="231F20"/>
          <w:spacing w:val="3"/>
          <w:position w:val="7"/>
        </w:rPr>
        <w:t>［</w:t>
      </w:r>
      <w:r>
        <w:rPr>
          <w:rFonts w:ascii="Times New Roman" w:hAnsi="Times New Roman" w:eastAsia="Times New Roman" w:cs="Times New Roman"/>
          <w:sz w:val="10"/>
          <w:szCs w:val="10"/>
          <w:color w:val="231F20"/>
          <w:spacing w:val="3"/>
          <w:position w:val="7"/>
        </w:rPr>
        <w:t>129</w:t>
      </w:r>
      <w:r>
        <w:rPr>
          <w:sz w:val="10"/>
          <w:szCs w:val="10"/>
          <w:color w:val="231F20"/>
          <w:spacing w:val="3"/>
          <w:position w:val="7"/>
        </w:rPr>
        <w:t>］</w:t>
      </w:r>
      <w:r>
        <w:rPr>
          <w:color w:val="231F20"/>
          <w:spacing w:val="3"/>
          <w:position w:val="-1"/>
        </w:rPr>
        <w:t>。</w:t>
      </w:r>
    </w:p>
    <w:p>
      <w:pPr>
        <w:pStyle w:val="BodyText"/>
        <w:ind w:left="913"/>
        <w:spacing w:before="1" w:line="209" w:lineRule="auto"/>
        <w:rPr/>
      </w:pPr>
      <w:r>
        <w:rPr>
          <w:color w:val="231F20"/>
          <w:spacing w:val="9"/>
        </w:rPr>
        <w:t>急性心衰患者应用正性肌力药物的注意事项：</w:t>
      </w:r>
    </w:p>
    <w:p>
      <w:pPr>
        <w:spacing w:line="14" w:lineRule="auto"/>
        <w:rPr>
          <w:rFonts w:ascii="Arial"/>
          <w:sz w:val="2"/>
        </w:rPr>
      </w:pPr>
      <w:r>
        <w:rPr>
          <w:rFonts w:ascii="Arial" w:hAnsi="Arial" w:eastAsia="Arial" w:cs="Arial"/>
          <w:sz w:val="2"/>
          <w:szCs w:val="2"/>
        </w:rPr>
        <w:br w:type="column"/>
      </w:r>
    </w:p>
    <w:p>
      <w:pPr>
        <w:pStyle w:val="BodyText"/>
        <w:ind w:left="81" w:right="378" w:hanging="81"/>
        <w:spacing w:before="46" w:line="231" w:lineRule="auto"/>
        <w:jc w:val="both"/>
        <w:rPr/>
      </w:pPr>
      <w:r>
        <w:rPr>
          <w:color w:val="231F20"/>
          <w:spacing w:val="4"/>
        </w:rPr>
        <w:t>（</w:t>
      </w:r>
      <w:r>
        <w:rPr>
          <w:rFonts w:ascii="Times New Roman" w:hAnsi="Times New Roman" w:eastAsia="Times New Roman" w:cs="Times New Roman"/>
          <w:color w:val="231F20"/>
          <w:spacing w:val="4"/>
        </w:rPr>
        <w:t>1</w:t>
      </w:r>
      <w:r>
        <w:rPr>
          <w:color w:val="231F20"/>
          <w:spacing w:val="4"/>
        </w:rPr>
        <w:t>）低心输出量或低灌注时应尽早使用，而当器官</w:t>
      </w:r>
      <w:r>
        <w:rPr>
          <w:color w:val="231F20"/>
          <w:spacing w:val="17"/>
        </w:rPr>
        <w:t xml:space="preserve"> </w:t>
      </w:r>
      <w:r>
        <w:rPr>
          <w:color w:val="231F20"/>
          <w:spacing w:val="1"/>
        </w:rPr>
        <w:t>灌注恢复和（或）淤血减轻时则应尽快停用</w:t>
      </w:r>
      <w:r>
        <w:rPr>
          <w:color w:val="231F20"/>
          <w:spacing w:val="-32"/>
          <w:w w:val="67"/>
        </w:rPr>
        <w:t>；（</w:t>
      </w:r>
      <w:r>
        <w:rPr>
          <w:rFonts w:ascii="Times New Roman" w:hAnsi="Times New Roman" w:eastAsia="Times New Roman" w:cs="Times New Roman"/>
          <w:color w:val="231F20"/>
          <w:spacing w:val="1"/>
        </w:rPr>
        <w:t>2</w:t>
      </w:r>
      <w:r>
        <w:rPr>
          <w:color w:val="231F20"/>
          <w:spacing w:val="1"/>
        </w:rPr>
        <w:t>）药 </w:t>
      </w:r>
      <w:r>
        <w:rPr>
          <w:color w:val="231F20"/>
          <w:spacing w:val="15"/>
        </w:rPr>
        <w:t>物的剂量和静脉滴注速度应根据患者的临床反应</w:t>
      </w:r>
      <w:r>
        <w:rPr>
          <w:color w:val="231F20"/>
          <w:spacing w:val="13"/>
        </w:rPr>
        <w:t xml:space="preserve"> </w:t>
      </w:r>
      <w:r>
        <w:rPr>
          <w:color w:val="231F20"/>
          <w:spacing w:val="1"/>
        </w:rPr>
        <w:t>进行调整，强调个体化治疗</w:t>
      </w:r>
      <w:r>
        <w:rPr>
          <w:color w:val="231F20"/>
          <w:spacing w:val="-32"/>
          <w:w w:val="67"/>
        </w:rPr>
        <w:t>；（</w:t>
      </w:r>
      <w:r>
        <w:rPr>
          <w:rFonts w:ascii="Times New Roman" w:hAnsi="Times New Roman" w:eastAsia="Times New Roman" w:cs="Times New Roman"/>
          <w:color w:val="231F20"/>
          <w:spacing w:val="1"/>
        </w:rPr>
        <w:t>3</w:t>
      </w:r>
      <w:r>
        <w:rPr>
          <w:color w:val="231F20"/>
          <w:spacing w:val="1"/>
        </w:rPr>
        <w:t>）常见不良反应有低 </w:t>
      </w:r>
      <w:r>
        <w:rPr>
          <w:color w:val="231F20"/>
          <w:spacing w:val="5"/>
        </w:rPr>
        <w:t>血压、心动过速、心律失常等，用药期间应持续心</w:t>
      </w:r>
      <w:r>
        <w:rPr>
          <w:color w:val="231F20"/>
          <w:spacing w:val="17"/>
          <w:w w:val="101"/>
        </w:rPr>
        <w:t xml:space="preserve"> </w:t>
      </w:r>
      <w:r>
        <w:rPr>
          <w:color w:val="231F20"/>
          <w:spacing w:val="1"/>
        </w:rPr>
        <w:t>电、血压监测</w:t>
      </w:r>
      <w:r>
        <w:rPr>
          <w:color w:val="231F20"/>
          <w:spacing w:val="-32"/>
          <w:w w:val="67"/>
        </w:rPr>
        <w:t>；（</w:t>
      </w:r>
      <w:r>
        <w:rPr>
          <w:rFonts w:ascii="Times New Roman" w:hAnsi="Times New Roman" w:eastAsia="Times New Roman" w:cs="Times New Roman"/>
          <w:color w:val="231F20"/>
          <w:spacing w:val="1"/>
        </w:rPr>
        <w:t>4</w:t>
      </w:r>
      <w:r>
        <w:rPr>
          <w:color w:val="231F20"/>
          <w:spacing w:val="1"/>
        </w:rPr>
        <w:t>）血压正常且无器官和组织灌注不 </w:t>
      </w:r>
      <w:r>
        <w:rPr>
          <w:color w:val="231F20"/>
          <w:spacing w:val="11"/>
        </w:rPr>
        <w:t>足的急性心衰患者不宜使用</w:t>
      </w:r>
      <w:r>
        <w:rPr>
          <w:color w:val="231F20"/>
          <w:spacing w:val="-31"/>
          <w:w w:val="65"/>
        </w:rPr>
        <w:t>；（</w:t>
      </w:r>
      <w:r>
        <w:rPr>
          <w:rFonts w:ascii="Times New Roman" w:hAnsi="Times New Roman" w:eastAsia="Times New Roman" w:cs="Times New Roman"/>
          <w:color w:val="231F20"/>
          <w:spacing w:val="11"/>
        </w:rPr>
        <w:t>5</w:t>
      </w:r>
      <w:r>
        <w:rPr>
          <w:color w:val="231F20"/>
          <w:spacing w:val="11"/>
        </w:rPr>
        <w:t>）因低血容量</w:t>
      </w:r>
      <w:r>
        <w:rPr>
          <w:color w:val="231F20"/>
          <w:spacing w:val="10"/>
        </w:rPr>
        <w:t>或其</w:t>
      </w:r>
      <w:r>
        <w:rPr>
          <w:color w:val="231F20"/>
        </w:rPr>
        <w:t xml:space="preserve"> </w:t>
      </w:r>
      <w:r>
        <w:rPr>
          <w:color w:val="231F20"/>
          <w:spacing w:val="5"/>
        </w:rPr>
        <w:t>他可纠正因素导致的低血压患者，需先去除这些因</w:t>
      </w:r>
      <w:r>
        <w:rPr>
          <w:color w:val="231F20"/>
          <w:spacing w:val="17"/>
        </w:rPr>
        <w:t xml:space="preserve"> </w:t>
      </w:r>
      <w:r>
        <w:rPr>
          <w:color w:val="231F20"/>
          <w:spacing w:val="7"/>
        </w:rPr>
        <w:t>素再权衡使用。</w:t>
      </w:r>
    </w:p>
    <w:p>
      <w:pPr>
        <w:pStyle w:val="BodyText"/>
        <w:ind w:left="81" w:right="378" w:firstLine="420"/>
        <w:spacing w:before="8" w:line="232" w:lineRule="auto"/>
        <w:jc w:val="both"/>
        <w:rPr/>
      </w:pPr>
      <w:r>
        <w:rPr>
          <w:rFonts w:ascii="Times New Roman" w:hAnsi="Times New Roman" w:eastAsia="Times New Roman" w:cs="Times New Roman"/>
          <w:color w:val="231F20"/>
          <w:spacing w:val="5"/>
        </w:rPr>
        <w:t>4.</w:t>
      </w:r>
      <w:r>
        <w:rPr>
          <w:rFonts w:ascii="Times New Roman" w:hAnsi="Times New Roman" w:eastAsia="Times New Roman" w:cs="Times New Roman"/>
          <w:color w:val="231F20"/>
          <w:spacing w:val="1"/>
        </w:rPr>
        <w:t xml:space="preserve"> </w:t>
      </w:r>
      <w:r>
        <w:rPr>
          <w:color w:val="231F20"/>
          <w:spacing w:val="5"/>
        </w:rPr>
        <w:t>血管收缩药：对外周动脉有明显缩血管作用</w:t>
      </w:r>
      <w:r>
        <w:rPr>
          <w:color w:val="231F20"/>
        </w:rPr>
        <w:t xml:space="preserve"> </w:t>
      </w:r>
      <w:r>
        <w:rPr>
          <w:color w:val="231F20"/>
          <w:spacing w:val="-3"/>
        </w:rPr>
        <w:t>的药物，如去甲肾上腺素、肾上腺素等，适用</w:t>
      </w:r>
      <w:r>
        <w:rPr>
          <w:color w:val="231F20"/>
          <w:spacing w:val="-4"/>
        </w:rPr>
        <w:t>于应用</w:t>
      </w:r>
      <w:r>
        <w:rPr>
          <w:color w:val="231F20"/>
        </w:rPr>
        <w:t xml:space="preserve"> </w:t>
      </w:r>
      <w:r>
        <w:rPr>
          <w:color w:val="231F20"/>
          <w:spacing w:val="5"/>
        </w:rPr>
        <w:t>正性肌力药物后仍合并明显低血压状态者，以升高</w:t>
      </w:r>
      <w:r>
        <w:rPr>
          <w:color w:val="231F20"/>
          <w:spacing w:val="17"/>
          <w:w w:val="101"/>
        </w:rPr>
        <w:t xml:space="preserve"> </w:t>
      </w:r>
      <w:r>
        <w:rPr>
          <w:color w:val="231F20"/>
        </w:rPr>
        <w:t>血压，维持重要脏器灌注(</w:t>
      </w:r>
      <w:r>
        <w:rPr>
          <w:color w:val="231F20"/>
          <w:spacing w:val="39"/>
          <w:w w:val="101"/>
        </w:rPr>
        <w:t xml:space="preserve"> </w:t>
      </w:r>
      <w:r>
        <w:rPr>
          <w:rFonts w:ascii="Times New Roman" w:hAnsi="Times New Roman" w:eastAsia="Times New Roman" w:cs="Times New Roman"/>
          <w:color w:val="231F20"/>
        </w:rPr>
        <w:t>Ⅱb</w:t>
      </w:r>
      <w:r>
        <w:rPr>
          <w:color w:val="231F20"/>
        </w:rPr>
        <w:t>，</w:t>
      </w:r>
      <w:r>
        <w:rPr>
          <w:rFonts w:ascii="Times New Roman" w:hAnsi="Times New Roman" w:eastAsia="Times New Roman" w:cs="Times New Roman"/>
          <w:color w:val="231F20"/>
        </w:rPr>
        <w:t>B</w:t>
      </w:r>
      <w:r>
        <w:rPr>
          <w:color w:val="231F20"/>
        </w:rPr>
        <w:t>）。由于这些药物 </w:t>
      </w:r>
      <w:r>
        <w:rPr>
          <w:color w:val="231F20"/>
          <w:spacing w:val="5"/>
        </w:rPr>
        <w:t>会引起左心室后负荷增大，因此需要考虑与正性肌</w:t>
      </w:r>
      <w:r>
        <w:rPr>
          <w:color w:val="231F20"/>
          <w:spacing w:val="18"/>
        </w:rPr>
        <w:t xml:space="preserve"> </w:t>
      </w:r>
      <w:r>
        <w:rPr>
          <w:color w:val="231F20"/>
          <w:spacing w:val="5"/>
        </w:rPr>
        <w:t>力药物联合使用，特别是对于晚期心衰患者和心原</w:t>
      </w:r>
      <w:r>
        <w:rPr>
          <w:color w:val="231F20"/>
          <w:spacing w:val="18"/>
        </w:rPr>
        <w:t xml:space="preserve"> </w:t>
      </w:r>
      <w:r>
        <w:rPr>
          <w:color w:val="231F20"/>
          <w:spacing w:val="13"/>
        </w:rPr>
        <w:t>性休克患者。</w:t>
      </w:r>
      <w:r>
        <w:rPr>
          <w:color w:val="231F20"/>
          <w:spacing w:val="-20"/>
        </w:rPr>
        <w:t xml:space="preserve"> </w:t>
      </w:r>
      <w:r>
        <w:rPr>
          <w:rFonts w:ascii="Times New Roman" w:hAnsi="Times New Roman" w:eastAsia="Times New Roman" w:cs="Times New Roman"/>
          <w:color w:val="231F20"/>
        </w:rPr>
        <w:t>SOAP</w:t>
      </w:r>
      <w:r>
        <w:rPr>
          <w:rFonts w:ascii="Times New Roman" w:hAnsi="Times New Roman" w:eastAsia="Times New Roman" w:cs="Times New Roman"/>
          <w:color w:val="231F20"/>
          <w:spacing w:val="13"/>
        </w:rPr>
        <w:t>Ⅱ</w:t>
      </w:r>
      <w:r>
        <w:rPr>
          <w:color w:val="231F20"/>
          <w:spacing w:val="13"/>
        </w:rPr>
        <w:t>研究显示，去甲肾上腺素治</w:t>
      </w:r>
      <w:r>
        <w:rPr>
          <w:color w:val="231F20"/>
        </w:rPr>
        <w:t xml:space="preserve"> </w:t>
      </w:r>
      <w:r>
        <w:rPr>
          <w:color w:val="231F20"/>
          <w:spacing w:val="12"/>
        </w:rPr>
        <w:t>疗组心原性休克患者</w:t>
      </w:r>
      <w:r>
        <w:rPr>
          <w:color w:val="231F20"/>
          <w:spacing w:val="-2"/>
        </w:rPr>
        <w:t xml:space="preserve"> </w:t>
      </w:r>
      <w:r>
        <w:rPr>
          <w:rFonts w:ascii="Times New Roman" w:hAnsi="Times New Roman" w:eastAsia="Times New Roman" w:cs="Times New Roman"/>
          <w:color w:val="231F20"/>
          <w:spacing w:val="12"/>
        </w:rPr>
        <w:t>28</w:t>
      </w:r>
      <w:r>
        <w:rPr>
          <w:rFonts w:ascii="Times New Roman" w:hAnsi="Times New Roman" w:eastAsia="Times New Roman" w:cs="Times New Roman"/>
          <w:color w:val="231F20"/>
          <w:spacing w:val="18"/>
          <w:w w:val="101"/>
        </w:rPr>
        <w:t xml:space="preserve"> </w:t>
      </w:r>
      <w:r>
        <w:rPr>
          <w:rFonts w:ascii="Times New Roman" w:hAnsi="Times New Roman" w:eastAsia="Times New Roman" w:cs="Times New Roman"/>
          <w:color w:val="231F20"/>
          <w:spacing w:val="12"/>
        </w:rPr>
        <w:t>d</w:t>
      </w:r>
      <w:r>
        <w:rPr>
          <w:rFonts w:ascii="Times New Roman" w:hAnsi="Times New Roman" w:eastAsia="Times New Roman" w:cs="Times New Roman"/>
          <w:color w:val="231F20"/>
          <w:spacing w:val="-12"/>
        </w:rPr>
        <w:t xml:space="preserve"> </w:t>
      </w:r>
      <w:r>
        <w:rPr>
          <w:color w:val="231F20"/>
          <w:spacing w:val="12"/>
        </w:rPr>
        <w:t>病死率和心律失常发生</w:t>
      </w:r>
      <w:r>
        <w:rPr>
          <w:color w:val="231F20"/>
        </w:rPr>
        <w:t xml:space="preserve"> </w:t>
      </w:r>
      <w:r>
        <w:rPr>
          <w:color w:val="231F20"/>
          <w:spacing w:val="7"/>
        </w:rPr>
        <w:t>率均明显低于多巴胺治疗组</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130</w:t>
      </w:r>
      <w:r>
        <w:rPr>
          <w:sz w:val="10"/>
          <w:szCs w:val="10"/>
          <w:color w:val="231F20"/>
          <w:spacing w:val="7"/>
          <w:position w:val="8"/>
        </w:rPr>
        <w:t>］</w:t>
      </w:r>
      <w:r>
        <w:rPr>
          <w:color w:val="231F20"/>
          <w:spacing w:val="7"/>
        </w:rPr>
        <w:t>。荟萃分析结果显</w:t>
      </w:r>
      <w:r>
        <w:rPr>
          <w:color w:val="231F20"/>
          <w:spacing w:val="2"/>
        </w:rPr>
        <w:t xml:space="preserve"> </w:t>
      </w:r>
      <w:r>
        <w:rPr>
          <w:color w:val="231F20"/>
          <w:spacing w:val="5"/>
        </w:rPr>
        <w:t>示，使用肾上腺素的心原性休克患者，其死亡风险</w:t>
      </w:r>
      <w:r>
        <w:rPr>
          <w:color w:val="231F20"/>
          <w:spacing w:val="17"/>
        </w:rPr>
        <w:t xml:space="preserve"> </w:t>
      </w:r>
      <w:r>
        <w:rPr>
          <w:color w:val="231F20"/>
          <w:spacing w:val="8"/>
        </w:rPr>
        <w:t>相比使用去甲肾上腺素的患者增加了</w:t>
      </w:r>
      <w:r>
        <w:rPr>
          <w:color w:val="231F20"/>
          <w:spacing w:val="-12"/>
        </w:rPr>
        <w:t xml:space="preserve"> </w:t>
      </w:r>
      <w:r>
        <w:rPr>
          <w:rFonts w:ascii="Times New Roman" w:hAnsi="Times New Roman" w:eastAsia="Times New Roman" w:cs="Times New Roman"/>
          <w:color w:val="231F20"/>
          <w:spacing w:val="8"/>
        </w:rPr>
        <w:t>3</w:t>
      </w:r>
      <w:r>
        <w:rPr>
          <w:rFonts w:ascii="Times New Roman" w:hAnsi="Times New Roman" w:eastAsia="Times New Roman" w:cs="Times New Roman"/>
          <w:color w:val="231F20"/>
          <w:spacing w:val="-14"/>
        </w:rPr>
        <w:t xml:space="preserve"> </w:t>
      </w:r>
      <w:r>
        <w:rPr>
          <w:color w:val="231F20"/>
          <w:spacing w:val="8"/>
        </w:rPr>
        <w:t>倍</w:t>
      </w:r>
      <w:r>
        <w:rPr>
          <w:sz w:val="10"/>
          <w:szCs w:val="10"/>
          <w:color w:val="231F20"/>
          <w:spacing w:val="8"/>
          <w:position w:val="8"/>
        </w:rPr>
        <w:t>［</w:t>
      </w:r>
      <w:r>
        <w:rPr>
          <w:rFonts w:ascii="Times New Roman" w:hAnsi="Times New Roman" w:eastAsia="Times New Roman" w:cs="Times New Roman"/>
          <w:sz w:val="10"/>
          <w:szCs w:val="10"/>
          <w:color w:val="231F20"/>
          <w:spacing w:val="7"/>
          <w:position w:val="8"/>
        </w:rPr>
        <w:t>131</w:t>
      </w:r>
      <w:r>
        <w:rPr>
          <w:sz w:val="10"/>
          <w:szCs w:val="10"/>
          <w:color w:val="231F20"/>
          <w:spacing w:val="7"/>
          <w:position w:val="8"/>
        </w:rPr>
        <w:t>］</w:t>
      </w:r>
      <w:r>
        <w:rPr>
          <w:color w:val="231F20"/>
          <w:spacing w:val="7"/>
        </w:rPr>
        <w:t>。心</w:t>
      </w:r>
    </w:p>
    <w:p>
      <w:pPr>
        <w:spacing w:line="232" w:lineRule="auto"/>
        <w:sectPr>
          <w:type w:val="continuous"/>
          <w:pgSz w:w="12246" w:h="16498"/>
          <w:pgMar w:top="1221" w:right="927" w:bottom="0" w:left="819" w:header="979" w:footer="0" w:gutter="0"/>
          <w:cols w:equalWidth="0" w:num="2">
            <w:col w:w="5410" w:space="100"/>
            <w:col w:w="4989" w:space="0"/>
          </w:cols>
        </w:sectPr>
        <w:rPr/>
      </w:pPr>
    </w:p>
    <w:p>
      <w:pPr>
        <w:pStyle w:val="BodyText"/>
        <w:ind w:left="2779"/>
        <w:spacing w:before="69" w:line="208" w:lineRule="auto"/>
        <w:outlineLvl w:val="0"/>
        <w:rPr>
          <w:sz w:val="17"/>
          <w:szCs w:val="17"/>
        </w:rPr>
      </w:pPr>
      <w:r>
        <w:pict>
          <v:shape id="_x0000_s216" style="position:absolute;margin-left:203.982pt;margin-top:-456.454pt;mso-position-vertical-relative:text;mso-position-horizontal-relative:text;width:302.3pt;height:0.4pt;z-index:252018688;" filled="false" strokecolor="#231F20" strokeweight="0.37pt" coordsize="6045,8" coordorigin="0,0" path="m0,3l6045,3e">
            <v:stroke joinstyle="miter" miterlimit="4"/>
          </v:shape>
        </w:pict>
      </w:r>
      <w:r>
        <w:rPr>
          <w:rFonts w:ascii="SimHei" w:hAnsi="SimHei" w:eastAsia="SimHei" w:cs="SimHei"/>
          <w:sz w:val="17"/>
          <w:szCs w:val="17"/>
          <w:color w:val="231F20"/>
          <w:spacing w:val="8"/>
        </w:rPr>
        <w:t>表</w:t>
      </w:r>
      <w:r>
        <w:rPr>
          <w:rFonts w:ascii="SimHei" w:hAnsi="SimHei" w:eastAsia="SimHei" w:cs="SimHei"/>
          <w:sz w:val="17"/>
          <w:szCs w:val="17"/>
          <w:color w:val="231F20"/>
          <w:spacing w:val="-48"/>
        </w:rPr>
        <w:t xml:space="preserve"> </w:t>
      </w:r>
      <w:r>
        <w:rPr>
          <w:rFonts w:ascii="Times New Roman" w:hAnsi="Times New Roman" w:eastAsia="Times New Roman" w:cs="Times New Roman"/>
          <w:sz w:val="17"/>
          <w:szCs w:val="17"/>
          <w:color w:val="231F20"/>
          <w:spacing w:val="8"/>
        </w:rPr>
        <w:t>10    </w:t>
      </w:r>
      <w:r>
        <w:rPr>
          <w:sz w:val="17"/>
          <w:szCs w:val="17"/>
          <w:color w:val="231F20"/>
          <w:spacing w:val="8"/>
        </w:rPr>
        <w:t>治疗急性心力衰竭常用正性肌力药物和血管收缩</w:t>
      </w:r>
      <w:r>
        <w:rPr>
          <w:sz w:val="17"/>
          <w:szCs w:val="17"/>
          <w:color w:val="231F20"/>
          <w:spacing w:val="7"/>
        </w:rPr>
        <w:t>药的剂量</w:t>
      </w:r>
    </w:p>
    <w:p>
      <w:pPr>
        <w:spacing w:line="32"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00"/>
        <w:gridCol w:w="4163"/>
        <w:gridCol w:w="3763"/>
      </w:tblGrid>
      <w:tr>
        <w:trPr>
          <w:trHeight w:val="268" w:hRule="atLeast"/>
        </w:trPr>
        <w:tc>
          <w:tcPr>
            <w:tcW w:w="1700" w:type="dxa"/>
            <w:vAlign w:val="top"/>
            <w:tcBorders>
              <w:bottom w:val="single" w:color="231F20" w:sz="2" w:space="0"/>
              <w:top w:val="single" w:color="231F20" w:sz="4" w:space="0"/>
            </w:tcBorders>
          </w:tcPr>
          <w:p>
            <w:pPr>
              <w:ind w:left="639"/>
              <w:spacing w:before="57"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药物</w:t>
            </w:r>
          </w:p>
        </w:tc>
        <w:tc>
          <w:tcPr>
            <w:tcW w:w="4163" w:type="dxa"/>
            <w:vAlign w:val="top"/>
            <w:tcBorders>
              <w:bottom w:val="single" w:color="231F20" w:sz="2" w:space="0"/>
              <w:top w:val="single" w:color="231F20" w:sz="4" w:space="0"/>
            </w:tcBorders>
          </w:tcPr>
          <w:p>
            <w:pPr>
              <w:ind w:left="1955"/>
              <w:spacing w:before="59"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剂量</w:t>
            </w:r>
          </w:p>
        </w:tc>
        <w:tc>
          <w:tcPr>
            <w:tcW w:w="3763" w:type="dxa"/>
            <w:vAlign w:val="top"/>
            <w:tcBorders>
              <w:bottom w:val="single" w:color="231F20" w:sz="2" w:space="0"/>
              <w:top w:val="single" w:color="231F20" w:sz="4" w:space="0"/>
            </w:tcBorders>
          </w:tcPr>
          <w:p>
            <w:pPr>
              <w:ind w:left="1327"/>
              <w:spacing w:before="57"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剂量调整与疗程</w:t>
            </w:r>
          </w:p>
        </w:tc>
      </w:tr>
      <w:tr>
        <w:trPr>
          <w:trHeight w:val="4113" w:hRule="atLeast"/>
        </w:trPr>
        <w:tc>
          <w:tcPr>
            <w:tcW w:w="1700" w:type="dxa"/>
            <w:vAlign w:val="top"/>
            <w:tcBorders>
              <w:top w:val="single" w:color="231F20" w:sz="2" w:space="0"/>
              <w:bottom w:val="single" w:color="231F20" w:sz="4" w:space="0"/>
            </w:tcBorders>
          </w:tcPr>
          <w:p>
            <w:pPr>
              <w:pStyle w:val="TableText"/>
              <w:ind w:left="223" w:right="247" w:hanging="152"/>
              <w:spacing w:before="56" w:line="255" w:lineRule="auto"/>
              <w:rPr>
                <w:rFonts w:ascii="Microsoft YaHei" w:hAnsi="Microsoft YaHei" w:eastAsia="Microsoft YaHei" w:cs="Microsoft YaHei"/>
              </w:rPr>
            </w:pPr>
            <w:r>
              <w:rPr>
                <w:color w:val="231F20"/>
                <w:spacing w:val="6"/>
              </w:rPr>
              <w:t>β </w:t>
            </w:r>
            <w:r>
              <w:rPr>
                <w:rFonts w:ascii="Microsoft YaHei" w:hAnsi="Microsoft YaHei" w:eastAsia="Microsoft YaHei" w:cs="Microsoft YaHei"/>
                <w:color w:val="231F20"/>
                <w:spacing w:val="6"/>
              </w:rPr>
              <w:t>肾上腺素能激动剂 </w:t>
            </w:r>
            <w:r>
              <w:rPr>
                <w:rFonts w:ascii="Microsoft YaHei" w:hAnsi="Microsoft YaHei" w:eastAsia="Microsoft YaHei" w:cs="Microsoft YaHei"/>
                <w:color w:val="231F20"/>
                <w:spacing w:val="6"/>
              </w:rPr>
              <w:t>多巴胺</w:t>
            </w:r>
          </w:p>
          <w:p>
            <w:pPr>
              <w:spacing w:line="380" w:lineRule="auto"/>
              <w:rPr>
                <w:rFonts w:ascii="Arial"/>
                <w:sz w:val="21"/>
              </w:rPr>
            </w:pPr>
            <w:r/>
          </w:p>
          <w:p>
            <w:pPr>
              <w:ind w:left="223"/>
              <w:spacing w:before="65"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多巴酚丁胺</w:t>
            </w:r>
          </w:p>
          <w:p>
            <w:pPr>
              <w:pStyle w:val="TableText"/>
              <w:ind w:left="218" w:right="105" w:hanging="153"/>
              <w:spacing w:before="75" w:line="256" w:lineRule="auto"/>
              <w:rPr>
                <w:rFonts w:ascii="Microsoft YaHei" w:hAnsi="Microsoft YaHei" w:eastAsia="Microsoft YaHei" w:cs="Microsoft YaHei"/>
              </w:rPr>
            </w:pPr>
            <w:r>
              <w:rPr>
                <w:color w:val="231F20"/>
                <w:spacing w:val="7"/>
              </w:rPr>
              <w:t>3</w:t>
            </w:r>
            <w:r>
              <w:rPr>
                <w:color w:val="231F20"/>
                <w:spacing w:val="-4"/>
              </w:rPr>
              <w:t xml:space="preserve"> </w:t>
            </w:r>
            <w:r>
              <w:rPr>
                <w:rFonts w:ascii="Microsoft YaHei" w:hAnsi="Microsoft YaHei" w:eastAsia="Microsoft YaHei" w:cs="Microsoft YaHei"/>
                <w:color w:val="231F20"/>
                <w:spacing w:val="7"/>
              </w:rPr>
              <w:t>型磷酸二酯酶抑制剂</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7"/>
              </w:rPr>
              <w:t>米力农</w:t>
            </w:r>
          </w:p>
          <w:p>
            <w:pPr>
              <w:ind w:left="220"/>
              <w:spacing w:before="221"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奥普力农</w:t>
            </w:r>
          </w:p>
          <w:p>
            <w:pPr>
              <w:ind w:left="62"/>
              <w:spacing w:before="299"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钙离子增敏剂</w:t>
            </w:r>
          </w:p>
          <w:p>
            <w:pPr>
              <w:ind w:left="218"/>
              <w:spacing w:before="80" w:line="17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左西孟旦</w:t>
            </w:r>
          </w:p>
          <w:p>
            <w:pPr>
              <w:ind w:left="62"/>
              <w:spacing w:before="303"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血管收缩药</w:t>
            </w:r>
          </w:p>
          <w:p>
            <w:pPr>
              <w:ind w:left="232" w:right="527" w:hanging="12"/>
              <w:spacing w:before="74" w:line="21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去甲肾上腺素</w:t>
            </w:r>
            <w:r>
              <w:rPr>
                <w:rFonts w:ascii="Microsoft YaHei" w:hAnsi="Microsoft YaHei" w:eastAsia="Microsoft YaHei" w:cs="Microsoft YaHei"/>
                <w:sz w:val="15"/>
                <w:szCs w:val="15"/>
                <w:color w:val="231F20"/>
                <w:spacing w:val="2"/>
              </w:rPr>
              <w:t xml:space="preserve"> </w:t>
            </w:r>
            <w:r>
              <w:rPr>
                <w:rFonts w:ascii="Microsoft YaHei" w:hAnsi="Microsoft YaHei" w:eastAsia="Microsoft YaHei" w:cs="Microsoft YaHei"/>
                <w:sz w:val="15"/>
                <w:szCs w:val="15"/>
                <w:color w:val="231F20"/>
                <w:spacing w:val="4"/>
              </w:rPr>
              <w:t>肾上腺素</w:t>
            </w:r>
          </w:p>
        </w:tc>
        <w:tc>
          <w:tcPr>
            <w:tcW w:w="4163" w:type="dxa"/>
            <w:vAlign w:val="top"/>
            <w:tcBorders>
              <w:top w:val="single" w:color="231F20" w:sz="2" w:space="0"/>
              <w:bottom w:val="single" w:color="231F20" w:sz="4" w:space="0"/>
            </w:tcBorders>
          </w:tcPr>
          <w:p>
            <w:pPr>
              <w:spacing w:line="248" w:lineRule="auto"/>
              <w:rPr>
                <w:rFonts w:ascii="Arial"/>
                <w:sz w:val="21"/>
              </w:rPr>
            </w:pPr>
            <w:r/>
          </w:p>
          <w:p>
            <w:pPr>
              <w:pStyle w:val="TableText"/>
              <w:ind w:left="121"/>
              <w:spacing w:before="64" w:line="206" w:lineRule="auto"/>
              <w:rPr>
                <w:rFonts w:ascii="Microsoft YaHei" w:hAnsi="Microsoft YaHei" w:eastAsia="Microsoft YaHei" w:cs="Microsoft YaHei"/>
              </w:rPr>
            </w:pPr>
            <w:r>
              <w:rPr>
                <w:color w:val="231F20"/>
                <w:spacing w:val="3"/>
              </w:rPr>
              <w:t>&lt;3</w:t>
            </w:r>
            <w:r>
              <w:rPr>
                <w:color w:val="231F20"/>
                <w:spacing w:val="17"/>
              </w:rPr>
              <w:t xml:space="preserve"> </w:t>
            </w:r>
            <w:r>
              <w:rPr>
                <w:color w:val="231F20"/>
                <w:spacing w:val="3"/>
              </w:rPr>
              <w:t>μg·</w:t>
            </w:r>
            <w:r>
              <w:rPr>
                <w:color w:val="231F20"/>
              </w:rPr>
              <w:t>kg</w:t>
            </w:r>
            <w:r>
              <w:rPr>
                <w:sz w:val="9"/>
                <w:szCs w:val="9"/>
                <w:color w:val="231F20"/>
                <w:spacing w:val="3"/>
                <w:position w:val="6"/>
              </w:rPr>
              <w:t>-1 </w:t>
            </w:r>
            <w:r>
              <w:rPr>
                <w:color w:val="231F20"/>
                <w:spacing w:val="3"/>
              </w:rPr>
              <w:t>·</w:t>
            </w:r>
            <w:r>
              <w:rPr>
                <w:color w:val="231F20"/>
              </w:rPr>
              <w:t>min</w:t>
            </w:r>
            <w:r>
              <w:rPr>
                <w:sz w:val="9"/>
                <w:szCs w:val="9"/>
                <w:color w:val="231F20"/>
                <w:spacing w:val="3"/>
                <w:position w:val="6"/>
              </w:rPr>
              <w:t>-1</w:t>
            </w:r>
            <w:r>
              <w:rPr>
                <w:rFonts w:ascii="Microsoft YaHei" w:hAnsi="Microsoft YaHei" w:eastAsia="Microsoft YaHei" w:cs="Microsoft YaHei"/>
                <w:color w:val="231F20"/>
                <w:spacing w:val="3"/>
              </w:rPr>
              <w:t>：激动多巴胺受体，扩张肾</w:t>
            </w:r>
            <w:r>
              <w:rPr>
                <w:rFonts w:ascii="Microsoft YaHei" w:hAnsi="Microsoft YaHei" w:eastAsia="Microsoft YaHei" w:cs="Microsoft YaHei"/>
                <w:color w:val="231F20"/>
                <w:spacing w:val="2"/>
              </w:rPr>
              <w:t>动脉</w:t>
            </w:r>
          </w:p>
          <w:p>
            <w:pPr>
              <w:pStyle w:val="TableText"/>
              <w:ind w:left="121" w:right="260"/>
              <w:spacing w:before="1" w:line="214" w:lineRule="auto"/>
              <w:rPr>
                <w:rFonts w:ascii="Microsoft YaHei" w:hAnsi="Microsoft YaHei" w:eastAsia="Microsoft YaHei" w:cs="Microsoft YaHei"/>
              </w:rPr>
            </w:pPr>
            <w:r>
              <w:rPr>
                <w:color w:val="231F20"/>
                <w:spacing w:val="4"/>
              </w:rPr>
              <w:t>3~5</w:t>
            </w:r>
            <w:r>
              <w:rPr>
                <w:color w:val="231F20"/>
                <w:spacing w:val="17"/>
                <w:w w:val="101"/>
              </w:rPr>
              <w:t xml:space="preserve"> </w:t>
            </w:r>
            <w:r>
              <w:rPr>
                <w:color w:val="231F20"/>
                <w:spacing w:val="4"/>
              </w:rPr>
              <w:t>μg·</w:t>
            </w:r>
            <w:r>
              <w:rPr>
                <w:color w:val="231F20"/>
              </w:rPr>
              <w:t>kg</w:t>
            </w:r>
            <w:r>
              <w:rPr>
                <w:sz w:val="9"/>
                <w:szCs w:val="9"/>
                <w:color w:val="231F20"/>
                <w:spacing w:val="4"/>
                <w:position w:val="6"/>
              </w:rPr>
              <w:t>-1 </w:t>
            </w:r>
            <w:r>
              <w:rPr>
                <w:color w:val="231F20"/>
                <w:spacing w:val="4"/>
              </w:rPr>
              <w:t>·</w:t>
            </w:r>
            <w:r>
              <w:rPr>
                <w:color w:val="231F20"/>
              </w:rPr>
              <w:t>min</w:t>
            </w:r>
            <w:r>
              <w:rPr>
                <w:sz w:val="9"/>
                <w:szCs w:val="9"/>
                <w:color w:val="231F20"/>
                <w:spacing w:val="4"/>
                <w:position w:val="6"/>
              </w:rPr>
              <w:t>-1</w:t>
            </w:r>
            <w:r>
              <w:rPr>
                <w:rFonts w:ascii="Microsoft YaHei" w:hAnsi="Microsoft YaHei" w:eastAsia="Microsoft YaHei" w:cs="Microsoft YaHei"/>
                <w:color w:val="231F20"/>
                <w:spacing w:val="4"/>
              </w:rPr>
              <w:t>：激动心脏</w:t>
            </w:r>
            <w:r>
              <w:rPr>
                <w:rFonts w:ascii="Microsoft YaHei" w:hAnsi="Microsoft YaHei" w:eastAsia="Microsoft YaHei" w:cs="Microsoft YaHei"/>
                <w:color w:val="231F20"/>
                <w:spacing w:val="-9"/>
              </w:rPr>
              <w:t xml:space="preserve"> </w:t>
            </w:r>
            <w:r>
              <w:rPr>
                <w:color w:val="231F20"/>
                <w:spacing w:val="4"/>
              </w:rPr>
              <w:t>β</w:t>
            </w:r>
            <w:r>
              <w:rPr>
                <w:sz w:val="9"/>
                <w:szCs w:val="9"/>
                <w:color w:val="231F20"/>
                <w:spacing w:val="4"/>
                <w:position w:val="-5"/>
              </w:rPr>
              <w:t>1</w:t>
            </w:r>
            <w:r>
              <w:rPr>
                <w:sz w:val="9"/>
                <w:szCs w:val="9"/>
                <w:color w:val="231F20"/>
                <w:spacing w:val="-6"/>
                <w:position w:val="-5"/>
              </w:rPr>
              <w:t xml:space="preserve"> </w:t>
            </w:r>
            <w:r>
              <w:rPr>
                <w:rFonts w:ascii="Microsoft YaHei" w:hAnsi="Microsoft YaHei" w:eastAsia="Microsoft YaHei" w:cs="Microsoft YaHei"/>
                <w:color w:val="231F20"/>
                <w:spacing w:val="3"/>
              </w:rPr>
              <w:t>受体，发挥正性肌力作用</w:t>
            </w:r>
            <w:r>
              <w:rPr>
                <w:rFonts w:ascii="Microsoft YaHei" w:hAnsi="Microsoft YaHei" w:eastAsia="Microsoft YaHei" w:cs="Microsoft YaHei"/>
                <w:color w:val="231F20"/>
              </w:rPr>
              <w:t xml:space="preserve"> </w:t>
            </w:r>
            <w:r>
              <w:rPr>
                <w:color w:val="231F20"/>
                <w:spacing w:val="3"/>
              </w:rPr>
              <w:t>&gt;5</w:t>
            </w:r>
            <w:r>
              <w:rPr>
                <w:color w:val="231F20"/>
                <w:spacing w:val="19"/>
                <w:w w:val="102"/>
              </w:rPr>
              <w:t xml:space="preserve"> </w:t>
            </w:r>
            <w:r>
              <w:rPr>
                <w:color w:val="231F20"/>
                <w:spacing w:val="3"/>
              </w:rPr>
              <w:t>μg·</w:t>
            </w:r>
            <w:r>
              <w:rPr>
                <w:color w:val="231F20"/>
              </w:rPr>
              <w:t>kg</w:t>
            </w:r>
            <w:r>
              <w:rPr>
                <w:sz w:val="9"/>
                <w:szCs w:val="9"/>
                <w:color w:val="231F20"/>
                <w:spacing w:val="3"/>
                <w:position w:val="6"/>
              </w:rPr>
              <w:t>-1 </w:t>
            </w:r>
            <w:r>
              <w:rPr>
                <w:color w:val="231F20"/>
                <w:spacing w:val="3"/>
              </w:rPr>
              <w:t>·</w:t>
            </w:r>
            <w:r>
              <w:rPr>
                <w:color w:val="231F20"/>
              </w:rPr>
              <w:t>min</w:t>
            </w:r>
            <w:r>
              <w:rPr>
                <w:sz w:val="9"/>
                <w:szCs w:val="9"/>
                <w:color w:val="231F20"/>
                <w:spacing w:val="3"/>
                <w:position w:val="6"/>
              </w:rPr>
              <w:t>-1</w:t>
            </w:r>
            <w:r>
              <w:rPr>
                <w:rFonts w:ascii="Microsoft YaHei" w:hAnsi="Microsoft YaHei" w:eastAsia="Microsoft YaHei" w:cs="Microsoft YaHei"/>
                <w:color w:val="231F20"/>
                <w:spacing w:val="3"/>
              </w:rPr>
              <w:t>：激动心脏</w:t>
            </w:r>
            <w:r>
              <w:rPr>
                <w:rFonts w:ascii="Microsoft YaHei" w:hAnsi="Microsoft YaHei" w:eastAsia="Microsoft YaHei" w:cs="Microsoft YaHei"/>
                <w:color w:val="231F20"/>
                <w:spacing w:val="-9"/>
              </w:rPr>
              <w:t xml:space="preserve"> </w:t>
            </w:r>
            <w:r>
              <w:rPr>
                <w:color w:val="231F20"/>
                <w:spacing w:val="3"/>
              </w:rPr>
              <w:t>β</w:t>
            </w:r>
            <w:r>
              <w:rPr>
                <w:sz w:val="9"/>
                <w:szCs w:val="9"/>
                <w:color w:val="231F20"/>
                <w:spacing w:val="3"/>
                <w:position w:val="-5"/>
              </w:rPr>
              <w:t>1</w:t>
            </w:r>
            <w:r>
              <w:rPr>
                <w:sz w:val="9"/>
                <w:szCs w:val="9"/>
                <w:color w:val="231F20"/>
                <w:spacing w:val="-6"/>
                <w:position w:val="-5"/>
              </w:rPr>
              <w:t xml:space="preserve"> </w:t>
            </w:r>
            <w:r>
              <w:rPr>
                <w:rFonts w:ascii="Microsoft YaHei" w:hAnsi="Microsoft YaHei" w:eastAsia="Microsoft YaHei" w:cs="Microsoft YaHei"/>
                <w:color w:val="231F20"/>
                <w:spacing w:val="3"/>
              </w:rPr>
              <w:t>受体、外周血管</w:t>
            </w:r>
            <w:r>
              <w:rPr>
                <w:rFonts w:ascii="Microsoft YaHei" w:hAnsi="Microsoft YaHei" w:eastAsia="Microsoft YaHei" w:cs="Microsoft YaHei"/>
                <w:color w:val="231F20"/>
                <w:spacing w:val="-16"/>
              </w:rPr>
              <w:t xml:space="preserve"> </w:t>
            </w:r>
            <w:r>
              <w:rPr>
                <w:color w:val="231F20"/>
                <w:spacing w:val="3"/>
              </w:rPr>
              <w:t>α</w:t>
            </w:r>
            <w:r>
              <w:rPr>
                <w:color w:val="231F20"/>
                <w:spacing w:val="-12"/>
              </w:rPr>
              <w:t xml:space="preserve"> </w:t>
            </w:r>
            <w:r>
              <w:rPr>
                <w:rFonts w:ascii="Microsoft YaHei" w:hAnsi="Microsoft YaHei" w:eastAsia="Microsoft YaHei" w:cs="Microsoft YaHei"/>
                <w:color w:val="231F20"/>
                <w:spacing w:val="3"/>
              </w:rPr>
              <w:t>受体</w:t>
            </w:r>
          </w:p>
          <w:p>
            <w:pPr>
              <w:pStyle w:val="TableText"/>
              <w:ind w:left="119"/>
              <w:spacing w:before="35" w:line="221" w:lineRule="auto"/>
              <w:rPr>
                <w:rFonts w:ascii="Microsoft YaHei" w:hAnsi="Microsoft YaHei" w:eastAsia="Microsoft YaHei" w:cs="Microsoft YaHei"/>
              </w:rPr>
            </w:pPr>
            <w:r>
              <w:rPr>
                <w:color w:val="231F20"/>
                <w:spacing w:val="4"/>
              </w:rPr>
              <w:t>2~20</w:t>
            </w:r>
            <w:r>
              <w:rPr>
                <w:color w:val="231F20"/>
                <w:spacing w:val="30"/>
              </w:rPr>
              <w:t xml:space="preserve"> </w:t>
            </w:r>
            <w:r>
              <w:rPr>
                <w:color w:val="231F20"/>
                <w:spacing w:val="4"/>
              </w:rPr>
              <w:t>μg·</w:t>
            </w:r>
            <w:r>
              <w:rPr>
                <w:color w:val="231F20"/>
              </w:rPr>
              <w:t>kg</w:t>
            </w:r>
            <w:r>
              <w:rPr>
                <w:sz w:val="9"/>
                <w:szCs w:val="9"/>
                <w:color w:val="231F20"/>
                <w:spacing w:val="4"/>
                <w:position w:val="6"/>
              </w:rPr>
              <w:t>-1 </w:t>
            </w:r>
            <w:r>
              <w:rPr>
                <w:color w:val="231F20"/>
                <w:spacing w:val="4"/>
              </w:rPr>
              <w:t>·</w:t>
            </w:r>
            <w:r>
              <w:rPr>
                <w:color w:val="231F20"/>
              </w:rPr>
              <w:t>min</w:t>
            </w:r>
            <w:r>
              <w:rPr>
                <w:sz w:val="9"/>
                <w:szCs w:val="9"/>
                <w:color w:val="231F20"/>
                <w:spacing w:val="4"/>
                <w:position w:val="6"/>
              </w:rPr>
              <w:t>-1</w:t>
            </w:r>
            <w:r>
              <w:rPr>
                <w:sz w:val="9"/>
                <w:szCs w:val="9"/>
                <w:color w:val="231F20"/>
                <w:spacing w:val="-5"/>
                <w:position w:val="6"/>
              </w:rPr>
              <w:t xml:space="preserve"> </w:t>
            </w:r>
            <w:r>
              <w:rPr>
                <w:rFonts w:ascii="Microsoft YaHei" w:hAnsi="Microsoft YaHei" w:eastAsia="Microsoft YaHei" w:cs="Microsoft YaHei"/>
                <w:color w:val="231F20"/>
                <w:spacing w:val="4"/>
              </w:rPr>
              <w:t>维持：激动</w:t>
            </w:r>
            <w:r>
              <w:rPr>
                <w:rFonts w:ascii="Microsoft YaHei" w:hAnsi="Microsoft YaHei" w:eastAsia="Microsoft YaHei" w:cs="Microsoft YaHei"/>
                <w:color w:val="231F20"/>
                <w:spacing w:val="-9"/>
              </w:rPr>
              <w:t xml:space="preserve"> </w:t>
            </w:r>
            <w:r>
              <w:rPr>
                <w:color w:val="231F20"/>
                <w:spacing w:val="4"/>
              </w:rPr>
              <w:t>β</w:t>
            </w:r>
            <w:r>
              <w:rPr>
                <w:sz w:val="9"/>
                <w:szCs w:val="9"/>
                <w:color w:val="231F20"/>
                <w:spacing w:val="4"/>
                <w:position w:val="-5"/>
              </w:rPr>
              <w:t>1</w:t>
            </w:r>
            <w:r>
              <w:rPr>
                <w:sz w:val="9"/>
                <w:szCs w:val="9"/>
                <w:color w:val="231F20"/>
                <w:spacing w:val="-6"/>
                <w:position w:val="-5"/>
              </w:rPr>
              <w:t xml:space="preserve"> </w:t>
            </w:r>
            <w:r>
              <w:rPr>
                <w:rFonts w:ascii="Microsoft YaHei" w:hAnsi="Microsoft YaHei" w:eastAsia="Microsoft YaHei" w:cs="Microsoft YaHei"/>
                <w:color w:val="231F20"/>
                <w:spacing w:val="4"/>
              </w:rPr>
              <w:t>受体</w:t>
            </w:r>
          </w:p>
          <w:p>
            <w:pPr>
              <w:spacing w:line="259" w:lineRule="auto"/>
              <w:rPr>
                <w:rFonts w:ascii="Arial"/>
                <w:sz w:val="21"/>
              </w:rPr>
            </w:pPr>
            <w:r/>
          </w:p>
          <w:p>
            <w:pPr>
              <w:pStyle w:val="TableText"/>
              <w:ind w:left="121"/>
              <w:spacing w:before="65" w:line="191" w:lineRule="auto"/>
              <w:rPr/>
            </w:pPr>
            <w:r>
              <w:rPr>
                <w:rFonts w:ascii="Microsoft YaHei" w:hAnsi="Microsoft YaHei" w:eastAsia="Microsoft YaHei" w:cs="Microsoft YaHei"/>
                <w:color w:val="231F20"/>
                <w:spacing w:val="1"/>
              </w:rPr>
              <w:t>负 荷 量</w:t>
            </w:r>
            <w:r>
              <w:rPr>
                <w:rFonts w:ascii="Microsoft YaHei" w:hAnsi="Microsoft YaHei" w:eastAsia="Microsoft YaHei" w:cs="Microsoft YaHei"/>
                <w:color w:val="231F20"/>
                <w:spacing w:val="20"/>
                <w:w w:val="101"/>
              </w:rPr>
              <w:t xml:space="preserve"> </w:t>
            </w:r>
            <w:r>
              <w:rPr>
                <w:color w:val="231F20"/>
                <w:spacing w:val="1"/>
              </w:rPr>
              <w:t>25~75</w:t>
            </w:r>
            <w:r>
              <w:rPr>
                <w:color w:val="231F20"/>
                <w:spacing w:val="17"/>
              </w:rPr>
              <w:t xml:space="preserve"> </w:t>
            </w:r>
            <w:r>
              <w:rPr>
                <w:color w:val="231F20"/>
                <w:spacing w:val="1"/>
              </w:rPr>
              <w:t>μg/</w:t>
            </w:r>
            <w:r>
              <w:rPr>
                <w:color w:val="231F20"/>
              </w:rPr>
              <w:t>kg</w:t>
            </w:r>
            <w:r>
              <w:rPr>
                <w:color w:val="231F20"/>
                <w:spacing w:val="22"/>
                <w:w w:val="102"/>
              </w:rPr>
              <w:t xml:space="preserve"> </w:t>
            </w:r>
            <w:r>
              <w:rPr>
                <w:rFonts w:ascii="Microsoft YaHei" w:hAnsi="Microsoft YaHei" w:eastAsia="Microsoft YaHei" w:cs="Microsoft YaHei"/>
                <w:color w:val="231F20"/>
                <w:spacing w:val="1"/>
              </w:rPr>
              <w:t>静 脉 注 射（ </w:t>
            </w:r>
            <w:r>
              <w:rPr>
                <w:color w:val="231F20"/>
                <w:spacing w:val="1"/>
              </w:rPr>
              <w:t>&gt;10 </w:t>
            </w:r>
            <w:r>
              <w:rPr>
                <w:color w:val="231F20"/>
              </w:rPr>
              <w:t>min</w:t>
            </w:r>
            <w:r>
              <w:rPr>
                <w:rFonts w:ascii="Microsoft YaHei" w:hAnsi="Microsoft YaHei" w:eastAsia="Microsoft YaHei" w:cs="Microsoft YaHei"/>
                <w:color w:val="231F20"/>
                <w:spacing w:val="-35"/>
                <w:w w:val="97"/>
              </w:rPr>
              <w:t>），</w:t>
            </w:r>
            <w:r>
              <w:rPr>
                <w:rFonts w:ascii="Microsoft YaHei" w:hAnsi="Microsoft YaHei" w:eastAsia="Microsoft YaHei" w:cs="Microsoft YaHei"/>
                <w:color w:val="231F20"/>
                <w:spacing w:val="-21"/>
              </w:rPr>
              <w:t xml:space="preserve"> </w:t>
            </w:r>
            <w:r>
              <w:rPr>
                <w:rFonts w:ascii="Microsoft YaHei" w:hAnsi="Microsoft YaHei" w:eastAsia="Microsoft YaHei" w:cs="Microsoft YaHei"/>
                <w:color w:val="231F20"/>
                <w:spacing w:val="1"/>
              </w:rPr>
              <w:t>继 以</w:t>
            </w:r>
            <w:r>
              <w:rPr>
                <w:rFonts w:ascii="Microsoft YaHei" w:hAnsi="Microsoft YaHei" w:eastAsia="Microsoft YaHei" w:cs="Microsoft YaHei"/>
                <w:color w:val="231F20"/>
                <w:spacing w:val="18"/>
              </w:rPr>
              <w:t xml:space="preserve"> </w:t>
            </w:r>
            <w:r>
              <w:rPr>
                <w:color w:val="231F20"/>
                <w:spacing w:val="1"/>
              </w:rPr>
              <w:t>0.375~</w:t>
            </w:r>
          </w:p>
          <w:p>
            <w:pPr>
              <w:pStyle w:val="TableText"/>
              <w:ind w:left="278"/>
              <w:spacing w:before="2" w:line="214" w:lineRule="auto"/>
              <w:rPr>
                <w:rFonts w:ascii="Microsoft YaHei" w:hAnsi="Microsoft YaHei" w:eastAsia="Microsoft YaHei" w:cs="Microsoft YaHei"/>
              </w:rPr>
            </w:pPr>
            <w:r>
              <w:rPr>
                <w:color w:val="231F20"/>
                <w:spacing w:val="8"/>
              </w:rPr>
              <w:t>0.75</w:t>
            </w:r>
            <w:r>
              <w:rPr>
                <w:color w:val="231F20"/>
                <w:spacing w:val="30"/>
                <w:w w:val="102"/>
              </w:rPr>
              <w:t xml:space="preserve"> </w:t>
            </w:r>
            <w:r>
              <w:rPr>
                <w:color w:val="231F20"/>
                <w:spacing w:val="8"/>
              </w:rPr>
              <w:t>μg·</w:t>
            </w:r>
            <w:r>
              <w:rPr>
                <w:color w:val="231F20"/>
              </w:rPr>
              <w:t>kg</w:t>
            </w:r>
            <w:r>
              <w:rPr>
                <w:sz w:val="9"/>
                <w:szCs w:val="9"/>
                <w:color w:val="231F20"/>
                <w:spacing w:val="8"/>
                <w:position w:val="6"/>
              </w:rPr>
              <w:t>-1 </w:t>
            </w:r>
            <w:r>
              <w:rPr>
                <w:color w:val="231F20"/>
                <w:spacing w:val="8"/>
              </w:rPr>
              <w:t>·</w:t>
            </w:r>
            <w:r>
              <w:rPr>
                <w:color w:val="231F20"/>
              </w:rPr>
              <w:t>min</w:t>
            </w:r>
            <w:r>
              <w:rPr>
                <w:sz w:val="9"/>
                <w:szCs w:val="9"/>
                <w:color w:val="231F20"/>
                <w:spacing w:val="8"/>
                <w:position w:val="6"/>
              </w:rPr>
              <w:t>-1</w:t>
            </w:r>
            <w:r>
              <w:rPr>
                <w:sz w:val="9"/>
                <w:szCs w:val="9"/>
                <w:color w:val="231F20"/>
                <w:spacing w:val="-6"/>
                <w:position w:val="6"/>
              </w:rPr>
              <w:t xml:space="preserve"> </w:t>
            </w:r>
            <w:r>
              <w:rPr>
                <w:rFonts w:ascii="Microsoft YaHei" w:hAnsi="Microsoft YaHei" w:eastAsia="Microsoft YaHei" w:cs="Microsoft YaHei"/>
                <w:color w:val="231F20"/>
                <w:spacing w:val="8"/>
              </w:rPr>
              <w:t>静脉点滴维持</w:t>
            </w:r>
          </w:p>
          <w:p>
            <w:pPr>
              <w:pStyle w:val="TableText"/>
              <w:ind w:left="277" w:right="55" w:hanging="156"/>
              <w:spacing w:before="43" w:line="214" w:lineRule="auto"/>
              <w:rPr>
                <w:sz w:val="9"/>
                <w:szCs w:val="9"/>
              </w:rPr>
            </w:pPr>
            <w:r>
              <w:rPr>
                <w:rFonts w:ascii="Microsoft YaHei" w:hAnsi="Microsoft YaHei" w:eastAsia="Microsoft YaHei" w:cs="Microsoft YaHei"/>
                <w:color w:val="231F20"/>
                <w:spacing w:val="3"/>
              </w:rPr>
              <w:t>负荷量</w:t>
            </w:r>
            <w:r>
              <w:rPr>
                <w:color w:val="231F20"/>
                <w:spacing w:val="3"/>
              </w:rPr>
              <w:t>10</w:t>
            </w:r>
            <w:r>
              <w:rPr>
                <w:color w:val="231F20"/>
                <w:spacing w:val="17"/>
                <w:w w:val="101"/>
              </w:rPr>
              <w:t xml:space="preserve"> </w:t>
            </w:r>
            <w:r>
              <w:rPr>
                <w:color w:val="231F20"/>
                <w:spacing w:val="3"/>
              </w:rPr>
              <w:t>μg/</w:t>
            </w:r>
            <w:r>
              <w:rPr>
                <w:color w:val="231F20"/>
              </w:rPr>
              <w:t>kg</w:t>
            </w:r>
            <w:r>
              <w:rPr>
                <w:rFonts w:ascii="Microsoft YaHei" w:hAnsi="Microsoft YaHei" w:eastAsia="Microsoft YaHei" w:cs="Microsoft YaHei"/>
                <w:color w:val="231F20"/>
                <w:spacing w:val="3"/>
              </w:rPr>
              <w:t>静脉注射（</w:t>
            </w:r>
            <w:r>
              <w:rPr>
                <w:color w:val="231F20"/>
                <w:spacing w:val="3"/>
              </w:rPr>
              <w:t>&gt;5 </w:t>
            </w:r>
            <w:r>
              <w:rPr>
                <w:color w:val="231F20"/>
              </w:rPr>
              <w:t>min</w:t>
            </w:r>
            <w:r>
              <w:rPr>
                <w:rFonts w:ascii="Microsoft YaHei" w:hAnsi="Microsoft YaHei" w:eastAsia="Microsoft YaHei" w:cs="Microsoft YaHei"/>
                <w:color w:val="231F20"/>
                <w:spacing w:val="-17"/>
                <w:w w:val="48"/>
              </w:rPr>
              <w:t>），</w:t>
            </w:r>
            <w:r>
              <w:rPr>
                <w:rFonts w:ascii="Microsoft YaHei" w:hAnsi="Microsoft YaHei" w:eastAsia="Microsoft YaHei" w:cs="Microsoft YaHei"/>
                <w:color w:val="231F20"/>
                <w:spacing w:val="3"/>
              </w:rPr>
              <w:t>继以</w:t>
            </w:r>
            <w:r>
              <w:rPr>
                <w:color w:val="231F20"/>
                <w:spacing w:val="3"/>
              </w:rPr>
              <w:t>0.1~0.3</w:t>
            </w:r>
            <w:r>
              <w:rPr>
                <w:color w:val="231F20"/>
                <w:spacing w:val="17"/>
              </w:rPr>
              <w:t xml:space="preserve"> </w:t>
            </w:r>
            <w:r>
              <w:rPr>
                <w:color w:val="231F20"/>
                <w:spacing w:val="3"/>
              </w:rPr>
              <w:t>μg</w:t>
            </w:r>
            <w:r>
              <w:rPr>
                <w:color w:val="231F20"/>
                <w:spacing w:val="2"/>
              </w:rPr>
              <w:t>·</w:t>
            </w:r>
            <w:r>
              <w:rPr>
                <w:color w:val="231F20"/>
              </w:rPr>
              <w:t>kg</w:t>
            </w:r>
            <w:r>
              <w:rPr>
                <w:sz w:val="9"/>
                <w:szCs w:val="9"/>
                <w:color w:val="231F20"/>
                <w:spacing w:val="2"/>
                <w:position w:val="6"/>
              </w:rPr>
              <w:t>-1</w:t>
            </w:r>
            <w:r>
              <w:rPr>
                <w:color w:val="231F20"/>
                <w:spacing w:val="2"/>
              </w:rPr>
              <w:t>·</w:t>
            </w:r>
            <w:r>
              <w:rPr>
                <w:color w:val="231F20"/>
              </w:rPr>
              <w:t>min</w:t>
            </w:r>
            <w:r>
              <w:rPr>
                <w:sz w:val="9"/>
                <w:szCs w:val="9"/>
                <w:color w:val="231F20"/>
                <w:spacing w:val="2"/>
                <w:position w:val="6"/>
              </w:rPr>
              <w:t>-1</w:t>
            </w:r>
            <w:r>
              <w:rPr>
                <w:sz w:val="9"/>
                <w:szCs w:val="9"/>
                <w:color w:val="231F20"/>
                <w:position w:val="6"/>
              </w:rPr>
              <w:t xml:space="preserve"> </w:t>
            </w:r>
            <w:r>
              <w:rPr>
                <w:rFonts w:ascii="Microsoft YaHei" w:hAnsi="Microsoft YaHei" w:eastAsia="Microsoft YaHei" w:cs="Microsoft YaHei"/>
                <w:color w:val="231F20"/>
                <w:spacing w:val="1"/>
              </w:rPr>
              <w:t>静脉点滴维持，必要时可以增加至</w:t>
            </w:r>
            <w:r>
              <w:rPr>
                <w:color w:val="231F20"/>
                <w:spacing w:val="1"/>
              </w:rPr>
              <w:t>0.4</w:t>
            </w:r>
            <w:r>
              <w:rPr>
                <w:color w:val="231F20"/>
                <w:spacing w:val="25"/>
                <w:w w:val="101"/>
              </w:rPr>
              <w:t xml:space="preserve"> </w:t>
            </w:r>
            <w:r>
              <w:rPr>
                <w:color w:val="231F20"/>
                <w:spacing w:val="1"/>
              </w:rPr>
              <w:t>μg·</w:t>
            </w:r>
            <w:r>
              <w:rPr>
                <w:color w:val="231F20"/>
              </w:rPr>
              <w:t>kg</w:t>
            </w:r>
            <w:r>
              <w:rPr>
                <w:sz w:val="9"/>
                <w:szCs w:val="9"/>
                <w:color w:val="231F20"/>
                <w:spacing w:val="1"/>
                <w:position w:val="6"/>
              </w:rPr>
              <w:t>-1</w:t>
            </w:r>
            <w:r>
              <w:rPr>
                <w:sz w:val="9"/>
                <w:szCs w:val="9"/>
                <w:color w:val="231F20"/>
                <w:spacing w:val="-5"/>
                <w:position w:val="6"/>
              </w:rPr>
              <w:t xml:space="preserve"> </w:t>
            </w:r>
            <w:r>
              <w:rPr>
                <w:color w:val="231F20"/>
                <w:spacing w:val="1"/>
              </w:rPr>
              <w:t>·</w:t>
            </w:r>
            <w:r>
              <w:rPr>
                <w:color w:val="231F20"/>
              </w:rPr>
              <w:t>min</w:t>
            </w:r>
            <w:r>
              <w:rPr>
                <w:sz w:val="9"/>
                <w:szCs w:val="9"/>
                <w:color w:val="231F20"/>
                <w:spacing w:val="1"/>
                <w:position w:val="6"/>
              </w:rPr>
              <w:t>-1</w:t>
            </w:r>
          </w:p>
          <w:p>
            <w:pPr>
              <w:spacing w:line="261" w:lineRule="auto"/>
              <w:rPr>
                <w:rFonts w:ascii="Arial"/>
                <w:sz w:val="21"/>
              </w:rPr>
            </w:pPr>
            <w:r/>
          </w:p>
          <w:p>
            <w:pPr>
              <w:pStyle w:val="TableText"/>
              <w:ind w:left="121"/>
              <w:spacing w:before="65" w:line="191" w:lineRule="auto"/>
              <w:rPr/>
            </w:pPr>
            <w:r>
              <w:rPr>
                <w:rFonts w:ascii="Microsoft YaHei" w:hAnsi="Microsoft YaHei" w:eastAsia="Microsoft YaHei" w:cs="Microsoft YaHei"/>
                <w:color w:val="231F20"/>
                <w:spacing w:val="4"/>
              </w:rPr>
              <w:t>负荷量</w:t>
            </w:r>
            <w:r>
              <w:rPr>
                <w:rFonts w:ascii="Microsoft YaHei" w:hAnsi="Microsoft YaHei" w:eastAsia="Microsoft YaHei" w:cs="Microsoft YaHei"/>
                <w:color w:val="231F20"/>
                <w:spacing w:val="-14"/>
              </w:rPr>
              <w:t xml:space="preserve"> </w:t>
            </w:r>
            <w:r>
              <w:rPr>
                <w:color w:val="231F20"/>
                <w:spacing w:val="4"/>
              </w:rPr>
              <w:t>6~12</w:t>
            </w:r>
            <w:r>
              <w:rPr>
                <w:color w:val="231F20"/>
                <w:spacing w:val="17"/>
              </w:rPr>
              <w:t xml:space="preserve"> </w:t>
            </w:r>
            <w:r>
              <w:rPr>
                <w:color w:val="231F20"/>
                <w:spacing w:val="4"/>
              </w:rPr>
              <w:t>μg/</w:t>
            </w:r>
            <w:r>
              <w:rPr>
                <w:color w:val="231F20"/>
              </w:rPr>
              <w:t>kg</w:t>
            </w:r>
            <w:r>
              <w:rPr>
                <w:color w:val="231F20"/>
                <w:spacing w:val="-13"/>
              </w:rPr>
              <w:t xml:space="preserve"> </w:t>
            </w:r>
            <w:r>
              <w:rPr>
                <w:rFonts w:ascii="Microsoft YaHei" w:hAnsi="Microsoft YaHei" w:eastAsia="Microsoft YaHei" w:cs="Microsoft YaHei"/>
                <w:color w:val="231F20"/>
                <w:spacing w:val="4"/>
              </w:rPr>
              <w:t>静脉注射（</w:t>
            </w:r>
            <w:r>
              <w:rPr>
                <w:color w:val="231F20"/>
                <w:spacing w:val="4"/>
              </w:rPr>
              <w:t>&gt;10 </w:t>
            </w:r>
            <w:r>
              <w:rPr>
                <w:color w:val="231F20"/>
              </w:rPr>
              <w:t>min</w:t>
            </w:r>
            <w:r>
              <w:rPr>
                <w:rFonts w:ascii="Microsoft YaHei" w:hAnsi="Microsoft YaHei" w:eastAsia="Microsoft YaHei" w:cs="Microsoft YaHei"/>
                <w:color w:val="231F20"/>
                <w:spacing w:val="-20"/>
                <w:w w:val="57"/>
              </w:rPr>
              <w:t>），</w:t>
            </w:r>
            <w:r>
              <w:rPr>
                <w:rFonts w:ascii="Microsoft YaHei" w:hAnsi="Microsoft YaHei" w:eastAsia="Microsoft YaHei" w:cs="Microsoft YaHei"/>
                <w:color w:val="231F20"/>
                <w:spacing w:val="3"/>
              </w:rPr>
              <w:t>继以</w:t>
            </w:r>
            <w:r>
              <w:rPr>
                <w:rFonts w:ascii="Microsoft YaHei" w:hAnsi="Microsoft YaHei" w:eastAsia="Microsoft YaHei" w:cs="Microsoft YaHei"/>
                <w:color w:val="231F20"/>
                <w:spacing w:val="-18"/>
              </w:rPr>
              <w:t xml:space="preserve"> </w:t>
            </w:r>
            <w:r>
              <w:rPr>
                <w:color w:val="231F20"/>
                <w:spacing w:val="3"/>
              </w:rPr>
              <w:t>0.05~</w:t>
            </w:r>
          </w:p>
          <w:p>
            <w:pPr>
              <w:pStyle w:val="TableText"/>
              <w:ind w:left="278"/>
              <w:spacing w:before="3" w:line="214" w:lineRule="auto"/>
              <w:rPr/>
            </w:pPr>
            <w:r>
              <w:rPr>
                <w:color w:val="231F20"/>
                <w:spacing w:val="7"/>
              </w:rPr>
              <w:t>0.2</w:t>
            </w:r>
            <w:r>
              <w:rPr>
                <w:color w:val="231F20"/>
                <w:spacing w:val="35"/>
                <w:w w:val="101"/>
              </w:rPr>
              <w:t xml:space="preserve"> </w:t>
            </w:r>
            <w:r>
              <w:rPr>
                <w:color w:val="231F20"/>
                <w:spacing w:val="7"/>
              </w:rPr>
              <w:t>μg·</w:t>
            </w:r>
            <w:r>
              <w:rPr>
                <w:color w:val="231F20"/>
              </w:rPr>
              <w:t>kg</w:t>
            </w:r>
            <w:r>
              <w:rPr>
                <w:sz w:val="9"/>
                <w:szCs w:val="9"/>
                <w:color w:val="231F20"/>
                <w:spacing w:val="7"/>
                <w:position w:val="6"/>
              </w:rPr>
              <w:t>-1 </w:t>
            </w:r>
            <w:r>
              <w:rPr>
                <w:color w:val="231F20"/>
                <w:spacing w:val="7"/>
              </w:rPr>
              <w:t>·</w:t>
            </w:r>
            <w:r>
              <w:rPr>
                <w:color w:val="231F20"/>
              </w:rPr>
              <w:t>min</w:t>
            </w:r>
            <w:r>
              <w:rPr>
                <w:sz w:val="9"/>
                <w:szCs w:val="9"/>
                <w:color w:val="231F20"/>
                <w:spacing w:val="7"/>
                <w:position w:val="6"/>
              </w:rPr>
              <w:t>-1</w:t>
            </w:r>
            <w:r>
              <w:rPr>
                <w:sz w:val="9"/>
                <w:szCs w:val="9"/>
                <w:color w:val="231F20"/>
                <w:spacing w:val="-6"/>
                <w:position w:val="6"/>
              </w:rPr>
              <w:t xml:space="preserve"> </w:t>
            </w:r>
            <w:r>
              <w:rPr>
                <w:rFonts w:ascii="Microsoft YaHei" w:hAnsi="Microsoft YaHei" w:eastAsia="Microsoft YaHei" w:cs="Microsoft YaHei"/>
                <w:color w:val="231F20"/>
                <w:spacing w:val="7"/>
              </w:rPr>
              <w:t>静脉点滴维持</w:t>
            </w:r>
            <w:r>
              <w:rPr>
                <w:rFonts w:ascii="Microsoft YaHei" w:hAnsi="Microsoft YaHei" w:eastAsia="Microsoft YaHei" w:cs="Microsoft YaHei"/>
                <w:color w:val="231F20"/>
                <w:spacing w:val="-16"/>
              </w:rPr>
              <w:t xml:space="preserve"> </w:t>
            </w:r>
            <w:r>
              <w:rPr>
                <w:color w:val="231F20"/>
                <w:spacing w:val="7"/>
              </w:rPr>
              <w:t>24 h</w:t>
            </w:r>
          </w:p>
          <w:p>
            <w:pPr>
              <w:spacing w:line="251" w:lineRule="auto"/>
              <w:rPr>
                <w:rFonts w:ascii="Arial"/>
                <w:sz w:val="21"/>
              </w:rPr>
            </w:pPr>
            <w:r/>
          </w:p>
          <w:p>
            <w:pPr>
              <w:pStyle w:val="TableText"/>
              <w:ind w:left="118"/>
              <w:spacing w:before="64" w:line="214" w:lineRule="auto"/>
              <w:rPr>
                <w:rFonts w:ascii="Microsoft YaHei" w:hAnsi="Microsoft YaHei" w:eastAsia="Microsoft YaHei" w:cs="Microsoft YaHei"/>
              </w:rPr>
            </w:pPr>
            <w:r>
              <w:rPr>
                <w:color w:val="231F20"/>
                <w:spacing w:val="8"/>
              </w:rPr>
              <w:t>0.2~1.0</w:t>
            </w:r>
            <w:r>
              <w:rPr>
                <w:color w:val="231F20"/>
                <w:spacing w:val="21"/>
              </w:rPr>
              <w:t xml:space="preserve"> </w:t>
            </w:r>
            <w:r>
              <w:rPr>
                <w:color w:val="231F20"/>
                <w:spacing w:val="8"/>
              </w:rPr>
              <w:t>μg·</w:t>
            </w:r>
            <w:r>
              <w:rPr>
                <w:color w:val="231F20"/>
              </w:rPr>
              <w:t>kg</w:t>
            </w:r>
            <w:r>
              <w:rPr>
                <w:sz w:val="9"/>
                <w:szCs w:val="9"/>
                <w:color w:val="231F20"/>
                <w:spacing w:val="8"/>
                <w:position w:val="6"/>
              </w:rPr>
              <w:t>-1 </w:t>
            </w:r>
            <w:r>
              <w:rPr>
                <w:color w:val="231F20"/>
                <w:spacing w:val="8"/>
              </w:rPr>
              <w:t>·</w:t>
            </w:r>
            <w:r>
              <w:rPr>
                <w:color w:val="231F20"/>
              </w:rPr>
              <w:t>min</w:t>
            </w:r>
            <w:r>
              <w:rPr>
                <w:sz w:val="9"/>
                <w:szCs w:val="9"/>
                <w:color w:val="231F20"/>
                <w:spacing w:val="8"/>
                <w:position w:val="6"/>
              </w:rPr>
              <w:t>-1</w:t>
            </w:r>
            <w:r>
              <w:rPr>
                <w:sz w:val="9"/>
                <w:szCs w:val="9"/>
                <w:color w:val="231F20"/>
                <w:spacing w:val="-6"/>
                <w:position w:val="6"/>
              </w:rPr>
              <w:t xml:space="preserve"> </w:t>
            </w:r>
            <w:r>
              <w:rPr>
                <w:rFonts w:ascii="Microsoft YaHei" w:hAnsi="Microsoft YaHei" w:eastAsia="Microsoft YaHei" w:cs="Microsoft YaHei"/>
                <w:color w:val="231F20"/>
                <w:spacing w:val="8"/>
              </w:rPr>
              <w:t>静脉点滴维持</w:t>
            </w:r>
          </w:p>
          <w:p>
            <w:pPr>
              <w:pStyle w:val="TableText"/>
              <w:ind w:left="118"/>
              <w:spacing w:before="44" w:line="199" w:lineRule="auto"/>
              <w:rPr>
                <w:rFonts w:ascii="Microsoft YaHei" w:hAnsi="Microsoft YaHei" w:eastAsia="Microsoft YaHei" w:cs="Microsoft YaHei"/>
              </w:rPr>
            </w:pPr>
            <w:r>
              <w:rPr>
                <w:color w:val="231F20"/>
                <w:spacing w:val="8"/>
              </w:rPr>
              <w:t>0.05~0.5</w:t>
            </w:r>
            <w:r>
              <w:rPr>
                <w:color w:val="231F20"/>
                <w:spacing w:val="18"/>
              </w:rPr>
              <w:t xml:space="preserve"> </w:t>
            </w:r>
            <w:r>
              <w:rPr>
                <w:color w:val="231F20"/>
                <w:spacing w:val="8"/>
              </w:rPr>
              <w:t>μg·</w:t>
            </w:r>
            <w:r>
              <w:rPr>
                <w:color w:val="231F20"/>
              </w:rPr>
              <w:t>kg</w:t>
            </w:r>
            <w:r>
              <w:rPr>
                <w:sz w:val="9"/>
                <w:szCs w:val="9"/>
                <w:color w:val="231F20"/>
                <w:spacing w:val="8"/>
                <w:position w:val="6"/>
              </w:rPr>
              <w:t>-1 </w:t>
            </w:r>
            <w:r>
              <w:rPr>
                <w:color w:val="231F20"/>
                <w:spacing w:val="8"/>
              </w:rPr>
              <w:t>·</w:t>
            </w:r>
            <w:r>
              <w:rPr>
                <w:color w:val="231F20"/>
              </w:rPr>
              <w:t>min</w:t>
            </w:r>
            <w:r>
              <w:rPr>
                <w:sz w:val="9"/>
                <w:szCs w:val="9"/>
                <w:color w:val="231F20"/>
                <w:spacing w:val="8"/>
                <w:position w:val="6"/>
              </w:rPr>
              <w:t>-1</w:t>
            </w:r>
            <w:r>
              <w:rPr>
                <w:sz w:val="9"/>
                <w:szCs w:val="9"/>
                <w:color w:val="231F20"/>
                <w:spacing w:val="-6"/>
                <w:position w:val="6"/>
              </w:rPr>
              <w:t xml:space="preserve"> </w:t>
            </w:r>
            <w:r>
              <w:rPr>
                <w:rFonts w:ascii="Microsoft YaHei" w:hAnsi="Microsoft YaHei" w:eastAsia="Microsoft YaHei" w:cs="Microsoft YaHei"/>
                <w:color w:val="231F20"/>
                <w:spacing w:val="8"/>
              </w:rPr>
              <w:t>静脉点滴维持</w:t>
            </w:r>
          </w:p>
        </w:tc>
        <w:tc>
          <w:tcPr>
            <w:tcW w:w="3763" w:type="dxa"/>
            <w:vAlign w:val="top"/>
            <w:tcBorders>
              <w:top w:val="single" w:color="231F20" w:sz="2" w:space="0"/>
              <w:bottom w:val="single" w:color="231F20" w:sz="4" w:space="0"/>
            </w:tcBorders>
          </w:tcPr>
          <w:p>
            <w:pPr>
              <w:spacing w:line="264" w:lineRule="auto"/>
              <w:rPr>
                <w:rFonts w:ascii="Arial"/>
                <w:sz w:val="21"/>
              </w:rPr>
            </w:pPr>
            <w:r/>
          </w:p>
          <w:p>
            <w:pPr>
              <w:ind w:left="63"/>
              <w:spacing w:before="65"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8"/>
              </w:rPr>
              <w:t>小剂量起始</w:t>
            </w:r>
            <w:r>
              <w:rPr>
                <w:rFonts w:ascii="Microsoft YaHei" w:hAnsi="Microsoft YaHei" w:eastAsia="Microsoft YaHei" w:cs="Microsoft YaHei"/>
                <w:sz w:val="15"/>
                <w:szCs w:val="15"/>
                <w:color w:val="231F20"/>
                <w:spacing w:val="-3"/>
              </w:rPr>
              <w:t xml:space="preserve"> </w:t>
            </w:r>
            <w:r>
              <w:rPr>
                <w:rFonts w:ascii="Microsoft YaHei" w:hAnsi="Microsoft YaHei" w:eastAsia="Microsoft YaHei" w:cs="Microsoft YaHei"/>
                <w:sz w:val="15"/>
                <w:szCs w:val="15"/>
                <w:color w:val="231F20"/>
                <w:spacing w:val="28"/>
              </w:rPr>
              <w:t>，根据病情逐渐调节</w:t>
            </w:r>
            <w:r>
              <w:rPr>
                <w:rFonts w:ascii="Microsoft YaHei" w:hAnsi="Microsoft YaHei" w:eastAsia="Microsoft YaHei" w:cs="Microsoft YaHei"/>
                <w:sz w:val="15"/>
                <w:szCs w:val="15"/>
                <w:color w:val="231F20"/>
                <w:spacing w:val="-4"/>
              </w:rPr>
              <w:t xml:space="preserve"> </w:t>
            </w:r>
            <w:r>
              <w:rPr>
                <w:rFonts w:ascii="Microsoft YaHei" w:hAnsi="Microsoft YaHei" w:eastAsia="Microsoft YaHei" w:cs="Microsoft YaHei"/>
                <w:sz w:val="15"/>
                <w:szCs w:val="15"/>
                <w:color w:val="231F20"/>
                <w:spacing w:val="28"/>
              </w:rPr>
              <w:t>，最大剂量为</w:t>
            </w:r>
          </w:p>
          <w:p>
            <w:pPr>
              <w:pStyle w:val="TableText"/>
              <w:ind w:left="224"/>
              <w:spacing w:before="6" w:line="206" w:lineRule="auto"/>
              <w:rPr>
                <w:rFonts w:ascii="Microsoft YaHei" w:hAnsi="Microsoft YaHei" w:eastAsia="Microsoft YaHei" w:cs="Microsoft YaHei"/>
              </w:rPr>
            </w:pPr>
            <w:r>
              <w:rPr>
                <w:color w:val="231F20"/>
                <w:spacing w:val="9"/>
              </w:rPr>
              <w:t>20</w:t>
            </w:r>
            <w:r>
              <w:rPr>
                <w:color w:val="231F20"/>
                <w:spacing w:val="29"/>
                <w:w w:val="101"/>
              </w:rPr>
              <w:t xml:space="preserve"> </w:t>
            </w:r>
            <w:r>
              <w:rPr>
                <w:color w:val="231F20"/>
                <w:spacing w:val="9"/>
              </w:rPr>
              <w:t>μg·</w:t>
            </w:r>
            <w:r>
              <w:rPr>
                <w:color w:val="231F20"/>
              </w:rPr>
              <w:t>kg</w:t>
            </w:r>
            <w:r>
              <w:rPr>
                <w:sz w:val="9"/>
                <w:szCs w:val="9"/>
                <w:color w:val="231F20"/>
                <w:spacing w:val="9"/>
                <w:position w:val="6"/>
              </w:rPr>
              <w:t>-1 </w:t>
            </w:r>
            <w:r>
              <w:rPr>
                <w:color w:val="231F20"/>
                <w:spacing w:val="9"/>
              </w:rPr>
              <w:t>·</w:t>
            </w:r>
            <w:r>
              <w:rPr>
                <w:color w:val="231F20"/>
              </w:rPr>
              <w:t>min</w:t>
            </w:r>
            <w:r>
              <w:rPr>
                <w:sz w:val="9"/>
                <w:szCs w:val="9"/>
                <w:color w:val="231F20"/>
                <w:spacing w:val="9"/>
                <w:position w:val="6"/>
              </w:rPr>
              <w:t>-1</w:t>
            </w:r>
            <w:r>
              <w:rPr>
                <w:rFonts w:ascii="Microsoft YaHei" w:hAnsi="Microsoft YaHei" w:eastAsia="Microsoft YaHei" w:cs="Microsoft YaHei"/>
                <w:color w:val="231F20"/>
                <w:spacing w:val="9"/>
              </w:rPr>
              <w:t>，</w:t>
            </w:r>
            <w:r>
              <w:rPr>
                <w:color w:val="231F20"/>
                <w:spacing w:val="9"/>
              </w:rPr>
              <w:t>&gt;10</w:t>
            </w:r>
            <w:r>
              <w:rPr>
                <w:color w:val="231F20"/>
                <w:spacing w:val="16"/>
                <w:w w:val="102"/>
              </w:rPr>
              <w:t xml:space="preserve"> </w:t>
            </w:r>
            <w:r>
              <w:rPr>
                <w:color w:val="231F20"/>
                <w:spacing w:val="9"/>
              </w:rPr>
              <w:t>μg·</w:t>
            </w:r>
            <w:r>
              <w:rPr>
                <w:color w:val="231F20"/>
              </w:rPr>
              <w:t>kg</w:t>
            </w:r>
            <w:r>
              <w:rPr>
                <w:sz w:val="9"/>
                <w:szCs w:val="9"/>
                <w:color w:val="231F20"/>
                <w:spacing w:val="9"/>
                <w:position w:val="6"/>
              </w:rPr>
              <w:t>-1 </w:t>
            </w:r>
            <w:r>
              <w:rPr>
                <w:color w:val="231F20"/>
                <w:spacing w:val="9"/>
              </w:rPr>
              <w:t>·</w:t>
            </w:r>
            <w:r>
              <w:rPr>
                <w:color w:val="231F20"/>
              </w:rPr>
              <w:t>min</w:t>
            </w:r>
            <w:r>
              <w:rPr>
                <w:sz w:val="9"/>
                <w:szCs w:val="9"/>
                <w:color w:val="231F20"/>
                <w:spacing w:val="9"/>
                <w:position w:val="6"/>
              </w:rPr>
              <w:t>-1 </w:t>
            </w:r>
            <w:r>
              <w:rPr>
                <w:rFonts w:ascii="Microsoft YaHei" w:hAnsi="Microsoft YaHei" w:eastAsia="Microsoft YaHei" w:cs="Microsoft YaHei"/>
                <w:color w:val="231F20"/>
                <w:spacing w:val="9"/>
              </w:rPr>
              <w:t>外周血管收缩</w:t>
            </w:r>
          </w:p>
          <w:p>
            <w:pPr>
              <w:ind w:left="235"/>
              <w:spacing w:before="19"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明显，增加脏器缺血风险</w:t>
            </w:r>
          </w:p>
          <w:p>
            <w:pPr>
              <w:pStyle w:val="TableText"/>
              <w:ind w:left="63"/>
              <w:spacing w:before="73" w:line="201" w:lineRule="auto"/>
              <w:rPr/>
            </w:pPr>
            <w:r>
              <w:rPr>
                <w:rFonts w:ascii="Microsoft YaHei" w:hAnsi="Microsoft YaHei" w:eastAsia="Microsoft YaHei" w:cs="Microsoft YaHei"/>
                <w:color w:val="231F20"/>
                <w:spacing w:val="10"/>
              </w:rPr>
              <w:t>一般持续用药时间不超过</w:t>
            </w:r>
            <w:r>
              <w:rPr>
                <w:rFonts w:ascii="Microsoft YaHei" w:hAnsi="Microsoft YaHei" w:eastAsia="Microsoft YaHei" w:cs="Microsoft YaHei"/>
                <w:color w:val="231F20"/>
                <w:spacing w:val="-9"/>
              </w:rPr>
              <w:t xml:space="preserve"> </w:t>
            </w:r>
            <w:r>
              <w:rPr>
                <w:color w:val="231F20"/>
                <w:spacing w:val="10"/>
              </w:rPr>
              <w:t>3~7d</w:t>
            </w:r>
          </w:p>
          <w:p>
            <w:pPr>
              <w:spacing w:line="265" w:lineRule="auto"/>
              <w:rPr>
                <w:rFonts w:ascii="Arial"/>
                <w:sz w:val="21"/>
              </w:rPr>
            </w:pPr>
            <w:r/>
          </w:p>
          <w:p>
            <w:pPr>
              <w:pStyle w:val="TableText"/>
              <w:ind w:left="63"/>
              <w:spacing w:before="64" w:line="201" w:lineRule="auto"/>
              <w:rPr/>
            </w:pPr>
            <w:r>
              <w:rPr>
                <w:rFonts w:ascii="Microsoft YaHei" w:hAnsi="Microsoft YaHei" w:eastAsia="Microsoft YaHei" w:cs="Microsoft YaHei"/>
                <w:color w:val="231F20"/>
                <w:spacing w:val="10"/>
              </w:rPr>
              <w:t>一般用药时间为</w:t>
            </w:r>
            <w:r>
              <w:rPr>
                <w:rFonts w:ascii="Microsoft YaHei" w:hAnsi="Microsoft YaHei" w:eastAsia="Microsoft YaHei" w:cs="Microsoft YaHei"/>
                <w:color w:val="231F20"/>
                <w:spacing w:val="-9"/>
              </w:rPr>
              <w:t xml:space="preserve"> </w:t>
            </w:r>
            <w:r>
              <w:rPr>
                <w:color w:val="231F20"/>
                <w:spacing w:val="10"/>
              </w:rPr>
              <w:t>3~5d</w:t>
            </w:r>
          </w:p>
          <w:p>
            <w:pPr>
              <w:pStyle w:val="TableText"/>
              <w:ind w:left="63"/>
              <w:spacing w:before="280" w:line="201" w:lineRule="auto"/>
              <w:rPr/>
            </w:pPr>
            <w:r>
              <w:rPr>
                <w:rFonts w:ascii="Microsoft YaHei" w:hAnsi="Microsoft YaHei" w:eastAsia="Microsoft YaHei" w:cs="Microsoft YaHei"/>
                <w:color w:val="231F20"/>
                <w:spacing w:val="11"/>
              </w:rPr>
              <w:t>一般用药时间不超过</w:t>
            </w:r>
            <w:r>
              <w:rPr>
                <w:rFonts w:ascii="Microsoft YaHei" w:hAnsi="Microsoft YaHei" w:eastAsia="Microsoft YaHei" w:cs="Microsoft YaHei"/>
                <w:color w:val="231F20"/>
                <w:spacing w:val="-12"/>
              </w:rPr>
              <w:t xml:space="preserve"> </w:t>
            </w:r>
            <w:r>
              <w:rPr>
                <w:color w:val="231F20"/>
                <w:spacing w:val="11"/>
              </w:rPr>
              <w:t>3h</w:t>
            </w:r>
          </w:p>
          <w:p>
            <w:pPr>
              <w:spacing w:line="243" w:lineRule="auto"/>
              <w:rPr>
                <w:rFonts w:ascii="Arial"/>
                <w:sz w:val="21"/>
              </w:rPr>
            </w:pPr>
            <w:r/>
          </w:p>
          <w:p>
            <w:pPr>
              <w:spacing w:line="243" w:lineRule="auto"/>
              <w:rPr>
                <w:rFonts w:ascii="Arial"/>
                <w:sz w:val="21"/>
              </w:rPr>
            </w:pPr>
            <w:r/>
          </w:p>
          <w:p>
            <w:pPr>
              <w:ind w:left="62"/>
              <w:spacing w:before="65"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低血压时不推荐予以负荷剂量</w:t>
            </w:r>
          </w:p>
          <w:p>
            <w:pPr>
              <w:spacing w:line="302" w:lineRule="auto"/>
              <w:rPr>
                <w:rFonts w:ascii="Arial"/>
                <w:sz w:val="21"/>
              </w:rPr>
            </w:pPr>
            <w:r/>
          </w:p>
          <w:p>
            <w:pPr>
              <w:spacing w:line="302" w:lineRule="auto"/>
              <w:rPr>
                <w:rFonts w:ascii="Arial"/>
                <w:sz w:val="21"/>
              </w:rPr>
            </w:pPr>
            <w:r/>
          </w:p>
          <w:p>
            <w:pPr>
              <w:pStyle w:val="TableText"/>
              <w:ind w:left="66"/>
              <w:spacing w:before="44" w:line="70" w:lineRule="exact"/>
              <w:rPr/>
            </w:pPr>
            <w:r>
              <w:rPr>
                <w:color w:val="231F20"/>
                <w:spacing w:val="16"/>
                <w:w w:val="126"/>
                <w:position w:val="-4"/>
              </w:rPr>
              <w:t>-</w:t>
            </w:r>
          </w:p>
          <w:p>
            <w:pPr>
              <w:pStyle w:val="TableText"/>
              <w:ind w:left="66"/>
              <w:spacing w:before="203" w:line="71" w:lineRule="exact"/>
              <w:rPr/>
            </w:pPr>
            <w:r>
              <w:rPr>
                <w:color w:val="231F20"/>
                <w:spacing w:val="16"/>
                <w:w w:val="126"/>
                <w:position w:val="-4"/>
              </w:rPr>
              <w:t>-</w:t>
            </w:r>
          </w:p>
        </w:tc>
      </w:tr>
    </w:tbl>
    <w:p>
      <w:pPr>
        <w:pStyle w:val="BodyText"/>
        <w:ind w:left="815"/>
        <w:spacing w:before="83" w:line="149" w:lineRule="exact"/>
        <w:rPr>
          <w:sz w:val="15"/>
          <w:szCs w:val="15"/>
        </w:rPr>
      </w:pPr>
      <w:r>
        <w:drawing>
          <wp:anchor distT="0" distB="0" distL="0" distR="0" simplePos="0" relativeHeight="252017664" behindDoc="1" locked="0" layoutInCell="1" allowOverlap="1">
            <wp:simplePos x="0" y="0"/>
            <wp:positionH relativeFrom="column">
              <wp:posOffset>0</wp:posOffset>
            </wp:positionH>
            <wp:positionV relativeFrom="paragraph">
              <wp:posOffset>96606</wp:posOffset>
            </wp:positionV>
            <wp:extent cx="2805668" cy="304216"/>
            <wp:effectExtent l="0" t="0" r="0" b="0"/>
            <wp:wrapNone/>
            <wp:docPr id="74" name="IM 74"/>
            <wp:cNvGraphicFramePr/>
            <a:graphic>
              <a:graphicData uri="http://schemas.openxmlformats.org/drawingml/2006/picture">
                <pic:pic>
                  <pic:nvPicPr>
                    <pic:cNvPr id="74" name="IM 74"/>
                    <pic:cNvPicPr/>
                  </pic:nvPicPr>
                  <pic:blipFill>
                    <a:blip r:embed="rId3"/>
                    <a:stretch>
                      <a:fillRect/>
                    </a:stretch>
                  </pic:blipFill>
                  <pic:spPr>
                    <a:xfrm rot="0">
                      <a:off x="0" y="0"/>
                      <a:ext cx="2805668" cy="304216"/>
                    </a:xfrm>
                    <a:prstGeom prst="rect">
                      <a:avLst/>
                    </a:prstGeom>
                  </pic:spPr>
                </pic:pic>
              </a:graphicData>
            </a:graphic>
          </wp:anchor>
        </w:drawing>
      </w:r>
      <w:r>
        <w:rPr>
          <w:sz w:val="15"/>
          <w:szCs w:val="15"/>
          <w:color w:val="231F20"/>
          <w:spacing w:val="-25"/>
          <w:w w:val="84"/>
          <w:position w:val="-1"/>
        </w:rPr>
        <w:t>注：</w:t>
      </w:r>
      <w:r>
        <w:rPr>
          <w:rFonts w:ascii="Times New Roman" w:hAnsi="Times New Roman" w:eastAsia="Times New Roman" w:cs="Times New Roman"/>
          <w:sz w:val="15"/>
          <w:szCs w:val="15"/>
          <w:color w:val="231F20"/>
          <w:spacing w:val="16"/>
          <w:position w:val="-1"/>
        </w:rPr>
        <w:t>-</w:t>
      </w:r>
      <w:r>
        <w:rPr>
          <w:sz w:val="15"/>
          <w:szCs w:val="15"/>
          <w:color w:val="231F20"/>
          <w:spacing w:val="16"/>
          <w:position w:val="-1"/>
        </w:rPr>
        <w:t>表示无相关内容</w:t>
      </w:r>
    </w:p>
    <w:p>
      <w:pPr>
        <w:spacing w:line="149" w:lineRule="exact"/>
        <w:sectPr>
          <w:type w:val="continuous"/>
          <w:pgSz w:w="12246" w:h="16498"/>
          <w:pgMar w:top="1221" w:right="927" w:bottom="0" w:left="819" w:header="979" w:footer="0" w:gutter="0"/>
          <w:cols w:equalWidth="0" w:num="1">
            <w:col w:w="10499" w:space="0"/>
          </w:cols>
        </w:sectPr>
        <w:rPr>
          <w:sz w:val="15"/>
          <w:szCs w:val="15"/>
        </w:rPr>
      </w:pPr>
    </w:p>
    <w:p>
      <w:pPr>
        <w:spacing w:before="69"/>
        <w:rPr/>
      </w:pPr>
      <w:r>
        <w:pict>
          <v:shape id="_x0000_s222" style="position:absolute;margin-left:65.1968pt;margin-top:59.6563pt;mso-position-vertical-relative:page;mso-position-horizontal-relative:page;width:302.3pt;height:0.4pt;z-index:252046336;" o:allowincell="f" filled="false" strokecolor="#231F20" strokeweight="0.37pt" coordsize="6045,8" coordorigin="0,0" path="m0,3l6045,3e">
            <v:stroke joinstyle="miter" miterlimit="4"/>
          </v:shape>
        </w:pict>
      </w:r>
      <w:r/>
    </w:p>
    <w:p>
      <w:pPr>
        <w:sectPr>
          <w:headerReference w:type="default" r:id="rId37"/>
          <w:pgSz w:w="12246" w:h="16498"/>
          <w:pgMar w:top="1221" w:right="927" w:bottom="0" w:left="819" w:header="979" w:footer="0" w:gutter="0"/>
          <w:cols w:equalWidth="0" w:num="1">
            <w:col w:w="10499" w:space="0"/>
          </w:cols>
        </w:sectPr>
        <w:rPr/>
      </w:pPr>
    </w:p>
    <w:p>
      <w:pPr>
        <w:pStyle w:val="BodyText"/>
        <w:ind w:left="490" w:right="392"/>
        <w:spacing w:before="44" w:line="220" w:lineRule="auto"/>
        <w:jc w:val="both"/>
        <w:rPr/>
      </w:pPr>
      <w:r>
        <w:rPr>
          <w:color w:val="231F20"/>
          <w:spacing w:val="5"/>
        </w:rPr>
        <w:t>原性休克患者可考虑使用血管升压药，最好选择去</w:t>
      </w:r>
      <w:r>
        <w:rPr>
          <w:color w:val="231F20"/>
          <w:spacing w:val="15"/>
        </w:rPr>
        <w:t xml:space="preserve"> </w:t>
      </w:r>
      <w:r>
        <w:rPr>
          <w:color w:val="231F20"/>
          <w:spacing w:val="5"/>
        </w:rPr>
        <w:t>甲肾上腺素，以增加血压和重要器官灌注压。血管</w:t>
      </w:r>
      <w:r>
        <w:rPr>
          <w:color w:val="231F20"/>
          <w:spacing w:val="15"/>
          <w:w w:val="101"/>
        </w:rPr>
        <w:t xml:space="preserve"> </w:t>
      </w:r>
      <w:r>
        <w:rPr>
          <w:color w:val="231F20"/>
          <w:spacing w:val="5"/>
        </w:rPr>
        <w:t>收缩药可能导致心律失常、心肌缺血和其他器官损</w:t>
      </w:r>
      <w:r>
        <w:rPr>
          <w:color w:val="231F20"/>
          <w:spacing w:val="15"/>
        </w:rPr>
        <w:t xml:space="preserve"> </w:t>
      </w:r>
      <w:r>
        <w:rPr>
          <w:color w:val="231F20"/>
          <w:spacing w:val="-4"/>
        </w:rPr>
        <w:t>害，用药过程中应密切监测血压、心律、心率、血流</w:t>
      </w:r>
      <w:r>
        <w:rPr>
          <w:color w:val="231F20"/>
          <w:spacing w:val="17"/>
          <w:w w:val="101"/>
        </w:rPr>
        <w:t xml:space="preserve"> </w:t>
      </w:r>
      <w:r>
        <w:rPr>
          <w:color w:val="231F20"/>
          <w:spacing w:val="-4"/>
        </w:rPr>
        <w:t>动力学和临床状态变化，当器官灌注恢复和（或）循</w:t>
      </w:r>
      <w:r>
        <w:rPr>
          <w:color w:val="231F20"/>
          <w:spacing w:val="17"/>
          <w:w w:val="101"/>
        </w:rPr>
        <w:t xml:space="preserve"> </w:t>
      </w:r>
      <w:r>
        <w:rPr>
          <w:color w:val="231F20"/>
          <w:spacing w:val="15"/>
        </w:rPr>
        <w:t>环淤血减轻时应尽快停用。常用药物种类和用法</w:t>
      </w:r>
      <w:r>
        <w:rPr>
          <w:color w:val="231F20"/>
          <w:spacing w:val="11"/>
        </w:rPr>
        <w:t xml:space="preserve"> </w:t>
      </w:r>
      <w:r>
        <w:rPr>
          <w:color w:val="231F20"/>
          <w:spacing w:val="-2"/>
        </w:rPr>
        <w:t>见表 </w:t>
      </w:r>
      <w:r>
        <w:rPr>
          <w:rFonts w:ascii="Times New Roman" w:hAnsi="Times New Roman" w:eastAsia="Times New Roman" w:cs="Times New Roman"/>
          <w:color w:val="231F20"/>
          <w:spacing w:val="-2"/>
        </w:rPr>
        <w:t>10</w:t>
      </w:r>
      <w:r>
        <w:rPr>
          <w:color w:val="231F20"/>
          <w:spacing w:val="-2"/>
        </w:rPr>
        <w:t>。</w:t>
      </w:r>
    </w:p>
    <w:p>
      <w:pPr>
        <w:pStyle w:val="BodyText"/>
        <w:ind w:left="489" w:right="325" w:firstLine="423"/>
        <w:spacing w:before="2" w:line="212" w:lineRule="auto"/>
        <w:rPr>
          <w:rFonts w:ascii="Times New Roman" w:hAnsi="Times New Roman" w:eastAsia="Times New Roman" w:cs="Times New Roman"/>
        </w:rPr>
      </w:pPr>
      <w:r>
        <w:rPr>
          <w:rFonts w:ascii="Times New Roman" w:hAnsi="Times New Roman" w:eastAsia="Times New Roman" w:cs="Times New Roman"/>
          <w:color w:val="231F20"/>
          <w:spacing w:val="5"/>
        </w:rPr>
        <w:t>5.</w:t>
      </w:r>
      <w:r>
        <w:rPr>
          <w:rFonts w:ascii="Times New Roman" w:hAnsi="Times New Roman" w:eastAsia="Times New Roman" w:cs="Times New Roman"/>
          <w:color w:val="231F20"/>
          <w:spacing w:val="-2"/>
        </w:rPr>
        <w:t xml:space="preserve"> </w:t>
      </w:r>
      <w:r>
        <w:rPr>
          <w:color w:val="231F20"/>
          <w:spacing w:val="5"/>
        </w:rPr>
        <w:t>洋地黄类药物：可轻度增加心输出量、降低</w:t>
      </w:r>
      <w:r>
        <w:rPr>
          <w:color w:val="231F20"/>
        </w:rPr>
        <w:t xml:space="preserve">  </w:t>
      </w:r>
      <w:r>
        <w:rPr>
          <w:color w:val="231F20"/>
          <w:spacing w:val="15"/>
        </w:rPr>
        <w:t>左心室充盈压和改善症状。主要适应证是房颤伴</w:t>
      </w:r>
      <w:r>
        <w:rPr>
          <w:color w:val="231F20"/>
          <w:spacing w:val="6"/>
        </w:rPr>
        <w:t xml:space="preserve">  </w:t>
      </w:r>
      <w:r>
        <w:rPr>
          <w:color w:val="231F20"/>
          <w:spacing w:val="7"/>
        </w:rPr>
        <w:t>快速心室率（</w:t>
      </w:r>
      <w:r>
        <w:rPr>
          <w:rFonts w:ascii="Times New Roman" w:hAnsi="Times New Roman" w:eastAsia="Times New Roman" w:cs="Times New Roman"/>
          <w:color w:val="231F20"/>
          <w:spacing w:val="7"/>
        </w:rPr>
        <w:t>&gt;110 </w:t>
      </w:r>
      <w:r>
        <w:rPr>
          <w:color w:val="231F20"/>
          <w:spacing w:val="7"/>
        </w:rPr>
        <w:t>次</w:t>
      </w:r>
      <w:r>
        <w:rPr>
          <w:rFonts w:ascii="Times New Roman" w:hAnsi="Times New Roman" w:eastAsia="Times New Roman" w:cs="Times New Roman"/>
          <w:color w:val="231F20"/>
          <w:spacing w:val="7"/>
        </w:rPr>
        <w:t>/</w:t>
      </w:r>
      <w:r>
        <w:rPr>
          <w:rFonts w:ascii="Times New Roman" w:hAnsi="Times New Roman" w:eastAsia="Times New Roman" w:cs="Times New Roman"/>
          <w:color w:val="231F20"/>
        </w:rPr>
        <w:t>min</w:t>
      </w:r>
      <w:r>
        <w:rPr>
          <w:color w:val="231F20"/>
          <w:spacing w:val="7"/>
        </w:rPr>
        <w:t>）的急性心衰患者(</w:t>
      </w:r>
      <w:r>
        <w:rPr>
          <w:color w:val="231F20"/>
          <w:spacing w:val="44"/>
          <w:w w:val="101"/>
        </w:rPr>
        <w:t xml:space="preserve"> </w:t>
      </w:r>
      <w:r>
        <w:rPr>
          <w:rFonts w:ascii="Times New Roman" w:hAnsi="Times New Roman" w:eastAsia="Times New Roman" w:cs="Times New Roman"/>
          <w:color w:val="231F20"/>
          <w:spacing w:val="7"/>
        </w:rPr>
        <w:t>Ⅱa</w:t>
      </w:r>
      <w:r>
        <w:rPr>
          <w:color w:val="231F20"/>
          <w:spacing w:val="7"/>
        </w:rPr>
        <w:t>，</w:t>
      </w:r>
      <w:r>
        <w:rPr>
          <w:color w:val="231F20"/>
        </w:rPr>
        <w:t xml:space="preserve"> </w:t>
      </w:r>
      <w:r>
        <w:rPr>
          <w:rFonts w:ascii="Times New Roman" w:hAnsi="Times New Roman" w:eastAsia="Times New Roman" w:cs="Times New Roman"/>
          <w:color w:val="231F20"/>
          <w:spacing w:val="3"/>
        </w:rPr>
        <w:t>C</w:t>
      </w:r>
      <w:r>
        <w:rPr>
          <w:color w:val="231F20"/>
          <w:spacing w:val="3"/>
        </w:rPr>
        <w:t>）。使用剂量为地高辛</w:t>
      </w:r>
      <w:r>
        <w:rPr>
          <w:color w:val="231F20"/>
          <w:spacing w:val="-1"/>
        </w:rPr>
        <w:t xml:space="preserve"> </w:t>
      </w:r>
      <w:r>
        <w:rPr>
          <w:rFonts w:ascii="Times New Roman" w:hAnsi="Times New Roman" w:eastAsia="Times New Roman" w:cs="Times New Roman"/>
          <w:color w:val="231F20"/>
          <w:spacing w:val="3"/>
        </w:rPr>
        <w:t>0.25~0.5 </w:t>
      </w:r>
      <w:r>
        <w:rPr>
          <w:rFonts w:ascii="Times New Roman" w:hAnsi="Times New Roman" w:eastAsia="Times New Roman" w:cs="Times New Roman"/>
          <w:color w:val="231F20"/>
        </w:rPr>
        <w:t>mg</w:t>
      </w:r>
      <w:r>
        <w:rPr>
          <w:rFonts w:ascii="Times New Roman" w:hAnsi="Times New Roman" w:eastAsia="Times New Roman" w:cs="Times New Roman"/>
          <w:color w:val="231F20"/>
          <w:spacing w:val="-10"/>
        </w:rPr>
        <w:t xml:space="preserve"> </w:t>
      </w:r>
      <w:r>
        <w:rPr>
          <w:color w:val="231F20"/>
          <w:spacing w:val="3"/>
        </w:rPr>
        <w:t>或西地兰</w:t>
      </w:r>
      <w:r>
        <w:rPr>
          <w:color w:val="231F20"/>
          <w:spacing w:val="-19"/>
        </w:rPr>
        <w:t xml:space="preserve"> </w:t>
      </w:r>
      <w:r>
        <w:rPr>
          <w:rFonts w:ascii="Times New Roman" w:hAnsi="Times New Roman" w:eastAsia="Times New Roman" w:cs="Times New Roman"/>
          <w:color w:val="231F20"/>
          <w:spacing w:val="3"/>
        </w:rPr>
        <w:t>0.2~</w:t>
      </w:r>
    </w:p>
    <w:p>
      <w:pPr>
        <w:pStyle w:val="BodyText"/>
        <w:ind w:left="488" w:right="393" w:firstLine="2"/>
        <w:spacing w:before="46" w:line="208" w:lineRule="auto"/>
        <w:rPr/>
      </w:pPr>
      <w:r>
        <w:rPr>
          <w:rFonts w:ascii="Times New Roman" w:hAnsi="Times New Roman" w:eastAsia="Times New Roman" w:cs="Times New Roman"/>
          <w:color w:val="231F20"/>
          <w:spacing w:val="3"/>
        </w:rPr>
        <w:t>0.4 </w:t>
      </w:r>
      <w:r>
        <w:rPr>
          <w:rFonts w:ascii="Times New Roman" w:hAnsi="Times New Roman" w:eastAsia="Times New Roman" w:cs="Times New Roman"/>
          <w:color w:val="231F20"/>
        </w:rPr>
        <w:t>mg</w:t>
      </w:r>
      <w:r>
        <w:rPr>
          <w:rFonts w:ascii="Times New Roman" w:hAnsi="Times New Roman" w:eastAsia="Times New Roman" w:cs="Times New Roman"/>
          <w:color w:val="231F20"/>
          <w:spacing w:val="-7"/>
        </w:rPr>
        <w:t xml:space="preserve"> </w:t>
      </w:r>
      <w:r>
        <w:rPr>
          <w:color w:val="231F20"/>
          <w:spacing w:val="3"/>
        </w:rPr>
        <w:t>缓慢静脉注射，</w:t>
      </w:r>
      <w:r>
        <w:rPr>
          <w:rFonts w:ascii="Times New Roman" w:hAnsi="Times New Roman" w:eastAsia="Times New Roman" w:cs="Times New Roman"/>
          <w:color w:val="231F20"/>
          <w:spacing w:val="3"/>
        </w:rPr>
        <w:t>2~4</w:t>
      </w:r>
      <w:r>
        <w:rPr>
          <w:rFonts w:ascii="Times New Roman" w:hAnsi="Times New Roman" w:eastAsia="Times New Roman" w:cs="Times New Roman"/>
          <w:color w:val="231F20"/>
          <w:spacing w:val="16"/>
        </w:rPr>
        <w:t xml:space="preserve"> </w:t>
      </w:r>
      <w:r>
        <w:rPr>
          <w:rFonts w:ascii="Times New Roman" w:hAnsi="Times New Roman" w:eastAsia="Times New Roman" w:cs="Times New Roman"/>
          <w:color w:val="231F20"/>
          <w:spacing w:val="3"/>
        </w:rPr>
        <w:t>h</w:t>
      </w:r>
      <w:r>
        <w:rPr>
          <w:rFonts w:ascii="Times New Roman" w:hAnsi="Times New Roman" w:eastAsia="Times New Roman" w:cs="Times New Roman"/>
          <w:color w:val="231F20"/>
          <w:spacing w:val="-12"/>
        </w:rPr>
        <w:t xml:space="preserve"> </w:t>
      </w:r>
      <w:r>
        <w:rPr>
          <w:color w:val="231F20"/>
          <w:spacing w:val="3"/>
        </w:rPr>
        <w:t>后可再用</w:t>
      </w:r>
      <w:r>
        <w:rPr>
          <w:color w:val="231F20"/>
          <w:spacing w:val="-18"/>
        </w:rPr>
        <w:t xml:space="preserve"> </w:t>
      </w:r>
      <w:r>
        <w:rPr>
          <w:rFonts w:ascii="Times New Roman" w:hAnsi="Times New Roman" w:eastAsia="Times New Roman" w:cs="Times New Roman"/>
          <w:color w:val="231F20"/>
          <w:spacing w:val="3"/>
        </w:rPr>
        <w:t>0.25 </w:t>
      </w:r>
      <w:r>
        <w:rPr>
          <w:rFonts w:ascii="Times New Roman" w:hAnsi="Times New Roman" w:eastAsia="Times New Roman" w:cs="Times New Roman"/>
          <w:color w:val="231F20"/>
        </w:rPr>
        <w:t>mg</w:t>
      </w:r>
      <w:r>
        <w:rPr>
          <w:rFonts w:ascii="Times New Roman" w:hAnsi="Times New Roman" w:eastAsia="Times New Roman" w:cs="Times New Roman"/>
          <w:color w:val="231F20"/>
          <w:spacing w:val="-11"/>
        </w:rPr>
        <w:t xml:space="preserve"> </w:t>
      </w:r>
      <w:r>
        <w:rPr>
          <w:color w:val="231F20"/>
          <w:spacing w:val="3"/>
        </w:rPr>
        <w:t>地高</w:t>
      </w:r>
      <w:r>
        <w:rPr>
          <w:color w:val="231F20"/>
        </w:rPr>
        <w:t xml:space="preserve"> </w:t>
      </w:r>
      <w:r>
        <w:rPr>
          <w:color w:val="231F20"/>
          <w:spacing w:val="-1"/>
        </w:rPr>
        <w:t>辛</w:t>
      </w:r>
      <w:r>
        <w:rPr>
          <w:color w:val="231F20"/>
          <w:spacing w:val="-23"/>
        </w:rPr>
        <w:t xml:space="preserve"> </w:t>
      </w:r>
      <w:r>
        <w:rPr>
          <w:color w:val="231F20"/>
          <w:spacing w:val="-1"/>
        </w:rPr>
        <w:t>或 </w:t>
      </w:r>
      <w:r>
        <w:rPr>
          <w:rFonts w:ascii="Times New Roman" w:hAnsi="Times New Roman" w:eastAsia="Times New Roman" w:cs="Times New Roman"/>
          <w:color w:val="231F20"/>
          <w:spacing w:val="-1"/>
        </w:rPr>
        <w:t>0.2 mg </w:t>
      </w:r>
      <w:r>
        <w:rPr>
          <w:color w:val="231F20"/>
          <w:spacing w:val="-1"/>
        </w:rPr>
        <w:t>西</w:t>
      </w:r>
      <w:r>
        <w:rPr>
          <w:color w:val="231F20"/>
          <w:spacing w:val="-25"/>
        </w:rPr>
        <w:t xml:space="preserve"> </w:t>
      </w:r>
      <w:r>
        <w:rPr>
          <w:color w:val="231F20"/>
          <w:spacing w:val="-1"/>
        </w:rPr>
        <w:t>地</w:t>
      </w:r>
      <w:r>
        <w:rPr>
          <w:color w:val="231F20"/>
          <w:spacing w:val="-21"/>
        </w:rPr>
        <w:t xml:space="preserve"> </w:t>
      </w:r>
      <w:r>
        <w:rPr>
          <w:color w:val="231F20"/>
          <w:spacing w:val="-1"/>
        </w:rPr>
        <w:t>兰 。</w:t>
      </w:r>
      <w:r>
        <w:rPr>
          <w:color w:val="231F20"/>
          <w:spacing w:val="-36"/>
        </w:rPr>
        <w:t xml:space="preserve"> </w:t>
      </w:r>
      <w:r>
        <w:rPr>
          <w:rFonts w:ascii="Times New Roman" w:hAnsi="Times New Roman" w:eastAsia="Times New Roman" w:cs="Times New Roman"/>
          <w:color w:val="231F20"/>
          <w:spacing w:val="-1"/>
        </w:rPr>
        <w:t>AMI </w:t>
      </w:r>
      <w:r>
        <w:rPr>
          <w:color w:val="231F20"/>
          <w:spacing w:val="-1"/>
        </w:rPr>
        <w:t>后 </w:t>
      </w:r>
      <w:r>
        <w:rPr>
          <w:rFonts w:ascii="Times New Roman" w:hAnsi="Times New Roman" w:eastAsia="Times New Roman" w:cs="Times New Roman"/>
          <w:color w:val="231F20"/>
          <w:spacing w:val="-1"/>
        </w:rPr>
        <w:t>24</w:t>
      </w:r>
      <w:r>
        <w:rPr>
          <w:rFonts w:ascii="Times New Roman" w:hAnsi="Times New Roman" w:eastAsia="Times New Roman" w:cs="Times New Roman"/>
          <w:color w:val="231F20"/>
          <w:spacing w:val="9"/>
        </w:rPr>
        <w:t xml:space="preserve"> </w:t>
      </w:r>
      <w:r>
        <w:rPr>
          <w:rFonts w:ascii="Times New Roman" w:hAnsi="Times New Roman" w:eastAsia="Times New Roman" w:cs="Times New Roman"/>
          <w:color w:val="231F20"/>
          <w:spacing w:val="-1"/>
        </w:rPr>
        <w:t>h</w:t>
      </w:r>
      <w:r>
        <w:rPr>
          <w:rFonts w:ascii="Times New Roman" w:hAnsi="Times New Roman" w:eastAsia="Times New Roman" w:cs="Times New Roman"/>
          <w:color w:val="231F20"/>
          <w:spacing w:val="29"/>
          <w:w w:val="101"/>
        </w:rPr>
        <w:t xml:space="preserve"> </w:t>
      </w:r>
      <w:r>
        <w:rPr>
          <w:color w:val="231F20"/>
          <w:spacing w:val="-1"/>
        </w:rPr>
        <w:t>内</w:t>
      </w:r>
      <w:r>
        <w:rPr>
          <w:color w:val="231F20"/>
          <w:spacing w:val="-27"/>
        </w:rPr>
        <w:t xml:space="preserve"> </w:t>
      </w:r>
      <w:r>
        <w:rPr>
          <w:color w:val="231F20"/>
          <w:spacing w:val="-1"/>
        </w:rPr>
        <w:t>应</w:t>
      </w:r>
      <w:r>
        <w:rPr>
          <w:color w:val="231F20"/>
          <w:spacing w:val="-27"/>
        </w:rPr>
        <w:t xml:space="preserve"> </w:t>
      </w:r>
      <w:r>
        <w:rPr>
          <w:color w:val="231F20"/>
          <w:spacing w:val="-1"/>
        </w:rPr>
        <w:t>尽</w:t>
      </w:r>
      <w:r>
        <w:rPr>
          <w:color w:val="231F20"/>
          <w:spacing w:val="-26"/>
        </w:rPr>
        <w:t xml:space="preserve"> </w:t>
      </w:r>
      <w:r>
        <w:rPr>
          <w:color w:val="231F20"/>
          <w:spacing w:val="-1"/>
        </w:rPr>
        <w:t>量</w:t>
      </w:r>
      <w:r>
        <w:rPr>
          <w:color w:val="231F20"/>
          <w:spacing w:val="-26"/>
        </w:rPr>
        <w:t xml:space="preserve"> </w:t>
      </w:r>
      <w:r>
        <w:rPr>
          <w:color w:val="231F20"/>
          <w:spacing w:val="-2"/>
        </w:rPr>
        <w:t>避</w:t>
      </w:r>
      <w:r>
        <w:rPr>
          <w:color w:val="231F20"/>
          <w:spacing w:val="-24"/>
        </w:rPr>
        <w:t xml:space="preserve"> </w:t>
      </w:r>
      <w:r>
        <w:rPr>
          <w:color w:val="231F20"/>
          <w:spacing w:val="-2"/>
        </w:rPr>
        <w:t>免</w:t>
      </w:r>
      <w:r>
        <w:rPr>
          <w:color w:val="231F20"/>
        </w:rPr>
        <w:t xml:space="preserve"> </w:t>
      </w:r>
      <w:r>
        <w:rPr>
          <w:color w:val="231F20"/>
          <w:spacing w:val="4"/>
        </w:rPr>
        <w:t>使用。</w:t>
      </w:r>
    </w:p>
    <w:p>
      <w:pPr>
        <w:pStyle w:val="BodyText"/>
        <w:ind w:left="489" w:right="354" w:firstLine="422"/>
        <w:spacing w:before="52" w:line="211" w:lineRule="auto"/>
        <w:rPr/>
      </w:pPr>
      <w:r>
        <w:rPr>
          <w:rFonts w:ascii="Times New Roman" w:hAnsi="Times New Roman" w:eastAsia="Times New Roman" w:cs="Times New Roman"/>
          <w:color w:val="231F20"/>
          <w:spacing w:val="5"/>
        </w:rPr>
        <w:t>6.</w:t>
      </w:r>
      <w:r>
        <w:rPr>
          <w:rFonts w:ascii="Times New Roman" w:hAnsi="Times New Roman" w:eastAsia="Times New Roman" w:cs="Times New Roman"/>
          <w:color w:val="231F20"/>
          <w:spacing w:val="-3"/>
        </w:rPr>
        <w:t xml:space="preserve"> </w:t>
      </w:r>
      <w:r>
        <w:rPr>
          <w:color w:val="231F20"/>
          <w:spacing w:val="5"/>
        </w:rPr>
        <w:t>预防静脉血栓：建议用于深静脉血栓和肺栓</w:t>
      </w:r>
      <w:r>
        <w:rPr>
          <w:color w:val="231F20"/>
        </w:rPr>
        <w:t xml:space="preserve">  </w:t>
      </w:r>
      <w:r>
        <w:rPr>
          <w:color w:val="231F20"/>
          <w:spacing w:val="17"/>
        </w:rPr>
        <w:t>塞发生风险较高且无抗凝治疗禁忌证的患者</w:t>
      </w:r>
      <w:r>
        <w:rPr>
          <w:sz w:val="10"/>
          <w:szCs w:val="10"/>
          <w:color w:val="231F20"/>
          <w:spacing w:val="17"/>
          <w:position w:val="8"/>
        </w:rPr>
        <w:t>［</w:t>
      </w:r>
      <w:r>
        <w:rPr>
          <w:rFonts w:ascii="Times New Roman" w:hAnsi="Times New Roman" w:eastAsia="Times New Roman" w:cs="Times New Roman"/>
          <w:sz w:val="10"/>
          <w:szCs w:val="10"/>
          <w:color w:val="231F20"/>
          <w:spacing w:val="17"/>
          <w:position w:val="8"/>
        </w:rPr>
        <w:t>132</w:t>
      </w:r>
      <w:r>
        <w:rPr>
          <w:sz w:val="10"/>
          <w:szCs w:val="10"/>
          <w:color w:val="231F20"/>
          <w:spacing w:val="17"/>
          <w:position w:val="8"/>
        </w:rPr>
        <w:t>］</w:t>
      </w:r>
      <w:r>
        <w:rPr>
          <w:sz w:val="10"/>
          <w:szCs w:val="10"/>
          <w:color w:val="231F20"/>
          <w:spacing w:val="6"/>
          <w:position w:val="8"/>
        </w:rPr>
        <w:t xml:space="preserve"> </w:t>
      </w:r>
      <w:r>
        <w:rPr>
          <w:color w:val="231F20"/>
          <w:spacing w:val="6"/>
        </w:rPr>
        <w:t>(</w:t>
      </w:r>
      <w:r>
        <w:rPr>
          <w:color w:val="231F20"/>
          <w:spacing w:val="65"/>
        </w:rPr>
        <w:t xml:space="preserve"> </w:t>
      </w:r>
      <w:r>
        <w:rPr>
          <w:rFonts w:ascii="Times New Roman" w:hAnsi="Times New Roman" w:eastAsia="Times New Roman" w:cs="Times New Roman"/>
          <w:color w:val="231F20"/>
          <w:spacing w:val="6"/>
        </w:rPr>
        <w:t>Ⅰ </w:t>
      </w:r>
      <w:r>
        <w:rPr>
          <w:color w:val="231F20"/>
          <w:spacing w:val="6"/>
        </w:rPr>
        <w:t>, </w:t>
      </w:r>
      <w:r>
        <w:rPr>
          <w:rFonts w:ascii="Times New Roman" w:hAnsi="Times New Roman" w:eastAsia="Times New Roman" w:cs="Times New Roman"/>
          <w:color w:val="231F20"/>
          <w:spacing w:val="6"/>
        </w:rPr>
        <w:t>B</w:t>
      </w:r>
      <w:r>
        <w:rPr>
          <w:color w:val="231F20"/>
          <w:spacing w:val="6"/>
        </w:rPr>
        <w:t>）。可选择低分子肝素或非维生素</w:t>
      </w:r>
      <w:r>
        <w:rPr>
          <w:color w:val="231F20"/>
          <w:spacing w:val="-14"/>
        </w:rPr>
        <w:t xml:space="preserve"> </w:t>
      </w:r>
      <w:r>
        <w:rPr>
          <w:rFonts w:ascii="Times New Roman" w:hAnsi="Times New Roman" w:eastAsia="Times New Roman" w:cs="Times New Roman"/>
          <w:color w:val="231F20"/>
          <w:spacing w:val="6"/>
        </w:rPr>
        <w:t>K</w:t>
      </w:r>
      <w:r>
        <w:rPr>
          <w:rFonts w:ascii="Times New Roman" w:hAnsi="Times New Roman" w:eastAsia="Times New Roman" w:cs="Times New Roman"/>
          <w:color w:val="231F20"/>
          <w:spacing w:val="-11"/>
        </w:rPr>
        <w:t xml:space="preserve"> </w:t>
      </w:r>
      <w:r>
        <w:rPr>
          <w:color w:val="231F20"/>
          <w:spacing w:val="6"/>
        </w:rPr>
        <w:t>拮抗剂</w:t>
      </w:r>
      <w:r>
        <w:rPr>
          <w:color w:val="231F20"/>
        </w:rPr>
        <w:t xml:space="preserve"> </w:t>
      </w:r>
      <w:r>
        <w:rPr>
          <w:color w:val="231F20"/>
          <w:spacing w:val="7"/>
        </w:rPr>
        <w:t>口服抗凝药。</w:t>
      </w:r>
    </w:p>
    <w:p>
      <w:pPr>
        <w:pStyle w:val="BodyText"/>
        <w:ind w:left="487" w:right="326" w:firstLine="422"/>
        <w:spacing w:before="58" w:line="216" w:lineRule="auto"/>
        <w:rPr/>
      </w:pPr>
      <w:r>
        <w:rPr>
          <w:rFonts w:ascii="Times New Roman" w:hAnsi="Times New Roman" w:eastAsia="Times New Roman" w:cs="Times New Roman"/>
          <w:color w:val="231F20"/>
          <w:spacing w:val="4"/>
        </w:rPr>
        <w:t>7.</w:t>
      </w:r>
      <w:r>
        <w:rPr>
          <w:rFonts w:ascii="Times New Roman" w:hAnsi="Times New Roman" w:eastAsia="Times New Roman" w:cs="Times New Roman"/>
          <w:color w:val="231F20"/>
          <w:spacing w:val="-5"/>
        </w:rPr>
        <w:t xml:space="preserve"> </w:t>
      </w:r>
      <w:r>
        <w:rPr>
          <w:color w:val="231F20"/>
          <w:spacing w:val="4"/>
        </w:rPr>
        <w:t>改善预后的药物：慢性</w:t>
      </w:r>
      <w:r>
        <w:rPr>
          <w:color w:val="231F20"/>
          <w:spacing w:val="-17"/>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0"/>
        </w:rPr>
        <w:t xml:space="preserve"> </w:t>
      </w:r>
      <w:r>
        <w:rPr>
          <w:color w:val="231F20"/>
          <w:spacing w:val="4"/>
        </w:rPr>
        <w:t>患者出现失代</w:t>
      </w:r>
      <w:r>
        <w:rPr>
          <w:color w:val="231F20"/>
        </w:rPr>
        <w:t xml:space="preserve">  </w:t>
      </w:r>
      <w:r>
        <w:rPr>
          <w:color w:val="231F20"/>
          <w:spacing w:val="8"/>
        </w:rPr>
        <w:t>偿和心衰恶化，如无血流动力学不稳定或禁忌证，</w:t>
      </w:r>
      <w:r>
        <w:rPr>
          <w:color w:val="231F20"/>
          <w:spacing w:val="18"/>
          <w:w w:val="101"/>
        </w:rPr>
        <w:t xml:space="preserve"> </w:t>
      </w:r>
      <w:r>
        <w:rPr>
          <w:color w:val="231F20"/>
          <w:spacing w:val="3"/>
        </w:rPr>
        <w:t>应继续原有的</w:t>
      </w:r>
      <w:r>
        <w:rPr>
          <w:color w:val="231F20"/>
          <w:spacing w:val="-13"/>
        </w:rPr>
        <w:t xml:space="preserve"> </w:t>
      </w:r>
      <w:r>
        <w:rPr>
          <w:rFonts w:ascii="Times New Roman" w:hAnsi="Times New Roman" w:eastAsia="Times New Roman" w:cs="Times New Roman"/>
          <w:color w:val="231F20"/>
        </w:rPr>
        <w:t>GDMT</w:t>
      </w:r>
      <w:r>
        <w:rPr>
          <w:rFonts w:ascii="Times New Roman" w:hAnsi="Times New Roman" w:eastAsia="Times New Roman" w:cs="Times New Roman"/>
          <w:color w:val="231F20"/>
          <w:spacing w:val="-14"/>
        </w:rPr>
        <w:t xml:space="preserve"> </w:t>
      </w:r>
      <w:r>
        <w:rPr>
          <w:color w:val="231F20"/>
          <w:spacing w:val="3"/>
        </w:rPr>
        <w:t>方案，可根据病情适当调整用</w:t>
      </w:r>
      <w:r>
        <w:rPr>
          <w:color w:val="231F20"/>
        </w:rPr>
        <w:t xml:space="preserve">  </w:t>
      </w:r>
      <w:r>
        <w:rPr>
          <w:color w:val="231F20"/>
          <w:spacing w:val="7"/>
        </w:rPr>
        <w:t>量(</w:t>
      </w:r>
      <w:r>
        <w:rPr>
          <w:color w:val="231F20"/>
          <w:spacing w:val="69"/>
          <w:w w:val="101"/>
        </w:rPr>
        <w:t xml:space="preserve"> </w:t>
      </w:r>
      <w:r>
        <w:rPr>
          <w:rFonts w:ascii="Times New Roman" w:hAnsi="Times New Roman" w:eastAsia="Times New Roman" w:cs="Times New Roman"/>
          <w:color w:val="231F20"/>
          <w:spacing w:val="7"/>
        </w:rPr>
        <w:t>Ⅰ </w:t>
      </w:r>
      <w:r>
        <w:rPr>
          <w:color w:val="231F20"/>
          <w:spacing w:val="7"/>
        </w:rPr>
        <w:t>, </w:t>
      </w:r>
      <w:r>
        <w:rPr>
          <w:rFonts w:ascii="Times New Roman" w:hAnsi="Times New Roman" w:eastAsia="Times New Roman" w:cs="Times New Roman"/>
          <w:color w:val="231F20"/>
          <w:spacing w:val="7"/>
        </w:rPr>
        <w:t>B</w:t>
      </w:r>
      <w:r>
        <w:rPr>
          <w:color w:val="231F20"/>
          <w:spacing w:val="7"/>
        </w:rPr>
        <w:t>）。与住院期间停药比较，不间断治疗可</w:t>
      </w:r>
      <w:r>
        <w:rPr>
          <w:color w:val="231F20"/>
        </w:rPr>
        <w:t xml:space="preserve">  </w:t>
      </w:r>
      <w:r>
        <w:rPr>
          <w:color w:val="231F20"/>
          <w:spacing w:val="15"/>
        </w:rPr>
        <w:t>降低出院后死亡和再住院的风险。如血流动力学</w:t>
      </w:r>
      <w:r>
        <w:rPr>
          <w:color w:val="231F20"/>
          <w:spacing w:val="6"/>
        </w:rPr>
        <w:t xml:space="preserve">  </w:t>
      </w:r>
      <w:r>
        <w:rPr>
          <w:color w:val="231F20"/>
        </w:rPr>
        <w:t>不稳定（收缩压</w:t>
      </w:r>
      <w:r>
        <w:rPr>
          <w:rFonts w:ascii="Times New Roman" w:hAnsi="Times New Roman" w:eastAsia="Times New Roman" w:cs="Times New Roman"/>
          <w:color w:val="231F20"/>
        </w:rPr>
        <w:t>&lt;85 mmHg</w:t>
      </w:r>
      <w:r>
        <w:rPr>
          <w:color w:val="231F20"/>
        </w:rPr>
        <w:t>，心率</w:t>
      </w:r>
      <w:r>
        <w:rPr>
          <w:rFonts w:ascii="Times New Roman" w:hAnsi="Times New Roman" w:eastAsia="Times New Roman" w:cs="Times New Roman"/>
          <w:color w:val="231F20"/>
        </w:rPr>
        <w:t>&lt;50</w:t>
      </w:r>
      <w:r>
        <w:rPr>
          <w:rFonts w:ascii="Times New Roman" w:hAnsi="Times New Roman" w:eastAsia="Times New Roman" w:cs="Times New Roman"/>
          <w:color w:val="231F20"/>
          <w:spacing w:val="-11"/>
        </w:rPr>
        <w:t xml:space="preserve"> </w:t>
      </w:r>
      <w:r>
        <w:rPr>
          <w:color w:val="231F20"/>
        </w:rPr>
        <w:t>次</w:t>
      </w:r>
      <w:r>
        <w:rPr>
          <w:rFonts w:ascii="Times New Roman" w:hAnsi="Times New Roman" w:eastAsia="Times New Roman" w:cs="Times New Roman"/>
          <w:color w:val="231F20"/>
        </w:rPr>
        <w:t>/min</w:t>
      </w:r>
      <w:r>
        <w:rPr>
          <w:color w:val="231F20"/>
          <w:spacing w:val="-28"/>
          <w:w w:val="59"/>
        </w:rPr>
        <w:t>），</w:t>
      </w:r>
      <w:r>
        <w:rPr>
          <w:color w:val="231F20"/>
        </w:rPr>
        <w:t>血钾</w:t>
      </w:r>
      <w:r>
        <w:rPr>
          <w:rFonts w:ascii="Times New Roman" w:hAnsi="Times New Roman" w:eastAsia="Times New Roman" w:cs="Times New Roman"/>
          <w:color w:val="231F20"/>
        </w:rPr>
        <w:t>&gt;  </w:t>
      </w:r>
      <w:r>
        <w:rPr>
          <w:rFonts w:ascii="Times New Roman" w:hAnsi="Times New Roman" w:eastAsia="Times New Roman" w:cs="Times New Roman"/>
          <w:color w:val="231F20"/>
          <w:spacing w:val="6"/>
        </w:rPr>
        <w:t>5.5 </w:t>
      </w:r>
      <w:r>
        <w:rPr>
          <w:rFonts w:ascii="Times New Roman" w:hAnsi="Times New Roman" w:eastAsia="Times New Roman" w:cs="Times New Roman"/>
          <w:color w:val="231F20"/>
        </w:rPr>
        <w:t>mmol</w:t>
      </w:r>
      <w:r>
        <w:rPr>
          <w:rFonts w:ascii="Times New Roman" w:hAnsi="Times New Roman" w:eastAsia="Times New Roman" w:cs="Times New Roman"/>
          <w:color w:val="231F20"/>
          <w:spacing w:val="6"/>
        </w:rPr>
        <w:t>/L</w:t>
      </w:r>
      <w:r>
        <w:rPr>
          <w:rFonts w:ascii="Times New Roman" w:hAnsi="Times New Roman" w:eastAsia="Times New Roman" w:cs="Times New Roman"/>
          <w:color w:val="231F20"/>
          <w:spacing w:val="-5"/>
        </w:rPr>
        <w:t xml:space="preserve"> </w:t>
      </w:r>
      <w:r>
        <w:rPr>
          <w:color w:val="231F20"/>
          <w:spacing w:val="6"/>
        </w:rPr>
        <w:t>或严重肾功能不全时应停用，在出院前</w:t>
      </w:r>
      <w:r>
        <w:rPr>
          <w:color w:val="231F20"/>
        </w:rPr>
        <w:t xml:space="preserve">  </w:t>
      </w:r>
      <w:r>
        <w:rPr>
          <w:color w:val="231F20"/>
          <w:spacing w:val="5"/>
        </w:rPr>
        <w:t>应尽可能重启这些药物。对于新发心衰患者，在血</w:t>
      </w:r>
      <w:r>
        <w:rPr>
          <w:color w:val="231F20"/>
          <w:spacing w:val="8"/>
        </w:rPr>
        <w:t xml:space="preserve">  </w:t>
      </w:r>
      <w:r>
        <w:rPr>
          <w:color w:val="231F20"/>
          <w:spacing w:val="4"/>
        </w:rPr>
        <w:t>流动力学稳定后，应给予改善心衰预后的药物。</w:t>
      </w:r>
    </w:p>
    <w:p>
      <w:pPr>
        <w:pStyle w:val="BodyText"/>
        <w:ind w:left="826"/>
        <w:spacing w:before="48" w:line="205" w:lineRule="auto"/>
        <w:rPr/>
      </w:pPr>
      <w:r>
        <w:rPr>
          <w:color w:val="231F20"/>
          <w:spacing w:val="-8"/>
        </w:rPr>
        <w:t>（四）非药物治疗</w:t>
      </w:r>
    </w:p>
    <w:p>
      <w:pPr>
        <w:pStyle w:val="BodyText"/>
        <w:ind w:left="486" w:right="390" w:firstLine="442"/>
        <w:spacing w:before="18" w:line="219" w:lineRule="auto"/>
        <w:rPr/>
      </w:pPr>
      <w:r>
        <w:rPr>
          <w:rFonts w:ascii="Times New Roman" w:hAnsi="Times New Roman" w:eastAsia="Times New Roman" w:cs="Times New Roman"/>
          <w:color w:val="231F20"/>
          <w:spacing w:val="9"/>
        </w:rPr>
        <w:t>1.</w:t>
      </w:r>
      <w:r>
        <w:rPr>
          <w:rFonts w:ascii="Times New Roman" w:hAnsi="Times New Roman" w:eastAsia="Times New Roman" w:cs="Times New Roman"/>
          <w:color w:val="231F20"/>
          <w:spacing w:val="-5"/>
        </w:rPr>
        <w:t xml:space="preserve"> </w:t>
      </w:r>
      <w:r>
        <w:rPr>
          <w:color w:val="231F20"/>
          <w:spacing w:val="9"/>
        </w:rPr>
        <w:t>机械通气</w:t>
      </w:r>
      <w:r>
        <w:rPr>
          <w:color w:val="231F20"/>
          <w:spacing w:val="-40"/>
          <w:w w:val="73"/>
        </w:rPr>
        <w:t>：（</w:t>
      </w:r>
      <w:r>
        <w:rPr>
          <w:rFonts w:ascii="Times New Roman" w:hAnsi="Times New Roman" w:eastAsia="Times New Roman" w:cs="Times New Roman"/>
          <w:color w:val="231F20"/>
          <w:spacing w:val="9"/>
        </w:rPr>
        <w:t>1</w:t>
      </w:r>
      <w:r>
        <w:rPr>
          <w:color w:val="231F20"/>
          <w:spacing w:val="9"/>
        </w:rPr>
        <w:t>）无创呼吸机辅助通气。有呼</w:t>
      </w:r>
      <w:r>
        <w:rPr>
          <w:color w:val="231F20"/>
        </w:rPr>
        <w:t xml:space="preserve"> </w:t>
      </w:r>
      <w:r>
        <w:rPr>
          <w:color w:val="231F20"/>
          <w:spacing w:val="-3"/>
        </w:rPr>
        <w:t>吸窘迫者（呼吸频率</w:t>
      </w:r>
      <w:r>
        <w:rPr>
          <w:rFonts w:ascii="Times New Roman" w:hAnsi="Times New Roman" w:eastAsia="Times New Roman" w:cs="Times New Roman"/>
          <w:color w:val="231F20"/>
          <w:spacing w:val="-3"/>
        </w:rPr>
        <w:t>&gt;25</w:t>
      </w:r>
      <w:r>
        <w:rPr>
          <w:rFonts w:ascii="Times New Roman" w:hAnsi="Times New Roman" w:eastAsia="Times New Roman" w:cs="Times New Roman"/>
          <w:color w:val="231F20"/>
          <w:spacing w:val="5"/>
        </w:rPr>
        <w:t xml:space="preserve"> </w:t>
      </w:r>
      <w:r>
        <w:rPr>
          <w:color w:val="231F20"/>
          <w:spacing w:val="-3"/>
        </w:rPr>
        <w:t>次</w:t>
      </w:r>
      <w:r>
        <w:rPr>
          <w:rFonts w:ascii="Times New Roman" w:hAnsi="Times New Roman" w:eastAsia="Times New Roman" w:cs="Times New Roman"/>
          <w:color w:val="231F20"/>
          <w:spacing w:val="-3"/>
        </w:rPr>
        <w:t>/min</w:t>
      </w:r>
      <w:r>
        <w:rPr>
          <w:color w:val="231F20"/>
          <w:spacing w:val="-3"/>
        </w:rPr>
        <w:t>，</w:t>
      </w:r>
      <w:r>
        <w:rPr>
          <w:rFonts w:ascii="Times New Roman" w:hAnsi="Times New Roman" w:eastAsia="Times New Roman" w:cs="Times New Roman"/>
          <w:color w:val="231F20"/>
          <w:spacing w:val="-3"/>
        </w:rPr>
        <w:t>SpO</w:t>
      </w:r>
      <w:r>
        <w:rPr>
          <w:rFonts w:ascii="Times New Roman" w:hAnsi="Times New Roman" w:eastAsia="Times New Roman" w:cs="Times New Roman"/>
          <w:sz w:val="10"/>
          <w:szCs w:val="10"/>
          <w:color w:val="231F20"/>
          <w:spacing w:val="-3"/>
          <w:position w:val="-4"/>
        </w:rPr>
        <w:t>2</w:t>
      </w:r>
      <w:r>
        <w:rPr>
          <w:rFonts w:ascii="Times New Roman" w:hAnsi="Times New Roman" w:eastAsia="Times New Roman" w:cs="Times New Roman"/>
          <w:color w:val="231F20"/>
          <w:spacing w:val="-3"/>
        </w:rPr>
        <w:t>&lt;90%</w:t>
      </w:r>
      <w:r>
        <w:rPr>
          <w:color w:val="231F20"/>
          <w:spacing w:val="-3"/>
        </w:rPr>
        <w:t>）应尽快</w:t>
      </w:r>
      <w:r>
        <w:rPr>
          <w:color w:val="231F20"/>
        </w:rPr>
        <w:t xml:space="preserve"> </w:t>
      </w:r>
      <w:r>
        <w:rPr>
          <w:color w:val="231F20"/>
          <w:spacing w:val="3"/>
        </w:rPr>
        <w:t>给予无创通气</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133</w:t>
      </w:r>
      <w:r>
        <w:rPr>
          <w:sz w:val="10"/>
          <w:szCs w:val="10"/>
          <w:color w:val="231F20"/>
          <w:spacing w:val="3"/>
          <w:position w:val="8"/>
        </w:rPr>
        <w:t>］</w:t>
      </w:r>
      <w:r>
        <w:rPr>
          <w:color w:val="231F20"/>
          <w:spacing w:val="3"/>
        </w:rPr>
        <w:t>(</w:t>
      </w:r>
      <w:r>
        <w:rPr>
          <w:color w:val="231F20"/>
          <w:spacing w:val="28"/>
        </w:rPr>
        <w:t xml:space="preserve"> </w:t>
      </w:r>
      <w:r>
        <w:rPr>
          <w:rFonts w:ascii="Times New Roman" w:hAnsi="Times New Roman" w:eastAsia="Times New Roman" w:cs="Times New Roman"/>
          <w:color w:val="231F20"/>
          <w:spacing w:val="3"/>
        </w:rPr>
        <w:t>Ⅱa</w:t>
      </w:r>
      <w:r>
        <w:rPr>
          <w:color w:val="231F20"/>
          <w:spacing w:val="3"/>
        </w:rPr>
        <w:t>，</w:t>
      </w:r>
      <w:r>
        <w:rPr>
          <w:rFonts w:ascii="Times New Roman" w:hAnsi="Times New Roman" w:eastAsia="Times New Roman" w:cs="Times New Roman"/>
          <w:color w:val="231F20"/>
          <w:spacing w:val="3"/>
        </w:rPr>
        <w:t>B</w:t>
      </w:r>
      <w:r>
        <w:rPr>
          <w:color w:val="231F20"/>
          <w:spacing w:val="3"/>
        </w:rPr>
        <w:t>）。可采</w:t>
      </w:r>
      <w:r>
        <w:rPr>
          <w:color w:val="231F20"/>
          <w:spacing w:val="2"/>
        </w:rPr>
        <w:t>用持续气道正压</w:t>
      </w:r>
      <w:r>
        <w:rPr>
          <w:color w:val="231F20"/>
        </w:rPr>
        <w:t xml:space="preserve"> </w:t>
      </w:r>
      <w:r>
        <w:rPr>
          <w:color w:val="231F20"/>
          <w:spacing w:val="16"/>
        </w:rPr>
        <w:t>通气和压力支持通气</w:t>
      </w:r>
      <w:r>
        <w:rPr>
          <w:color w:val="231F20"/>
          <w:spacing w:val="-7"/>
        </w:rPr>
        <w:t xml:space="preserve"> </w:t>
      </w:r>
      <w:r>
        <w:rPr>
          <w:rFonts w:ascii="Times New Roman" w:hAnsi="Times New Roman" w:eastAsia="Times New Roman" w:cs="Times New Roman"/>
          <w:color w:val="231F20"/>
          <w:spacing w:val="16"/>
        </w:rPr>
        <w:t>2</w:t>
      </w:r>
      <w:r>
        <w:rPr>
          <w:rFonts w:ascii="Times New Roman" w:hAnsi="Times New Roman" w:eastAsia="Times New Roman" w:cs="Times New Roman"/>
          <w:color w:val="231F20"/>
          <w:spacing w:val="-8"/>
        </w:rPr>
        <w:t xml:space="preserve"> </w:t>
      </w:r>
      <w:r>
        <w:rPr>
          <w:color w:val="231F20"/>
          <w:spacing w:val="16"/>
        </w:rPr>
        <w:t>种模式。无创通气可减轻</w:t>
      </w:r>
      <w:r>
        <w:rPr>
          <w:color w:val="231F20"/>
        </w:rPr>
        <w:t xml:space="preserve"> </w:t>
      </w:r>
      <w:r>
        <w:rPr>
          <w:color w:val="231F20"/>
          <w:spacing w:val="6"/>
        </w:rPr>
        <w:t>症状，且可降低气管内插管的概率。无创正</w:t>
      </w:r>
      <w:r>
        <w:rPr>
          <w:color w:val="231F20"/>
          <w:spacing w:val="5"/>
        </w:rPr>
        <w:t>压通气</w:t>
      </w:r>
      <w:r>
        <w:rPr>
          <w:color w:val="231F20"/>
        </w:rPr>
        <w:t xml:space="preserve"> </w:t>
      </w:r>
      <w:r>
        <w:rPr>
          <w:color w:val="231F20"/>
          <w:spacing w:val="5"/>
        </w:rPr>
        <w:t>可使血压下降，使用时应监测血压，低血压患者需</w:t>
      </w:r>
      <w:r>
        <w:rPr>
          <w:color w:val="231F20"/>
          <w:spacing w:val="18"/>
          <w:w w:val="101"/>
        </w:rPr>
        <w:t xml:space="preserve"> </w:t>
      </w:r>
      <w:r>
        <w:rPr>
          <w:color w:val="231F20"/>
          <w:spacing w:val="1"/>
        </w:rPr>
        <w:t>谨慎使用。（</w:t>
      </w:r>
      <w:r>
        <w:rPr>
          <w:rFonts w:ascii="Times New Roman" w:hAnsi="Times New Roman" w:eastAsia="Times New Roman" w:cs="Times New Roman"/>
          <w:color w:val="231F20"/>
          <w:spacing w:val="1"/>
        </w:rPr>
        <w:t>2</w:t>
      </w:r>
      <w:r>
        <w:rPr>
          <w:color w:val="231F20"/>
          <w:spacing w:val="1"/>
        </w:rPr>
        <w:t>）气道插管和人工机械通气。适用于</w:t>
      </w:r>
      <w:r>
        <w:rPr>
          <w:color w:val="231F20"/>
          <w:spacing w:val="6"/>
        </w:rPr>
        <w:t xml:space="preserve"> </w:t>
      </w:r>
      <w:r>
        <w:rPr>
          <w:color w:val="231F20"/>
          <w:spacing w:val="-1"/>
        </w:rPr>
        <w:t>呼吸衰竭导致低氧血症（</w:t>
      </w:r>
      <w:r>
        <w:rPr>
          <w:rFonts w:ascii="Times New Roman" w:hAnsi="Times New Roman" w:eastAsia="Times New Roman" w:cs="Times New Roman"/>
          <w:color w:val="231F20"/>
          <w:spacing w:val="-1"/>
        </w:rPr>
        <w:t>PaO</w:t>
      </w:r>
      <w:r>
        <w:rPr>
          <w:rFonts w:ascii="Times New Roman" w:hAnsi="Times New Roman" w:eastAsia="Times New Roman" w:cs="Times New Roman"/>
          <w:sz w:val="10"/>
          <w:szCs w:val="10"/>
          <w:color w:val="231F20"/>
          <w:spacing w:val="-1"/>
          <w:position w:val="-4"/>
        </w:rPr>
        <w:t>2</w:t>
      </w:r>
      <w:r>
        <w:rPr>
          <w:rFonts w:ascii="Times New Roman" w:hAnsi="Times New Roman" w:eastAsia="Times New Roman" w:cs="Times New Roman"/>
          <w:color w:val="231F20"/>
          <w:spacing w:val="-1"/>
        </w:rPr>
        <w:t>&lt;60 mmHg</w:t>
      </w:r>
      <w:r>
        <w:rPr>
          <w:color w:val="231F20"/>
          <w:spacing w:val="-1"/>
        </w:rPr>
        <w:t>）、</w:t>
      </w:r>
      <w:r>
        <w:rPr>
          <w:rFonts w:ascii="Times New Roman" w:hAnsi="Times New Roman" w:eastAsia="Times New Roman" w:cs="Times New Roman"/>
          <w:color w:val="231F20"/>
          <w:spacing w:val="-1"/>
        </w:rPr>
        <w:t>PaCO</w:t>
      </w:r>
      <w:r>
        <w:rPr>
          <w:rFonts w:ascii="Times New Roman" w:hAnsi="Times New Roman" w:eastAsia="Times New Roman" w:cs="Times New Roman"/>
          <w:sz w:val="10"/>
          <w:szCs w:val="10"/>
          <w:color w:val="231F20"/>
          <w:spacing w:val="-1"/>
          <w:position w:val="-4"/>
        </w:rPr>
        <w:t>2</w:t>
      </w:r>
      <w:r>
        <w:rPr>
          <w:rFonts w:ascii="Times New Roman" w:hAnsi="Times New Roman" w:eastAsia="Times New Roman" w:cs="Times New Roman"/>
          <w:color w:val="231F20"/>
          <w:spacing w:val="-1"/>
        </w:rPr>
        <w:t>&gt;</w:t>
      </w:r>
      <w:r>
        <w:rPr>
          <w:rFonts w:ascii="Times New Roman" w:hAnsi="Times New Roman" w:eastAsia="Times New Roman" w:cs="Times New Roman"/>
          <w:color w:val="231F20"/>
          <w:spacing w:val="8"/>
        </w:rPr>
        <w:t xml:space="preserve"> </w:t>
      </w:r>
      <w:r>
        <w:rPr>
          <w:rFonts w:ascii="Times New Roman" w:hAnsi="Times New Roman" w:eastAsia="Times New Roman" w:cs="Times New Roman"/>
          <w:color w:val="231F20"/>
          <w:spacing w:val="6"/>
        </w:rPr>
        <w:t>50 </w:t>
      </w:r>
      <w:r>
        <w:rPr>
          <w:rFonts w:ascii="Times New Roman" w:hAnsi="Times New Roman" w:eastAsia="Times New Roman" w:cs="Times New Roman"/>
          <w:color w:val="231F20"/>
        </w:rPr>
        <w:t>mmHg</w:t>
      </w:r>
      <w:r>
        <w:rPr>
          <w:rFonts w:ascii="Times New Roman" w:hAnsi="Times New Roman" w:eastAsia="Times New Roman" w:cs="Times New Roman"/>
          <w:color w:val="231F20"/>
          <w:spacing w:val="6"/>
        </w:rPr>
        <w:t xml:space="preserve"> </w:t>
      </w:r>
      <w:r>
        <w:rPr>
          <w:color w:val="231F20"/>
          <w:spacing w:val="6"/>
        </w:rPr>
        <w:t>和酸中毒（</w:t>
      </w:r>
      <w:r>
        <w:rPr>
          <w:rFonts w:ascii="Times New Roman" w:hAnsi="Times New Roman" w:eastAsia="Times New Roman" w:cs="Times New Roman"/>
          <w:color w:val="231F20"/>
        </w:rPr>
        <w:t>pH</w:t>
      </w:r>
      <w:r>
        <w:rPr>
          <w:rFonts w:ascii="Times New Roman" w:hAnsi="Times New Roman" w:eastAsia="Times New Roman" w:cs="Times New Roman"/>
          <w:color w:val="231F20"/>
          <w:spacing w:val="-10"/>
        </w:rPr>
        <w:t xml:space="preserve"> </w:t>
      </w:r>
      <w:r>
        <w:rPr>
          <w:color w:val="231F20"/>
          <w:spacing w:val="6"/>
        </w:rPr>
        <w:t>值</w:t>
      </w:r>
      <w:r>
        <w:rPr>
          <w:rFonts w:ascii="Times New Roman" w:hAnsi="Times New Roman" w:eastAsia="Times New Roman" w:cs="Times New Roman"/>
          <w:color w:val="231F20"/>
          <w:spacing w:val="6"/>
        </w:rPr>
        <w:t>&lt;7.35</w:t>
      </w:r>
      <w:r>
        <w:rPr>
          <w:color w:val="231F20"/>
          <w:spacing w:val="-31"/>
          <w:w w:val="64"/>
        </w:rPr>
        <w:t>），</w:t>
      </w:r>
      <w:r>
        <w:rPr>
          <w:color w:val="231F20"/>
          <w:spacing w:val="6"/>
        </w:rPr>
        <w:t>经无创通气治疗</w:t>
      </w:r>
      <w:r>
        <w:rPr>
          <w:color w:val="231F20"/>
        </w:rPr>
        <w:t xml:space="preserve"> </w:t>
      </w:r>
      <w:r>
        <w:rPr>
          <w:color w:val="231F20"/>
          <w:spacing w:val="-2"/>
        </w:rPr>
        <w:t>不能改善者(</w:t>
      </w:r>
      <w:r>
        <w:rPr>
          <w:color w:val="231F20"/>
          <w:spacing w:val="41"/>
          <w:w w:val="101"/>
        </w:rPr>
        <w:t xml:space="preserve"> </w:t>
      </w:r>
      <w:r>
        <w:rPr>
          <w:rFonts w:ascii="Times New Roman" w:hAnsi="Times New Roman" w:eastAsia="Times New Roman" w:cs="Times New Roman"/>
          <w:color w:val="231F20"/>
          <w:spacing w:val="-2"/>
        </w:rPr>
        <w:t>Ⅰ</w:t>
      </w:r>
      <w:r>
        <w:rPr>
          <w:rFonts w:ascii="Times New Roman" w:hAnsi="Times New Roman" w:eastAsia="Times New Roman" w:cs="Times New Roman"/>
          <w:color w:val="231F20"/>
          <w:spacing w:val="-10"/>
        </w:rPr>
        <w:t xml:space="preserve"> </w:t>
      </w:r>
      <w:r>
        <w:rPr>
          <w:color w:val="231F20"/>
          <w:spacing w:val="-2"/>
        </w:rPr>
        <w:t>,</w:t>
      </w:r>
      <w:r>
        <w:rPr>
          <w:color w:val="231F20"/>
          <w:spacing w:val="-12"/>
        </w:rPr>
        <w:t xml:space="preserve"> </w:t>
      </w:r>
      <w:r>
        <w:rPr>
          <w:rFonts w:ascii="Times New Roman" w:hAnsi="Times New Roman" w:eastAsia="Times New Roman" w:cs="Times New Roman"/>
          <w:color w:val="231F20"/>
          <w:spacing w:val="-2"/>
        </w:rPr>
        <w:t>C</w:t>
      </w:r>
      <w:r>
        <w:rPr>
          <w:color w:val="231F20"/>
          <w:spacing w:val="-2"/>
        </w:rPr>
        <w:t>）。</w:t>
      </w:r>
    </w:p>
    <w:p>
      <w:pPr>
        <w:pStyle w:val="BodyText"/>
        <w:ind w:left="488" w:right="391" w:firstLine="423"/>
        <w:spacing w:before="29" w:line="217" w:lineRule="auto"/>
        <w:rPr/>
      </w:pPr>
      <w:r>
        <w:drawing>
          <wp:anchor distT="0" distB="0" distL="0" distR="0" simplePos="0" relativeHeight="252045312" behindDoc="1" locked="0" layoutInCell="1" allowOverlap="1">
            <wp:simplePos x="0" y="0"/>
            <wp:positionH relativeFrom="column">
              <wp:posOffset>0</wp:posOffset>
            </wp:positionH>
            <wp:positionV relativeFrom="paragraph">
              <wp:posOffset>1093881</wp:posOffset>
            </wp:positionV>
            <wp:extent cx="2805668" cy="304216"/>
            <wp:effectExtent l="0" t="0" r="0" b="0"/>
            <wp:wrapNone/>
            <wp:docPr id="76" name="IM 76"/>
            <wp:cNvGraphicFramePr/>
            <a:graphic>
              <a:graphicData uri="http://schemas.openxmlformats.org/drawingml/2006/picture">
                <pic:pic>
                  <pic:nvPicPr>
                    <pic:cNvPr id="76" name="IM 76"/>
                    <pic:cNvPicPr/>
                  </pic:nvPicPr>
                  <pic:blipFill>
                    <a:blip r:embed="rId3"/>
                    <a:stretch>
                      <a:fillRect/>
                    </a:stretch>
                  </pic:blipFill>
                  <pic:spPr>
                    <a:xfrm rot="0">
                      <a:off x="0" y="0"/>
                      <a:ext cx="2805668" cy="304216"/>
                    </a:xfrm>
                    <a:prstGeom prst="rect">
                      <a:avLst/>
                    </a:prstGeom>
                  </pic:spPr>
                </pic:pic>
              </a:graphicData>
            </a:graphic>
          </wp:anchor>
        </w:drawing>
      </w:r>
      <w:r>
        <w:rPr>
          <w:rFonts w:ascii="Times New Roman" w:hAnsi="Times New Roman" w:eastAsia="Times New Roman" w:cs="Times New Roman"/>
          <w:color w:val="231F20"/>
          <w:spacing w:val="5"/>
        </w:rPr>
        <w:t>2.</w:t>
      </w:r>
      <w:r>
        <w:rPr>
          <w:rFonts w:ascii="Times New Roman" w:hAnsi="Times New Roman" w:eastAsia="Times New Roman" w:cs="Times New Roman"/>
          <w:color w:val="231F20"/>
          <w:spacing w:val="-2"/>
        </w:rPr>
        <w:t xml:space="preserve"> </w:t>
      </w:r>
      <w:r>
        <w:rPr>
          <w:color w:val="231F20"/>
          <w:spacing w:val="5"/>
        </w:rPr>
        <w:t>超滤治疗和肾脏替代治疗：高容量负荷如肺</w:t>
      </w:r>
      <w:r>
        <w:rPr>
          <w:color w:val="231F20"/>
        </w:rPr>
        <w:t xml:space="preserve"> </w:t>
      </w:r>
      <w:r>
        <w:rPr>
          <w:color w:val="231F20"/>
          <w:spacing w:val="5"/>
        </w:rPr>
        <w:t>水肿或严重外周水肿，且存在利尿剂抵抗的患者可</w:t>
      </w:r>
      <w:r>
        <w:rPr>
          <w:color w:val="231F20"/>
          <w:spacing w:val="17"/>
        </w:rPr>
        <w:t xml:space="preserve"> </w:t>
      </w:r>
      <w:r>
        <w:rPr>
          <w:color w:val="231F20"/>
          <w:spacing w:val="2"/>
        </w:rPr>
        <w:t>考虑超滤治疗</w:t>
      </w:r>
      <w:r>
        <w:rPr>
          <w:sz w:val="10"/>
          <w:szCs w:val="10"/>
          <w:color w:val="231F20"/>
          <w:spacing w:val="2"/>
          <w:position w:val="8"/>
        </w:rPr>
        <w:t>［</w:t>
      </w:r>
      <w:r>
        <w:rPr>
          <w:rFonts w:ascii="Times New Roman" w:hAnsi="Times New Roman" w:eastAsia="Times New Roman" w:cs="Times New Roman"/>
          <w:sz w:val="10"/>
          <w:szCs w:val="10"/>
          <w:color w:val="231F20"/>
          <w:spacing w:val="2"/>
          <w:position w:val="8"/>
        </w:rPr>
        <w:t>134</w:t>
      </w:r>
      <w:r>
        <w:rPr>
          <w:sz w:val="10"/>
          <w:szCs w:val="10"/>
          <w:color w:val="231F20"/>
          <w:spacing w:val="2"/>
          <w:position w:val="8"/>
        </w:rPr>
        <w:t>］</w:t>
      </w:r>
      <w:r>
        <w:rPr>
          <w:color w:val="231F20"/>
          <w:spacing w:val="2"/>
        </w:rPr>
        <w:t>(</w:t>
      </w:r>
      <w:r>
        <w:rPr>
          <w:color w:val="231F20"/>
          <w:spacing w:val="46"/>
        </w:rPr>
        <w:t xml:space="preserve"> </w:t>
      </w:r>
      <w:r>
        <w:rPr>
          <w:rFonts w:ascii="Times New Roman" w:hAnsi="Times New Roman" w:eastAsia="Times New Roman" w:cs="Times New Roman"/>
          <w:color w:val="231F20"/>
          <w:spacing w:val="2"/>
        </w:rPr>
        <w:t>Ⅱa</w:t>
      </w:r>
      <w:r>
        <w:rPr>
          <w:color w:val="231F20"/>
          <w:spacing w:val="2"/>
        </w:rPr>
        <w:t>，</w:t>
      </w:r>
      <w:r>
        <w:rPr>
          <w:rFonts w:ascii="Times New Roman" w:hAnsi="Times New Roman" w:eastAsia="Times New Roman" w:cs="Times New Roman"/>
          <w:color w:val="231F20"/>
          <w:spacing w:val="2"/>
        </w:rPr>
        <w:t>B</w:t>
      </w:r>
      <w:r>
        <w:rPr>
          <w:color w:val="231F20"/>
          <w:spacing w:val="2"/>
        </w:rPr>
        <w:t>）。难治性容量负荷过重</w:t>
      </w:r>
      <w:r>
        <w:rPr>
          <w:color w:val="231F20"/>
        </w:rPr>
        <w:t xml:space="preserve"> </w:t>
      </w:r>
      <w:r>
        <w:rPr>
          <w:color w:val="231F20"/>
          <w:spacing w:val="5"/>
        </w:rPr>
        <w:t>合并以下情况时可考虑肾脏替代治疗：液体复苏后</w:t>
      </w:r>
      <w:r>
        <w:rPr>
          <w:color w:val="231F20"/>
          <w:spacing w:val="17"/>
        </w:rPr>
        <w:t xml:space="preserve"> </w:t>
      </w:r>
      <w:r>
        <w:rPr>
          <w:color w:val="231F20"/>
          <w:spacing w:val="-3"/>
        </w:rPr>
        <w:t>仍然少尿；血钾</w:t>
      </w:r>
      <w:r>
        <w:rPr>
          <w:rFonts w:ascii="Times New Roman" w:hAnsi="Times New Roman" w:eastAsia="Times New Roman" w:cs="Times New Roman"/>
          <w:color w:val="231F20"/>
          <w:spacing w:val="-3"/>
        </w:rPr>
        <w:t>&gt;6.5 mmol/L</w:t>
      </w:r>
      <w:r>
        <w:rPr>
          <w:color w:val="231F20"/>
          <w:spacing w:val="-3"/>
        </w:rPr>
        <w:t>；</w:t>
      </w:r>
      <w:r>
        <w:rPr>
          <w:rFonts w:ascii="Times New Roman" w:hAnsi="Times New Roman" w:eastAsia="Times New Roman" w:cs="Times New Roman"/>
          <w:color w:val="231F20"/>
          <w:spacing w:val="-3"/>
        </w:rPr>
        <w:t>pH </w:t>
      </w:r>
      <w:r>
        <w:rPr>
          <w:color w:val="231F20"/>
          <w:spacing w:val="-3"/>
        </w:rPr>
        <w:t>值</w:t>
      </w:r>
      <w:r>
        <w:rPr>
          <w:rFonts w:ascii="Times New Roman" w:hAnsi="Times New Roman" w:eastAsia="Times New Roman" w:cs="Times New Roman"/>
          <w:color w:val="231F20"/>
          <w:spacing w:val="-3"/>
        </w:rPr>
        <w:t>&lt;7.2</w:t>
      </w:r>
      <w:r>
        <w:rPr>
          <w:color w:val="231F20"/>
          <w:spacing w:val="-3"/>
        </w:rPr>
        <w:t>；血尿素氮</w:t>
      </w:r>
      <w:r>
        <w:rPr>
          <w:rFonts w:ascii="Times New Roman" w:hAnsi="Times New Roman" w:eastAsia="Times New Roman" w:cs="Times New Roman"/>
          <w:color w:val="231F20"/>
          <w:spacing w:val="-3"/>
        </w:rPr>
        <w:t>&gt;</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1"/>
        </w:rPr>
        <w:t>25 mmol/L</w:t>
      </w:r>
      <w:r>
        <w:rPr>
          <w:color w:val="231F20"/>
          <w:spacing w:val="-1"/>
        </w:rPr>
        <w:t>，血肌酐</w:t>
      </w:r>
      <w:r>
        <w:rPr>
          <w:rFonts w:ascii="Times New Roman" w:hAnsi="Times New Roman" w:eastAsia="Times New Roman" w:cs="Times New Roman"/>
          <w:color w:val="231F20"/>
          <w:spacing w:val="-1"/>
        </w:rPr>
        <w:t>&gt;300 mmol/L</w:t>
      </w:r>
      <w:r>
        <w:rPr>
          <w:color w:val="231F20"/>
          <w:spacing w:val="-1"/>
        </w:rPr>
        <w:t>(</w:t>
      </w:r>
      <w:r>
        <w:rPr>
          <w:color w:val="231F20"/>
          <w:spacing w:val="53"/>
          <w:w w:val="101"/>
        </w:rPr>
        <w:t xml:space="preserve"> </w:t>
      </w:r>
      <w:r>
        <w:rPr>
          <w:rFonts w:ascii="Times New Roman" w:hAnsi="Times New Roman" w:eastAsia="Times New Roman" w:cs="Times New Roman"/>
          <w:color w:val="231F20"/>
          <w:spacing w:val="-1"/>
        </w:rPr>
        <w:t>Ⅱ</w:t>
      </w:r>
      <w:r>
        <w:rPr>
          <w:rFonts w:ascii="Times New Roman" w:hAnsi="Times New Roman" w:eastAsia="Times New Roman" w:cs="Times New Roman"/>
          <w:color w:val="231F20"/>
          <w:spacing w:val="-22"/>
        </w:rPr>
        <w:t xml:space="preserve"> </w:t>
      </w:r>
      <w:r>
        <w:rPr>
          <w:rFonts w:ascii="Times New Roman" w:hAnsi="Times New Roman" w:eastAsia="Times New Roman" w:cs="Times New Roman"/>
          <w:color w:val="231F20"/>
          <w:spacing w:val="-1"/>
        </w:rPr>
        <w:t>a</w:t>
      </w:r>
      <w:r>
        <w:rPr>
          <w:color w:val="231F20"/>
          <w:spacing w:val="-1"/>
        </w:rPr>
        <w:t>，</w:t>
      </w:r>
      <w:r>
        <w:rPr>
          <w:rFonts w:ascii="Times New Roman" w:hAnsi="Times New Roman" w:eastAsia="Times New Roman" w:cs="Times New Roman"/>
          <w:color w:val="231F20"/>
          <w:spacing w:val="-1"/>
        </w:rPr>
        <w:t>C</w:t>
      </w:r>
      <w:r>
        <w:rPr>
          <w:color w:val="231F20"/>
          <w:spacing w:val="-1"/>
        </w:rPr>
        <w:t>）。肾脏替</w:t>
      </w:r>
    </w:p>
    <w:p>
      <w:pPr>
        <w:spacing w:line="14" w:lineRule="auto"/>
        <w:rPr>
          <w:rFonts w:ascii="Arial"/>
          <w:sz w:val="2"/>
        </w:rPr>
      </w:pPr>
      <w:r>
        <w:rPr>
          <w:rFonts w:ascii="Arial" w:hAnsi="Arial" w:eastAsia="Arial" w:cs="Arial"/>
          <w:sz w:val="2"/>
          <w:szCs w:val="2"/>
        </w:rPr>
        <w:br w:type="column"/>
      </w:r>
    </w:p>
    <w:p>
      <w:pPr>
        <w:pStyle w:val="BodyText"/>
        <w:ind w:left="83" w:right="297" w:hanging="1"/>
        <w:spacing w:before="41" w:line="220" w:lineRule="auto"/>
        <w:jc w:val="both"/>
        <w:rPr/>
      </w:pPr>
      <w:r>
        <w:rPr>
          <w:color w:val="231F20"/>
          <w:spacing w:val="5"/>
        </w:rPr>
        <w:t>代治疗可能造成与体外循环相关的不良反应，如生</w:t>
      </w:r>
      <w:r>
        <w:rPr>
          <w:color w:val="231F20"/>
          <w:spacing w:val="8"/>
        </w:rPr>
        <w:t xml:space="preserve">  </w:t>
      </w:r>
      <w:r>
        <w:rPr>
          <w:color w:val="231F20"/>
          <w:spacing w:val="-8"/>
        </w:rPr>
        <w:t>物不相容、出血、凝血、血管通路相关并发症、感</w:t>
      </w:r>
      <w:r>
        <w:rPr>
          <w:color w:val="231F20"/>
          <w:spacing w:val="-9"/>
        </w:rPr>
        <w:t>染、</w:t>
      </w:r>
      <w:r>
        <w:rPr>
          <w:color w:val="231F20"/>
        </w:rPr>
        <w:t xml:space="preserve"> </w:t>
      </w:r>
      <w:r>
        <w:rPr>
          <w:color w:val="231F20"/>
          <w:spacing w:val="9"/>
        </w:rPr>
        <w:t>机械相关并发症等。应避免造成新的内环境紊乱。</w:t>
      </w:r>
    </w:p>
    <w:p>
      <w:pPr>
        <w:pStyle w:val="BodyText"/>
        <w:ind w:left="80" w:right="379" w:firstLine="426"/>
        <w:spacing w:before="3" w:line="220" w:lineRule="auto"/>
        <w:jc w:val="both"/>
        <w:rPr/>
      </w:pPr>
      <w:r>
        <w:rPr>
          <w:rFonts w:ascii="Times New Roman" w:hAnsi="Times New Roman" w:eastAsia="Times New Roman" w:cs="Times New Roman"/>
          <w:color w:val="231F20"/>
          <w:spacing w:val="6"/>
        </w:rPr>
        <w:t>3.</w:t>
      </w:r>
      <w:r>
        <w:rPr>
          <w:rFonts w:ascii="Times New Roman" w:hAnsi="Times New Roman" w:eastAsia="Times New Roman" w:cs="Times New Roman"/>
          <w:color w:val="231F20"/>
        </w:rPr>
        <w:t>MCS</w:t>
      </w:r>
      <w:r>
        <w:rPr>
          <w:color w:val="231F20"/>
          <w:spacing w:val="6"/>
        </w:rPr>
        <w:t>：对于心原性休克或者药物治疗无效的</w:t>
      </w:r>
      <w:r>
        <w:rPr>
          <w:color w:val="231F20"/>
          <w:spacing w:val="14"/>
        </w:rPr>
        <w:t xml:space="preserve"> </w:t>
      </w:r>
      <w:r>
        <w:rPr>
          <w:color w:val="231F20"/>
          <w:spacing w:val="15"/>
        </w:rPr>
        <w:t>急性心衰患者可以考虑短期（数天至数周）使用</w:t>
      </w:r>
      <w:r>
        <w:rPr>
          <w:color w:val="231F20"/>
          <w:spacing w:val="12"/>
        </w:rPr>
        <w:t xml:space="preserve"> </w:t>
      </w:r>
      <w:r>
        <w:rPr>
          <w:rFonts w:ascii="Times New Roman" w:hAnsi="Times New Roman" w:eastAsia="Times New Roman" w:cs="Times New Roman"/>
          <w:color w:val="231F20"/>
        </w:rPr>
        <w:t>MCS</w:t>
      </w:r>
      <w:r>
        <w:rPr>
          <w:color w:val="231F20"/>
          <w:spacing w:val="5"/>
        </w:rPr>
        <w:t>，作为心脏恢复或其他循环辅助装置或心脏移 </w:t>
      </w:r>
      <w:r>
        <w:rPr>
          <w:color w:val="231F20"/>
          <w:spacing w:val="7"/>
        </w:rPr>
        <w:t>植前的过渡治疗。</w:t>
      </w:r>
    </w:p>
    <w:p>
      <w:pPr>
        <w:pStyle w:val="BodyText"/>
        <w:ind w:left="81" w:right="313" w:firstLine="428"/>
        <w:spacing w:before="1" w:line="220" w:lineRule="auto"/>
        <w:jc w:val="both"/>
        <w:rPr/>
      </w:pPr>
      <w:r>
        <w:rPr>
          <w:color w:val="231F20"/>
          <w:spacing w:val="-3"/>
        </w:rPr>
        <w:t>主</w:t>
      </w:r>
      <w:r>
        <w:rPr>
          <w:color w:val="231F20"/>
          <w:spacing w:val="-15"/>
        </w:rPr>
        <w:t xml:space="preserve"> </w:t>
      </w:r>
      <w:r>
        <w:rPr>
          <w:color w:val="231F20"/>
          <w:spacing w:val="-3"/>
        </w:rPr>
        <w:t>动</w:t>
      </w:r>
      <w:r>
        <w:rPr>
          <w:color w:val="231F20"/>
          <w:spacing w:val="-26"/>
        </w:rPr>
        <w:t xml:space="preserve"> </w:t>
      </w:r>
      <w:r>
        <w:rPr>
          <w:color w:val="231F20"/>
          <w:spacing w:val="-3"/>
        </w:rPr>
        <w:t>脉 内</w:t>
      </w:r>
      <w:r>
        <w:rPr>
          <w:color w:val="231F20"/>
          <w:spacing w:val="-29"/>
        </w:rPr>
        <w:t xml:space="preserve"> </w:t>
      </w:r>
      <w:r>
        <w:rPr>
          <w:color w:val="231F20"/>
          <w:spacing w:val="-3"/>
        </w:rPr>
        <w:t>球</w:t>
      </w:r>
      <w:r>
        <w:rPr>
          <w:color w:val="231F20"/>
          <w:spacing w:val="-31"/>
        </w:rPr>
        <w:t xml:space="preserve"> </w:t>
      </w:r>
      <w:r>
        <w:rPr>
          <w:color w:val="231F20"/>
          <w:spacing w:val="-3"/>
        </w:rPr>
        <w:t>囊</w:t>
      </w:r>
      <w:r>
        <w:rPr>
          <w:color w:val="231F20"/>
          <w:spacing w:val="-28"/>
        </w:rPr>
        <w:t xml:space="preserve"> </w:t>
      </w:r>
      <w:r>
        <w:rPr>
          <w:color w:val="231F20"/>
          <w:spacing w:val="-3"/>
        </w:rPr>
        <w:t>反</w:t>
      </w:r>
      <w:r>
        <w:rPr>
          <w:color w:val="231F20"/>
          <w:spacing w:val="-29"/>
        </w:rPr>
        <w:t xml:space="preserve"> </w:t>
      </w:r>
      <w:r>
        <w:rPr>
          <w:color w:val="231F20"/>
          <w:spacing w:val="-3"/>
        </w:rPr>
        <w:t>搏（</w:t>
      </w:r>
      <w:r>
        <w:rPr>
          <w:rFonts w:ascii="Times New Roman" w:hAnsi="Times New Roman" w:eastAsia="Times New Roman" w:cs="Times New Roman"/>
          <w:color w:val="231F20"/>
          <w:spacing w:val="-3"/>
        </w:rPr>
        <w:t>intra⁃aortic</w:t>
      </w:r>
      <w:r>
        <w:rPr>
          <w:rFonts w:ascii="Times New Roman" w:hAnsi="Times New Roman" w:eastAsia="Times New Roman" w:cs="Times New Roman"/>
          <w:color w:val="231F20"/>
          <w:spacing w:val="32"/>
        </w:rPr>
        <w:t xml:space="preserve"> </w:t>
      </w:r>
      <w:r>
        <w:rPr>
          <w:rFonts w:ascii="Times New Roman" w:hAnsi="Times New Roman" w:eastAsia="Times New Roman" w:cs="Times New Roman"/>
          <w:color w:val="231F20"/>
          <w:spacing w:val="-3"/>
        </w:rPr>
        <w:t>ballon</w:t>
      </w:r>
      <w:r>
        <w:rPr>
          <w:rFonts w:ascii="Times New Roman" w:hAnsi="Times New Roman" w:eastAsia="Times New Roman" w:cs="Times New Roman"/>
          <w:color w:val="231F20"/>
          <w:spacing w:val="31"/>
        </w:rPr>
        <w:t xml:space="preserve"> </w:t>
      </w:r>
      <w:r>
        <w:rPr>
          <w:rFonts w:ascii="Times New Roman" w:hAnsi="Times New Roman" w:eastAsia="Times New Roman" w:cs="Times New Roman"/>
          <w:color w:val="231F20"/>
          <w:spacing w:val="-3"/>
        </w:rPr>
        <w:t>pump</w:t>
      </w:r>
      <w:r>
        <w:rPr>
          <w:color w:val="231F20"/>
          <w:spacing w:val="-3"/>
        </w:rPr>
        <w:t>，</w:t>
      </w:r>
      <w:r>
        <w:rPr>
          <w:color w:val="231F20"/>
        </w:rPr>
        <w:t xml:space="preserve"> </w:t>
      </w:r>
      <w:r>
        <w:rPr>
          <w:rFonts w:ascii="Times New Roman" w:hAnsi="Times New Roman" w:eastAsia="Times New Roman" w:cs="Times New Roman"/>
          <w:color w:val="231F20"/>
        </w:rPr>
        <w:t>IABP</w:t>
      </w:r>
      <w:r>
        <w:rPr>
          <w:color w:val="231F20"/>
          <w:spacing w:val="-36"/>
          <w:w w:val="66"/>
        </w:rPr>
        <w:t>）：</w:t>
      </w:r>
      <w:r>
        <w:rPr>
          <w:color w:val="231F20"/>
          <w:spacing w:val="4"/>
        </w:rPr>
        <w:t>可有效改善心肌灌注，降低心肌耗氧量，增</w:t>
      </w:r>
      <w:r>
        <w:rPr>
          <w:color w:val="231F20"/>
          <w:spacing w:val="1"/>
        </w:rPr>
        <w:t xml:space="preserve">  </w:t>
      </w:r>
      <w:r>
        <w:rPr>
          <w:color w:val="231F20"/>
        </w:rPr>
        <w:t>加心输出量。适应证(</w:t>
      </w:r>
      <w:r>
        <w:rPr>
          <w:color w:val="231F20"/>
          <w:spacing w:val="21"/>
          <w:w w:val="101"/>
        </w:rPr>
        <w:t xml:space="preserve"> </w:t>
      </w:r>
      <w:r>
        <w:rPr>
          <w:rFonts w:ascii="Times New Roman" w:hAnsi="Times New Roman" w:eastAsia="Times New Roman" w:cs="Times New Roman"/>
          <w:color w:val="231F20"/>
        </w:rPr>
        <w:t>Ⅱb</w:t>
      </w:r>
      <w:r>
        <w:rPr>
          <w:color w:val="231F20"/>
        </w:rPr>
        <w:t>，</w:t>
      </w:r>
      <w:r>
        <w:rPr>
          <w:rFonts w:ascii="Times New Roman" w:hAnsi="Times New Roman" w:eastAsia="Times New Roman" w:cs="Times New Roman"/>
          <w:color w:val="231F20"/>
        </w:rPr>
        <w:t>C</w:t>
      </w:r>
      <w:r>
        <w:rPr>
          <w:color w:val="231F20"/>
          <w:spacing w:val="-31"/>
          <w:w w:val="64"/>
        </w:rPr>
        <w:t>）：（</w:t>
      </w:r>
      <w:r>
        <w:rPr>
          <w:rFonts w:ascii="Times New Roman" w:hAnsi="Times New Roman" w:eastAsia="Times New Roman" w:cs="Times New Roman"/>
          <w:color w:val="231F20"/>
        </w:rPr>
        <w:t>1</w:t>
      </w:r>
      <w:r>
        <w:rPr>
          <w:color w:val="231F20"/>
        </w:rPr>
        <w:t>）</w:t>
      </w:r>
      <w:r>
        <w:rPr>
          <w:rFonts w:ascii="Times New Roman" w:hAnsi="Times New Roman" w:eastAsia="Times New Roman" w:cs="Times New Roman"/>
          <w:color w:val="231F20"/>
        </w:rPr>
        <w:t>AMI</w:t>
      </w:r>
      <w:r>
        <w:rPr>
          <w:rFonts w:ascii="Times New Roman" w:hAnsi="Times New Roman" w:eastAsia="Times New Roman" w:cs="Times New Roman"/>
          <w:color w:val="231F20"/>
          <w:spacing w:val="-14"/>
        </w:rPr>
        <w:t xml:space="preserve"> </w:t>
      </w:r>
      <w:r>
        <w:rPr>
          <w:color w:val="231F20"/>
        </w:rPr>
        <w:t>或严重心肌  </w:t>
      </w:r>
      <w:r>
        <w:rPr>
          <w:color w:val="231F20"/>
          <w:spacing w:val="-1"/>
        </w:rPr>
        <w:t>缺血并发心原性休克，且不能由药物纠正</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56</w:t>
      </w:r>
      <w:r>
        <w:rPr>
          <w:sz w:val="10"/>
          <w:szCs w:val="10"/>
          <w:color w:val="231F20"/>
          <w:spacing w:val="4"/>
          <w:position w:val="8"/>
        </w:rPr>
        <w:t>］</w:t>
      </w:r>
      <w:r>
        <w:rPr>
          <w:color w:val="231F20"/>
          <w:spacing w:val="-23"/>
          <w:w w:val="48"/>
        </w:rPr>
        <w:t>；（</w:t>
      </w:r>
      <w:r>
        <w:rPr>
          <w:rFonts w:ascii="Times New Roman" w:hAnsi="Times New Roman" w:eastAsia="Times New Roman" w:cs="Times New Roman"/>
          <w:color w:val="231F20"/>
          <w:spacing w:val="-1"/>
        </w:rPr>
        <w:t>2</w:t>
      </w:r>
      <w:r>
        <w:rPr>
          <w:color w:val="231F20"/>
          <w:spacing w:val="-1"/>
        </w:rPr>
        <w:t>）伴</w:t>
      </w:r>
      <w:r>
        <w:rPr>
          <w:color w:val="231F20"/>
        </w:rPr>
        <w:t xml:space="preserve">  </w:t>
      </w:r>
      <w:r>
        <w:rPr>
          <w:color w:val="231F20"/>
          <w:spacing w:val="3"/>
        </w:rPr>
        <w:t>血流动力学障碍的严重冠心病（如</w:t>
      </w:r>
      <w:r>
        <w:rPr>
          <w:color w:val="231F20"/>
          <w:spacing w:val="-12"/>
        </w:rPr>
        <w:t xml:space="preserve"> </w:t>
      </w:r>
      <w:r>
        <w:rPr>
          <w:rFonts w:ascii="Times New Roman" w:hAnsi="Times New Roman" w:eastAsia="Times New Roman" w:cs="Times New Roman"/>
          <w:color w:val="231F20"/>
        </w:rPr>
        <w:t>AMI</w:t>
      </w:r>
      <w:r>
        <w:rPr>
          <w:rFonts w:ascii="Times New Roman" w:hAnsi="Times New Roman" w:eastAsia="Times New Roman" w:cs="Times New Roman"/>
          <w:color w:val="231F20"/>
          <w:spacing w:val="-19"/>
        </w:rPr>
        <w:t xml:space="preserve"> </w:t>
      </w:r>
      <w:r>
        <w:rPr>
          <w:color w:val="231F20"/>
          <w:spacing w:val="3"/>
        </w:rPr>
        <w:t>伴机械并发</w:t>
      </w:r>
      <w:r>
        <w:rPr>
          <w:color w:val="231F20"/>
        </w:rPr>
        <w:t xml:space="preserve">  </w:t>
      </w:r>
      <w:r>
        <w:rPr>
          <w:color w:val="231F20"/>
          <w:spacing w:val="6"/>
        </w:rPr>
        <w:t>症</w:t>
      </w:r>
      <w:r>
        <w:rPr>
          <w:color w:val="231F20"/>
          <w:spacing w:val="-28"/>
          <w:w w:val="64"/>
        </w:rPr>
        <w:t>）；（</w:t>
      </w:r>
      <w:r>
        <w:rPr>
          <w:rFonts w:ascii="Times New Roman" w:hAnsi="Times New Roman" w:eastAsia="Times New Roman" w:cs="Times New Roman"/>
          <w:color w:val="231F20"/>
          <w:spacing w:val="6"/>
        </w:rPr>
        <w:t>3</w:t>
      </w:r>
      <w:r>
        <w:rPr>
          <w:color w:val="231F20"/>
          <w:spacing w:val="6"/>
        </w:rPr>
        <w:t>）心肌缺血或急性重症心肌炎伴顽固性肺水</w:t>
      </w:r>
      <w:r>
        <w:rPr>
          <w:color w:val="231F20"/>
        </w:rPr>
        <w:t xml:space="preserve">  </w:t>
      </w:r>
      <w:r>
        <w:rPr>
          <w:color w:val="231F20"/>
          <w:spacing w:val="1"/>
        </w:rPr>
        <w:t>肿</w:t>
      </w:r>
      <w:r>
        <w:rPr>
          <w:color w:val="231F20"/>
          <w:spacing w:val="-33"/>
          <w:w w:val="69"/>
        </w:rPr>
        <w:t>；（</w:t>
      </w:r>
      <w:r>
        <w:rPr>
          <w:rFonts w:ascii="Times New Roman" w:hAnsi="Times New Roman" w:eastAsia="Times New Roman" w:cs="Times New Roman"/>
          <w:color w:val="231F20"/>
          <w:spacing w:val="1"/>
        </w:rPr>
        <w:t>4</w:t>
      </w:r>
      <w:r>
        <w:rPr>
          <w:color w:val="231F20"/>
          <w:spacing w:val="1"/>
        </w:rPr>
        <w:t>）作为心脏恢复的过渡治疗、</w:t>
      </w:r>
      <w:r>
        <w:rPr>
          <w:rFonts w:ascii="Times New Roman" w:hAnsi="Times New Roman" w:eastAsia="Times New Roman" w:cs="Times New Roman"/>
          <w:color w:val="231F20"/>
        </w:rPr>
        <w:t>LVAD</w:t>
      </w:r>
      <w:r>
        <w:rPr>
          <w:rFonts w:ascii="Times New Roman" w:hAnsi="Times New Roman" w:eastAsia="Times New Roman" w:cs="Times New Roman"/>
          <w:color w:val="231F20"/>
          <w:spacing w:val="-7"/>
        </w:rPr>
        <w:t xml:space="preserve"> </w:t>
      </w:r>
      <w:r>
        <w:rPr>
          <w:color w:val="231F20"/>
          <w:spacing w:val="1"/>
        </w:rPr>
        <w:t>或心脏移</w:t>
      </w:r>
      <w:r>
        <w:rPr>
          <w:color w:val="231F20"/>
        </w:rPr>
        <w:t xml:space="preserve">  </w:t>
      </w:r>
      <w:r>
        <w:rPr>
          <w:color w:val="231F20"/>
          <w:spacing w:val="7"/>
        </w:rPr>
        <w:t>植前的过渡治疗。</w:t>
      </w:r>
    </w:p>
    <w:p>
      <w:pPr>
        <w:pStyle w:val="BodyText"/>
        <w:ind w:right="378" w:firstLine="505"/>
        <w:spacing w:line="220" w:lineRule="auto"/>
        <w:jc w:val="both"/>
        <w:rPr/>
      </w:pPr>
      <w:r>
        <w:rPr>
          <w:color w:val="231F20"/>
        </w:rPr>
        <w:t>经</w:t>
      </w:r>
      <w:r>
        <w:rPr>
          <w:color w:val="231F20"/>
          <w:spacing w:val="21"/>
        </w:rPr>
        <w:t xml:space="preserve"> </w:t>
      </w:r>
      <w:r>
        <w:rPr>
          <w:color w:val="231F20"/>
        </w:rPr>
        <w:t>皮</w:t>
      </w:r>
      <w:r>
        <w:rPr>
          <w:color w:val="231F20"/>
          <w:spacing w:val="20"/>
          <w:w w:val="101"/>
        </w:rPr>
        <w:t xml:space="preserve"> </w:t>
      </w:r>
      <w:r>
        <w:rPr>
          <w:color w:val="231F20"/>
        </w:rPr>
        <w:t>心</w:t>
      </w:r>
      <w:r>
        <w:rPr>
          <w:color w:val="231F20"/>
          <w:spacing w:val="22"/>
        </w:rPr>
        <w:t xml:space="preserve"> </w:t>
      </w:r>
      <w:r>
        <w:rPr>
          <w:color w:val="231F20"/>
        </w:rPr>
        <w:t>室</w:t>
      </w:r>
      <w:r>
        <w:rPr>
          <w:color w:val="231F20"/>
          <w:spacing w:val="18"/>
        </w:rPr>
        <w:t xml:space="preserve"> </w:t>
      </w:r>
      <w:r>
        <w:rPr>
          <w:color w:val="231F20"/>
        </w:rPr>
        <w:t>辅</w:t>
      </w:r>
      <w:r>
        <w:rPr>
          <w:color w:val="231F20"/>
          <w:spacing w:val="20"/>
        </w:rPr>
        <w:t xml:space="preserve"> </w:t>
      </w:r>
      <w:r>
        <w:rPr>
          <w:color w:val="231F20"/>
        </w:rPr>
        <w:t>助</w:t>
      </w:r>
      <w:r>
        <w:rPr>
          <w:color w:val="231F20"/>
          <w:spacing w:val="17"/>
        </w:rPr>
        <w:t xml:space="preserve"> </w:t>
      </w:r>
      <w:r>
        <w:rPr>
          <w:color w:val="231F20"/>
        </w:rPr>
        <w:t>装</w:t>
      </w:r>
      <w:r>
        <w:rPr>
          <w:color w:val="231F20"/>
          <w:spacing w:val="20"/>
          <w:w w:val="101"/>
        </w:rPr>
        <w:t xml:space="preserve"> </w:t>
      </w:r>
      <w:r>
        <w:rPr>
          <w:color w:val="231F20"/>
        </w:rPr>
        <w:t>置</w:t>
      </w:r>
      <w:r>
        <w:rPr>
          <w:color w:val="231F20"/>
          <w:spacing w:val="25"/>
        </w:rPr>
        <w:t xml:space="preserve"> </w:t>
      </w:r>
      <w:r>
        <w:rPr>
          <w:color w:val="231F20"/>
        </w:rPr>
        <w:t>和</w:t>
      </w:r>
      <w:r>
        <w:rPr>
          <w:color w:val="231F20"/>
          <w:spacing w:val="18"/>
        </w:rPr>
        <w:t xml:space="preserve"> </w:t>
      </w:r>
      <w:r>
        <w:rPr>
          <w:color w:val="231F20"/>
        </w:rPr>
        <w:t>体</w:t>
      </w:r>
      <w:r>
        <w:rPr>
          <w:color w:val="231F20"/>
          <w:spacing w:val="17"/>
        </w:rPr>
        <w:t xml:space="preserve"> </w:t>
      </w:r>
      <w:r>
        <w:rPr>
          <w:color w:val="231F20"/>
        </w:rPr>
        <w:t>外</w:t>
      </w:r>
      <w:r>
        <w:rPr>
          <w:color w:val="231F20"/>
          <w:spacing w:val="18"/>
        </w:rPr>
        <w:t xml:space="preserve"> </w:t>
      </w:r>
      <w:r>
        <w:rPr>
          <w:color w:val="231F20"/>
        </w:rPr>
        <w:t>膜</w:t>
      </w:r>
      <w:r>
        <w:rPr>
          <w:color w:val="231F20"/>
          <w:spacing w:val="16"/>
          <w:w w:val="101"/>
        </w:rPr>
        <w:t xml:space="preserve"> </w:t>
      </w:r>
      <w:r>
        <w:rPr>
          <w:color w:val="231F20"/>
        </w:rPr>
        <w:t>肺</w:t>
      </w:r>
      <w:r>
        <w:rPr>
          <w:color w:val="231F20"/>
          <w:spacing w:val="22"/>
          <w:w w:val="101"/>
        </w:rPr>
        <w:t xml:space="preserve"> </w:t>
      </w:r>
      <w:r>
        <w:rPr>
          <w:color w:val="231F20"/>
        </w:rPr>
        <w:t>氧</w:t>
      </w:r>
      <w:r>
        <w:rPr>
          <w:color w:val="231F20"/>
          <w:spacing w:val="17"/>
        </w:rPr>
        <w:t xml:space="preserve"> </w:t>
      </w:r>
      <w:r>
        <w:rPr>
          <w:color w:val="231F20"/>
        </w:rPr>
        <w:t>合 </w:t>
      </w:r>
      <w:r>
        <w:rPr>
          <w:color w:val="231F20"/>
          <w:spacing w:val="-4"/>
        </w:rPr>
        <w:t>（</w:t>
      </w:r>
      <w:r>
        <w:rPr>
          <w:rFonts w:ascii="Times New Roman" w:hAnsi="Times New Roman" w:eastAsia="Times New Roman" w:cs="Times New Roman"/>
          <w:color w:val="231F20"/>
          <w:spacing w:val="-4"/>
        </w:rPr>
        <w:t>extracorporeal</w:t>
      </w:r>
      <w:r>
        <w:rPr>
          <w:rFonts w:ascii="Times New Roman" w:hAnsi="Times New Roman" w:eastAsia="Times New Roman" w:cs="Times New Roman"/>
          <w:color w:val="231F20"/>
          <w:spacing w:val="46"/>
          <w:w w:val="101"/>
        </w:rPr>
        <w:t xml:space="preserve"> </w:t>
      </w:r>
      <w:r>
        <w:rPr>
          <w:rFonts w:ascii="Times New Roman" w:hAnsi="Times New Roman" w:eastAsia="Times New Roman" w:cs="Times New Roman"/>
          <w:color w:val="231F20"/>
          <w:spacing w:val="-4"/>
        </w:rPr>
        <w:t>membrane</w:t>
      </w:r>
      <w:r>
        <w:rPr>
          <w:rFonts w:ascii="Times New Roman" w:hAnsi="Times New Roman" w:eastAsia="Times New Roman" w:cs="Times New Roman"/>
          <w:color w:val="231F20"/>
          <w:spacing w:val="34"/>
        </w:rPr>
        <w:t xml:space="preserve"> </w:t>
      </w:r>
      <w:r>
        <w:rPr>
          <w:rFonts w:ascii="Times New Roman" w:hAnsi="Times New Roman" w:eastAsia="Times New Roman" w:cs="Times New Roman"/>
          <w:color w:val="231F20"/>
          <w:spacing w:val="-4"/>
        </w:rPr>
        <w:t>oxygenation</w:t>
      </w:r>
      <w:r>
        <w:rPr>
          <w:color w:val="231F20"/>
          <w:spacing w:val="-4"/>
        </w:rPr>
        <w:t>，</w:t>
      </w:r>
      <w:r>
        <w:rPr>
          <w:rFonts w:ascii="Times New Roman" w:hAnsi="Times New Roman" w:eastAsia="Times New Roman" w:cs="Times New Roman"/>
          <w:color w:val="231F20"/>
          <w:spacing w:val="-4"/>
        </w:rPr>
        <w:t>ECMO</w:t>
      </w:r>
      <w:r>
        <w:rPr>
          <w:color w:val="231F20"/>
          <w:spacing w:val="-4"/>
        </w:rPr>
        <w:t>）可</w:t>
      </w:r>
      <w:r>
        <w:rPr>
          <w:color w:val="231F20"/>
          <w:spacing w:val="-29"/>
        </w:rPr>
        <w:t xml:space="preserve"> </w:t>
      </w:r>
      <w:r>
        <w:rPr>
          <w:color w:val="231F20"/>
          <w:spacing w:val="-4"/>
        </w:rPr>
        <w:t>作</w:t>
      </w:r>
      <w:r>
        <w:rPr>
          <w:color w:val="231F20"/>
        </w:rPr>
        <w:t xml:space="preserve"> </w:t>
      </w:r>
      <w:r>
        <w:rPr>
          <w:color w:val="231F20"/>
          <w:spacing w:val="9"/>
        </w:rPr>
        <w:t>为暴发性心肌炎、急重症心衰或心原性休克的过渡</w:t>
      </w:r>
      <w:r>
        <w:rPr>
          <w:color w:val="231F20"/>
          <w:spacing w:val="10"/>
        </w:rPr>
        <w:t xml:space="preserve"> </w:t>
      </w:r>
      <w:r>
        <w:rPr>
          <w:color w:val="231F20"/>
          <w:spacing w:val="9"/>
        </w:rPr>
        <w:t>治疗，以便进一步评估是否需要接受心脏移植或长</w:t>
      </w:r>
      <w:r>
        <w:rPr>
          <w:color w:val="231F20"/>
          <w:spacing w:val="10"/>
        </w:rPr>
        <w:t xml:space="preserve"> </w:t>
      </w:r>
      <w:r>
        <w:rPr>
          <w:color w:val="231F20"/>
          <w:spacing w:val="-6"/>
          <w:position w:val="-1"/>
        </w:rPr>
        <w:t>期</w:t>
      </w:r>
      <w:r>
        <w:rPr>
          <w:color w:val="231F20"/>
          <w:spacing w:val="-18"/>
          <w:position w:val="-1"/>
        </w:rPr>
        <w:t xml:space="preserve"> </w:t>
      </w:r>
      <w:r>
        <w:rPr>
          <w:rFonts w:ascii="Times New Roman" w:hAnsi="Times New Roman" w:eastAsia="Times New Roman" w:cs="Times New Roman"/>
          <w:color w:val="231F20"/>
          <w:spacing w:val="-6"/>
          <w:position w:val="-1"/>
        </w:rPr>
        <w:t>MCS</w:t>
      </w:r>
      <w:r>
        <w:rPr>
          <w:rFonts w:ascii="Times New Roman" w:hAnsi="Times New Roman" w:eastAsia="Times New Roman" w:cs="Times New Roman"/>
          <w:color w:val="231F20"/>
          <w:spacing w:val="-15"/>
          <w:position w:val="-1"/>
        </w:rPr>
        <w:t xml:space="preserve"> </w:t>
      </w:r>
      <w:r>
        <w:rPr>
          <w:color w:val="231F20"/>
          <w:spacing w:val="-6"/>
          <w:position w:val="-1"/>
        </w:rPr>
        <w:t>治疗</w:t>
      </w:r>
      <w:r>
        <w:rPr>
          <w:sz w:val="10"/>
          <w:szCs w:val="10"/>
          <w:color w:val="231F20"/>
          <w:spacing w:val="-6"/>
          <w:position w:val="7"/>
        </w:rPr>
        <w:t>［</w:t>
      </w:r>
      <w:r>
        <w:rPr>
          <w:rFonts w:ascii="Times New Roman" w:hAnsi="Times New Roman" w:eastAsia="Times New Roman" w:cs="Times New Roman"/>
          <w:sz w:val="10"/>
          <w:szCs w:val="10"/>
          <w:color w:val="231F20"/>
          <w:spacing w:val="-6"/>
          <w:position w:val="7"/>
        </w:rPr>
        <w:t>135</w:t>
      </w:r>
      <w:r>
        <w:rPr>
          <w:sz w:val="10"/>
          <w:szCs w:val="10"/>
          <w:color w:val="231F20"/>
          <w:spacing w:val="-6"/>
          <w:position w:val="7"/>
        </w:rPr>
        <w:t>］</w:t>
      </w:r>
      <w:r>
        <w:rPr>
          <w:color w:val="231F20"/>
          <w:spacing w:val="-6"/>
          <w:position w:val="-1"/>
        </w:rPr>
        <w:t>(</w:t>
      </w:r>
      <w:r>
        <w:rPr>
          <w:color w:val="231F20"/>
          <w:spacing w:val="18"/>
          <w:w w:val="101"/>
          <w:position w:val="-1"/>
        </w:rPr>
        <w:t xml:space="preserve"> </w:t>
      </w:r>
      <w:r>
        <w:rPr>
          <w:rFonts w:ascii="Times New Roman" w:hAnsi="Times New Roman" w:eastAsia="Times New Roman" w:cs="Times New Roman"/>
          <w:color w:val="231F20"/>
          <w:spacing w:val="-6"/>
          <w:position w:val="-1"/>
        </w:rPr>
        <w:t>Ⅱa</w:t>
      </w:r>
      <w:r>
        <w:rPr>
          <w:color w:val="231F20"/>
          <w:spacing w:val="-6"/>
          <w:position w:val="-1"/>
        </w:rPr>
        <w:t>，</w:t>
      </w:r>
      <w:r>
        <w:rPr>
          <w:rFonts w:ascii="Times New Roman" w:hAnsi="Times New Roman" w:eastAsia="Times New Roman" w:cs="Times New Roman"/>
          <w:color w:val="231F20"/>
          <w:spacing w:val="-6"/>
          <w:position w:val="-1"/>
        </w:rPr>
        <w:t>B</w:t>
      </w:r>
      <w:r>
        <w:rPr>
          <w:color w:val="231F20"/>
          <w:spacing w:val="-26"/>
          <w:w w:val="87"/>
          <w:position w:val="-1"/>
        </w:rPr>
        <w:t>）。</w:t>
      </w:r>
    </w:p>
    <w:p>
      <w:pPr>
        <w:pStyle w:val="BodyText"/>
        <w:ind w:left="419"/>
        <w:spacing w:line="205" w:lineRule="auto"/>
        <w:rPr/>
      </w:pPr>
      <w:r>
        <w:rPr>
          <w:color w:val="231F20"/>
          <w:spacing w:val="-4"/>
        </w:rPr>
        <w:t>（五）心原性休克的监测</w:t>
      </w:r>
    </w:p>
    <w:p>
      <w:pPr>
        <w:pStyle w:val="BodyText"/>
        <w:ind w:left="81" w:right="378" w:firstLine="421"/>
        <w:spacing w:before="26" w:line="220" w:lineRule="auto"/>
        <w:jc w:val="both"/>
        <w:rPr/>
      </w:pPr>
      <w:r>
        <w:rPr>
          <w:color w:val="231F20"/>
          <w:spacing w:val="16"/>
        </w:rPr>
        <w:t>对急性心衰合并心原性休克患者应迅速进行</w:t>
      </w:r>
      <w:r>
        <w:rPr>
          <w:color w:val="231F20"/>
          <w:spacing w:val="1"/>
        </w:rPr>
        <w:t xml:space="preserve"> </w:t>
      </w:r>
      <w:r>
        <w:rPr>
          <w:color w:val="231F20"/>
          <w:spacing w:val="5"/>
        </w:rPr>
        <w:t>评估和治疗，治疗目标是增加心输出量和血压，改</w:t>
      </w:r>
      <w:r>
        <w:rPr>
          <w:color w:val="231F20"/>
          <w:spacing w:val="17"/>
          <w:w w:val="101"/>
        </w:rPr>
        <w:t xml:space="preserve"> </w:t>
      </w:r>
      <w:r>
        <w:rPr>
          <w:color w:val="231F20"/>
          <w:spacing w:val="5"/>
        </w:rPr>
        <w:t>善重要脏器的灌注。具体如下：对所有疑似心原性</w:t>
      </w:r>
      <w:r>
        <w:rPr>
          <w:color w:val="231F20"/>
          <w:spacing w:val="17"/>
        </w:rPr>
        <w:t xml:space="preserve"> </w:t>
      </w:r>
      <w:r>
        <w:rPr>
          <w:color w:val="231F20"/>
          <w:spacing w:val="12"/>
        </w:rPr>
        <w:t>休克的患者应转移至有条件（有心脏监护室</w:t>
      </w:r>
      <w:r>
        <w:rPr>
          <w:rFonts w:ascii="Times New Roman" w:hAnsi="Times New Roman" w:eastAsia="Times New Roman" w:cs="Times New Roman"/>
          <w:color w:val="231F20"/>
          <w:spacing w:val="12"/>
        </w:rPr>
        <w:t>/</w:t>
      </w:r>
      <w:r>
        <w:rPr>
          <w:color w:val="231F20"/>
          <w:spacing w:val="12"/>
        </w:rPr>
        <w:t>重症</w:t>
      </w:r>
      <w:r>
        <w:rPr>
          <w:color w:val="231F20"/>
          <w:spacing w:val="8"/>
        </w:rPr>
        <w:t xml:space="preserve"> </w:t>
      </w:r>
      <w:r>
        <w:rPr>
          <w:color w:val="231F20"/>
          <w:spacing w:val="2"/>
        </w:rPr>
        <w:t>监护室、可进行心导管治疗、</w:t>
      </w:r>
      <w:r>
        <w:rPr>
          <w:rFonts w:ascii="Times New Roman" w:hAnsi="Times New Roman" w:eastAsia="Times New Roman" w:cs="Times New Roman"/>
          <w:color w:val="231F20"/>
        </w:rPr>
        <w:t>MCS</w:t>
      </w:r>
      <w:r>
        <w:rPr>
          <w:rFonts w:ascii="Times New Roman" w:hAnsi="Times New Roman" w:eastAsia="Times New Roman" w:cs="Times New Roman"/>
          <w:color w:val="231F20"/>
          <w:spacing w:val="2"/>
        </w:rPr>
        <w:t xml:space="preserve"> </w:t>
      </w:r>
      <w:r>
        <w:rPr>
          <w:color w:val="231F20"/>
          <w:spacing w:val="2"/>
        </w:rPr>
        <w:t>治疗）的医疗机</w:t>
      </w:r>
      <w:r>
        <w:rPr>
          <w:color w:val="231F20"/>
          <w:spacing w:val="13"/>
        </w:rPr>
        <w:t xml:space="preserve"> </w:t>
      </w:r>
      <w:r>
        <w:rPr>
          <w:color w:val="231F20"/>
          <w:spacing w:val="9"/>
        </w:rPr>
        <w:t>构，由有经验的多学科团队协作治疗(</w:t>
      </w:r>
      <w:r>
        <w:rPr>
          <w:color w:val="231F20"/>
          <w:spacing w:val="48"/>
        </w:rPr>
        <w:t xml:space="preserve"> </w:t>
      </w:r>
      <w:r>
        <w:rPr>
          <w:rFonts w:ascii="Times New Roman" w:hAnsi="Times New Roman" w:eastAsia="Times New Roman" w:cs="Times New Roman"/>
          <w:color w:val="231F20"/>
          <w:spacing w:val="9"/>
        </w:rPr>
        <w:t>Ⅰ </w:t>
      </w:r>
      <w:r>
        <w:rPr>
          <w:color w:val="231F20"/>
          <w:spacing w:val="9"/>
        </w:rPr>
        <w:t>, </w:t>
      </w:r>
      <w:r>
        <w:rPr>
          <w:rFonts w:ascii="Times New Roman" w:hAnsi="Times New Roman" w:eastAsia="Times New Roman" w:cs="Times New Roman"/>
          <w:color w:val="231F20"/>
          <w:spacing w:val="9"/>
        </w:rPr>
        <w:t>C</w:t>
      </w:r>
      <w:r>
        <w:rPr>
          <w:color w:val="231F20"/>
          <w:spacing w:val="-28"/>
          <w:w w:val="59"/>
        </w:rPr>
        <w:t>）；</w:t>
      </w:r>
      <w:r>
        <w:rPr>
          <w:color w:val="231F20"/>
          <w:spacing w:val="9"/>
        </w:rPr>
        <w:t>给予</w:t>
      </w:r>
      <w:r>
        <w:rPr>
          <w:color w:val="231F20"/>
        </w:rPr>
        <w:t xml:space="preserve"> </w:t>
      </w:r>
      <w:r>
        <w:rPr>
          <w:color w:val="231F20"/>
          <w:spacing w:val="17"/>
        </w:rPr>
        <w:t>持续心电和血压监测(</w:t>
      </w:r>
      <w:r>
        <w:rPr>
          <w:color w:val="231F20"/>
          <w:spacing w:val="54"/>
          <w:w w:val="101"/>
        </w:rPr>
        <w:t xml:space="preserve"> </w:t>
      </w:r>
      <w:r>
        <w:rPr>
          <w:rFonts w:ascii="Times New Roman" w:hAnsi="Times New Roman" w:eastAsia="Times New Roman" w:cs="Times New Roman"/>
          <w:color w:val="231F20"/>
          <w:spacing w:val="17"/>
        </w:rPr>
        <w:t>Ⅰ </w:t>
      </w:r>
      <w:r>
        <w:rPr>
          <w:color w:val="231F20"/>
          <w:spacing w:val="17"/>
        </w:rPr>
        <w:t>, </w:t>
      </w:r>
      <w:r>
        <w:rPr>
          <w:rFonts w:ascii="Times New Roman" w:hAnsi="Times New Roman" w:eastAsia="Times New Roman" w:cs="Times New Roman"/>
          <w:color w:val="231F20"/>
          <w:spacing w:val="17"/>
        </w:rPr>
        <w:t>C</w:t>
      </w:r>
      <w:r>
        <w:rPr>
          <w:color w:val="231F20"/>
          <w:spacing w:val="-31"/>
          <w:w w:val="65"/>
        </w:rPr>
        <w:t>），</w:t>
      </w:r>
      <w:r>
        <w:rPr>
          <w:color w:val="231F20"/>
          <w:spacing w:val="17"/>
        </w:rPr>
        <w:t>推荐行有创血流动</w:t>
      </w:r>
      <w:r>
        <w:rPr>
          <w:color w:val="231F20"/>
        </w:rPr>
        <w:t xml:space="preserve"> </w:t>
      </w:r>
      <w:r>
        <w:rPr>
          <w:color w:val="231F20"/>
          <w:spacing w:val="5"/>
        </w:rPr>
        <w:t>力学监测，如动脉内血压监测(</w:t>
      </w:r>
      <w:r>
        <w:rPr>
          <w:rFonts w:ascii="Times New Roman" w:hAnsi="Times New Roman" w:eastAsia="Times New Roman" w:cs="Times New Roman"/>
          <w:color w:val="231F20"/>
          <w:spacing w:val="5"/>
        </w:rPr>
        <w:t>Ⅱa</w:t>
      </w:r>
      <w:r>
        <w:rPr>
          <w:color w:val="231F20"/>
          <w:spacing w:val="5"/>
        </w:rPr>
        <w:t>，</w:t>
      </w:r>
      <w:r>
        <w:rPr>
          <w:rFonts w:ascii="Times New Roman" w:hAnsi="Times New Roman" w:eastAsia="Times New Roman" w:cs="Times New Roman"/>
          <w:color w:val="231F20"/>
          <w:spacing w:val="5"/>
        </w:rPr>
        <w:t>C</w:t>
      </w:r>
      <w:r>
        <w:rPr>
          <w:color w:val="231F20"/>
          <w:spacing w:val="-30"/>
          <w:w w:val="63"/>
        </w:rPr>
        <w:t>），</w:t>
      </w:r>
      <w:r>
        <w:rPr>
          <w:color w:val="231F20"/>
          <w:spacing w:val="5"/>
        </w:rPr>
        <w:t>有选择地使</w:t>
      </w:r>
      <w:r>
        <w:rPr>
          <w:color w:val="231F20"/>
          <w:spacing w:val="1"/>
        </w:rPr>
        <w:t xml:space="preserve"> </w:t>
      </w:r>
      <w:r>
        <w:rPr>
          <w:color w:val="231F20"/>
          <w:spacing w:val="18"/>
        </w:rPr>
        <w:t>用右心导管监测(</w:t>
      </w:r>
      <w:r>
        <w:rPr>
          <w:color w:val="231F20"/>
          <w:spacing w:val="37"/>
          <w:w w:val="101"/>
        </w:rPr>
        <w:t xml:space="preserve"> </w:t>
      </w:r>
      <w:r>
        <w:rPr>
          <w:rFonts w:ascii="Times New Roman" w:hAnsi="Times New Roman" w:eastAsia="Times New Roman" w:cs="Times New Roman"/>
          <w:color w:val="231F20"/>
          <w:spacing w:val="18"/>
        </w:rPr>
        <w:t>Ⅱ</w:t>
      </w:r>
      <w:r>
        <w:rPr>
          <w:rFonts w:ascii="Times New Roman" w:hAnsi="Times New Roman" w:eastAsia="Times New Roman" w:cs="Times New Roman"/>
          <w:color w:val="231F20"/>
          <w:spacing w:val="-26"/>
        </w:rPr>
        <w:t xml:space="preserve"> </w:t>
      </w:r>
      <w:r>
        <w:rPr>
          <w:rFonts w:ascii="Times New Roman" w:hAnsi="Times New Roman" w:eastAsia="Times New Roman" w:cs="Times New Roman"/>
          <w:color w:val="231F20"/>
          <w:spacing w:val="18"/>
        </w:rPr>
        <w:t>b</w:t>
      </w:r>
      <w:r>
        <w:rPr>
          <w:color w:val="231F20"/>
          <w:spacing w:val="18"/>
        </w:rPr>
        <w:t>，</w:t>
      </w:r>
      <w:r>
        <w:rPr>
          <w:rFonts w:ascii="Times New Roman" w:hAnsi="Times New Roman" w:eastAsia="Times New Roman" w:cs="Times New Roman"/>
          <w:color w:val="231F20"/>
          <w:spacing w:val="18"/>
        </w:rPr>
        <w:t>B</w:t>
      </w:r>
      <w:r>
        <w:rPr>
          <w:color w:val="231F20"/>
          <w:spacing w:val="-31"/>
          <w:w w:val="65"/>
        </w:rPr>
        <w:t>），</w:t>
      </w:r>
      <w:r>
        <w:rPr>
          <w:color w:val="231F20"/>
          <w:spacing w:val="18"/>
        </w:rPr>
        <w:t>有助于鉴别休克的原</w:t>
      </w:r>
      <w:r>
        <w:rPr>
          <w:color w:val="231F20"/>
        </w:rPr>
        <w:t xml:space="preserve"> </w:t>
      </w:r>
      <w:r>
        <w:rPr>
          <w:color w:val="231F20"/>
          <w:spacing w:val="-5"/>
        </w:rPr>
        <w:t>因，并可用于</w:t>
      </w:r>
      <w:r>
        <w:rPr>
          <w:color w:val="231F20"/>
          <w:spacing w:val="-11"/>
        </w:rPr>
        <w:t xml:space="preserve"> </w:t>
      </w:r>
      <w:r>
        <w:rPr>
          <w:rFonts w:ascii="Times New Roman" w:hAnsi="Times New Roman" w:eastAsia="Times New Roman" w:cs="Times New Roman"/>
          <w:color w:val="231F20"/>
          <w:spacing w:val="-5"/>
        </w:rPr>
        <w:t>MCS</w:t>
      </w:r>
      <w:r>
        <w:rPr>
          <w:rFonts w:ascii="Times New Roman" w:hAnsi="Times New Roman" w:eastAsia="Times New Roman" w:cs="Times New Roman"/>
          <w:color w:val="231F20"/>
          <w:spacing w:val="-15"/>
        </w:rPr>
        <w:t xml:space="preserve"> </w:t>
      </w:r>
      <w:r>
        <w:rPr>
          <w:color w:val="231F20"/>
          <w:spacing w:val="-5"/>
        </w:rPr>
        <w:t>治疗监测。</w:t>
      </w:r>
    </w:p>
    <w:p>
      <w:pPr>
        <w:pStyle w:val="BodyText"/>
        <w:ind w:left="419"/>
        <w:spacing w:before="1" w:line="205" w:lineRule="auto"/>
        <w:rPr/>
      </w:pPr>
      <w:r>
        <w:rPr>
          <w:color w:val="231F20"/>
        </w:rPr>
        <w:t>（六）急性心衰稳定后的后续处理</w:t>
      </w:r>
    </w:p>
    <w:p>
      <w:pPr>
        <w:pStyle w:val="BodyText"/>
        <w:ind w:left="80" w:right="301" w:firstLine="426"/>
        <w:spacing w:before="29" w:line="220" w:lineRule="auto"/>
        <w:jc w:val="both"/>
        <w:rPr/>
      </w:pPr>
      <w:r>
        <w:rPr>
          <w:color w:val="231F20"/>
          <w:spacing w:val="5"/>
        </w:rPr>
        <w:t>患者病情稳定后仍需要监测，每天评估心衰相</w:t>
      </w:r>
      <w:r>
        <w:rPr>
          <w:color w:val="231F20"/>
        </w:rPr>
        <w:t xml:space="preserve">  </w:t>
      </w:r>
      <w:r>
        <w:rPr>
          <w:color w:val="231F20"/>
          <w:spacing w:val="5"/>
        </w:rPr>
        <w:t>关症状、容量负荷、治疗的不良反应。根据心衰的</w:t>
      </w:r>
      <w:r>
        <w:rPr>
          <w:color w:val="231F20"/>
          <w:spacing w:val="8"/>
        </w:rPr>
        <w:t xml:space="preserve">  </w:t>
      </w:r>
      <w:r>
        <w:rPr>
          <w:color w:val="231F20"/>
          <w:spacing w:val="-3"/>
        </w:rPr>
        <w:t>病因、诱因、合并症，调整治疗方案。应注</w:t>
      </w:r>
      <w:r>
        <w:rPr>
          <w:color w:val="231F20"/>
          <w:spacing w:val="-4"/>
        </w:rPr>
        <w:t>意避免再</w:t>
      </w:r>
      <w:r>
        <w:rPr>
          <w:color w:val="231F20"/>
        </w:rPr>
        <w:t xml:space="preserve">  </w:t>
      </w:r>
      <w:r>
        <w:rPr>
          <w:color w:val="231F20"/>
          <w:spacing w:val="9"/>
        </w:rPr>
        <w:t>次诱发急性心衰，对各种可能的诱因要及早控制。</w:t>
      </w:r>
      <w:r>
        <w:rPr>
          <w:color w:val="231F20"/>
          <w:spacing w:val="7"/>
        </w:rPr>
        <w:t xml:space="preserve"> </w:t>
      </w:r>
      <w:r>
        <w:rPr>
          <w:color w:val="231F20"/>
          <w:spacing w:val="5"/>
        </w:rPr>
        <w:t>对伴基础心脏病变的急性心衰患者，应针对原发疾</w:t>
      </w:r>
      <w:r>
        <w:rPr>
          <w:color w:val="231F20"/>
          <w:spacing w:val="8"/>
        </w:rPr>
        <w:t xml:space="preserve">  </w:t>
      </w:r>
      <w:r>
        <w:rPr>
          <w:color w:val="231F20"/>
          <w:spacing w:val="5"/>
        </w:rPr>
        <w:t>病进行积极有效的预防、治疗和康复。对于慢性心</w:t>
      </w:r>
      <w:r>
        <w:rPr>
          <w:color w:val="231F20"/>
          <w:spacing w:val="8"/>
        </w:rPr>
        <w:t xml:space="preserve">  </w:t>
      </w:r>
      <w:r>
        <w:rPr>
          <w:color w:val="231F20"/>
          <w:spacing w:val="5"/>
        </w:rPr>
        <w:t>衰失代偿的患者，应恢复或启动慢性心衰的治疗方</w:t>
      </w:r>
      <w:r>
        <w:rPr>
          <w:color w:val="231F20"/>
          <w:spacing w:val="8"/>
        </w:rPr>
        <w:t xml:space="preserve">  </w:t>
      </w:r>
      <w:r>
        <w:rPr>
          <w:color w:val="231F20"/>
          <w:spacing w:val="-1"/>
        </w:rPr>
        <w:t>案，评估有无器械治疗的适应证，制定随访计划。</w:t>
      </w:r>
    </w:p>
    <w:p>
      <w:pPr>
        <w:pStyle w:val="BodyText"/>
        <w:ind w:left="80" w:right="379" w:firstLine="424"/>
        <w:spacing w:before="6" w:line="223" w:lineRule="auto"/>
        <w:jc w:val="both"/>
        <w:rPr/>
      </w:pPr>
      <w:r>
        <w:rPr>
          <w:color w:val="231F20"/>
          <w:spacing w:val="5"/>
        </w:rPr>
        <w:t>急性心衰患者在出院时可能仍存在淤血，导致</w:t>
      </w:r>
      <w:r>
        <w:rPr>
          <w:color w:val="231F20"/>
          <w:spacing w:val="3"/>
        </w:rPr>
        <w:t xml:space="preserve"> </w:t>
      </w:r>
      <w:r>
        <w:rPr>
          <w:color w:val="231F20"/>
          <w:spacing w:val="5"/>
        </w:rPr>
        <w:t>再入院和死亡。因此，在出院前需要认真评估淤血</w:t>
      </w:r>
      <w:r>
        <w:rPr>
          <w:color w:val="231F20"/>
          <w:spacing w:val="17"/>
        </w:rPr>
        <w:t xml:space="preserve"> </w:t>
      </w:r>
      <w:r>
        <w:rPr>
          <w:color w:val="231F20"/>
          <w:spacing w:val="7"/>
        </w:rPr>
        <w:t>的迹象，并优化口服药物的治疗(</w:t>
      </w:r>
      <w:r>
        <w:rPr>
          <w:color w:val="231F20"/>
          <w:spacing w:val="69"/>
        </w:rPr>
        <w:t xml:space="preserve"> </w:t>
      </w:r>
      <w:r>
        <w:rPr>
          <w:rFonts w:ascii="Times New Roman" w:hAnsi="Times New Roman" w:eastAsia="Times New Roman" w:cs="Times New Roman"/>
          <w:color w:val="231F20"/>
          <w:spacing w:val="7"/>
        </w:rPr>
        <w:t>Ⅰ </w:t>
      </w:r>
      <w:r>
        <w:rPr>
          <w:color w:val="231F20"/>
          <w:spacing w:val="7"/>
        </w:rPr>
        <w:t>, </w:t>
      </w:r>
      <w:r>
        <w:rPr>
          <w:rFonts w:ascii="Times New Roman" w:hAnsi="Times New Roman" w:eastAsia="Times New Roman" w:cs="Times New Roman"/>
          <w:color w:val="231F20"/>
          <w:spacing w:val="7"/>
        </w:rPr>
        <w:t>C</w:t>
      </w:r>
      <w:r>
        <w:rPr>
          <w:color w:val="231F20"/>
          <w:spacing w:val="7"/>
        </w:rPr>
        <w:t>）。对于因</w:t>
      </w:r>
      <w:r>
        <w:rPr>
          <w:color w:val="231F20"/>
        </w:rPr>
        <w:t xml:space="preserve"> </w:t>
      </w:r>
      <w:r>
        <w:rPr>
          <w:color w:val="231F20"/>
          <w:spacing w:val="5"/>
        </w:rPr>
        <w:t>急性失代偿性心衰而入院的患者，在无血流动力学</w:t>
      </w:r>
    </w:p>
    <w:p>
      <w:pPr>
        <w:spacing w:line="223" w:lineRule="auto"/>
        <w:sectPr>
          <w:type w:val="continuous"/>
          <w:pgSz w:w="12246" w:h="16498"/>
          <w:pgMar w:top="1221" w:right="927" w:bottom="0" w:left="819" w:header="979" w:footer="0" w:gutter="0"/>
          <w:cols w:equalWidth="0" w:num="2">
            <w:col w:w="5410" w:space="100"/>
            <w:col w:w="4989" w:space="0"/>
          </w:cols>
        </w:sectPr>
        <w:rPr/>
      </w:pPr>
    </w:p>
    <w:p>
      <w:pPr>
        <w:spacing w:before="65"/>
        <w:rPr/>
      </w:pPr>
      <w:r>
        <w:pict>
          <v:shape id="_x0000_s228" style="position:absolute;margin-left:244.794pt;margin-top:59.6563pt;mso-position-vertical-relative:page;mso-position-horizontal-relative:page;width:302.3pt;height:0.4pt;z-index:252073984;" o:allowincell="f" filled="false" strokecolor="#231F20" strokeweight="0.37pt" coordsize="6045,8" coordorigin="0,0" path="m0,3l6045,3e">
            <v:stroke joinstyle="miter" miterlimit="4"/>
          </v:shape>
        </w:pict>
      </w:r>
      <w:r/>
    </w:p>
    <w:p>
      <w:pPr>
        <w:sectPr>
          <w:headerReference w:type="default" r:id="rId38"/>
          <w:pgSz w:w="12246" w:h="16498"/>
          <w:pgMar w:top="1221" w:right="927" w:bottom="0" w:left="819" w:header="979" w:footer="0" w:gutter="0"/>
          <w:cols w:equalWidth="0" w:num="1">
            <w:col w:w="10499" w:space="0"/>
          </w:cols>
        </w:sectPr>
        <w:rPr/>
      </w:pPr>
    </w:p>
    <w:p>
      <w:pPr>
        <w:pStyle w:val="BodyText"/>
        <w:ind w:left="490" w:right="392"/>
        <w:spacing w:before="46"/>
        <w:rPr/>
      </w:pPr>
      <w:r>
        <w:rPr>
          <w:color w:val="231F20"/>
          <w:spacing w:val="-4"/>
        </w:rPr>
        <w:t>不稳定（低血压）、严重肾功能损伤或高钾血症情况</w:t>
      </w:r>
      <w:r>
        <w:rPr>
          <w:color w:val="231F20"/>
          <w:spacing w:val="17"/>
        </w:rPr>
        <w:t xml:space="preserve"> </w:t>
      </w:r>
      <w:r>
        <w:rPr>
          <w:color w:val="231F20"/>
          <w:spacing w:val="-5"/>
        </w:rPr>
        <w:t>下，应继续接受或启动</w:t>
      </w:r>
      <w:r>
        <w:rPr>
          <w:color w:val="231F20"/>
          <w:spacing w:val="-17"/>
        </w:rPr>
        <w:t xml:space="preserve"> </w:t>
      </w:r>
      <w:r>
        <w:rPr>
          <w:rFonts w:ascii="MS Gothic" w:hAnsi="MS Gothic" w:eastAsia="MS Gothic" w:cs="MS Gothic"/>
          <w:color w:val="231F20"/>
          <w:spacing w:val="-5"/>
        </w:rPr>
        <w:t>GDMT</w:t>
      </w:r>
      <w:r>
        <w:rPr>
          <w:sz w:val="10"/>
          <w:szCs w:val="10"/>
          <w:color w:val="231F20"/>
          <w:spacing w:val="-5"/>
          <w:position w:val="8"/>
        </w:rPr>
        <w:t>［</w:t>
      </w:r>
      <w:r>
        <w:rPr>
          <w:rFonts w:ascii="MS Gothic" w:hAnsi="MS Gothic" w:eastAsia="MS Gothic" w:cs="MS Gothic"/>
          <w:sz w:val="10"/>
          <w:szCs w:val="10"/>
          <w:color w:val="231F20"/>
          <w:spacing w:val="-5"/>
          <w:position w:val="8"/>
        </w:rPr>
        <w:t>136</w:t>
      </w:r>
      <w:r>
        <w:rPr>
          <w:sz w:val="10"/>
          <w:szCs w:val="10"/>
          <w:color w:val="231F20"/>
          <w:spacing w:val="-5"/>
          <w:position w:val="8"/>
        </w:rPr>
        <w:t>］</w:t>
      </w:r>
      <w:r>
        <w:rPr>
          <w:color w:val="231F20"/>
          <w:spacing w:val="-5"/>
        </w:rPr>
        <w:t>(</w:t>
      </w:r>
      <w:r>
        <w:rPr>
          <w:color w:val="231F20"/>
          <w:spacing w:val="42"/>
        </w:rPr>
        <w:t xml:space="preserve"> </w:t>
      </w:r>
      <w:r>
        <w:rPr>
          <w:rFonts w:ascii="MS Gothic" w:hAnsi="MS Gothic" w:eastAsia="MS Gothic" w:cs="MS Gothic"/>
          <w:color w:val="231F20"/>
          <w:spacing w:val="-5"/>
        </w:rPr>
        <w:t>Ⅰ</w:t>
      </w:r>
      <w:r>
        <w:rPr>
          <w:rFonts w:ascii="MS Gothic" w:hAnsi="MS Gothic" w:eastAsia="MS Gothic" w:cs="MS Gothic"/>
          <w:color w:val="231F20"/>
          <w:spacing w:val="-60"/>
        </w:rPr>
        <w:t xml:space="preserve"> </w:t>
      </w:r>
      <w:r>
        <w:rPr>
          <w:color w:val="231F20"/>
          <w:spacing w:val="-5"/>
        </w:rPr>
        <w:t>,</w:t>
      </w:r>
      <w:r>
        <w:rPr>
          <w:color w:val="231F20"/>
          <w:spacing w:val="-12"/>
        </w:rPr>
        <w:t xml:space="preserve"> </w:t>
      </w:r>
      <w:r>
        <w:rPr>
          <w:rFonts w:ascii="MS Gothic" w:hAnsi="MS Gothic" w:eastAsia="MS Gothic" w:cs="MS Gothic"/>
          <w:color w:val="231F20"/>
          <w:spacing w:val="-5"/>
        </w:rPr>
        <w:t>C</w:t>
      </w:r>
      <w:r>
        <w:rPr>
          <w:color w:val="231F20"/>
          <w:spacing w:val="-5"/>
        </w:rPr>
        <w:t>）。</w:t>
      </w:r>
    </w:p>
    <w:p>
      <w:pPr>
        <w:ind w:left="1923"/>
        <w:spacing w:before="247" w:line="268" w:lineRule="exact"/>
        <w:rPr>
          <w:rFonts w:ascii="SimHei" w:hAnsi="SimHei" w:eastAsia="SimHei" w:cs="SimHei"/>
          <w:sz w:val="20"/>
          <w:szCs w:val="20"/>
        </w:rPr>
      </w:pPr>
      <w:r>
        <w:rPr>
          <w:rFonts w:ascii="SimHei" w:hAnsi="SimHei" w:eastAsia="SimHei" w:cs="SimHei"/>
          <w:sz w:val="20"/>
          <w:szCs w:val="20"/>
          <w:color w:val="231F20"/>
          <w:spacing w:val="8"/>
          <w:position w:val="1"/>
        </w:rPr>
        <w:t>终末期心衰的治疗</w:t>
      </w:r>
    </w:p>
    <w:p>
      <w:pPr>
        <w:spacing w:line="296" w:lineRule="auto"/>
        <w:rPr>
          <w:rFonts w:ascii="Arial"/>
          <w:sz w:val="21"/>
        </w:rPr>
      </w:pPr>
      <w:r/>
    </w:p>
    <w:p>
      <w:pPr>
        <w:pStyle w:val="BodyText"/>
        <w:ind w:left="488" w:right="325" w:firstLine="424"/>
        <w:spacing w:before="86" w:line="220" w:lineRule="auto"/>
        <w:jc w:val="both"/>
        <w:rPr/>
      </w:pPr>
      <w:r>
        <w:rPr>
          <w:color w:val="231F20"/>
          <w:spacing w:val="5"/>
        </w:rPr>
        <w:t>经优化内科治疗后，严重的心衰症状仍持续存</w:t>
      </w:r>
      <w:r>
        <w:rPr>
          <w:color w:val="231F20"/>
          <w:spacing w:val="2"/>
        </w:rPr>
        <w:t xml:space="preserve">  </w:t>
      </w:r>
      <w:r>
        <w:rPr>
          <w:color w:val="231F20"/>
          <w:spacing w:val="-1"/>
        </w:rPr>
        <w:t>在或进展，常伴有心原性恶病质，需反复长期住院，</w:t>
      </w:r>
      <w:r>
        <w:rPr>
          <w:color w:val="231F20"/>
          <w:spacing w:val="17"/>
        </w:rPr>
        <w:t xml:space="preserve"> </w:t>
      </w:r>
      <w:r>
        <w:rPr>
          <w:color w:val="231F20"/>
          <w:spacing w:val="-1"/>
        </w:rPr>
        <w:t>死亡率高，即为终末期（或晚期）心衰</w:t>
      </w:r>
      <w:r>
        <w:rPr>
          <w:sz w:val="10"/>
          <w:szCs w:val="10"/>
          <w:color w:val="231F20"/>
          <w:spacing w:val="-1"/>
          <w:position w:val="8"/>
        </w:rPr>
        <w:t>［</w:t>
      </w:r>
      <w:r>
        <w:rPr>
          <w:rFonts w:ascii="MS Gothic" w:hAnsi="MS Gothic" w:eastAsia="MS Gothic" w:cs="MS Gothic"/>
          <w:sz w:val="10"/>
          <w:szCs w:val="10"/>
          <w:color w:val="231F20"/>
          <w:spacing w:val="-1"/>
          <w:position w:val="8"/>
        </w:rPr>
        <w:t>137</w:t>
      </w:r>
      <w:r>
        <w:rPr>
          <w:sz w:val="10"/>
          <w:szCs w:val="10"/>
          <w:color w:val="231F20"/>
          <w:spacing w:val="-1"/>
          <w:position w:val="8"/>
        </w:rPr>
        <w:t>］</w:t>
      </w:r>
      <w:r>
        <w:rPr>
          <w:color w:val="231F20"/>
          <w:spacing w:val="-1"/>
        </w:rPr>
        <w:t>。诊断终</w:t>
      </w:r>
      <w:r>
        <w:rPr>
          <w:color w:val="231F20"/>
          <w:spacing w:val="2"/>
        </w:rPr>
        <w:t xml:space="preserve">  </w:t>
      </w:r>
      <w:r>
        <w:rPr>
          <w:color w:val="231F20"/>
          <w:spacing w:val="1"/>
        </w:rPr>
        <w:t>末期（或晚期）心衰必须满足以下标准</w:t>
      </w:r>
      <w:r>
        <w:rPr>
          <w:color w:val="231F20"/>
          <w:spacing w:val="-39"/>
          <w:w w:val="70"/>
        </w:rPr>
        <w:t>：（</w:t>
      </w:r>
      <w:r>
        <w:rPr>
          <w:rFonts w:ascii="MS Gothic" w:hAnsi="MS Gothic" w:eastAsia="MS Gothic" w:cs="MS Gothic"/>
          <w:color w:val="231F20"/>
          <w:spacing w:val="1"/>
        </w:rPr>
        <w:t>1</w:t>
      </w:r>
      <w:r>
        <w:rPr>
          <w:color w:val="231F20"/>
          <w:spacing w:val="1"/>
        </w:rPr>
        <w:t>）严重或  </w:t>
      </w:r>
      <w:r>
        <w:rPr>
          <w:color w:val="231F20"/>
          <w:spacing w:val="9"/>
        </w:rPr>
        <w:t>持续的心衰症状（</w:t>
      </w:r>
      <w:r>
        <w:rPr>
          <w:rFonts w:ascii="MS Gothic" w:hAnsi="MS Gothic" w:eastAsia="MS Gothic" w:cs="MS Gothic"/>
          <w:color w:val="231F20"/>
        </w:rPr>
        <w:t>NYHA</w:t>
      </w:r>
      <w:r>
        <w:rPr>
          <w:rFonts w:ascii="MS Gothic" w:hAnsi="MS Gothic" w:eastAsia="MS Gothic" w:cs="MS Gothic"/>
          <w:color w:val="231F20"/>
          <w:spacing w:val="-59"/>
        </w:rPr>
        <w:t xml:space="preserve"> </w:t>
      </w:r>
      <w:r>
        <w:rPr>
          <w:color w:val="231F20"/>
          <w:spacing w:val="9"/>
        </w:rPr>
        <w:t>心功能</w:t>
      </w:r>
      <w:r>
        <w:rPr>
          <w:rFonts w:ascii="MS Gothic" w:hAnsi="MS Gothic" w:eastAsia="MS Gothic" w:cs="MS Gothic"/>
          <w:color w:val="231F20"/>
          <w:spacing w:val="9"/>
        </w:rPr>
        <w:t>Ⅲ/Ⅳ</w:t>
      </w:r>
      <w:r>
        <w:rPr>
          <w:color w:val="231F20"/>
          <w:spacing w:val="9"/>
        </w:rPr>
        <w:t>级</w:t>
      </w:r>
      <w:r>
        <w:rPr>
          <w:color w:val="231F20"/>
          <w:spacing w:val="-29"/>
          <w:w w:val="67"/>
        </w:rPr>
        <w:t>）；（</w:t>
      </w:r>
      <w:r>
        <w:rPr>
          <w:rFonts w:ascii="MS Gothic" w:hAnsi="MS Gothic" w:eastAsia="MS Gothic" w:cs="MS Gothic"/>
          <w:color w:val="231F20"/>
          <w:spacing w:val="9"/>
        </w:rPr>
        <w:t>2</w:t>
      </w:r>
      <w:r>
        <w:rPr>
          <w:color w:val="231F20"/>
          <w:spacing w:val="9"/>
        </w:rPr>
        <w:t>）严重</w:t>
      </w:r>
      <w:r>
        <w:rPr>
          <w:color w:val="231F20"/>
        </w:rPr>
        <w:t xml:space="preserve">  </w:t>
      </w:r>
      <w:r>
        <w:rPr>
          <w:color w:val="231F20"/>
          <w:spacing w:val="-3"/>
        </w:rPr>
        <w:t>的</w:t>
      </w:r>
      <w:r>
        <w:rPr>
          <w:color w:val="231F20"/>
          <w:spacing w:val="-14"/>
        </w:rPr>
        <w:t xml:space="preserve"> </w:t>
      </w:r>
      <w:r>
        <w:rPr>
          <w:color w:val="231F20"/>
          <w:spacing w:val="-3"/>
        </w:rPr>
        <w:t>心</w:t>
      </w:r>
      <w:r>
        <w:rPr>
          <w:color w:val="231F20"/>
          <w:spacing w:val="-29"/>
        </w:rPr>
        <w:t xml:space="preserve"> </w:t>
      </w:r>
      <w:r>
        <w:rPr>
          <w:color w:val="231F20"/>
          <w:spacing w:val="-3"/>
        </w:rPr>
        <w:t>脏</w:t>
      </w:r>
      <w:r>
        <w:rPr>
          <w:color w:val="231F20"/>
          <w:spacing w:val="-25"/>
        </w:rPr>
        <w:t xml:space="preserve"> </w:t>
      </w:r>
      <w:r>
        <w:rPr>
          <w:color w:val="231F20"/>
          <w:spacing w:val="-3"/>
        </w:rPr>
        <w:t>功</w:t>
      </w:r>
      <w:r>
        <w:rPr>
          <w:color w:val="231F20"/>
          <w:spacing w:val="-24"/>
        </w:rPr>
        <w:t xml:space="preserve"> </w:t>
      </w:r>
      <w:r>
        <w:rPr>
          <w:color w:val="231F20"/>
          <w:spacing w:val="-3"/>
        </w:rPr>
        <w:t>能</w:t>
      </w:r>
      <w:r>
        <w:rPr>
          <w:color w:val="231F20"/>
          <w:spacing w:val="-28"/>
        </w:rPr>
        <w:t xml:space="preserve"> </w:t>
      </w:r>
      <w:r>
        <w:rPr>
          <w:color w:val="231F20"/>
          <w:spacing w:val="-3"/>
        </w:rPr>
        <w:t>不</w:t>
      </w:r>
      <w:r>
        <w:rPr>
          <w:color w:val="231F20"/>
          <w:spacing w:val="-28"/>
        </w:rPr>
        <w:t xml:space="preserve"> </w:t>
      </w:r>
      <w:r>
        <w:rPr>
          <w:color w:val="231F20"/>
          <w:spacing w:val="-3"/>
        </w:rPr>
        <w:t>全</w:t>
      </w:r>
      <w:r>
        <w:rPr>
          <w:color w:val="231F20"/>
          <w:spacing w:val="-27"/>
        </w:rPr>
        <w:t xml:space="preserve"> </w:t>
      </w:r>
      <w:r>
        <w:rPr>
          <w:color w:val="231F20"/>
          <w:spacing w:val="-3"/>
        </w:rPr>
        <w:t>，至</w:t>
      </w:r>
      <w:r>
        <w:rPr>
          <w:color w:val="231F20"/>
          <w:spacing w:val="-29"/>
        </w:rPr>
        <w:t xml:space="preserve"> </w:t>
      </w:r>
      <w:r>
        <w:rPr>
          <w:color w:val="231F20"/>
          <w:spacing w:val="-3"/>
        </w:rPr>
        <w:t>少</w:t>
      </w:r>
      <w:r>
        <w:rPr>
          <w:color w:val="231F20"/>
          <w:spacing w:val="-29"/>
        </w:rPr>
        <w:t xml:space="preserve"> </w:t>
      </w:r>
      <w:r>
        <w:rPr>
          <w:color w:val="231F20"/>
          <w:spacing w:val="-3"/>
        </w:rPr>
        <w:t>符</w:t>
      </w:r>
      <w:r>
        <w:rPr>
          <w:color w:val="231F20"/>
          <w:spacing w:val="-29"/>
        </w:rPr>
        <w:t xml:space="preserve"> </w:t>
      </w:r>
      <w:r>
        <w:rPr>
          <w:color w:val="231F20"/>
          <w:spacing w:val="-3"/>
        </w:rPr>
        <w:t>合</w:t>
      </w:r>
      <w:r>
        <w:rPr>
          <w:color w:val="231F20"/>
          <w:spacing w:val="-12"/>
        </w:rPr>
        <w:t xml:space="preserve"> </w:t>
      </w:r>
      <w:r>
        <w:rPr>
          <w:color w:val="231F20"/>
          <w:spacing w:val="-3"/>
        </w:rPr>
        <w:t>以</w:t>
      </w:r>
      <w:r>
        <w:rPr>
          <w:color w:val="231F20"/>
          <w:spacing w:val="-28"/>
        </w:rPr>
        <w:t xml:space="preserve"> </w:t>
      </w:r>
      <w:r>
        <w:rPr>
          <w:color w:val="231F20"/>
          <w:spacing w:val="-3"/>
        </w:rPr>
        <w:t>下</w:t>
      </w:r>
      <w:r>
        <w:rPr>
          <w:color w:val="231F20"/>
          <w:spacing w:val="16"/>
          <w:w w:val="101"/>
        </w:rPr>
        <w:t xml:space="preserve"> </w:t>
      </w:r>
      <w:r>
        <w:rPr>
          <w:rFonts w:ascii="MS Gothic" w:hAnsi="MS Gothic" w:eastAsia="MS Gothic" w:cs="MS Gothic"/>
          <w:color w:val="231F20"/>
          <w:spacing w:val="-3"/>
        </w:rPr>
        <w:t>1</w:t>
      </w:r>
      <w:r>
        <w:rPr>
          <w:rFonts w:ascii="MS Gothic" w:hAnsi="MS Gothic" w:eastAsia="MS Gothic" w:cs="MS Gothic"/>
          <w:color w:val="231F20"/>
          <w:spacing w:val="-46"/>
        </w:rPr>
        <w:t xml:space="preserve"> </w:t>
      </w:r>
      <w:r>
        <w:rPr>
          <w:color w:val="231F20"/>
          <w:spacing w:val="-3"/>
        </w:rPr>
        <w:t>项</w:t>
      </w:r>
      <w:r>
        <w:rPr>
          <w:color w:val="231F20"/>
          <w:spacing w:val="-33"/>
        </w:rPr>
        <w:t xml:space="preserve"> </w:t>
      </w:r>
      <w:r>
        <w:rPr>
          <w:color w:val="231F20"/>
          <w:spacing w:val="-3"/>
        </w:rPr>
        <w:t>：</w:t>
      </w:r>
      <w:r>
        <w:rPr>
          <w:rFonts w:ascii="MS Gothic" w:hAnsi="MS Gothic" w:eastAsia="MS Gothic" w:cs="MS Gothic"/>
          <w:color w:val="231F20"/>
          <w:spacing w:val="-3"/>
        </w:rPr>
        <w:t>①</w:t>
      </w:r>
      <w:r>
        <w:rPr>
          <w:rFonts w:ascii="MS Gothic" w:hAnsi="MS Gothic" w:eastAsia="MS Gothic" w:cs="MS Gothic"/>
          <w:color w:val="231F20"/>
          <w:spacing w:val="-66"/>
        </w:rPr>
        <w:t xml:space="preserve"> </w:t>
      </w:r>
      <w:r>
        <w:rPr>
          <w:rFonts w:ascii="MS Gothic" w:hAnsi="MS Gothic" w:eastAsia="MS Gothic" w:cs="MS Gothic"/>
          <w:color w:val="231F20"/>
          <w:spacing w:val="-3"/>
        </w:rPr>
        <w:t>LVEF≤</w:t>
      </w:r>
      <w:r>
        <w:rPr>
          <w:rFonts w:ascii="MS Gothic" w:hAnsi="MS Gothic" w:eastAsia="MS Gothic" w:cs="MS Gothic"/>
          <w:color w:val="231F20"/>
        </w:rPr>
        <w:t xml:space="preserve"> </w:t>
      </w:r>
      <w:r>
        <w:rPr>
          <w:rFonts w:ascii="MS Gothic" w:hAnsi="MS Gothic" w:eastAsia="MS Gothic" w:cs="MS Gothic"/>
          <w:color w:val="231F20"/>
          <w:spacing w:val="10"/>
        </w:rPr>
        <w:t>30%</w:t>
      </w:r>
      <w:r>
        <w:rPr>
          <w:color w:val="231F20"/>
          <w:spacing w:val="10"/>
        </w:rPr>
        <w:t>，</w:t>
      </w:r>
      <w:r>
        <w:rPr>
          <w:rFonts w:ascii="MS Gothic" w:hAnsi="MS Gothic" w:eastAsia="MS Gothic" w:cs="MS Gothic"/>
          <w:color w:val="231F20"/>
          <w:spacing w:val="10"/>
        </w:rPr>
        <w:t>②</w:t>
      </w:r>
      <w:r>
        <w:rPr>
          <w:color w:val="231F20"/>
          <w:spacing w:val="10"/>
        </w:rPr>
        <w:t>孤立性右心室衰竭（例如致心律</w:t>
      </w:r>
      <w:r>
        <w:rPr>
          <w:color w:val="231F20"/>
          <w:spacing w:val="9"/>
        </w:rPr>
        <w:t>失常性右</w:t>
      </w:r>
      <w:r>
        <w:rPr>
          <w:color w:val="231F20"/>
        </w:rPr>
        <w:t xml:space="preserve">  </w:t>
      </w:r>
      <w:r>
        <w:rPr>
          <w:color w:val="231F20"/>
          <w:spacing w:val="7"/>
        </w:rPr>
        <w:t>心室心肌病</w:t>
      </w:r>
      <w:r>
        <w:rPr>
          <w:color w:val="231F20"/>
          <w:spacing w:val="-28"/>
          <w:w w:val="59"/>
        </w:rPr>
        <w:t>），</w:t>
      </w:r>
      <w:r>
        <w:rPr>
          <w:rFonts w:ascii="MS Gothic" w:hAnsi="MS Gothic" w:eastAsia="MS Gothic" w:cs="MS Gothic"/>
          <w:color w:val="231F20"/>
          <w:spacing w:val="7"/>
        </w:rPr>
        <w:t>③</w:t>
      </w:r>
      <w:r>
        <w:rPr>
          <w:color w:val="231F20"/>
          <w:spacing w:val="7"/>
        </w:rPr>
        <w:t>不能手术的严重瓣膜异常，</w:t>
      </w:r>
      <w:r>
        <w:rPr>
          <w:rFonts w:ascii="MS Gothic" w:hAnsi="MS Gothic" w:eastAsia="MS Gothic" w:cs="MS Gothic"/>
          <w:color w:val="231F20"/>
          <w:spacing w:val="7"/>
        </w:rPr>
        <w:t>④</w:t>
      </w:r>
      <w:r>
        <w:rPr>
          <w:color w:val="231F20"/>
          <w:spacing w:val="7"/>
        </w:rPr>
        <w:t>不能</w:t>
      </w:r>
      <w:r>
        <w:rPr>
          <w:color w:val="231F20"/>
        </w:rPr>
        <w:t xml:space="preserve">  </w:t>
      </w:r>
      <w:r>
        <w:rPr>
          <w:color w:val="231F20"/>
          <w:spacing w:val="17"/>
        </w:rPr>
        <w:t>手术的严重先天性异常，</w:t>
      </w:r>
      <w:r>
        <w:rPr>
          <w:rFonts w:ascii="MS Gothic" w:hAnsi="MS Gothic" w:eastAsia="MS Gothic" w:cs="MS Gothic"/>
          <w:color w:val="231F20"/>
          <w:spacing w:val="17"/>
        </w:rPr>
        <w:t>⑤</w:t>
      </w:r>
      <w:r>
        <w:rPr>
          <w:rFonts w:ascii="MS Gothic" w:hAnsi="MS Gothic" w:eastAsia="MS Gothic" w:cs="MS Gothic"/>
          <w:color w:val="231F20"/>
        </w:rPr>
        <w:t>BNP</w:t>
      </w:r>
      <w:r>
        <w:rPr>
          <w:color w:val="231F20"/>
          <w:spacing w:val="17"/>
        </w:rPr>
        <w:t>或</w:t>
      </w:r>
      <w:r>
        <w:rPr>
          <w:color w:val="231F20"/>
          <w:spacing w:val="-4"/>
        </w:rPr>
        <w:t xml:space="preserve"> </w:t>
      </w:r>
      <w:r>
        <w:rPr>
          <w:rFonts w:ascii="MS Gothic" w:hAnsi="MS Gothic" w:eastAsia="MS Gothic" w:cs="MS Gothic"/>
          <w:color w:val="231F20"/>
        </w:rPr>
        <w:t>NT</w:t>
      </w:r>
      <w:r>
        <w:rPr>
          <w:rFonts w:ascii="MS Gothic" w:hAnsi="MS Gothic" w:eastAsia="MS Gothic" w:cs="MS Gothic"/>
          <w:color w:val="231F20"/>
          <w:spacing w:val="17"/>
        </w:rPr>
        <w:t>⁃</w:t>
      </w:r>
      <w:r>
        <w:rPr>
          <w:rFonts w:ascii="MS Gothic" w:hAnsi="MS Gothic" w:eastAsia="MS Gothic" w:cs="MS Gothic"/>
          <w:color w:val="231F20"/>
        </w:rPr>
        <w:t>proBNP</w:t>
      </w:r>
      <w:r>
        <w:rPr>
          <w:color w:val="231F20"/>
          <w:spacing w:val="17"/>
        </w:rPr>
        <w:t>持续</w:t>
      </w:r>
      <w:r>
        <w:rPr>
          <w:color w:val="231F20"/>
        </w:rPr>
        <w:t xml:space="preserve">  </w:t>
      </w:r>
      <w:r>
        <w:rPr>
          <w:color w:val="231F20"/>
          <w:spacing w:val="7"/>
        </w:rPr>
        <w:t>偏高（或上升</w:t>
      </w:r>
      <w:r>
        <w:rPr>
          <w:color w:val="231F20"/>
          <w:spacing w:val="-28"/>
          <w:w w:val="59"/>
        </w:rPr>
        <w:t>），</w:t>
      </w:r>
      <w:r>
        <w:rPr>
          <w:color w:val="231F20"/>
          <w:spacing w:val="7"/>
        </w:rPr>
        <w:t>且有严重的左心室舒张功能障碍或</w:t>
      </w:r>
      <w:r>
        <w:rPr>
          <w:color w:val="231F20"/>
        </w:rPr>
        <w:t xml:space="preserve">  </w:t>
      </w:r>
      <w:r>
        <w:rPr>
          <w:color w:val="231F20"/>
          <w:spacing w:val="1"/>
        </w:rPr>
        <w:t>结构异常</w:t>
      </w:r>
      <w:r>
        <w:rPr>
          <w:color w:val="231F20"/>
          <w:spacing w:val="-32"/>
          <w:w w:val="67"/>
        </w:rPr>
        <w:t>；（</w:t>
      </w:r>
      <w:r>
        <w:rPr>
          <w:rFonts w:ascii="MS Gothic" w:hAnsi="MS Gothic" w:eastAsia="MS Gothic" w:cs="MS Gothic"/>
          <w:color w:val="231F20"/>
          <w:spacing w:val="1"/>
        </w:rPr>
        <w:t>3</w:t>
      </w:r>
      <w:r>
        <w:rPr>
          <w:color w:val="231F20"/>
          <w:spacing w:val="1"/>
        </w:rPr>
        <w:t>）需要静脉注射大剂量利尿剂（或利尿</w:t>
      </w:r>
      <w:r>
        <w:rPr>
          <w:color w:val="231F20"/>
        </w:rPr>
        <w:t xml:space="preserve">  </w:t>
      </w:r>
      <w:r>
        <w:rPr>
          <w:color w:val="231F20"/>
          <w:spacing w:val="5"/>
        </w:rPr>
        <w:t>剂联合）治疗的淤血，或心排血量下降致外周脏器</w:t>
      </w:r>
      <w:r>
        <w:rPr>
          <w:color w:val="231F20"/>
          <w:spacing w:val="8"/>
        </w:rPr>
        <w:t xml:space="preserve">  </w:t>
      </w:r>
      <w:r>
        <w:rPr>
          <w:color w:val="231F20"/>
          <w:spacing w:val="5"/>
        </w:rPr>
        <w:t>灌注不足（低心排）需要正性肌力药物或血管活性</w:t>
      </w:r>
      <w:r>
        <w:rPr>
          <w:color w:val="231F20"/>
          <w:spacing w:val="8"/>
        </w:rPr>
        <w:t xml:space="preserve">  </w:t>
      </w:r>
      <w:r>
        <w:rPr>
          <w:color w:val="231F20"/>
          <w:spacing w:val="3"/>
        </w:rPr>
        <w:t>药物治疗，或恶性心律失常发作，导致过去 </w:t>
      </w:r>
      <w:r>
        <w:rPr>
          <w:rFonts w:ascii="MS Gothic" w:hAnsi="MS Gothic" w:eastAsia="MS Gothic" w:cs="MS Gothic"/>
          <w:color w:val="231F20"/>
          <w:spacing w:val="2"/>
        </w:rPr>
        <w:t>12</w:t>
      </w:r>
      <w:r>
        <w:rPr>
          <w:color w:val="231F20"/>
          <w:spacing w:val="2"/>
        </w:rPr>
        <w:t>个月</w:t>
      </w:r>
      <w:r>
        <w:rPr>
          <w:color w:val="231F20"/>
        </w:rPr>
        <w:t xml:space="preserve">  </w:t>
      </w:r>
      <w:r>
        <w:rPr>
          <w:color w:val="231F20"/>
          <w:spacing w:val="10"/>
        </w:rPr>
        <w:t>内超过 </w:t>
      </w:r>
      <w:r>
        <w:rPr>
          <w:rFonts w:ascii="MS Gothic" w:hAnsi="MS Gothic" w:eastAsia="MS Gothic" w:cs="MS Gothic"/>
          <w:color w:val="231F20"/>
          <w:spacing w:val="10"/>
        </w:rPr>
        <w:t>1</w:t>
      </w:r>
      <w:r>
        <w:rPr>
          <w:rFonts w:ascii="MS Gothic" w:hAnsi="MS Gothic" w:eastAsia="MS Gothic" w:cs="MS Gothic"/>
          <w:color w:val="231F20"/>
          <w:spacing w:val="-56"/>
        </w:rPr>
        <w:t xml:space="preserve"> </w:t>
      </w:r>
      <w:r>
        <w:rPr>
          <w:color w:val="231F20"/>
          <w:spacing w:val="10"/>
        </w:rPr>
        <w:t>次非计划就诊或住院</w:t>
      </w:r>
      <w:r>
        <w:rPr>
          <w:color w:val="231F20"/>
          <w:spacing w:val="-32"/>
          <w:w w:val="67"/>
        </w:rPr>
        <w:t>；（</w:t>
      </w:r>
      <w:r>
        <w:rPr>
          <w:rFonts w:ascii="MS Gothic" w:hAnsi="MS Gothic" w:eastAsia="MS Gothic" w:cs="MS Gothic"/>
          <w:color w:val="231F20"/>
          <w:spacing w:val="10"/>
        </w:rPr>
        <w:t>4</w:t>
      </w:r>
      <w:r>
        <w:rPr>
          <w:color w:val="231F20"/>
          <w:spacing w:val="10"/>
        </w:rPr>
        <w:t>）运动能力严重</w:t>
      </w:r>
      <w:r>
        <w:rPr>
          <w:color w:val="231F20"/>
        </w:rPr>
        <w:t xml:space="preserve">  </w:t>
      </w:r>
      <w:r>
        <w:rPr>
          <w:color w:val="231F20"/>
          <w:spacing w:val="-5"/>
        </w:rPr>
        <w:t>受</w:t>
      </w:r>
      <w:r>
        <w:rPr>
          <w:color w:val="231F20"/>
          <w:spacing w:val="-20"/>
        </w:rPr>
        <w:t xml:space="preserve"> </w:t>
      </w:r>
      <w:r>
        <w:rPr>
          <w:color w:val="231F20"/>
          <w:spacing w:val="-5"/>
        </w:rPr>
        <w:t>损</w:t>
      </w:r>
      <w:r>
        <w:rPr>
          <w:color w:val="231F20"/>
          <w:spacing w:val="-20"/>
        </w:rPr>
        <w:t xml:space="preserve"> </w:t>
      </w:r>
      <w:r>
        <w:rPr>
          <w:color w:val="231F20"/>
          <w:spacing w:val="-5"/>
        </w:rPr>
        <w:t>，无</w:t>
      </w:r>
      <w:r>
        <w:rPr>
          <w:color w:val="231F20"/>
          <w:spacing w:val="-20"/>
        </w:rPr>
        <w:t xml:space="preserve"> </w:t>
      </w:r>
      <w:r>
        <w:rPr>
          <w:color w:val="231F20"/>
          <w:spacing w:val="-5"/>
        </w:rPr>
        <w:t>法</w:t>
      </w:r>
      <w:r>
        <w:rPr>
          <w:color w:val="231F20"/>
          <w:spacing w:val="-21"/>
        </w:rPr>
        <w:t xml:space="preserve"> </w:t>
      </w:r>
      <w:r>
        <w:rPr>
          <w:color w:val="231F20"/>
          <w:spacing w:val="-5"/>
        </w:rPr>
        <w:t>运</w:t>
      </w:r>
      <w:r>
        <w:rPr>
          <w:color w:val="231F20"/>
          <w:spacing w:val="-18"/>
        </w:rPr>
        <w:t xml:space="preserve"> </w:t>
      </w:r>
      <w:r>
        <w:rPr>
          <w:color w:val="231F20"/>
          <w:spacing w:val="-5"/>
        </w:rPr>
        <w:t>动</w:t>
      </w:r>
      <w:r>
        <w:rPr>
          <w:color w:val="231F20"/>
          <w:spacing w:val="-18"/>
        </w:rPr>
        <w:t xml:space="preserve"> </w:t>
      </w:r>
      <w:r>
        <w:rPr>
          <w:color w:val="231F20"/>
          <w:spacing w:val="-5"/>
        </w:rPr>
        <w:t>或 </w:t>
      </w:r>
      <w:r>
        <w:rPr>
          <w:rFonts w:ascii="MS Gothic" w:hAnsi="MS Gothic" w:eastAsia="MS Gothic" w:cs="MS Gothic"/>
          <w:color w:val="231F20"/>
          <w:spacing w:val="-5"/>
        </w:rPr>
        <w:t>6</w:t>
      </w:r>
      <w:r>
        <w:rPr>
          <w:rFonts w:ascii="MS Gothic" w:hAnsi="MS Gothic" w:eastAsia="MS Gothic" w:cs="MS Gothic"/>
          <w:color w:val="231F20"/>
          <w:spacing w:val="-39"/>
        </w:rPr>
        <w:t xml:space="preserve"> </w:t>
      </w:r>
      <w:r>
        <w:rPr>
          <w:rFonts w:ascii="MS Gothic" w:hAnsi="MS Gothic" w:eastAsia="MS Gothic" w:cs="MS Gothic"/>
          <w:color w:val="231F20"/>
          <w:spacing w:val="-5"/>
        </w:rPr>
        <w:t>min</w:t>
      </w:r>
      <w:r>
        <w:rPr>
          <w:rFonts w:ascii="MS Gothic" w:hAnsi="MS Gothic" w:eastAsia="MS Gothic" w:cs="MS Gothic"/>
          <w:color w:val="231F20"/>
          <w:spacing w:val="-34"/>
        </w:rPr>
        <w:t xml:space="preserve"> </w:t>
      </w:r>
      <w:r>
        <w:rPr>
          <w:color w:val="231F20"/>
          <w:spacing w:val="-5"/>
        </w:rPr>
        <w:t>步</w:t>
      </w:r>
      <w:r>
        <w:rPr>
          <w:color w:val="231F20"/>
          <w:spacing w:val="-22"/>
        </w:rPr>
        <w:t xml:space="preserve"> </w:t>
      </w:r>
      <w:r>
        <w:rPr>
          <w:color w:val="231F20"/>
          <w:spacing w:val="-5"/>
        </w:rPr>
        <w:t>行</w:t>
      </w:r>
      <w:r>
        <w:rPr>
          <w:color w:val="231F20"/>
          <w:spacing w:val="-24"/>
        </w:rPr>
        <w:t xml:space="preserve"> </w:t>
      </w:r>
      <w:r>
        <w:rPr>
          <w:color w:val="231F20"/>
          <w:spacing w:val="-5"/>
        </w:rPr>
        <w:t>试</w:t>
      </w:r>
      <w:r>
        <w:rPr>
          <w:color w:val="231F20"/>
          <w:spacing w:val="-19"/>
        </w:rPr>
        <w:t xml:space="preserve"> </w:t>
      </w:r>
      <w:r>
        <w:rPr>
          <w:color w:val="231F20"/>
          <w:spacing w:val="-5"/>
        </w:rPr>
        <w:t>验</w:t>
      </w:r>
      <w:r>
        <w:rPr>
          <w:color w:val="231F20"/>
          <w:spacing w:val="-24"/>
        </w:rPr>
        <w:t xml:space="preserve"> </w:t>
      </w:r>
      <w:r>
        <w:rPr>
          <w:color w:val="231F20"/>
          <w:spacing w:val="-5"/>
        </w:rPr>
        <w:t>距</w:t>
      </w:r>
      <w:r>
        <w:rPr>
          <w:color w:val="231F20"/>
          <w:spacing w:val="-20"/>
        </w:rPr>
        <w:t xml:space="preserve"> </w:t>
      </w:r>
      <w:r>
        <w:rPr>
          <w:color w:val="231F20"/>
          <w:spacing w:val="-5"/>
        </w:rPr>
        <w:t>离</w:t>
      </w:r>
      <w:r>
        <w:rPr>
          <w:color w:val="231F20"/>
          <w:spacing w:val="-20"/>
        </w:rPr>
        <w:t xml:space="preserve"> </w:t>
      </w:r>
      <w:r>
        <w:rPr>
          <w:color w:val="231F20"/>
          <w:spacing w:val="-5"/>
        </w:rPr>
        <w:t>较</w:t>
      </w:r>
      <w:r>
        <w:rPr>
          <w:color w:val="231F20"/>
          <w:spacing w:val="-20"/>
        </w:rPr>
        <w:t xml:space="preserve"> </w:t>
      </w:r>
      <w:r>
        <w:rPr>
          <w:color w:val="231F20"/>
          <w:spacing w:val="-5"/>
        </w:rPr>
        <w:t>短（ </w:t>
      </w:r>
      <w:r>
        <w:rPr>
          <w:rFonts w:ascii="MS Gothic" w:hAnsi="MS Gothic" w:eastAsia="MS Gothic" w:cs="MS Gothic"/>
          <w:color w:val="231F20"/>
          <w:spacing w:val="-5"/>
        </w:rPr>
        <w:t>&lt;</w:t>
      </w:r>
      <w:r>
        <w:rPr>
          <w:rFonts w:ascii="MS Gothic" w:hAnsi="MS Gothic" w:eastAsia="MS Gothic" w:cs="MS Gothic"/>
          <w:color w:val="231F20"/>
        </w:rPr>
        <w:t xml:space="preserve"> </w:t>
      </w:r>
      <w:r>
        <w:rPr>
          <w:rFonts w:ascii="MS Gothic" w:hAnsi="MS Gothic" w:eastAsia="MS Gothic" w:cs="MS Gothic"/>
          <w:color w:val="231F20"/>
          <w:spacing w:val="12"/>
        </w:rPr>
        <w:t>300</w:t>
      </w:r>
      <w:r>
        <w:rPr>
          <w:rFonts w:ascii="MS Gothic" w:hAnsi="MS Gothic" w:eastAsia="MS Gothic" w:cs="MS Gothic"/>
          <w:color w:val="231F20"/>
          <w:spacing w:val="-35"/>
        </w:rPr>
        <w:t xml:space="preserve"> </w:t>
      </w:r>
      <w:r>
        <w:rPr>
          <w:rFonts w:ascii="MS Gothic" w:hAnsi="MS Gothic" w:eastAsia="MS Gothic" w:cs="MS Gothic"/>
          <w:color w:val="231F20"/>
          <w:spacing w:val="12"/>
        </w:rPr>
        <w:t>m</w:t>
      </w:r>
      <w:r>
        <w:rPr>
          <w:color w:val="231F20"/>
          <w:spacing w:val="-31"/>
          <w:w w:val="65"/>
        </w:rPr>
        <w:t>），</w:t>
      </w:r>
      <w:r>
        <w:rPr>
          <w:color w:val="231F20"/>
          <w:spacing w:val="12"/>
        </w:rPr>
        <w:t>或峰值耗氧量</w:t>
      </w:r>
      <w:r>
        <w:rPr>
          <w:rFonts w:ascii="MS Gothic" w:hAnsi="MS Gothic" w:eastAsia="MS Gothic" w:cs="MS Gothic"/>
          <w:color w:val="231F20"/>
          <w:spacing w:val="12"/>
        </w:rPr>
        <w:t>&lt;12</w:t>
      </w:r>
      <w:r>
        <w:rPr>
          <w:rFonts w:ascii="MS Gothic" w:hAnsi="MS Gothic" w:eastAsia="MS Gothic" w:cs="MS Gothic"/>
          <w:color w:val="231F20"/>
          <w:spacing w:val="-40"/>
        </w:rPr>
        <w:t xml:space="preserve"> </w:t>
      </w:r>
      <w:r>
        <w:rPr>
          <w:rFonts w:ascii="MS Gothic" w:hAnsi="MS Gothic" w:eastAsia="MS Gothic" w:cs="MS Gothic"/>
          <w:color w:val="231F20"/>
        </w:rPr>
        <w:t>ml</w:t>
      </w:r>
      <w:r>
        <w:rPr>
          <w:rFonts w:ascii="MS Gothic" w:hAnsi="MS Gothic" w:eastAsia="MS Gothic" w:cs="MS Gothic"/>
          <w:color w:val="231F20"/>
          <w:spacing w:val="12"/>
        </w:rPr>
        <w:t>·</w:t>
      </w:r>
      <w:r>
        <w:rPr>
          <w:rFonts w:ascii="MS Gothic" w:hAnsi="MS Gothic" w:eastAsia="MS Gothic" w:cs="MS Gothic"/>
          <w:color w:val="231F20"/>
        </w:rPr>
        <w:t>kg</w:t>
      </w:r>
      <w:r>
        <w:rPr>
          <w:rFonts w:ascii="MS Gothic" w:hAnsi="MS Gothic" w:eastAsia="MS Gothic" w:cs="MS Gothic"/>
          <w:sz w:val="10"/>
          <w:szCs w:val="10"/>
          <w:color w:val="231F20"/>
          <w:spacing w:val="12"/>
          <w:position w:val="8"/>
        </w:rPr>
        <w:t>-1</w:t>
      </w:r>
      <w:r>
        <w:rPr>
          <w:rFonts w:ascii="MS Gothic" w:hAnsi="MS Gothic" w:eastAsia="MS Gothic" w:cs="MS Gothic"/>
          <w:sz w:val="10"/>
          <w:szCs w:val="10"/>
          <w:color w:val="231F20"/>
          <w:spacing w:val="-15"/>
          <w:position w:val="8"/>
        </w:rPr>
        <w:t xml:space="preserve"> </w:t>
      </w:r>
      <w:r>
        <w:rPr>
          <w:rFonts w:ascii="MS Gothic" w:hAnsi="MS Gothic" w:eastAsia="MS Gothic" w:cs="MS Gothic"/>
          <w:color w:val="231F20"/>
          <w:spacing w:val="12"/>
        </w:rPr>
        <w:t>·</w:t>
      </w:r>
      <w:r>
        <w:rPr>
          <w:rFonts w:ascii="MS Gothic" w:hAnsi="MS Gothic" w:eastAsia="MS Gothic" w:cs="MS Gothic"/>
          <w:color w:val="231F20"/>
        </w:rPr>
        <w:t>min</w:t>
      </w:r>
      <w:r>
        <w:rPr>
          <w:rFonts w:ascii="MS Gothic" w:hAnsi="MS Gothic" w:eastAsia="MS Gothic" w:cs="MS Gothic"/>
          <w:sz w:val="10"/>
          <w:szCs w:val="10"/>
          <w:color w:val="231F20"/>
          <w:spacing w:val="12"/>
          <w:position w:val="8"/>
        </w:rPr>
        <w:t>-1</w:t>
      </w:r>
      <w:r>
        <w:rPr>
          <w:rFonts w:ascii="MS Gothic" w:hAnsi="MS Gothic" w:eastAsia="MS Gothic" w:cs="MS Gothic"/>
          <w:sz w:val="10"/>
          <w:szCs w:val="10"/>
          <w:color w:val="231F20"/>
          <w:spacing w:val="-23"/>
          <w:position w:val="8"/>
        </w:rPr>
        <w:t xml:space="preserve"> </w:t>
      </w:r>
      <w:r>
        <w:rPr>
          <w:color w:val="231F20"/>
          <w:spacing w:val="12"/>
        </w:rPr>
        <w:t>或</w:t>
      </w:r>
      <w:r>
        <w:rPr>
          <w:rFonts w:ascii="MS Gothic" w:hAnsi="MS Gothic" w:eastAsia="MS Gothic" w:cs="MS Gothic"/>
          <w:color w:val="231F20"/>
          <w:spacing w:val="12"/>
        </w:rPr>
        <w:t>&lt;50%</w:t>
      </w:r>
      <w:r>
        <w:rPr>
          <w:rFonts w:ascii="MS Gothic" w:hAnsi="MS Gothic" w:eastAsia="MS Gothic" w:cs="MS Gothic"/>
          <w:color w:val="231F20"/>
          <w:spacing w:val="-57"/>
        </w:rPr>
        <w:t xml:space="preserve"> </w:t>
      </w:r>
      <w:r>
        <w:rPr>
          <w:color w:val="231F20"/>
          <w:spacing w:val="12"/>
        </w:rPr>
        <w:t>预</w:t>
      </w:r>
      <w:r>
        <w:rPr>
          <w:color w:val="231F20"/>
        </w:rPr>
        <w:t xml:space="preserve">  </w:t>
      </w:r>
      <w:r>
        <w:rPr>
          <w:color w:val="231F20"/>
          <w:spacing w:val="11"/>
        </w:rPr>
        <w:t>测值</w:t>
      </w:r>
      <w:r>
        <w:rPr>
          <w:sz w:val="10"/>
          <w:szCs w:val="10"/>
          <w:color w:val="231F20"/>
          <w:spacing w:val="6"/>
          <w:position w:val="8"/>
        </w:rPr>
        <w:t>［</w:t>
      </w:r>
      <w:r>
        <w:rPr>
          <w:rFonts w:ascii="MS Gothic" w:hAnsi="MS Gothic" w:eastAsia="MS Gothic" w:cs="MS Gothic"/>
          <w:sz w:val="10"/>
          <w:szCs w:val="10"/>
          <w:color w:val="231F20"/>
          <w:spacing w:val="6"/>
          <w:position w:val="8"/>
        </w:rPr>
        <w:t>138</w:t>
      </w:r>
      <w:r>
        <w:rPr>
          <w:sz w:val="10"/>
          <w:szCs w:val="10"/>
          <w:color w:val="231F20"/>
          <w:spacing w:val="6"/>
          <w:position w:val="8"/>
        </w:rPr>
        <w:t>］</w:t>
      </w:r>
      <w:r>
        <w:rPr>
          <w:color w:val="231F20"/>
          <w:spacing w:val="6"/>
        </w:rPr>
        <w:t>。诊断难治性终末期心衰需谨慎，应排查</w:t>
      </w:r>
      <w:r>
        <w:rPr>
          <w:color w:val="231F20"/>
          <w:spacing w:val="9"/>
        </w:rPr>
        <w:t xml:space="preserve">  </w:t>
      </w:r>
      <w:r>
        <w:rPr>
          <w:color w:val="231F20"/>
          <w:spacing w:val="5"/>
        </w:rPr>
        <w:t>有无可逆转的其他原因，以及是否已经恰当采取各</w:t>
      </w:r>
      <w:r>
        <w:rPr>
          <w:color w:val="231F20"/>
          <w:spacing w:val="8"/>
        </w:rPr>
        <w:t xml:space="preserve">  </w:t>
      </w:r>
      <w:r>
        <w:rPr>
          <w:color w:val="231F20"/>
          <w:spacing w:val="7"/>
        </w:rPr>
        <w:t>种治疗措施。</w:t>
      </w:r>
    </w:p>
    <w:p>
      <w:pPr>
        <w:pStyle w:val="BodyText"/>
        <w:ind w:left="910"/>
        <w:spacing w:line="182" w:lineRule="auto"/>
        <w:rPr/>
      </w:pPr>
      <w:r>
        <w:rPr>
          <w:color w:val="231F20"/>
          <w:spacing w:val="-7"/>
          <w:w w:val="98"/>
        </w:rPr>
        <w:t>一、药物治疗</w:t>
      </w:r>
    </w:p>
    <w:p>
      <w:pPr>
        <w:pStyle w:val="BodyText"/>
        <w:ind w:left="488" w:right="392" w:firstLine="440"/>
        <w:spacing w:before="48" w:line="218" w:lineRule="auto"/>
        <w:rPr/>
      </w:pPr>
      <w:r>
        <w:rPr>
          <w:rFonts w:ascii="MS Gothic" w:hAnsi="MS Gothic" w:eastAsia="MS Gothic" w:cs="MS Gothic"/>
          <w:color w:val="231F20"/>
          <w:spacing w:val="4"/>
        </w:rPr>
        <w:t>1.</w:t>
      </w:r>
      <w:r>
        <w:rPr>
          <w:color w:val="231F20"/>
          <w:spacing w:val="4"/>
        </w:rPr>
        <w:t>控制液体潴留：难治性终末期心衰患者通常</w:t>
      </w:r>
      <w:r>
        <w:rPr>
          <w:color w:val="231F20"/>
          <w:spacing w:val="2"/>
        </w:rPr>
        <w:t xml:space="preserve"> </w:t>
      </w:r>
      <w:r>
        <w:rPr>
          <w:color w:val="231F20"/>
          <w:spacing w:val="5"/>
        </w:rPr>
        <w:t>有明显的水钠潴留和电解质紊乱，容易合并利尿剂</w:t>
      </w:r>
      <w:r>
        <w:rPr>
          <w:color w:val="231F20"/>
          <w:spacing w:val="17"/>
        </w:rPr>
        <w:t xml:space="preserve"> </w:t>
      </w:r>
      <w:r>
        <w:rPr>
          <w:color w:val="231F20"/>
          <w:spacing w:val="8"/>
        </w:rPr>
        <w:t>抵抗。推荐治疗措施</w:t>
      </w:r>
      <w:r>
        <w:rPr>
          <w:color w:val="231F20"/>
          <w:spacing w:val="-39"/>
          <w:w w:val="71"/>
        </w:rPr>
        <w:t>：（</w:t>
      </w:r>
      <w:r>
        <w:rPr>
          <w:rFonts w:ascii="MS Gothic" w:hAnsi="MS Gothic" w:eastAsia="MS Gothic" w:cs="MS Gothic"/>
          <w:color w:val="231F20"/>
          <w:spacing w:val="8"/>
        </w:rPr>
        <w:t>1</w:t>
      </w:r>
      <w:r>
        <w:rPr>
          <w:color w:val="231F20"/>
          <w:spacing w:val="8"/>
        </w:rPr>
        <w:t>）合理控制</w:t>
      </w:r>
      <w:r>
        <w:rPr>
          <w:color w:val="231F20"/>
          <w:spacing w:val="-16"/>
        </w:rPr>
        <w:t xml:space="preserve"> </w:t>
      </w:r>
      <w:r>
        <w:rPr>
          <w:rFonts w:ascii="MS Gothic" w:hAnsi="MS Gothic" w:eastAsia="MS Gothic" w:cs="MS Gothic"/>
          <w:color w:val="231F20"/>
          <w:spacing w:val="8"/>
        </w:rPr>
        <w:t>24</w:t>
      </w:r>
      <w:r>
        <w:rPr>
          <w:rFonts w:ascii="MS Gothic" w:hAnsi="MS Gothic" w:eastAsia="MS Gothic" w:cs="MS Gothic"/>
          <w:color w:val="231F20"/>
          <w:spacing w:val="-40"/>
        </w:rPr>
        <w:t xml:space="preserve"> </w:t>
      </w:r>
      <w:r>
        <w:rPr>
          <w:rFonts w:ascii="MS Gothic" w:hAnsi="MS Gothic" w:eastAsia="MS Gothic" w:cs="MS Gothic"/>
          <w:color w:val="231F20"/>
          <w:spacing w:val="8"/>
        </w:rPr>
        <w:t>h</w:t>
      </w:r>
      <w:r>
        <w:rPr>
          <w:rFonts w:ascii="MS Gothic" w:hAnsi="MS Gothic" w:eastAsia="MS Gothic" w:cs="MS Gothic"/>
          <w:color w:val="231F20"/>
          <w:spacing w:val="-59"/>
        </w:rPr>
        <w:t xml:space="preserve"> </w:t>
      </w:r>
      <w:r>
        <w:rPr>
          <w:color w:val="231F20"/>
          <w:spacing w:val="8"/>
        </w:rPr>
        <w:t>液体出入</w:t>
      </w:r>
      <w:r>
        <w:rPr>
          <w:color w:val="231F20"/>
        </w:rPr>
        <w:t xml:space="preserve"> </w:t>
      </w:r>
      <w:r>
        <w:rPr>
          <w:color w:val="231F20"/>
          <w:spacing w:val="-2"/>
        </w:rPr>
        <w:t>量，保持出量多于入量</w:t>
      </w:r>
      <w:r>
        <w:rPr>
          <w:color w:val="231F20"/>
          <w:spacing w:val="-16"/>
        </w:rPr>
        <w:t xml:space="preserve"> </w:t>
      </w:r>
      <w:r>
        <w:rPr>
          <w:rFonts w:ascii="MS Gothic" w:hAnsi="MS Gothic" w:eastAsia="MS Gothic" w:cs="MS Gothic"/>
          <w:color w:val="231F20"/>
          <w:spacing w:val="-2"/>
        </w:rPr>
        <w:t>500~1</w:t>
      </w:r>
      <w:r>
        <w:rPr>
          <w:rFonts w:ascii="MS Gothic" w:hAnsi="MS Gothic" w:eastAsia="MS Gothic" w:cs="MS Gothic"/>
          <w:color w:val="231F20"/>
          <w:spacing w:val="-35"/>
        </w:rPr>
        <w:t xml:space="preserve"> </w:t>
      </w:r>
      <w:r>
        <w:rPr>
          <w:rFonts w:ascii="MS Gothic" w:hAnsi="MS Gothic" w:eastAsia="MS Gothic" w:cs="MS Gothic"/>
          <w:color w:val="231F20"/>
          <w:spacing w:val="-2"/>
        </w:rPr>
        <w:t>500</w:t>
      </w:r>
      <w:r>
        <w:rPr>
          <w:rFonts w:ascii="MS Gothic" w:hAnsi="MS Gothic" w:eastAsia="MS Gothic" w:cs="MS Gothic"/>
          <w:color w:val="231F20"/>
          <w:spacing w:val="-39"/>
        </w:rPr>
        <w:t xml:space="preserve"> </w:t>
      </w:r>
      <w:r>
        <w:rPr>
          <w:rFonts w:ascii="MS Gothic" w:hAnsi="MS Gothic" w:eastAsia="MS Gothic" w:cs="MS Gothic"/>
          <w:color w:val="231F20"/>
          <w:spacing w:val="-2"/>
        </w:rPr>
        <w:t>ml</w:t>
      </w:r>
      <w:r>
        <w:rPr>
          <w:color w:val="231F20"/>
          <w:spacing w:val="-2"/>
        </w:rPr>
        <w:t>(</w:t>
      </w:r>
      <w:r>
        <w:rPr>
          <w:color w:val="231F20"/>
          <w:spacing w:val="45"/>
        </w:rPr>
        <w:t xml:space="preserve"> </w:t>
      </w:r>
      <w:r>
        <w:rPr>
          <w:rFonts w:ascii="MS Gothic" w:hAnsi="MS Gothic" w:eastAsia="MS Gothic" w:cs="MS Gothic"/>
          <w:color w:val="231F20"/>
          <w:spacing w:val="-2"/>
        </w:rPr>
        <w:t>Ⅰ</w:t>
      </w:r>
      <w:r>
        <w:rPr>
          <w:rFonts w:ascii="MS Gothic" w:hAnsi="MS Gothic" w:eastAsia="MS Gothic" w:cs="MS Gothic"/>
          <w:color w:val="231F20"/>
          <w:spacing w:val="-56"/>
        </w:rPr>
        <w:t xml:space="preserve"> </w:t>
      </w:r>
      <w:r>
        <w:rPr>
          <w:color w:val="231F20"/>
          <w:spacing w:val="-2"/>
        </w:rPr>
        <w:t>, </w:t>
      </w:r>
      <w:r>
        <w:rPr>
          <w:rFonts w:ascii="MS Gothic" w:hAnsi="MS Gothic" w:eastAsia="MS Gothic" w:cs="MS Gothic"/>
          <w:color w:val="231F20"/>
          <w:spacing w:val="-2"/>
        </w:rPr>
        <w:t>C</w:t>
      </w:r>
      <w:r>
        <w:rPr>
          <w:color w:val="231F20"/>
          <w:spacing w:val="-28"/>
          <w:w w:val="63"/>
        </w:rPr>
        <w:t>）；（</w:t>
      </w:r>
      <w:r>
        <w:rPr>
          <w:rFonts w:ascii="MS Gothic" w:hAnsi="MS Gothic" w:eastAsia="MS Gothic" w:cs="MS Gothic"/>
          <w:color w:val="231F20"/>
          <w:spacing w:val="-2"/>
        </w:rPr>
        <w:t>2</w:t>
      </w:r>
      <w:r>
        <w:rPr>
          <w:color w:val="231F20"/>
          <w:spacing w:val="-3"/>
        </w:rPr>
        <w:t>）纠</w:t>
      </w:r>
      <w:r>
        <w:rPr>
          <w:color w:val="231F20"/>
        </w:rPr>
        <w:t xml:space="preserve"> </w:t>
      </w:r>
      <w:r>
        <w:rPr>
          <w:color w:val="231F20"/>
          <w:spacing w:val="5"/>
        </w:rPr>
        <w:t>正低钠、低钾血症，选择襻利尿剂联合托伐普坦治</w:t>
      </w:r>
      <w:r>
        <w:rPr>
          <w:color w:val="231F20"/>
          <w:spacing w:val="16"/>
        </w:rPr>
        <w:t xml:space="preserve"> </w:t>
      </w:r>
      <w:r>
        <w:rPr>
          <w:color w:val="231F20"/>
          <w:spacing w:val="-10"/>
        </w:rPr>
        <w:t>疗</w:t>
      </w:r>
      <w:r>
        <w:rPr>
          <w:color w:val="231F20"/>
          <w:spacing w:val="-29"/>
          <w:w w:val="61"/>
        </w:rPr>
        <w:t>；（</w:t>
      </w:r>
      <w:r>
        <w:rPr>
          <w:rFonts w:ascii="MS Gothic" w:hAnsi="MS Gothic" w:eastAsia="MS Gothic" w:cs="MS Gothic"/>
          <w:color w:val="231F20"/>
          <w:spacing w:val="-10"/>
        </w:rPr>
        <w:t>3</w:t>
      </w:r>
      <w:r>
        <w:rPr>
          <w:color w:val="231F20"/>
          <w:spacing w:val="-10"/>
        </w:rPr>
        <w:t>）床旁超滤治疗，以减轻液体潴留(</w:t>
      </w:r>
      <w:r>
        <w:rPr>
          <w:color w:val="231F20"/>
          <w:spacing w:val="19"/>
        </w:rPr>
        <w:t xml:space="preserve"> </w:t>
      </w:r>
      <w:r>
        <w:rPr>
          <w:rFonts w:ascii="MS Gothic" w:hAnsi="MS Gothic" w:eastAsia="MS Gothic" w:cs="MS Gothic"/>
          <w:color w:val="231F20"/>
          <w:spacing w:val="-10"/>
        </w:rPr>
        <w:t>Ⅱa</w:t>
      </w:r>
      <w:r>
        <w:rPr>
          <w:color w:val="231F20"/>
          <w:spacing w:val="-11"/>
        </w:rPr>
        <w:t>，</w:t>
      </w:r>
      <w:r>
        <w:rPr>
          <w:rFonts w:ascii="MS Gothic" w:hAnsi="MS Gothic" w:eastAsia="MS Gothic" w:cs="MS Gothic"/>
          <w:color w:val="231F20"/>
          <w:spacing w:val="-11"/>
        </w:rPr>
        <w:t>B</w:t>
      </w:r>
      <w:r>
        <w:rPr>
          <w:color w:val="231F20"/>
          <w:spacing w:val="-11"/>
        </w:rPr>
        <w:t>）。</w:t>
      </w:r>
    </w:p>
    <w:p>
      <w:pPr>
        <w:pStyle w:val="BodyText"/>
        <w:ind w:left="488" w:right="392" w:firstLine="423"/>
        <w:spacing w:before="23" w:line="218" w:lineRule="auto"/>
        <w:rPr/>
      </w:pPr>
      <w:r>
        <w:rPr>
          <w:rFonts w:ascii="MS Gothic" w:hAnsi="MS Gothic" w:eastAsia="MS Gothic" w:cs="MS Gothic"/>
          <w:color w:val="231F20"/>
          <w:spacing w:val="5"/>
        </w:rPr>
        <w:t>2.</w:t>
      </w:r>
      <w:r>
        <w:rPr>
          <w:color w:val="231F20"/>
          <w:spacing w:val="5"/>
        </w:rPr>
        <w:t>静脉应用正性肌力药物或血管活性药：</w:t>
      </w:r>
      <w:r>
        <w:rPr>
          <w:color w:val="231F20"/>
          <w:spacing w:val="4"/>
        </w:rPr>
        <w:t>虽然</w:t>
      </w:r>
      <w:r>
        <w:rPr>
          <w:color w:val="231F20"/>
        </w:rPr>
        <w:t xml:space="preserve"> </w:t>
      </w:r>
      <w:r>
        <w:rPr>
          <w:color w:val="231F20"/>
          <w:spacing w:val="15"/>
        </w:rPr>
        <w:t>随机临床试验显示正性肌力药物不能改善终末期</w:t>
      </w:r>
      <w:r>
        <w:rPr>
          <w:color w:val="231F20"/>
          <w:spacing w:val="12"/>
        </w:rPr>
        <w:t xml:space="preserve"> </w:t>
      </w:r>
      <w:r>
        <w:rPr>
          <w:color w:val="231F20"/>
          <w:spacing w:val="15"/>
        </w:rPr>
        <w:t>心衰患者预后，然而可以作为特定患者进行临时</w:t>
      </w:r>
      <w:r>
        <w:rPr>
          <w:color w:val="231F20"/>
          <w:spacing w:val="10"/>
        </w:rPr>
        <w:t xml:space="preserve"> </w:t>
      </w:r>
      <w:r>
        <w:rPr>
          <w:rFonts w:ascii="MS Gothic" w:hAnsi="MS Gothic" w:eastAsia="MS Gothic" w:cs="MS Gothic"/>
          <w:color w:val="231F20"/>
        </w:rPr>
        <w:t>MCS</w:t>
      </w:r>
      <w:r>
        <w:rPr>
          <w:color w:val="231F20"/>
          <w:spacing w:val="13"/>
        </w:rPr>
        <w:t>、长期</w:t>
      </w:r>
      <w:r>
        <w:rPr>
          <w:color w:val="231F20"/>
          <w:spacing w:val="-9"/>
        </w:rPr>
        <w:t xml:space="preserve"> </w:t>
      </w:r>
      <w:r>
        <w:rPr>
          <w:rFonts w:ascii="MS Gothic" w:hAnsi="MS Gothic" w:eastAsia="MS Gothic" w:cs="MS Gothic"/>
          <w:color w:val="231F20"/>
        </w:rPr>
        <w:t>MCS</w:t>
      </w:r>
      <w:r>
        <w:rPr>
          <w:rFonts w:ascii="MS Gothic" w:hAnsi="MS Gothic" w:eastAsia="MS Gothic" w:cs="MS Gothic"/>
          <w:color w:val="231F20"/>
          <w:spacing w:val="-58"/>
        </w:rPr>
        <w:t xml:space="preserve"> </w:t>
      </w:r>
      <w:r>
        <w:rPr>
          <w:color w:val="231F20"/>
          <w:spacing w:val="13"/>
        </w:rPr>
        <w:t>或心脏移植前的过渡治疗，或者为</w:t>
      </w:r>
      <w:r>
        <w:rPr>
          <w:color w:val="231F20"/>
        </w:rPr>
        <w:t xml:space="preserve"> </w:t>
      </w:r>
      <w:r>
        <w:rPr>
          <w:color w:val="231F20"/>
          <w:spacing w:val="-1"/>
        </w:rPr>
        <w:t>缓解淤血症状短期使用(</w:t>
      </w:r>
      <w:r>
        <w:rPr>
          <w:color w:val="231F20"/>
          <w:spacing w:val="24"/>
        </w:rPr>
        <w:t xml:space="preserve"> </w:t>
      </w:r>
      <w:r>
        <w:rPr>
          <w:rFonts w:ascii="MS Gothic" w:hAnsi="MS Gothic" w:eastAsia="MS Gothic" w:cs="MS Gothic"/>
          <w:color w:val="231F20"/>
          <w:spacing w:val="-1"/>
        </w:rPr>
        <w:t>Ⅱa</w:t>
      </w:r>
      <w:r>
        <w:rPr>
          <w:color w:val="231F20"/>
          <w:spacing w:val="-1"/>
        </w:rPr>
        <w:t>，</w:t>
      </w:r>
      <w:r>
        <w:rPr>
          <w:rFonts w:ascii="MS Gothic" w:hAnsi="MS Gothic" w:eastAsia="MS Gothic" w:cs="MS Gothic"/>
          <w:color w:val="231F20"/>
          <w:spacing w:val="-1"/>
        </w:rPr>
        <w:t>B</w:t>
      </w:r>
      <w:r>
        <w:rPr>
          <w:color w:val="231F20"/>
          <w:spacing w:val="-1"/>
        </w:rPr>
        <w:t>）。对于无后续治疗</w:t>
      </w:r>
      <w:r>
        <w:rPr>
          <w:color w:val="231F20"/>
        </w:rPr>
        <w:t xml:space="preserve"> </w:t>
      </w:r>
      <w:r>
        <w:rPr>
          <w:color w:val="231F20"/>
          <w:spacing w:val="5"/>
        </w:rPr>
        <w:t>选择的患者来说，也可以作为姑息治疗长期应用来</w:t>
      </w:r>
      <w:r>
        <w:rPr>
          <w:color w:val="231F20"/>
          <w:spacing w:val="16"/>
        </w:rPr>
        <w:t xml:space="preserve"> </w:t>
      </w:r>
      <w:r>
        <w:rPr>
          <w:color w:val="231F20"/>
          <w:spacing w:val="-5"/>
          <w:position w:val="-1"/>
        </w:rPr>
        <w:t>减轻症状(</w:t>
      </w:r>
      <w:r>
        <w:rPr>
          <w:color w:val="231F20"/>
          <w:spacing w:val="18"/>
          <w:w w:val="101"/>
          <w:position w:val="-1"/>
        </w:rPr>
        <w:t xml:space="preserve"> </w:t>
      </w:r>
      <w:r>
        <w:rPr>
          <w:rFonts w:ascii="MS Gothic" w:hAnsi="MS Gothic" w:eastAsia="MS Gothic" w:cs="MS Gothic"/>
          <w:color w:val="231F20"/>
          <w:spacing w:val="-5"/>
          <w:position w:val="-1"/>
        </w:rPr>
        <w:t>Ⅱb</w:t>
      </w:r>
      <w:r>
        <w:rPr>
          <w:color w:val="231F20"/>
          <w:spacing w:val="-5"/>
          <w:position w:val="-1"/>
        </w:rPr>
        <w:t>，</w:t>
      </w:r>
      <w:r>
        <w:rPr>
          <w:rFonts w:ascii="MS Gothic" w:hAnsi="MS Gothic" w:eastAsia="MS Gothic" w:cs="MS Gothic"/>
          <w:color w:val="231F20"/>
          <w:spacing w:val="-5"/>
          <w:position w:val="-1"/>
        </w:rPr>
        <w:t>B</w:t>
      </w:r>
      <w:r>
        <w:rPr>
          <w:color w:val="231F20"/>
          <w:spacing w:val="-29"/>
          <w:w w:val="80"/>
          <w:position w:val="-1"/>
        </w:rPr>
        <w:t>）</w:t>
      </w:r>
      <w:r>
        <w:rPr>
          <w:sz w:val="10"/>
          <w:szCs w:val="10"/>
          <w:color w:val="231F20"/>
          <w:spacing w:val="-6"/>
          <w:w w:val="31"/>
          <w:position w:val="7"/>
        </w:rPr>
        <w:t>［</w:t>
      </w:r>
      <w:r>
        <w:rPr>
          <w:rFonts w:ascii="MS Gothic" w:hAnsi="MS Gothic" w:eastAsia="MS Gothic" w:cs="MS Gothic"/>
          <w:sz w:val="10"/>
          <w:szCs w:val="10"/>
          <w:color w:val="231F20"/>
          <w:spacing w:val="-5"/>
          <w:position w:val="7"/>
        </w:rPr>
        <w:t>137</w:t>
      </w:r>
      <w:r>
        <w:rPr>
          <w:sz w:val="10"/>
          <w:szCs w:val="10"/>
          <w:color w:val="231F20"/>
          <w:spacing w:val="-5"/>
          <w:position w:val="7"/>
        </w:rPr>
        <w:t>］</w:t>
      </w:r>
      <w:r>
        <w:rPr>
          <w:color w:val="231F20"/>
          <w:spacing w:val="-5"/>
          <w:position w:val="-1"/>
        </w:rPr>
        <w:t>。</w:t>
      </w:r>
    </w:p>
    <w:p>
      <w:pPr>
        <w:pStyle w:val="BodyText"/>
        <w:ind w:left="490" w:right="313" w:firstLine="423"/>
        <w:spacing w:before="26" w:line="220" w:lineRule="auto"/>
        <w:jc w:val="both"/>
        <w:rPr/>
      </w:pPr>
      <w:r>
        <w:rPr>
          <w:color w:val="231F20"/>
          <w:spacing w:val="-5"/>
        </w:rPr>
        <w:t>升压药（多巴胺、去甲肾上腺素、肾上腺素）不</w:t>
      </w:r>
      <w:r>
        <w:rPr>
          <w:color w:val="231F20"/>
          <w:spacing w:val="3"/>
        </w:rPr>
        <w:t xml:space="preserve">  </w:t>
      </w:r>
      <w:r>
        <w:rPr>
          <w:color w:val="231F20"/>
          <w:spacing w:val="9"/>
        </w:rPr>
        <w:t>能改善晚期心衰患者预后，甚至与不良预后相关。</w:t>
      </w:r>
      <w:r>
        <w:rPr>
          <w:color w:val="231F20"/>
          <w:spacing w:val="5"/>
        </w:rPr>
        <w:t xml:space="preserve"> </w:t>
      </w:r>
      <w:r>
        <w:rPr>
          <w:color w:val="231F20"/>
          <w:spacing w:val="5"/>
        </w:rPr>
        <w:t>因此，这些药物仅考虑在收缩压较低且有器官灌注</w:t>
      </w:r>
      <w:r>
        <w:rPr>
          <w:color w:val="231F20"/>
          <w:spacing w:val="7"/>
        </w:rPr>
        <w:t xml:space="preserve">  </w:t>
      </w:r>
      <w:r>
        <w:rPr>
          <w:color w:val="231F20"/>
          <w:spacing w:val="2"/>
          <w:position w:val="-1"/>
        </w:rPr>
        <w:t>不足证据的患者中短期使用</w:t>
      </w:r>
      <w:r>
        <w:rPr>
          <w:sz w:val="10"/>
          <w:szCs w:val="10"/>
          <w:color w:val="231F20"/>
          <w:spacing w:val="2"/>
          <w:position w:val="7"/>
        </w:rPr>
        <w:t>［</w:t>
      </w:r>
      <w:r>
        <w:rPr>
          <w:rFonts w:ascii="MS Gothic" w:hAnsi="MS Gothic" w:eastAsia="MS Gothic" w:cs="MS Gothic"/>
          <w:sz w:val="10"/>
          <w:szCs w:val="10"/>
          <w:color w:val="231F20"/>
          <w:spacing w:val="2"/>
          <w:position w:val="7"/>
        </w:rPr>
        <w:t>139</w:t>
      </w:r>
      <w:r>
        <w:rPr>
          <w:sz w:val="10"/>
          <w:szCs w:val="10"/>
          <w:color w:val="231F20"/>
          <w:spacing w:val="2"/>
          <w:position w:val="7"/>
        </w:rPr>
        <w:t>］</w:t>
      </w:r>
      <w:r>
        <w:rPr>
          <w:color w:val="231F20"/>
          <w:spacing w:val="2"/>
          <w:position w:val="-1"/>
        </w:rPr>
        <w:t>。</w:t>
      </w:r>
    </w:p>
    <w:p>
      <w:pPr>
        <w:pStyle w:val="BodyText"/>
        <w:ind w:left="914"/>
        <w:spacing w:before="1" w:line="198" w:lineRule="auto"/>
        <w:rPr/>
      </w:pPr>
      <w:r>
        <w:drawing>
          <wp:anchor distT="0" distB="0" distL="0" distR="0" simplePos="0" relativeHeight="252072960" behindDoc="1" locked="0" layoutInCell="1" allowOverlap="1">
            <wp:simplePos x="0" y="0"/>
            <wp:positionH relativeFrom="column">
              <wp:posOffset>0</wp:posOffset>
            </wp:positionH>
            <wp:positionV relativeFrom="paragraph">
              <wp:posOffset>76551</wp:posOffset>
            </wp:positionV>
            <wp:extent cx="2805668" cy="304216"/>
            <wp:effectExtent l="0" t="0" r="0" b="0"/>
            <wp:wrapNone/>
            <wp:docPr id="78" name="IM 78"/>
            <wp:cNvGraphicFramePr/>
            <a:graphic>
              <a:graphicData uri="http://schemas.openxmlformats.org/drawingml/2006/picture">
                <pic:pic>
                  <pic:nvPicPr>
                    <pic:cNvPr id="78" name="IM 78"/>
                    <pic:cNvPicPr/>
                  </pic:nvPicPr>
                  <pic:blipFill>
                    <a:blip r:embed="rId3"/>
                    <a:stretch>
                      <a:fillRect/>
                    </a:stretch>
                  </pic:blipFill>
                  <pic:spPr>
                    <a:xfrm rot="0">
                      <a:off x="0" y="0"/>
                      <a:ext cx="2805668" cy="304216"/>
                    </a:xfrm>
                    <a:prstGeom prst="rect">
                      <a:avLst/>
                    </a:prstGeom>
                  </pic:spPr>
                </pic:pic>
              </a:graphicData>
            </a:graphic>
          </wp:anchor>
        </w:drawing>
      </w:r>
      <w:r>
        <w:rPr>
          <w:rFonts w:ascii="MS Gothic" w:hAnsi="MS Gothic" w:eastAsia="MS Gothic" w:cs="MS Gothic"/>
          <w:color w:val="231F20"/>
          <w:spacing w:val="-5"/>
        </w:rPr>
        <w:t>3.</w:t>
      </w:r>
      <w:r>
        <w:rPr>
          <w:rFonts w:ascii="MS Gothic" w:hAnsi="MS Gothic" w:eastAsia="MS Gothic" w:cs="MS Gothic"/>
          <w:color w:val="231F20"/>
          <w:spacing w:val="-5"/>
        </w:rPr>
        <w:t xml:space="preserve"> </w:t>
      </w:r>
      <w:r>
        <w:rPr>
          <w:color w:val="231F20"/>
          <w:spacing w:val="-5"/>
        </w:rPr>
        <w:t>神 经</w:t>
      </w:r>
      <w:r>
        <w:rPr>
          <w:color w:val="231F20"/>
          <w:spacing w:val="44"/>
          <w:w w:val="101"/>
        </w:rPr>
        <w:t xml:space="preserve"> </w:t>
      </w:r>
      <w:r>
        <w:rPr>
          <w:color w:val="231F20"/>
          <w:spacing w:val="-5"/>
        </w:rPr>
        <w:t>内 分</w:t>
      </w:r>
      <w:r>
        <w:rPr>
          <w:color w:val="231F20"/>
          <w:spacing w:val="12"/>
        </w:rPr>
        <w:t xml:space="preserve"> </w:t>
      </w:r>
      <w:r>
        <w:rPr>
          <w:color w:val="231F20"/>
          <w:spacing w:val="-5"/>
        </w:rPr>
        <w:t>泌 抑</w:t>
      </w:r>
      <w:r>
        <w:rPr>
          <w:color w:val="231F20"/>
          <w:spacing w:val="9"/>
        </w:rPr>
        <w:t xml:space="preserve"> </w:t>
      </w:r>
      <w:r>
        <w:rPr>
          <w:color w:val="231F20"/>
          <w:spacing w:val="-5"/>
        </w:rPr>
        <w:t>制</w:t>
      </w:r>
      <w:r>
        <w:rPr>
          <w:color w:val="231F20"/>
          <w:spacing w:val="9"/>
        </w:rPr>
        <w:t xml:space="preserve"> </w:t>
      </w:r>
      <w:r>
        <w:rPr>
          <w:color w:val="231F20"/>
          <w:spacing w:val="-5"/>
        </w:rPr>
        <w:t>剂</w:t>
      </w:r>
      <w:r>
        <w:rPr>
          <w:color w:val="231F20"/>
          <w:spacing w:val="25"/>
        </w:rPr>
        <w:t xml:space="preserve"> </w:t>
      </w:r>
      <w:r>
        <w:rPr>
          <w:color w:val="231F20"/>
          <w:spacing w:val="-5"/>
        </w:rPr>
        <w:t>的</w:t>
      </w:r>
      <w:r>
        <w:rPr>
          <w:color w:val="231F20"/>
          <w:spacing w:val="8"/>
        </w:rPr>
        <w:t xml:space="preserve"> </w:t>
      </w:r>
      <w:r>
        <w:rPr>
          <w:color w:val="231F20"/>
          <w:spacing w:val="-5"/>
        </w:rPr>
        <w:t>应</w:t>
      </w:r>
      <w:r>
        <w:rPr>
          <w:color w:val="231F20"/>
          <w:spacing w:val="8"/>
        </w:rPr>
        <w:t xml:space="preserve"> </w:t>
      </w:r>
      <w:r>
        <w:rPr>
          <w:color w:val="231F20"/>
          <w:spacing w:val="-5"/>
        </w:rPr>
        <w:t>用</w:t>
      </w:r>
      <w:r>
        <w:rPr>
          <w:color w:val="231F20"/>
          <w:spacing w:val="4"/>
        </w:rPr>
        <w:t xml:space="preserve"> </w:t>
      </w:r>
      <w:r>
        <w:rPr>
          <w:color w:val="231F20"/>
          <w:spacing w:val="-5"/>
        </w:rPr>
        <w:t>：患</w:t>
      </w:r>
      <w:r>
        <w:rPr>
          <w:color w:val="231F20"/>
          <w:spacing w:val="9"/>
        </w:rPr>
        <w:t xml:space="preserve"> </w:t>
      </w:r>
      <w:r>
        <w:rPr>
          <w:color w:val="231F20"/>
          <w:spacing w:val="-5"/>
        </w:rPr>
        <w:t>者</w:t>
      </w:r>
      <w:r>
        <w:rPr>
          <w:color w:val="231F20"/>
          <w:spacing w:val="8"/>
        </w:rPr>
        <w:t xml:space="preserve"> </w:t>
      </w:r>
      <w:r>
        <w:rPr>
          <w:color w:val="231F20"/>
          <w:spacing w:val="-5"/>
        </w:rPr>
        <w:t>对</w:t>
      </w:r>
    </w:p>
    <w:p>
      <w:pPr>
        <w:spacing w:line="14" w:lineRule="auto"/>
        <w:rPr>
          <w:rFonts w:ascii="Arial"/>
          <w:sz w:val="2"/>
        </w:rPr>
      </w:pPr>
      <w:r>
        <w:rPr>
          <w:rFonts w:ascii="Arial" w:hAnsi="Arial" w:eastAsia="Arial" w:cs="Arial"/>
          <w:sz w:val="2"/>
          <w:szCs w:val="2"/>
        </w:rPr>
        <w:br w:type="column"/>
      </w:r>
    </w:p>
    <w:p>
      <w:pPr>
        <w:pStyle w:val="BodyText"/>
        <w:ind w:left="82" w:right="379"/>
        <w:spacing w:before="42" w:line="221" w:lineRule="auto"/>
        <w:jc w:val="both"/>
        <w:rPr/>
      </w:pPr>
      <w:r>
        <w:rPr>
          <w:rFonts w:ascii="MS Gothic" w:hAnsi="MS Gothic" w:eastAsia="MS Gothic" w:cs="MS Gothic"/>
          <w:color w:val="231F20"/>
        </w:rPr>
        <w:t>ACEI</w:t>
      </w:r>
      <w:r>
        <w:rPr>
          <w:rFonts w:ascii="MS Gothic" w:hAnsi="MS Gothic" w:eastAsia="MS Gothic" w:cs="MS Gothic"/>
          <w:color w:val="231F20"/>
          <w:spacing w:val="9"/>
        </w:rPr>
        <w:t>/</w:t>
      </w:r>
      <w:r>
        <w:rPr>
          <w:rFonts w:ascii="MS Gothic" w:hAnsi="MS Gothic" w:eastAsia="MS Gothic" w:cs="MS Gothic"/>
          <w:color w:val="231F20"/>
        </w:rPr>
        <w:t>ARB</w:t>
      </w:r>
      <w:r>
        <w:rPr>
          <w:rFonts w:ascii="MS Gothic" w:hAnsi="MS Gothic" w:eastAsia="MS Gothic" w:cs="MS Gothic"/>
          <w:color w:val="231F20"/>
          <w:spacing w:val="-47"/>
        </w:rPr>
        <w:t xml:space="preserve"> </w:t>
      </w:r>
      <w:r>
        <w:rPr>
          <w:color w:val="231F20"/>
          <w:spacing w:val="9"/>
        </w:rPr>
        <w:t>和 </w:t>
      </w:r>
      <w:r>
        <w:rPr>
          <w:rFonts w:ascii="MS Gothic" w:hAnsi="MS Gothic" w:eastAsia="MS Gothic" w:cs="MS Gothic"/>
          <w:color w:val="231F20"/>
          <w:spacing w:val="9"/>
        </w:rPr>
        <w:t>β</w:t>
      </w:r>
      <w:r>
        <w:rPr>
          <w:rFonts w:ascii="MS Gothic" w:hAnsi="MS Gothic" w:eastAsia="MS Gothic" w:cs="MS Gothic"/>
          <w:color w:val="231F20"/>
          <w:spacing w:val="-59"/>
        </w:rPr>
        <w:t xml:space="preserve"> </w:t>
      </w:r>
      <w:r>
        <w:rPr>
          <w:color w:val="231F20"/>
          <w:spacing w:val="9"/>
        </w:rPr>
        <w:t>受体阻滞剂耐受性差，一旦液体潴</w:t>
      </w:r>
      <w:r>
        <w:rPr>
          <w:color w:val="231F20"/>
        </w:rPr>
        <w:t xml:space="preserve"> </w:t>
      </w:r>
      <w:r>
        <w:rPr>
          <w:color w:val="231F20"/>
          <w:spacing w:val="15"/>
        </w:rPr>
        <w:t>留缓解，可考虑从极小剂量开始应用或重新启动</w:t>
      </w:r>
      <w:r>
        <w:rPr>
          <w:color w:val="231F20"/>
          <w:spacing w:val="9"/>
        </w:rPr>
        <w:t xml:space="preserve"> </w:t>
      </w:r>
      <w:r>
        <w:rPr>
          <w:rFonts w:ascii="MS Gothic" w:hAnsi="MS Gothic" w:eastAsia="MS Gothic" w:cs="MS Gothic"/>
          <w:color w:val="231F20"/>
        </w:rPr>
        <w:t>ACEI/ARB</w:t>
      </w:r>
      <w:r>
        <w:rPr>
          <w:rFonts w:ascii="MS Gothic" w:hAnsi="MS Gothic" w:eastAsia="MS Gothic" w:cs="MS Gothic"/>
          <w:color w:val="231F20"/>
          <w:spacing w:val="-57"/>
        </w:rPr>
        <w:t xml:space="preserve"> </w:t>
      </w:r>
      <w:r>
        <w:rPr>
          <w:color w:val="231F20"/>
        </w:rPr>
        <w:t>和</w:t>
      </w:r>
      <w:r>
        <w:rPr>
          <w:color w:val="231F20"/>
          <w:spacing w:val="-10"/>
        </w:rPr>
        <w:t xml:space="preserve"> </w:t>
      </w:r>
      <w:r>
        <w:rPr>
          <w:rFonts w:ascii="MS Gothic" w:hAnsi="MS Gothic" w:eastAsia="MS Gothic" w:cs="MS Gothic"/>
          <w:color w:val="231F20"/>
        </w:rPr>
        <w:t>β</w:t>
      </w:r>
      <w:r>
        <w:rPr>
          <w:rFonts w:ascii="MS Gothic" w:hAnsi="MS Gothic" w:eastAsia="MS Gothic" w:cs="MS Gothic"/>
          <w:color w:val="231F20"/>
          <w:spacing w:val="-65"/>
        </w:rPr>
        <w:t xml:space="preserve"> </w:t>
      </w:r>
      <w:r>
        <w:rPr>
          <w:color w:val="231F20"/>
        </w:rPr>
        <w:t>受体阻滞剂，如果存在低血压、</w:t>
      </w:r>
      <w:r>
        <w:rPr>
          <w:color w:val="231F20"/>
          <w:spacing w:val="-1"/>
        </w:rPr>
        <w:t>低心</w:t>
      </w:r>
      <w:r>
        <w:rPr>
          <w:color w:val="231F20"/>
        </w:rPr>
        <w:t xml:space="preserve"> </w:t>
      </w:r>
      <w:r>
        <w:rPr>
          <w:color w:val="231F20"/>
          <w:spacing w:val="1"/>
        </w:rPr>
        <w:t>排或者器官灌注不足，建议停用。</w:t>
      </w:r>
    </w:p>
    <w:p>
      <w:pPr>
        <w:pStyle w:val="BodyText"/>
        <w:ind w:left="503"/>
        <w:spacing w:line="183" w:lineRule="auto"/>
        <w:rPr/>
      </w:pPr>
      <w:r>
        <w:rPr>
          <w:color w:val="231F20"/>
          <w:spacing w:val="2"/>
        </w:rPr>
        <w:t>二、心脏机械辅助治疗和外科治疗</w:t>
      </w:r>
    </w:p>
    <w:p>
      <w:pPr>
        <w:pStyle w:val="BodyText"/>
        <w:ind w:left="83" w:right="313" w:firstLine="437"/>
        <w:spacing w:before="54" w:line="214" w:lineRule="auto"/>
        <w:rPr/>
      </w:pPr>
      <w:r>
        <w:rPr>
          <w:rFonts w:ascii="MS Gothic" w:hAnsi="MS Gothic" w:eastAsia="MS Gothic" w:cs="MS Gothic"/>
          <w:color w:val="231F20"/>
          <w:spacing w:val="5"/>
        </w:rPr>
        <w:t>1.</w:t>
      </w:r>
      <w:r>
        <w:rPr>
          <w:rFonts w:ascii="MS Gothic" w:hAnsi="MS Gothic" w:eastAsia="MS Gothic" w:cs="MS Gothic"/>
          <w:color w:val="231F20"/>
          <w:spacing w:val="-52"/>
        </w:rPr>
        <w:t xml:space="preserve"> </w:t>
      </w:r>
      <w:r>
        <w:rPr>
          <w:color w:val="231F20"/>
          <w:spacing w:val="5"/>
        </w:rPr>
        <w:t>心脏移植：是终末期心衰的有效治疗方法，</w:t>
      </w:r>
      <w:r>
        <w:rPr>
          <w:color w:val="231F20"/>
        </w:rPr>
        <w:t xml:space="preserve"> </w:t>
      </w:r>
      <w:r>
        <w:rPr>
          <w:color w:val="231F20"/>
          <w:spacing w:val="15"/>
        </w:rPr>
        <w:t>主要适用于严重心功能损害而无其他治疗方法的</w:t>
      </w:r>
      <w:r>
        <w:rPr>
          <w:color w:val="231F20"/>
          <w:spacing w:val="5"/>
        </w:rPr>
        <w:t xml:space="preserve">  </w:t>
      </w:r>
      <w:r>
        <w:rPr>
          <w:color w:val="231F20"/>
          <w:spacing w:val="-7"/>
          <w:position w:val="-1"/>
        </w:rPr>
        <w:t>重度心衰患者</w:t>
      </w:r>
      <w:r>
        <w:rPr>
          <w:sz w:val="10"/>
          <w:szCs w:val="10"/>
          <w:color w:val="231F20"/>
          <w:spacing w:val="-7"/>
          <w:position w:val="7"/>
        </w:rPr>
        <w:t>［</w:t>
      </w:r>
      <w:r>
        <w:rPr>
          <w:rFonts w:ascii="MS Gothic" w:hAnsi="MS Gothic" w:eastAsia="MS Gothic" w:cs="MS Gothic"/>
          <w:sz w:val="10"/>
          <w:szCs w:val="10"/>
          <w:color w:val="231F20"/>
          <w:spacing w:val="-7"/>
          <w:position w:val="7"/>
        </w:rPr>
        <w:t>140</w:t>
      </w:r>
      <w:r>
        <w:rPr>
          <w:sz w:val="10"/>
          <w:szCs w:val="10"/>
          <w:color w:val="231F20"/>
          <w:spacing w:val="-7"/>
          <w:position w:val="7"/>
        </w:rPr>
        <w:t>］</w:t>
      </w:r>
      <w:r>
        <w:rPr>
          <w:color w:val="231F20"/>
          <w:spacing w:val="-7"/>
          <w:position w:val="-1"/>
        </w:rPr>
        <w:t>(</w:t>
      </w:r>
      <w:r>
        <w:rPr>
          <w:color w:val="231F20"/>
          <w:spacing w:val="43"/>
          <w:position w:val="-1"/>
        </w:rPr>
        <w:t xml:space="preserve"> </w:t>
      </w:r>
      <w:r>
        <w:rPr>
          <w:rFonts w:ascii="MS Gothic" w:hAnsi="MS Gothic" w:eastAsia="MS Gothic" w:cs="MS Gothic"/>
          <w:color w:val="231F20"/>
          <w:spacing w:val="-7"/>
          <w:position w:val="-1"/>
        </w:rPr>
        <w:t>Ⅰ</w:t>
      </w:r>
      <w:r>
        <w:rPr>
          <w:rFonts w:ascii="MS Gothic" w:hAnsi="MS Gothic" w:eastAsia="MS Gothic" w:cs="MS Gothic"/>
          <w:color w:val="231F20"/>
          <w:spacing w:val="-61"/>
          <w:position w:val="-1"/>
        </w:rPr>
        <w:t xml:space="preserve"> </w:t>
      </w:r>
      <w:r>
        <w:rPr>
          <w:color w:val="231F20"/>
          <w:spacing w:val="-24"/>
          <w:w w:val="99"/>
          <w:position w:val="-1"/>
        </w:rPr>
        <w:t>, </w:t>
      </w:r>
      <w:r>
        <w:rPr>
          <w:rFonts w:ascii="MS Gothic" w:hAnsi="MS Gothic" w:eastAsia="MS Gothic" w:cs="MS Gothic"/>
          <w:color w:val="231F20"/>
          <w:spacing w:val="-24"/>
          <w:w w:val="99"/>
          <w:position w:val="-1"/>
        </w:rPr>
        <w:t>C</w:t>
      </w:r>
      <w:r>
        <w:rPr>
          <w:color w:val="231F20"/>
          <w:spacing w:val="-24"/>
          <w:w w:val="99"/>
          <w:position w:val="-1"/>
        </w:rPr>
        <w:t>）。</w:t>
      </w:r>
    </w:p>
    <w:p>
      <w:pPr>
        <w:pStyle w:val="BodyText"/>
        <w:ind w:left="80" w:right="377" w:firstLine="425"/>
        <w:spacing w:before="24" w:line="218" w:lineRule="auto"/>
        <w:rPr/>
      </w:pPr>
      <w:r>
        <w:rPr>
          <w:rFonts w:ascii="MS Gothic" w:hAnsi="MS Gothic" w:eastAsia="MS Gothic" w:cs="MS Gothic"/>
          <w:color w:val="231F20"/>
          <w:spacing w:val="16"/>
        </w:rPr>
        <w:t>2.</w:t>
      </w:r>
      <w:r>
        <w:rPr>
          <w:rFonts w:ascii="MS Gothic" w:hAnsi="MS Gothic" w:eastAsia="MS Gothic" w:cs="MS Gothic"/>
          <w:color w:val="231F20"/>
        </w:rPr>
        <w:t>LVAD</w:t>
      </w:r>
      <w:r>
        <w:rPr>
          <w:color w:val="231F20"/>
          <w:spacing w:val="16"/>
        </w:rPr>
        <w:t>：主要用于药物和器械治疗无效的终</w:t>
      </w:r>
      <w:r>
        <w:rPr>
          <w:color w:val="231F20"/>
          <w:spacing w:val="16"/>
          <w:w w:val="101"/>
        </w:rPr>
        <w:t xml:space="preserve"> </w:t>
      </w:r>
      <w:r>
        <w:rPr>
          <w:color w:val="231F20"/>
          <w:spacing w:val="15"/>
        </w:rPr>
        <w:t>末期心衰患者在心脏移植前的过渡治疗或部分严</w:t>
      </w:r>
      <w:r>
        <w:rPr>
          <w:color w:val="231F20"/>
          <w:spacing w:val="14"/>
        </w:rPr>
        <w:t xml:space="preserve"> </w:t>
      </w:r>
      <w:r>
        <w:rPr>
          <w:color w:val="231F20"/>
          <w:spacing w:val="6"/>
        </w:rPr>
        <w:t>重心衰患者的替代治疗</w:t>
      </w:r>
      <w:r>
        <w:rPr>
          <w:sz w:val="10"/>
          <w:szCs w:val="10"/>
          <w:color w:val="231F20"/>
          <w:spacing w:val="6"/>
          <w:position w:val="8"/>
        </w:rPr>
        <w:t>［</w:t>
      </w:r>
      <w:r>
        <w:rPr>
          <w:rFonts w:ascii="MS Gothic" w:hAnsi="MS Gothic" w:eastAsia="MS Gothic" w:cs="MS Gothic"/>
          <w:sz w:val="10"/>
          <w:szCs w:val="10"/>
          <w:color w:val="231F20"/>
          <w:spacing w:val="6"/>
          <w:position w:val="8"/>
        </w:rPr>
        <w:t>141</w:t>
      </w:r>
      <w:r>
        <w:rPr>
          <w:sz w:val="10"/>
          <w:szCs w:val="10"/>
          <w:color w:val="231F20"/>
          <w:spacing w:val="6"/>
          <w:position w:val="8"/>
        </w:rPr>
        <w:t>］</w:t>
      </w:r>
      <w:r>
        <w:rPr>
          <w:color w:val="231F20"/>
          <w:spacing w:val="6"/>
        </w:rPr>
        <w:t>(</w:t>
      </w:r>
      <w:r>
        <w:rPr>
          <w:color w:val="231F20"/>
          <w:spacing w:val="44"/>
          <w:w w:val="101"/>
        </w:rPr>
        <w:t xml:space="preserve"> </w:t>
      </w:r>
      <w:r>
        <w:rPr>
          <w:rFonts w:ascii="MS Gothic" w:hAnsi="MS Gothic" w:eastAsia="MS Gothic" w:cs="MS Gothic"/>
          <w:color w:val="231F20"/>
          <w:spacing w:val="6"/>
        </w:rPr>
        <w:t>Ⅱa</w:t>
      </w:r>
      <w:r>
        <w:rPr>
          <w:color w:val="231F20"/>
          <w:spacing w:val="6"/>
        </w:rPr>
        <w:t>，</w:t>
      </w:r>
      <w:r>
        <w:rPr>
          <w:rFonts w:ascii="MS Gothic" w:hAnsi="MS Gothic" w:eastAsia="MS Gothic" w:cs="MS Gothic"/>
          <w:color w:val="231F20"/>
          <w:spacing w:val="6"/>
        </w:rPr>
        <w:t>B</w:t>
      </w:r>
      <w:r>
        <w:rPr>
          <w:color w:val="231F20"/>
          <w:spacing w:val="6"/>
        </w:rPr>
        <w:t>）。由于 </w:t>
      </w:r>
      <w:r>
        <w:rPr>
          <w:rFonts w:ascii="MS Gothic" w:hAnsi="MS Gothic" w:eastAsia="MS Gothic" w:cs="MS Gothic"/>
          <w:color w:val="231F20"/>
        </w:rPr>
        <w:t>LVAD</w:t>
      </w:r>
      <w:r>
        <w:rPr>
          <w:rFonts w:ascii="MS Gothic" w:hAnsi="MS Gothic" w:eastAsia="MS Gothic" w:cs="MS Gothic"/>
          <w:color w:val="231F20"/>
        </w:rPr>
        <w:t xml:space="preserve"> </w:t>
      </w:r>
      <w:r>
        <w:rPr>
          <w:color w:val="231F20"/>
          <w:spacing w:val="14"/>
        </w:rPr>
        <w:t>设计、技术不断改进，终末期心衰患者置入</w:t>
      </w:r>
      <w:r>
        <w:rPr>
          <w:color w:val="231F20"/>
          <w:spacing w:val="4"/>
        </w:rPr>
        <w:t xml:space="preserve"> </w:t>
      </w:r>
      <w:r>
        <w:rPr>
          <w:rFonts w:ascii="MS Gothic" w:hAnsi="MS Gothic" w:eastAsia="MS Gothic" w:cs="MS Gothic"/>
          <w:color w:val="231F20"/>
        </w:rPr>
        <w:t>LVAD</w:t>
      </w:r>
      <w:r>
        <w:rPr>
          <w:rFonts w:ascii="MS Gothic" w:hAnsi="MS Gothic" w:eastAsia="MS Gothic" w:cs="MS Gothic"/>
          <w:color w:val="231F20"/>
        </w:rPr>
        <w:t xml:space="preserve"> </w:t>
      </w:r>
      <w:r>
        <w:rPr>
          <w:color w:val="231F20"/>
          <w:spacing w:val="6"/>
        </w:rPr>
        <w:t>后的生存时间和生活质量均得到明显改善，</w:t>
      </w:r>
      <w:r>
        <w:rPr>
          <w:color w:val="231F20"/>
          <w:spacing w:val="5"/>
        </w:rPr>
        <w:t>新型全</w:t>
      </w:r>
      <w:r>
        <w:rPr>
          <w:color w:val="231F20"/>
        </w:rPr>
        <w:t xml:space="preserve"> </w:t>
      </w:r>
      <w:r>
        <w:rPr>
          <w:color w:val="231F20"/>
          <w:spacing w:val="18"/>
        </w:rPr>
        <w:t>磁悬浮持续流</w:t>
      </w:r>
      <w:r>
        <w:rPr>
          <w:color w:val="231F20"/>
          <w:spacing w:val="-9"/>
        </w:rPr>
        <w:t xml:space="preserve"> </w:t>
      </w:r>
      <w:r>
        <w:rPr>
          <w:rFonts w:ascii="MS Gothic" w:hAnsi="MS Gothic" w:eastAsia="MS Gothic" w:cs="MS Gothic"/>
          <w:color w:val="231F20"/>
        </w:rPr>
        <w:t>LVAD</w:t>
      </w:r>
      <w:r>
        <w:rPr>
          <w:color w:val="231F20"/>
          <w:spacing w:val="18"/>
        </w:rPr>
        <w:t>可以使终末期患者</w:t>
      </w:r>
      <w:r>
        <w:rPr>
          <w:color w:val="231F20"/>
          <w:spacing w:val="-22"/>
        </w:rPr>
        <w:t xml:space="preserve"> </w:t>
      </w:r>
      <w:r>
        <w:rPr>
          <w:rFonts w:ascii="MS Gothic" w:hAnsi="MS Gothic" w:eastAsia="MS Gothic" w:cs="MS Gothic"/>
          <w:color w:val="231F20"/>
          <w:spacing w:val="18"/>
        </w:rPr>
        <w:t>2</w:t>
      </w:r>
      <w:r>
        <w:rPr>
          <w:color w:val="231F20"/>
          <w:spacing w:val="18"/>
        </w:rPr>
        <w:t>年生存率</w:t>
      </w:r>
      <w:r>
        <w:rPr>
          <w:color w:val="231F20"/>
        </w:rPr>
        <w:t xml:space="preserve"> </w:t>
      </w:r>
      <w:r>
        <w:rPr>
          <w:color w:val="231F20"/>
          <w:spacing w:val="8"/>
        </w:rPr>
        <w:t>达</w:t>
      </w:r>
      <w:r>
        <w:rPr>
          <w:color w:val="231F20"/>
          <w:spacing w:val="4"/>
        </w:rPr>
        <w:t xml:space="preserve"> </w:t>
      </w:r>
      <w:r>
        <w:rPr>
          <w:rFonts w:ascii="MS Gothic" w:hAnsi="MS Gothic" w:eastAsia="MS Gothic" w:cs="MS Gothic"/>
          <w:color w:val="231F20"/>
          <w:spacing w:val="8"/>
        </w:rPr>
        <w:t>84.5%</w:t>
      </w:r>
      <w:r>
        <w:rPr>
          <w:sz w:val="10"/>
          <w:szCs w:val="10"/>
          <w:color w:val="231F20"/>
          <w:spacing w:val="8"/>
          <w:position w:val="8"/>
        </w:rPr>
        <w:t>［</w:t>
      </w:r>
      <w:r>
        <w:rPr>
          <w:rFonts w:ascii="MS Gothic" w:hAnsi="MS Gothic" w:eastAsia="MS Gothic" w:cs="MS Gothic"/>
          <w:sz w:val="10"/>
          <w:szCs w:val="10"/>
          <w:color w:val="231F20"/>
          <w:spacing w:val="8"/>
          <w:position w:val="8"/>
        </w:rPr>
        <w:t>142</w:t>
      </w:r>
      <w:r>
        <w:rPr>
          <w:sz w:val="10"/>
          <w:szCs w:val="10"/>
          <w:color w:val="231F20"/>
          <w:spacing w:val="8"/>
          <w:position w:val="8"/>
        </w:rPr>
        <w:t>］</w:t>
      </w:r>
      <w:r>
        <w:rPr>
          <w:color w:val="231F20"/>
          <w:spacing w:val="8"/>
        </w:rPr>
        <w:t>。我国自主研发的第三代磁液悬浮离</w:t>
      </w:r>
      <w:r>
        <w:rPr>
          <w:color w:val="231F20"/>
        </w:rPr>
        <w:t xml:space="preserve"> </w:t>
      </w:r>
      <w:r>
        <w:rPr>
          <w:color w:val="231F20"/>
          <w:spacing w:val="11"/>
        </w:rPr>
        <w:t>心式</w:t>
      </w:r>
      <w:r>
        <w:rPr>
          <w:color w:val="231F20"/>
          <w:spacing w:val="-15"/>
        </w:rPr>
        <w:t xml:space="preserve"> </w:t>
      </w:r>
      <w:r>
        <w:rPr>
          <w:rFonts w:ascii="MS Gothic" w:hAnsi="MS Gothic" w:eastAsia="MS Gothic" w:cs="MS Gothic"/>
          <w:color w:val="231F20"/>
        </w:rPr>
        <w:t>LVAD</w:t>
      </w:r>
      <w:r>
        <w:rPr>
          <w:color w:val="231F20"/>
          <w:spacing w:val="11"/>
        </w:rPr>
        <w:t>（亦称为“火箭心”</w:t>
      </w:r>
      <w:r>
        <w:rPr>
          <w:color w:val="231F20"/>
          <w:spacing w:val="-12"/>
          <w:w w:val="25"/>
        </w:rPr>
        <w:t>），</w:t>
      </w:r>
      <w:r>
        <w:rPr>
          <w:color w:val="231F20"/>
          <w:spacing w:val="11"/>
        </w:rPr>
        <w:t>用于终末期心衰患</w:t>
      </w:r>
      <w:r>
        <w:rPr>
          <w:color w:val="231F20"/>
        </w:rPr>
        <w:t xml:space="preserve"> </w:t>
      </w:r>
      <w:r>
        <w:rPr>
          <w:color w:val="231F20"/>
        </w:rPr>
        <w:t>者，</w:t>
      </w:r>
      <w:r>
        <w:rPr>
          <w:rFonts w:ascii="MS Gothic" w:hAnsi="MS Gothic" w:eastAsia="MS Gothic" w:cs="MS Gothic"/>
          <w:color w:val="231F20"/>
        </w:rPr>
        <w:t>90</w:t>
      </w:r>
      <w:r>
        <w:rPr>
          <w:rFonts w:ascii="MS Gothic" w:hAnsi="MS Gothic" w:eastAsia="MS Gothic" w:cs="MS Gothic"/>
          <w:color w:val="231F20"/>
          <w:spacing w:val="-23"/>
        </w:rPr>
        <w:t xml:space="preserve"> </w:t>
      </w:r>
      <w:r>
        <w:rPr>
          <w:rFonts w:ascii="MS Gothic" w:hAnsi="MS Gothic" w:eastAsia="MS Gothic" w:cs="MS Gothic"/>
          <w:color w:val="231F20"/>
        </w:rPr>
        <w:t>d</w:t>
      </w:r>
      <w:r>
        <w:rPr>
          <w:color w:val="231F20"/>
        </w:rPr>
        <w:t>带泵生存率为</w:t>
      </w:r>
      <w:r>
        <w:rPr>
          <w:color w:val="231F20"/>
          <w:spacing w:val="-23"/>
        </w:rPr>
        <w:t xml:space="preserve"> </w:t>
      </w:r>
      <w:r>
        <w:rPr>
          <w:rFonts w:ascii="MS Gothic" w:hAnsi="MS Gothic" w:eastAsia="MS Gothic" w:cs="MS Gothic"/>
          <w:color w:val="231F20"/>
        </w:rPr>
        <w:t>96%</w:t>
      </w:r>
      <w:r>
        <w:rPr>
          <w:sz w:val="10"/>
          <w:szCs w:val="10"/>
          <w:color w:val="231F20"/>
          <w:position w:val="8"/>
        </w:rPr>
        <w:t>［</w:t>
      </w:r>
      <w:r>
        <w:rPr>
          <w:rFonts w:ascii="MS Gothic" w:hAnsi="MS Gothic" w:eastAsia="MS Gothic" w:cs="MS Gothic"/>
          <w:sz w:val="10"/>
          <w:szCs w:val="10"/>
          <w:color w:val="231F20"/>
          <w:position w:val="8"/>
        </w:rPr>
        <w:t>143</w:t>
      </w:r>
      <w:r>
        <w:rPr>
          <w:sz w:val="10"/>
          <w:szCs w:val="10"/>
          <w:color w:val="231F20"/>
          <w:position w:val="8"/>
        </w:rPr>
        <w:t>］</w:t>
      </w:r>
      <w:r>
        <w:rPr>
          <w:color w:val="231F20"/>
        </w:rPr>
        <w:t>。</w:t>
      </w:r>
    </w:p>
    <w:p>
      <w:pPr>
        <w:pStyle w:val="BodyText"/>
        <w:ind w:left="81" w:right="314" w:firstLine="425"/>
        <w:spacing w:before="24" w:line="221" w:lineRule="auto"/>
        <w:rPr/>
      </w:pPr>
      <w:r>
        <w:rPr>
          <w:rFonts w:ascii="MS Gothic" w:hAnsi="MS Gothic" w:eastAsia="MS Gothic" w:cs="MS Gothic"/>
          <w:color w:val="231F20"/>
        </w:rPr>
        <w:t>LVAD</w:t>
      </w:r>
      <w:r>
        <w:rPr>
          <w:rFonts w:ascii="MS Gothic" w:hAnsi="MS Gothic" w:eastAsia="MS Gothic" w:cs="MS Gothic"/>
          <w:color w:val="231F20"/>
          <w:spacing w:val="-38"/>
        </w:rPr>
        <w:t xml:space="preserve"> </w:t>
      </w:r>
      <w:r>
        <w:rPr>
          <w:color w:val="231F20"/>
          <w:spacing w:val="10"/>
        </w:rPr>
        <w:t>的适应证如下</w:t>
      </w:r>
      <w:r>
        <w:rPr>
          <w:sz w:val="10"/>
          <w:szCs w:val="10"/>
          <w:color w:val="231F20"/>
          <w:spacing w:val="10"/>
          <w:position w:val="8"/>
        </w:rPr>
        <w:t>［</w:t>
      </w:r>
      <w:r>
        <w:rPr>
          <w:rFonts w:ascii="MS Gothic" w:hAnsi="MS Gothic" w:eastAsia="MS Gothic" w:cs="MS Gothic"/>
          <w:sz w:val="10"/>
          <w:szCs w:val="10"/>
          <w:color w:val="231F20"/>
          <w:spacing w:val="10"/>
          <w:position w:val="8"/>
        </w:rPr>
        <w:t>3</w:t>
      </w:r>
      <w:r>
        <w:rPr>
          <w:sz w:val="10"/>
          <w:szCs w:val="10"/>
          <w:color w:val="231F20"/>
          <w:spacing w:val="10"/>
          <w:position w:val="8"/>
        </w:rPr>
        <w:t>］</w:t>
      </w:r>
      <w:r>
        <w:rPr>
          <w:color w:val="231F20"/>
          <w:spacing w:val="10"/>
        </w:rPr>
        <w:t>。优化内科治疗后仍有</w:t>
      </w:r>
      <w:r>
        <w:rPr>
          <w:color w:val="231F20"/>
        </w:rPr>
        <w:t xml:space="preserve">  </w:t>
      </w:r>
      <w:r>
        <w:rPr>
          <w:color w:val="231F20"/>
          <w:spacing w:val="-5"/>
        </w:rPr>
        <w:t>严 重 症 状 </w:t>
      </w:r>
      <w:r>
        <w:rPr>
          <w:rFonts w:ascii="MS Gothic" w:hAnsi="MS Gothic" w:eastAsia="MS Gothic" w:cs="MS Gothic"/>
          <w:color w:val="231F20"/>
          <w:spacing w:val="-5"/>
        </w:rPr>
        <w:t>&gt;2</w:t>
      </w:r>
      <w:r>
        <w:rPr>
          <w:rFonts w:ascii="MS Gothic" w:hAnsi="MS Gothic" w:eastAsia="MS Gothic" w:cs="MS Gothic"/>
          <w:color w:val="231F20"/>
          <w:spacing w:val="-24"/>
        </w:rPr>
        <w:t xml:space="preserve"> </w:t>
      </w:r>
      <w:r>
        <w:rPr>
          <w:color w:val="231F20"/>
          <w:spacing w:val="-5"/>
        </w:rPr>
        <w:t>个 月 ，且</w:t>
      </w:r>
      <w:r>
        <w:rPr>
          <w:color w:val="231F20"/>
          <w:spacing w:val="-3"/>
        </w:rPr>
        <w:t xml:space="preserve"> </w:t>
      </w:r>
      <w:r>
        <w:rPr>
          <w:color w:val="231F20"/>
          <w:spacing w:val="-5"/>
        </w:rPr>
        <w:t>至</w:t>
      </w:r>
      <w:r>
        <w:rPr>
          <w:color w:val="231F20"/>
          <w:spacing w:val="-8"/>
        </w:rPr>
        <w:t xml:space="preserve"> </w:t>
      </w:r>
      <w:r>
        <w:rPr>
          <w:color w:val="231F20"/>
          <w:spacing w:val="-5"/>
        </w:rPr>
        <w:t>少</w:t>
      </w:r>
      <w:r>
        <w:rPr>
          <w:color w:val="231F20"/>
          <w:spacing w:val="-9"/>
        </w:rPr>
        <w:t xml:space="preserve"> </w:t>
      </w:r>
      <w:r>
        <w:rPr>
          <w:color w:val="231F20"/>
          <w:spacing w:val="-5"/>
        </w:rPr>
        <w:t>包</w:t>
      </w:r>
      <w:r>
        <w:rPr>
          <w:color w:val="231F20"/>
          <w:spacing w:val="-7"/>
        </w:rPr>
        <w:t xml:space="preserve"> </w:t>
      </w:r>
      <w:r>
        <w:rPr>
          <w:color w:val="231F20"/>
          <w:spacing w:val="-5"/>
        </w:rPr>
        <w:t>括 以 下</w:t>
      </w:r>
      <w:r>
        <w:rPr>
          <w:color w:val="231F20"/>
          <w:spacing w:val="37"/>
          <w:w w:val="101"/>
        </w:rPr>
        <w:t xml:space="preserve"> </w:t>
      </w:r>
      <w:r>
        <w:rPr>
          <w:rFonts w:ascii="MS Gothic" w:hAnsi="MS Gothic" w:eastAsia="MS Gothic" w:cs="MS Gothic"/>
          <w:color w:val="231F20"/>
          <w:spacing w:val="-5"/>
        </w:rPr>
        <w:t>1</w:t>
      </w:r>
      <w:r>
        <w:rPr>
          <w:rFonts w:ascii="MS Gothic" w:hAnsi="MS Gothic" w:eastAsia="MS Gothic" w:cs="MS Gothic"/>
          <w:color w:val="231F20"/>
          <w:spacing w:val="-25"/>
        </w:rPr>
        <w:t xml:space="preserve"> </w:t>
      </w:r>
      <w:r>
        <w:rPr>
          <w:color w:val="231F20"/>
          <w:spacing w:val="-5"/>
        </w:rPr>
        <w:t>项 者</w:t>
      </w:r>
      <w:r>
        <w:rPr>
          <w:color w:val="231F20"/>
          <w:spacing w:val="-12"/>
        </w:rPr>
        <w:t xml:space="preserve"> </w:t>
      </w:r>
      <w:r>
        <w:rPr>
          <w:color w:val="231F20"/>
          <w:spacing w:val="-5"/>
        </w:rPr>
        <w:t>：</w:t>
      </w:r>
    </w:p>
    <w:p>
      <w:pPr>
        <w:pStyle w:val="BodyText"/>
        <w:spacing w:line="205" w:lineRule="auto"/>
        <w:rPr/>
      </w:pPr>
      <w:r>
        <w:rPr>
          <w:color w:val="231F20"/>
          <w:spacing w:val="6"/>
        </w:rPr>
        <w:t>（</w:t>
      </w:r>
      <w:r>
        <w:rPr>
          <w:rFonts w:ascii="MS Gothic" w:hAnsi="MS Gothic" w:eastAsia="MS Gothic" w:cs="MS Gothic"/>
          <w:color w:val="231F20"/>
          <w:spacing w:val="6"/>
        </w:rPr>
        <w:t>1</w:t>
      </w:r>
      <w:r>
        <w:rPr>
          <w:color w:val="231F20"/>
          <w:spacing w:val="6"/>
        </w:rPr>
        <w:t>）</w:t>
      </w:r>
      <w:r>
        <w:rPr>
          <w:rFonts w:ascii="MS Gothic" w:hAnsi="MS Gothic" w:eastAsia="MS Gothic" w:cs="MS Gothic"/>
          <w:color w:val="231F20"/>
        </w:rPr>
        <w:t>LVEF</w:t>
      </w:r>
      <w:r>
        <w:rPr>
          <w:rFonts w:ascii="MS Gothic" w:hAnsi="MS Gothic" w:eastAsia="MS Gothic" w:cs="MS Gothic"/>
          <w:color w:val="231F20"/>
          <w:spacing w:val="6"/>
        </w:rPr>
        <w:t>&lt;25%</w:t>
      </w:r>
      <w:r>
        <w:rPr>
          <w:rFonts w:ascii="MS Gothic" w:hAnsi="MS Gothic" w:eastAsia="MS Gothic" w:cs="MS Gothic"/>
          <w:color w:val="231F20"/>
          <w:spacing w:val="-12"/>
        </w:rPr>
        <w:t xml:space="preserve"> </w:t>
      </w:r>
      <w:r>
        <w:rPr>
          <w:color w:val="231F20"/>
          <w:spacing w:val="6"/>
        </w:rPr>
        <w:t>且</w:t>
      </w:r>
      <w:r>
        <w:rPr>
          <w:color w:val="231F20"/>
          <w:spacing w:val="-9"/>
        </w:rPr>
        <w:t xml:space="preserve"> </w:t>
      </w:r>
      <w:r>
        <w:rPr>
          <w:color w:val="231F20"/>
          <w:spacing w:val="6"/>
        </w:rPr>
        <w:t>峰</w:t>
      </w:r>
      <w:r>
        <w:rPr>
          <w:color w:val="231F20"/>
          <w:spacing w:val="-15"/>
        </w:rPr>
        <w:t xml:space="preserve"> </w:t>
      </w:r>
      <w:r>
        <w:rPr>
          <w:color w:val="231F20"/>
          <w:spacing w:val="6"/>
        </w:rPr>
        <w:t>值</w:t>
      </w:r>
      <w:r>
        <w:rPr>
          <w:color w:val="231F20"/>
          <w:spacing w:val="-14"/>
        </w:rPr>
        <w:t xml:space="preserve"> </w:t>
      </w:r>
      <w:r>
        <w:rPr>
          <w:color w:val="231F20"/>
          <w:spacing w:val="6"/>
        </w:rPr>
        <w:t>耗</w:t>
      </w:r>
      <w:r>
        <w:rPr>
          <w:color w:val="231F20"/>
          <w:spacing w:val="-9"/>
        </w:rPr>
        <w:t xml:space="preserve"> </w:t>
      </w:r>
      <w:r>
        <w:rPr>
          <w:color w:val="231F20"/>
          <w:spacing w:val="6"/>
        </w:rPr>
        <w:t>氧</w:t>
      </w:r>
      <w:r>
        <w:rPr>
          <w:color w:val="231F20"/>
          <w:spacing w:val="-14"/>
        </w:rPr>
        <w:t xml:space="preserve"> </w:t>
      </w:r>
      <w:r>
        <w:rPr>
          <w:color w:val="231F20"/>
          <w:spacing w:val="6"/>
        </w:rPr>
        <w:t>量</w:t>
      </w:r>
      <w:r>
        <w:rPr>
          <w:color w:val="231F20"/>
          <w:spacing w:val="-10"/>
        </w:rPr>
        <w:t xml:space="preserve"> </w:t>
      </w:r>
      <w:r>
        <w:rPr>
          <w:rFonts w:ascii="MS Gothic" w:hAnsi="MS Gothic" w:eastAsia="MS Gothic" w:cs="MS Gothic"/>
          <w:color w:val="231F20"/>
          <w:spacing w:val="6"/>
        </w:rPr>
        <w:t>&lt;12</w:t>
      </w:r>
      <w:r>
        <w:rPr>
          <w:rFonts w:ascii="MS Gothic" w:hAnsi="MS Gothic" w:eastAsia="MS Gothic" w:cs="MS Gothic"/>
          <w:color w:val="231F20"/>
          <w:spacing w:val="-39"/>
        </w:rPr>
        <w:t xml:space="preserve"> </w:t>
      </w:r>
      <w:r>
        <w:rPr>
          <w:rFonts w:ascii="MS Gothic" w:hAnsi="MS Gothic" w:eastAsia="MS Gothic" w:cs="MS Gothic"/>
          <w:color w:val="231F20"/>
        </w:rPr>
        <w:t>ml</w:t>
      </w:r>
      <w:r>
        <w:rPr>
          <w:rFonts w:ascii="MS Gothic" w:hAnsi="MS Gothic" w:eastAsia="MS Gothic" w:cs="MS Gothic"/>
          <w:color w:val="231F20"/>
          <w:spacing w:val="6"/>
        </w:rPr>
        <w:t>·</w:t>
      </w:r>
      <w:r>
        <w:rPr>
          <w:rFonts w:ascii="MS Gothic" w:hAnsi="MS Gothic" w:eastAsia="MS Gothic" w:cs="MS Gothic"/>
          <w:color w:val="231F20"/>
        </w:rPr>
        <w:t>kg</w:t>
      </w:r>
      <w:r>
        <w:rPr>
          <w:rFonts w:ascii="MS Gothic" w:hAnsi="MS Gothic" w:eastAsia="MS Gothic" w:cs="MS Gothic"/>
          <w:sz w:val="10"/>
          <w:szCs w:val="10"/>
          <w:color w:val="231F20"/>
          <w:spacing w:val="6"/>
          <w:position w:val="8"/>
        </w:rPr>
        <w:t>-1</w:t>
      </w:r>
      <w:r>
        <w:rPr>
          <w:rFonts w:ascii="MS Gothic" w:hAnsi="MS Gothic" w:eastAsia="MS Gothic" w:cs="MS Gothic"/>
          <w:sz w:val="10"/>
          <w:szCs w:val="10"/>
          <w:color w:val="231F20"/>
          <w:spacing w:val="-15"/>
          <w:position w:val="8"/>
        </w:rPr>
        <w:t xml:space="preserve"> </w:t>
      </w:r>
      <w:r>
        <w:rPr>
          <w:rFonts w:ascii="MS Gothic" w:hAnsi="MS Gothic" w:eastAsia="MS Gothic" w:cs="MS Gothic"/>
          <w:color w:val="231F20"/>
          <w:spacing w:val="6"/>
        </w:rPr>
        <w:t>·</w:t>
      </w:r>
      <w:r>
        <w:rPr>
          <w:rFonts w:ascii="MS Gothic" w:hAnsi="MS Gothic" w:eastAsia="MS Gothic" w:cs="MS Gothic"/>
          <w:color w:val="231F20"/>
        </w:rPr>
        <w:t>min</w:t>
      </w:r>
      <w:r>
        <w:rPr>
          <w:rFonts w:ascii="MS Gothic" w:hAnsi="MS Gothic" w:eastAsia="MS Gothic" w:cs="MS Gothic"/>
          <w:sz w:val="10"/>
          <w:szCs w:val="10"/>
          <w:color w:val="231F20"/>
          <w:spacing w:val="6"/>
          <w:position w:val="8"/>
        </w:rPr>
        <w:t>-1</w:t>
      </w:r>
      <w:r>
        <w:rPr>
          <w:color w:val="231F20"/>
          <w:spacing w:val="6"/>
        </w:rPr>
        <w:t>；</w:t>
      </w:r>
    </w:p>
    <w:p>
      <w:pPr>
        <w:pStyle w:val="BodyText"/>
        <w:spacing w:before="22" w:line="205" w:lineRule="auto"/>
        <w:rPr/>
      </w:pPr>
      <w:r>
        <w:rPr>
          <w:color w:val="231F20"/>
          <w:spacing w:val="9"/>
        </w:rPr>
        <w:t>（</w:t>
      </w:r>
      <w:r>
        <w:rPr>
          <w:rFonts w:ascii="MS Gothic" w:hAnsi="MS Gothic" w:eastAsia="MS Gothic" w:cs="MS Gothic"/>
          <w:color w:val="231F20"/>
          <w:spacing w:val="9"/>
        </w:rPr>
        <w:t>2</w:t>
      </w:r>
      <w:r>
        <w:rPr>
          <w:color w:val="231F20"/>
          <w:spacing w:val="9"/>
        </w:rPr>
        <w:t>）近 </w:t>
      </w:r>
      <w:r>
        <w:rPr>
          <w:rFonts w:ascii="MS Gothic" w:hAnsi="MS Gothic" w:eastAsia="MS Gothic" w:cs="MS Gothic"/>
          <w:color w:val="231F20"/>
          <w:spacing w:val="9"/>
        </w:rPr>
        <w:t>12</w:t>
      </w:r>
      <w:r>
        <w:rPr>
          <w:rFonts w:ascii="MS Gothic" w:hAnsi="MS Gothic" w:eastAsia="MS Gothic" w:cs="MS Gothic"/>
          <w:color w:val="231F20"/>
          <w:spacing w:val="-41"/>
        </w:rPr>
        <w:t xml:space="preserve"> </w:t>
      </w:r>
      <w:r>
        <w:rPr>
          <w:color w:val="231F20"/>
          <w:spacing w:val="9"/>
        </w:rPr>
        <w:t>个月内无明显诱因下因心衰住院</w:t>
      </w:r>
      <w:r>
        <w:rPr>
          <w:rFonts w:ascii="MS Gothic" w:hAnsi="MS Gothic" w:eastAsia="MS Gothic" w:cs="MS Gothic"/>
          <w:color w:val="231F20"/>
          <w:spacing w:val="9"/>
        </w:rPr>
        <w:t>≥3</w:t>
      </w:r>
      <w:r>
        <w:rPr>
          <w:rFonts w:ascii="MS Gothic" w:hAnsi="MS Gothic" w:eastAsia="MS Gothic" w:cs="MS Gothic"/>
          <w:color w:val="231F20"/>
          <w:spacing w:val="-53"/>
        </w:rPr>
        <w:t xml:space="preserve"> </w:t>
      </w:r>
      <w:r>
        <w:rPr>
          <w:color w:val="231F20"/>
          <w:spacing w:val="9"/>
        </w:rPr>
        <w:t>次；</w:t>
      </w:r>
    </w:p>
    <w:p>
      <w:pPr>
        <w:pStyle w:val="BodyText"/>
        <w:ind w:left="81" w:right="376" w:hanging="81"/>
        <w:spacing w:before="17" w:line="215" w:lineRule="auto"/>
        <w:rPr/>
      </w:pPr>
      <w:r>
        <w:rPr>
          <w:color w:val="231F20"/>
          <w:spacing w:val="4"/>
        </w:rPr>
        <w:t>（</w:t>
      </w:r>
      <w:r>
        <w:rPr>
          <w:rFonts w:ascii="MS Gothic" w:hAnsi="MS Gothic" w:eastAsia="MS Gothic" w:cs="MS Gothic"/>
          <w:color w:val="231F20"/>
          <w:spacing w:val="4"/>
        </w:rPr>
        <w:t>3</w:t>
      </w:r>
      <w:r>
        <w:rPr>
          <w:color w:val="231F20"/>
          <w:spacing w:val="4"/>
        </w:rPr>
        <w:t>）依赖静脉正性肌力药物治疗或短期</w:t>
      </w:r>
      <w:r>
        <w:rPr>
          <w:color w:val="231F20"/>
          <w:spacing w:val="-16"/>
        </w:rPr>
        <w:t xml:space="preserve"> </w:t>
      </w:r>
      <w:r>
        <w:rPr>
          <w:rFonts w:ascii="MS Gothic" w:hAnsi="MS Gothic" w:eastAsia="MS Gothic" w:cs="MS Gothic"/>
          <w:color w:val="231F20"/>
        </w:rPr>
        <w:t>MCS</w:t>
      </w:r>
      <w:r>
        <w:rPr>
          <w:color w:val="231F20"/>
          <w:spacing w:val="-29"/>
          <w:w w:val="60"/>
        </w:rPr>
        <w:t>；（</w:t>
      </w:r>
      <w:r>
        <w:rPr>
          <w:rFonts w:ascii="MS Gothic" w:hAnsi="MS Gothic" w:eastAsia="MS Gothic" w:cs="MS Gothic"/>
          <w:color w:val="231F20"/>
          <w:spacing w:val="4"/>
        </w:rPr>
        <w:t>4</w:t>
      </w:r>
      <w:r>
        <w:rPr>
          <w:color w:val="231F20"/>
          <w:spacing w:val="4"/>
        </w:rPr>
        <w:t>）因</w:t>
      </w:r>
      <w:r>
        <w:rPr>
          <w:color w:val="231F20"/>
        </w:rPr>
        <w:t xml:space="preserve"> </w:t>
      </w:r>
      <w:r>
        <w:rPr>
          <w:color w:val="231F20"/>
          <w:spacing w:val="15"/>
        </w:rPr>
        <w:t>灌注下降而非左心室充盈压不足（肺毛细血管楔</w:t>
      </w:r>
      <w:r>
        <w:rPr>
          <w:color w:val="231F20"/>
          <w:spacing w:val="12"/>
        </w:rPr>
        <w:t xml:space="preserve"> </w:t>
      </w:r>
      <w:r>
        <w:rPr>
          <w:color w:val="231F20"/>
          <w:spacing w:val="19"/>
        </w:rPr>
        <w:t>压</w:t>
      </w:r>
      <w:r>
        <w:rPr>
          <w:rFonts w:ascii="MS Gothic" w:hAnsi="MS Gothic" w:eastAsia="MS Gothic" w:cs="MS Gothic"/>
          <w:color w:val="231F20"/>
          <w:spacing w:val="19"/>
        </w:rPr>
        <w:t>≥20</w:t>
      </w:r>
      <w:r>
        <w:rPr>
          <w:rFonts w:ascii="MS Gothic" w:hAnsi="MS Gothic" w:eastAsia="MS Gothic" w:cs="MS Gothic"/>
          <w:color w:val="231F20"/>
          <w:spacing w:val="-31"/>
        </w:rPr>
        <w:t xml:space="preserve"> </w:t>
      </w:r>
      <w:r>
        <w:rPr>
          <w:rFonts w:ascii="MS Gothic" w:hAnsi="MS Gothic" w:eastAsia="MS Gothic" w:cs="MS Gothic"/>
          <w:color w:val="231F20"/>
        </w:rPr>
        <w:t>mmHg</w:t>
      </w:r>
      <w:r>
        <w:rPr>
          <w:color w:val="231F20"/>
          <w:spacing w:val="19"/>
        </w:rPr>
        <w:t>，且收缩压</w:t>
      </w:r>
      <w:r>
        <w:rPr>
          <w:rFonts w:ascii="MS Gothic" w:hAnsi="MS Gothic" w:eastAsia="MS Gothic" w:cs="MS Gothic"/>
          <w:color w:val="231F20"/>
          <w:spacing w:val="19"/>
        </w:rPr>
        <w:t>≤80~90</w:t>
      </w:r>
      <w:r>
        <w:rPr>
          <w:rFonts w:ascii="MS Gothic" w:hAnsi="MS Gothic" w:eastAsia="MS Gothic" w:cs="MS Gothic"/>
          <w:color w:val="231F20"/>
          <w:spacing w:val="-39"/>
        </w:rPr>
        <w:t xml:space="preserve"> </w:t>
      </w:r>
      <w:r>
        <w:rPr>
          <w:rFonts w:ascii="MS Gothic" w:hAnsi="MS Gothic" w:eastAsia="MS Gothic" w:cs="MS Gothic"/>
          <w:color w:val="231F20"/>
        </w:rPr>
        <w:t>mmHg</w:t>
      </w:r>
      <w:r>
        <w:rPr>
          <w:color w:val="231F20"/>
          <w:spacing w:val="19"/>
        </w:rPr>
        <w:t>或心脏指数</w:t>
      </w:r>
      <w:r>
        <w:rPr>
          <w:rFonts w:ascii="MS Gothic" w:hAnsi="MS Gothic" w:eastAsia="MS Gothic" w:cs="MS Gothic"/>
          <w:color w:val="231F20"/>
          <w:spacing w:val="19"/>
        </w:rPr>
        <w:t>≤</w:t>
      </w:r>
      <w:r>
        <w:rPr>
          <w:rFonts w:ascii="MS Gothic" w:hAnsi="MS Gothic" w:eastAsia="MS Gothic" w:cs="MS Gothic"/>
          <w:color w:val="231F20"/>
        </w:rPr>
        <w:t xml:space="preserve"> </w:t>
      </w:r>
      <w:r>
        <w:rPr>
          <w:rFonts w:ascii="MS Gothic" w:hAnsi="MS Gothic" w:eastAsia="MS Gothic" w:cs="MS Gothic"/>
          <w:color w:val="231F20"/>
          <w:spacing w:val="1"/>
        </w:rPr>
        <w:t>2</w:t>
      </w:r>
      <w:r>
        <w:rPr>
          <w:rFonts w:ascii="MS Gothic" w:hAnsi="MS Gothic" w:eastAsia="MS Gothic" w:cs="MS Gothic"/>
          <w:color w:val="231F20"/>
          <w:spacing w:val="-32"/>
        </w:rPr>
        <w:t xml:space="preserve"> </w:t>
      </w:r>
      <w:r>
        <w:rPr>
          <w:rFonts w:ascii="MS Gothic" w:hAnsi="MS Gothic" w:eastAsia="MS Gothic" w:cs="MS Gothic"/>
          <w:color w:val="231F20"/>
          <w:spacing w:val="1"/>
        </w:rPr>
        <w:t>L·</w:t>
      </w:r>
      <w:r>
        <w:rPr>
          <w:rFonts w:ascii="MS Gothic" w:hAnsi="MS Gothic" w:eastAsia="MS Gothic" w:cs="MS Gothic"/>
          <w:color w:val="231F20"/>
        </w:rPr>
        <w:t>min</w:t>
      </w:r>
      <w:r>
        <w:rPr>
          <w:rFonts w:ascii="MS Gothic" w:hAnsi="MS Gothic" w:eastAsia="MS Gothic" w:cs="MS Gothic"/>
          <w:sz w:val="10"/>
          <w:szCs w:val="10"/>
          <w:color w:val="231F20"/>
          <w:spacing w:val="1"/>
          <w:position w:val="8"/>
        </w:rPr>
        <w:t>-1</w:t>
      </w:r>
      <w:r>
        <w:rPr>
          <w:rFonts w:ascii="MS Gothic" w:hAnsi="MS Gothic" w:eastAsia="MS Gothic" w:cs="MS Gothic"/>
          <w:sz w:val="10"/>
          <w:szCs w:val="10"/>
          <w:color w:val="231F20"/>
          <w:spacing w:val="-15"/>
          <w:position w:val="8"/>
        </w:rPr>
        <w:t xml:space="preserve"> </w:t>
      </w:r>
      <w:r>
        <w:rPr>
          <w:rFonts w:ascii="MS Gothic" w:hAnsi="MS Gothic" w:eastAsia="MS Gothic" w:cs="MS Gothic"/>
          <w:color w:val="231F20"/>
          <w:spacing w:val="1"/>
        </w:rPr>
        <w:t>·m</w:t>
      </w:r>
      <w:r>
        <w:rPr>
          <w:rFonts w:ascii="MS Gothic" w:hAnsi="MS Gothic" w:eastAsia="MS Gothic" w:cs="MS Gothic"/>
          <w:sz w:val="10"/>
          <w:szCs w:val="10"/>
          <w:color w:val="231F20"/>
          <w:spacing w:val="1"/>
          <w:position w:val="8"/>
        </w:rPr>
        <w:t>-2</w:t>
      </w:r>
      <w:r>
        <w:rPr>
          <w:color w:val="231F20"/>
          <w:spacing w:val="1"/>
        </w:rPr>
        <w:t>）导致的进行性肾功能和（或）肝</w:t>
      </w:r>
      <w:r>
        <w:rPr>
          <w:color w:val="231F20"/>
        </w:rPr>
        <w:t>功能 </w:t>
      </w:r>
      <w:r>
        <w:rPr>
          <w:color w:val="231F20"/>
          <w:spacing w:val="1"/>
        </w:rPr>
        <w:t>恶化、心脏恶液质或</w:t>
      </w:r>
      <w:r>
        <w:rPr>
          <w:rFonts w:ascii="MS Gothic" w:hAnsi="MS Gothic" w:eastAsia="MS Gothic" w:cs="MS Gothic"/>
          <w:color w:val="231F20"/>
          <w:spacing w:val="1"/>
        </w:rPr>
        <w:t>Ⅱ</w:t>
      </w:r>
      <w:r>
        <w:rPr>
          <w:color w:val="231F20"/>
          <w:spacing w:val="1"/>
        </w:rPr>
        <w:t>型肺高血压</w:t>
      </w:r>
      <w:r>
        <w:rPr>
          <w:color w:val="231F20"/>
          <w:spacing w:val="-32"/>
          <w:w w:val="67"/>
        </w:rPr>
        <w:t>；（</w:t>
      </w:r>
      <w:r>
        <w:rPr>
          <w:rFonts w:ascii="MS Gothic" w:hAnsi="MS Gothic" w:eastAsia="MS Gothic" w:cs="MS Gothic"/>
          <w:color w:val="231F20"/>
          <w:spacing w:val="1"/>
        </w:rPr>
        <w:t>5</w:t>
      </w:r>
      <w:r>
        <w:rPr>
          <w:color w:val="231F20"/>
          <w:spacing w:val="1"/>
        </w:rPr>
        <w:t>）无严重的右</w:t>
      </w:r>
      <w:r>
        <w:rPr>
          <w:color w:val="231F20"/>
        </w:rPr>
        <w:t xml:space="preserve"> </w:t>
      </w:r>
      <w:r>
        <w:rPr>
          <w:color w:val="231F20"/>
          <w:spacing w:val="8"/>
        </w:rPr>
        <w:t>心衰竭和重度三尖瓣反流。</w:t>
      </w:r>
    </w:p>
    <w:p>
      <w:pPr>
        <w:pStyle w:val="BodyText"/>
        <w:ind w:left="84" w:right="378" w:firstLine="416"/>
        <w:spacing w:before="52" w:line="230" w:lineRule="auto"/>
        <w:rPr/>
      </w:pPr>
      <w:r>
        <w:rPr>
          <w:color w:val="231F20"/>
          <w:spacing w:val="5"/>
        </w:rPr>
        <w:t>对合并右心衰竭的患者，应考虑双心室辅助装</w:t>
      </w:r>
      <w:r>
        <w:rPr>
          <w:color w:val="231F20"/>
          <w:spacing w:val="7"/>
        </w:rPr>
        <w:t xml:space="preserve"> </w:t>
      </w:r>
      <w:r>
        <w:rPr>
          <w:color w:val="231F20"/>
          <w:spacing w:val="2"/>
        </w:rPr>
        <w:t>置，此类患者预后较仅需植入</w:t>
      </w:r>
      <w:r>
        <w:rPr>
          <w:color w:val="231F20"/>
          <w:spacing w:val="-17"/>
        </w:rPr>
        <w:t xml:space="preserve"> </w:t>
      </w:r>
      <w:r>
        <w:rPr>
          <w:rFonts w:ascii="MS Gothic" w:hAnsi="MS Gothic" w:eastAsia="MS Gothic" w:cs="MS Gothic"/>
          <w:color w:val="231F20"/>
        </w:rPr>
        <w:t>LVAD</w:t>
      </w:r>
      <w:r>
        <w:rPr>
          <w:rFonts w:ascii="MS Gothic" w:hAnsi="MS Gothic" w:eastAsia="MS Gothic" w:cs="MS Gothic"/>
          <w:color w:val="231F20"/>
          <w:spacing w:val="-50"/>
        </w:rPr>
        <w:t xml:space="preserve"> </w:t>
      </w:r>
      <w:r>
        <w:rPr>
          <w:color w:val="231F20"/>
          <w:spacing w:val="2"/>
        </w:rPr>
        <w:t>的患者差</w:t>
      </w:r>
      <w:r>
        <w:rPr>
          <w:sz w:val="10"/>
          <w:szCs w:val="10"/>
          <w:color w:val="231F20"/>
          <w:spacing w:val="2"/>
          <w:position w:val="8"/>
        </w:rPr>
        <w:t>［</w:t>
      </w:r>
      <w:r>
        <w:rPr>
          <w:rFonts w:ascii="MS Gothic" w:hAnsi="MS Gothic" w:eastAsia="MS Gothic" w:cs="MS Gothic"/>
          <w:sz w:val="10"/>
          <w:szCs w:val="10"/>
          <w:color w:val="231F20"/>
          <w:spacing w:val="2"/>
          <w:position w:val="8"/>
        </w:rPr>
        <w:t>144</w:t>
      </w:r>
      <w:r>
        <w:rPr>
          <w:sz w:val="10"/>
          <w:szCs w:val="10"/>
          <w:color w:val="231F20"/>
          <w:spacing w:val="2"/>
          <w:position w:val="8"/>
        </w:rPr>
        <w:t>］</w:t>
      </w:r>
      <w:r>
        <w:rPr>
          <w:color w:val="231F20"/>
          <w:spacing w:val="2"/>
        </w:rPr>
        <w:t>。</w:t>
      </w:r>
    </w:p>
    <w:p>
      <w:pPr>
        <w:ind w:left="1929"/>
        <w:spacing w:before="278" w:line="268" w:lineRule="exact"/>
        <w:rPr>
          <w:rFonts w:ascii="SimHei" w:hAnsi="SimHei" w:eastAsia="SimHei" w:cs="SimHei"/>
          <w:sz w:val="20"/>
          <w:szCs w:val="20"/>
        </w:rPr>
      </w:pPr>
      <w:r>
        <w:rPr>
          <w:rFonts w:ascii="SimHei" w:hAnsi="SimHei" w:eastAsia="SimHei" w:cs="SimHei"/>
          <w:sz w:val="20"/>
          <w:szCs w:val="20"/>
          <w:color w:val="231F20"/>
          <w:spacing w:val="8"/>
          <w:position w:val="1"/>
        </w:rPr>
        <w:t>右心衰竭</w:t>
      </w:r>
    </w:p>
    <w:p>
      <w:pPr>
        <w:spacing w:line="286" w:lineRule="auto"/>
        <w:rPr>
          <w:rFonts w:ascii="Arial"/>
          <w:sz w:val="21"/>
        </w:rPr>
      </w:pPr>
      <w:r/>
    </w:p>
    <w:p>
      <w:pPr>
        <w:pStyle w:val="BodyText"/>
        <w:ind w:left="503"/>
        <w:spacing w:before="86" w:line="182" w:lineRule="auto"/>
        <w:rPr/>
      </w:pPr>
      <w:r>
        <w:rPr>
          <w:color w:val="231F20"/>
          <w:spacing w:val="-9"/>
          <w:w w:val="94"/>
        </w:rPr>
        <w:t>一、定义</w:t>
      </w:r>
    </w:p>
    <w:p>
      <w:pPr>
        <w:pStyle w:val="BodyText"/>
        <w:ind w:left="81" w:right="379" w:firstLine="423"/>
        <w:spacing w:before="58" w:line="220" w:lineRule="auto"/>
        <w:jc w:val="both"/>
        <w:rPr/>
      </w:pPr>
      <w:r>
        <w:rPr>
          <w:color w:val="231F20"/>
          <w:spacing w:val="15"/>
        </w:rPr>
        <w:t>右心衰竭是指任何原因导致的以右心室收缩</w:t>
      </w:r>
      <w:r>
        <w:rPr>
          <w:color w:val="231F20"/>
          <w:spacing w:val="17"/>
          <w:w w:val="101"/>
        </w:rPr>
        <w:t xml:space="preserve"> </w:t>
      </w:r>
      <w:r>
        <w:rPr>
          <w:color w:val="231F20"/>
          <w:spacing w:val="-4"/>
        </w:rPr>
        <w:t>和（或）舒张功能障碍为主，不足以提供机体所需心</w:t>
      </w:r>
      <w:r>
        <w:rPr>
          <w:color w:val="231F20"/>
          <w:spacing w:val="18"/>
          <w:w w:val="101"/>
        </w:rPr>
        <w:t xml:space="preserve"> </w:t>
      </w:r>
      <w:r>
        <w:rPr>
          <w:color w:val="231F20"/>
          <w:spacing w:val="15"/>
        </w:rPr>
        <w:t>输出量时出现的临床综合征。其病因包括伴有右</w:t>
      </w:r>
      <w:r>
        <w:rPr>
          <w:color w:val="231F20"/>
          <w:spacing w:val="11"/>
        </w:rPr>
        <w:t xml:space="preserve"> </w:t>
      </w:r>
      <w:r>
        <w:rPr>
          <w:color w:val="231F20"/>
          <w:spacing w:val="15"/>
        </w:rPr>
        <w:t>心室受累的原发性心肌病、右心室心肌缺血和梗</w:t>
      </w:r>
      <w:r>
        <w:rPr>
          <w:color w:val="231F20"/>
          <w:spacing w:val="11"/>
        </w:rPr>
        <w:t xml:space="preserve"> </w:t>
      </w:r>
      <w:r>
        <w:rPr>
          <w:color w:val="231F20"/>
          <w:spacing w:val="5"/>
        </w:rPr>
        <w:t>死、各种引起右心室容量负荷增加的疾病（先天性</w:t>
      </w:r>
      <w:r>
        <w:rPr>
          <w:color w:val="231F20"/>
          <w:spacing w:val="16"/>
        </w:rPr>
        <w:t xml:space="preserve"> </w:t>
      </w:r>
      <w:r>
        <w:rPr>
          <w:color w:val="231F20"/>
          <w:spacing w:val="-4"/>
        </w:rPr>
        <w:t>心脏病、心脏瓣膜病）以及压力负荷增加的疾病（左</w:t>
      </w:r>
      <w:r>
        <w:rPr>
          <w:color w:val="231F20"/>
          <w:spacing w:val="18"/>
        </w:rPr>
        <w:t xml:space="preserve"> </w:t>
      </w:r>
      <w:r>
        <w:rPr>
          <w:color w:val="231F20"/>
          <w:spacing w:val="5"/>
        </w:rPr>
        <w:t>心疾病在内的各种原因引起的肺高血压、肺动脉瓣</w:t>
      </w:r>
      <w:r>
        <w:rPr>
          <w:color w:val="231F20"/>
          <w:spacing w:val="16"/>
        </w:rPr>
        <w:t xml:space="preserve"> </w:t>
      </w:r>
      <w:r>
        <w:rPr>
          <w:color w:val="231F20"/>
          <w:spacing w:val="5"/>
        </w:rPr>
        <w:t>狭窄</w:t>
      </w:r>
      <w:r>
        <w:rPr>
          <w:color w:val="231F20"/>
          <w:spacing w:val="-29"/>
          <w:w w:val="81"/>
        </w:rPr>
        <w:t>）</w:t>
      </w:r>
      <w:r>
        <w:rPr>
          <w:sz w:val="10"/>
          <w:szCs w:val="10"/>
          <w:color w:val="231F20"/>
          <w:spacing w:val="-6"/>
          <w:w w:val="29"/>
          <w:position w:val="8"/>
        </w:rPr>
        <w:t>［</w:t>
      </w:r>
      <w:r>
        <w:rPr>
          <w:rFonts w:ascii="MS Gothic" w:hAnsi="MS Gothic" w:eastAsia="MS Gothic" w:cs="MS Gothic"/>
          <w:sz w:val="10"/>
          <w:szCs w:val="10"/>
          <w:color w:val="231F20"/>
          <w:spacing w:val="5"/>
          <w:position w:val="8"/>
        </w:rPr>
        <w:t>145</w:t>
      </w:r>
      <w:r>
        <w:rPr>
          <w:sz w:val="10"/>
          <w:szCs w:val="10"/>
          <w:color w:val="231F20"/>
          <w:spacing w:val="5"/>
          <w:position w:val="8"/>
        </w:rPr>
        <w:t>］</w:t>
      </w:r>
      <w:r>
        <w:rPr>
          <w:color w:val="231F20"/>
          <w:spacing w:val="5"/>
        </w:rPr>
        <w:t>。根据发生和发展过程，分为急性和慢性</w:t>
      </w:r>
      <w:r>
        <w:rPr>
          <w:color w:val="231F20"/>
        </w:rPr>
        <w:t xml:space="preserve"> </w:t>
      </w:r>
      <w:r>
        <w:rPr>
          <w:color w:val="231F20"/>
          <w:spacing w:val="6"/>
        </w:rPr>
        <w:t>右心衰竭。</w:t>
      </w:r>
    </w:p>
    <w:p>
      <w:pPr>
        <w:pStyle w:val="BodyText"/>
        <w:ind w:left="90" w:right="378" w:firstLine="415"/>
        <w:spacing w:line="231" w:lineRule="auto"/>
        <w:rPr/>
      </w:pPr>
      <w:r>
        <w:rPr>
          <w:color w:val="231F20"/>
          <w:spacing w:val="5"/>
        </w:rPr>
        <w:t>急性右心衰竭常伴有血流动力学不稳定，是大</w:t>
      </w:r>
      <w:r>
        <w:rPr>
          <w:color w:val="231F20"/>
          <w:spacing w:val="3"/>
        </w:rPr>
        <w:t xml:space="preserve"> </w:t>
      </w:r>
      <w:r>
        <w:rPr>
          <w:color w:val="231F20"/>
          <w:spacing w:val="7"/>
        </w:rPr>
        <w:t>面积肺栓塞、右心室</w:t>
      </w:r>
      <w:r>
        <w:rPr>
          <w:color w:val="231F20"/>
          <w:spacing w:val="-21"/>
        </w:rPr>
        <w:t xml:space="preserve"> </w:t>
      </w:r>
      <w:r>
        <w:rPr>
          <w:rFonts w:ascii="MS Gothic" w:hAnsi="MS Gothic" w:eastAsia="MS Gothic" w:cs="MS Gothic"/>
          <w:color w:val="231F20"/>
        </w:rPr>
        <w:t>AMI</w:t>
      </w:r>
      <w:r>
        <w:rPr>
          <w:rFonts w:ascii="MS Gothic" w:hAnsi="MS Gothic" w:eastAsia="MS Gothic" w:cs="MS Gothic"/>
          <w:color w:val="231F20"/>
          <w:spacing w:val="-60"/>
        </w:rPr>
        <w:t xml:space="preserve"> </w:t>
      </w:r>
      <w:r>
        <w:rPr>
          <w:color w:val="231F20"/>
          <w:spacing w:val="7"/>
        </w:rPr>
        <w:t>和心脏手术后休克患者的</w:t>
      </w:r>
    </w:p>
    <w:p>
      <w:pPr>
        <w:spacing w:line="231" w:lineRule="auto"/>
        <w:sectPr>
          <w:type w:val="continuous"/>
          <w:pgSz w:w="12246" w:h="16498"/>
          <w:pgMar w:top="1221" w:right="927" w:bottom="0" w:left="819" w:header="979" w:footer="0" w:gutter="0"/>
          <w:cols w:equalWidth="0" w:num="2">
            <w:col w:w="5410" w:space="100"/>
            <w:col w:w="4989" w:space="0"/>
          </w:cols>
        </w:sectPr>
        <w:rPr/>
      </w:pPr>
    </w:p>
    <w:p>
      <w:pPr>
        <w:spacing w:line="243" w:lineRule="auto"/>
        <w:rPr>
          <w:rFonts w:ascii="Arial"/>
          <w:sz w:val="21"/>
        </w:rPr>
      </w:pPr>
      <w:r>
        <w:pict>
          <v:shape id="_x0000_s232" style="position:absolute;margin-left:65.1968pt;margin-top:59.6563pt;mso-position-vertical-relative:page;mso-position-horizontal-relative:page;width:302.3pt;height:0.4pt;z-index:252109824;" o:allowincell="f" filled="false" strokecolor="#231F20" strokeweight="0.37pt" coordsize="6045,8" coordorigin="0,0" path="m0,3l6045,3e">
            <v:stroke joinstyle="miter" miterlimit="4"/>
          </v:shape>
        </w:pict>
      </w:r>
      <w:r/>
    </w:p>
    <w:p>
      <w:pPr>
        <w:spacing w:line="243" w:lineRule="auto"/>
        <w:rPr>
          <w:rFonts w:ascii="Arial"/>
          <w:sz w:val="21"/>
        </w:rPr>
      </w:pPr>
      <w:r>
        <w:pict>
          <v:shape id="_x0000_s234" style="position:absolute;margin-left:19.3459pt;margin-top:4.50226pt;mso-position-vertical-relative:text;mso-position-horizontal-relative:text;width:236.65pt;height:427.6pt;z-index:252115968;" filled="false" stroked="false" type="#_x0000_t202">
            <v:fill on="false"/>
            <v:stroke on="false"/>
            <v:path/>
            <v:imagedata o:title=""/>
            <o:lock v:ext="edit" aspectratio="false"/>
            <v:textbox inset="0mm,0mm,0mm,0mm">
              <w:txbxContent>
                <w:p>
                  <w:pPr>
                    <w:pStyle w:val="BodyText"/>
                    <w:ind w:left="102" w:right="20" w:firstLine="8"/>
                    <w:spacing w:before="19" w:line="222" w:lineRule="auto"/>
                    <w:jc w:val="both"/>
                    <w:rPr/>
                  </w:pPr>
                  <w:r>
                    <w:rPr>
                      <w:color w:val="231F20"/>
                      <w:spacing w:val="15"/>
                    </w:rPr>
                    <w:t>主要死因。虽然慢性右心衰竭的主要病因是左心</w:t>
                  </w:r>
                  <w:r>
                    <w:rPr>
                      <w:color w:val="231F20"/>
                      <w:spacing w:val="1"/>
                    </w:rPr>
                    <w:t xml:space="preserve">  </w:t>
                  </w:r>
                  <w:r>
                    <w:rPr>
                      <w:color w:val="231F20"/>
                      <w:spacing w:val="-1"/>
                    </w:rPr>
                    <w:t>室功能障碍引发的肺高血压，但其他原因（如</w:t>
                  </w:r>
                  <w:r>
                    <w:rPr>
                      <w:color w:val="231F20"/>
                      <w:spacing w:val="-16"/>
                    </w:rPr>
                    <w:t xml:space="preserve"> </w:t>
                  </w:r>
                  <w:r>
                    <w:rPr>
                      <w:rFonts w:ascii="Times New Roman" w:hAnsi="Times New Roman" w:eastAsia="Times New Roman" w:cs="Times New Roman"/>
                      <w:color w:val="231F20"/>
                      <w:spacing w:val="-1"/>
                    </w:rPr>
                    <w:t>AMI</w:t>
                  </w:r>
                  <w:r>
                    <w:rPr>
                      <w:color w:val="231F20"/>
                      <w:spacing w:val="-1"/>
                    </w:rPr>
                    <w:t>、</w:t>
                  </w:r>
                  <w:r>
                    <w:rPr>
                      <w:color w:val="231F20"/>
                    </w:rPr>
                    <w:t xml:space="preserve"> </w:t>
                  </w:r>
                  <w:r>
                    <w:rPr>
                      <w:color w:val="231F20"/>
                      <w:spacing w:val="5"/>
                    </w:rPr>
                    <w:t>致心律失常性右心室心肌病以及心脏瓣膜病）也会</w:t>
                  </w:r>
                  <w:r>
                    <w:rPr>
                      <w:color w:val="231F20"/>
                      <w:spacing w:val="8"/>
                    </w:rPr>
                    <w:t xml:space="preserve">  </w:t>
                  </w:r>
                  <w:r>
                    <w:rPr>
                      <w:color w:val="231F20"/>
                      <w:spacing w:val="7"/>
                    </w:rPr>
                    <w:t>导致右心衰</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146</w:t>
                  </w:r>
                  <w:r>
                    <w:rPr>
                      <w:sz w:val="10"/>
                      <w:szCs w:val="10"/>
                      <w:color w:val="231F20"/>
                      <w:spacing w:val="7"/>
                      <w:position w:val="8"/>
                    </w:rPr>
                    <w:t>］</w:t>
                  </w:r>
                  <w:r>
                    <w:rPr>
                      <w:color w:val="231F20"/>
                      <w:spacing w:val="7"/>
                    </w:rPr>
                    <w:t>。心衰患者中，右心室功能障碍是</w:t>
                  </w:r>
                  <w:r>
                    <w:rPr>
                      <w:color w:val="231F20"/>
                    </w:rPr>
                    <w:t xml:space="preserve">  </w:t>
                  </w:r>
                  <w:r>
                    <w:rPr>
                      <w:color w:val="231F20"/>
                      <w:spacing w:val="8"/>
                    </w:rPr>
                    <w:t>死亡率升高的独立预测因素。</w:t>
                  </w:r>
                </w:p>
                <w:p>
                  <w:pPr>
                    <w:pStyle w:val="BodyText"/>
                    <w:ind w:left="523"/>
                    <w:spacing w:before="1" w:line="181" w:lineRule="auto"/>
                    <w:rPr/>
                  </w:pPr>
                  <w:r>
                    <w:rPr>
                      <w:color w:val="231F20"/>
                      <w:spacing w:val="-10"/>
                      <w:w w:val="95"/>
                    </w:rPr>
                    <w:t>二、诊断</w:t>
                  </w:r>
                </w:p>
                <w:p>
                  <w:pPr>
                    <w:pStyle w:val="BodyText"/>
                    <w:ind w:left="105" w:right="23" w:firstLine="420"/>
                    <w:spacing w:before="55" w:line="221" w:lineRule="auto"/>
                    <w:rPr/>
                  </w:pPr>
                  <w:r>
                    <w:rPr>
                      <w:color w:val="231F20"/>
                      <w:spacing w:val="10"/>
                    </w:rPr>
                    <w:t>右心衰竭的诊断标准为</w:t>
                  </w:r>
                  <w:r>
                    <w:rPr>
                      <w:color w:val="231F20"/>
                      <w:spacing w:val="-40"/>
                      <w:w w:val="73"/>
                    </w:rPr>
                    <w:t>：（</w:t>
                  </w:r>
                  <w:r>
                    <w:rPr>
                      <w:rFonts w:ascii="Times New Roman" w:hAnsi="Times New Roman" w:eastAsia="Times New Roman" w:cs="Times New Roman"/>
                      <w:color w:val="231F20"/>
                      <w:spacing w:val="10"/>
                    </w:rPr>
                    <w:t>1</w:t>
                  </w:r>
                  <w:r>
                    <w:rPr>
                      <w:color w:val="231F20"/>
                      <w:spacing w:val="10"/>
                    </w:rPr>
                    <w:t>）存在可能导致右</w:t>
                  </w:r>
                  <w:r>
                    <w:rPr>
                      <w:color w:val="231F20"/>
                    </w:rPr>
                    <w:t xml:space="preserve">  </w:t>
                  </w:r>
                  <w:r>
                    <w:rPr>
                      <w:color w:val="231F20"/>
                      <w:spacing w:val="4"/>
                    </w:rPr>
                    <w:t>心衰竭的病因。（</w:t>
                  </w:r>
                  <w:r>
                    <w:rPr>
                      <w:rFonts w:ascii="Times New Roman" w:hAnsi="Times New Roman" w:eastAsia="Times New Roman" w:cs="Times New Roman"/>
                      <w:color w:val="231F20"/>
                      <w:spacing w:val="4"/>
                    </w:rPr>
                    <w:t>2</w:t>
                  </w:r>
                  <w:r>
                    <w:rPr>
                      <w:color w:val="231F20"/>
                      <w:spacing w:val="4"/>
                    </w:rPr>
                    <w:t>）存在右心衰竭的症状和体征。</w:t>
                  </w:r>
                </w:p>
                <w:p>
                  <w:pPr>
                    <w:pStyle w:val="BodyText"/>
                    <w:ind w:left="101" w:right="23" w:hanging="81"/>
                    <w:spacing w:before="3" w:line="222" w:lineRule="auto"/>
                    <w:jc w:val="both"/>
                    <w:rPr/>
                  </w:pPr>
                  <w:r>
                    <w:rPr>
                      <w:color w:val="231F20"/>
                      <w:spacing w:val="4"/>
                    </w:rPr>
                    <w:t>（</w:t>
                  </w:r>
                  <w:r>
                    <w:rPr>
                      <w:rFonts w:ascii="Times New Roman" w:hAnsi="Times New Roman" w:eastAsia="Times New Roman" w:cs="Times New Roman"/>
                      <w:color w:val="231F20"/>
                      <w:spacing w:val="4"/>
                    </w:rPr>
                    <w:t>3</w:t>
                  </w:r>
                  <w:r>
                    <w:rPr>
                      <w:color w:val="231F20"/>
                      <w:spacing w:val="4"/>
                    </w:rPr>
                    <w:t>）心脏影像学检查显示存在右心结构和（或）功</w:t>
                  </w:r>
                  <w:r>
                    <w:rPr>
                      <w:color w:val="231F20"/>
                      <w:spacing w:val="8"/>
                    </w:rPr>
                    <w:t xml:space="preserve">  </w:t>
                  </w:r>
                  <w:r>
                    <w:rPr>
                      <w:color w:val="231F20"/>
                      <w:spacing w:val="15"/>
                    </w:rPr>
                    <w:t>能异常及心腔内压力增高。所有怀疑右心衰竭的</w:t>
                  </w:r>
                  <w:r>
                    <w:rPr>
                      <w:color w:val="231F20"/>
                      <w:spacing w:val="6"/>
                    </w:rPr>
                    <w:t xml:space="preserve">  </w:t>
                  </w:r>
                  <w:r>
                    <w:rPr>
                      <w:color w:val="231F20"/>
                      <w:spacing w:val="12"/>
                    </w:rPr>
                    <w:t>患者首选经胸超声心动图检查，</w:t>
                  </w:r>
                  <w:r>
                    <w:rPr>
                      <w:rFonts w:ascii="Times New Roman" w:hAnsi="Times New Roman" w:eastAsia="Times New Roman" w:cs="Times New Roman"/>
                      <w:color w:val="231F20"/>
                    </w:rPr>
                    <w:t>CMR</w:t>
                  </w:r>
                  <w:r>
                    <w:rPr>
                      <w:rFonts w:ascii="Times New Roman" w:hAnsi="Times New Roman" w:eastAsia="Times New Roman" w:cs="Times New Roman"/>
                      <w:color w:val="231F20"/>
                      <w:spacing w:val="5"/>
                    </w:rPr>
                    <w:t xml:space="preserve"> </w:t>
                  </w:r>
                  <w:r>
                    <w:rPr>
                      <w:color w:val="231F20"/>
                      <w:spacing w:val="12"/>
                    </w:rPr>
                    <w:t>是评价右心</w:t>
                  </w:r>
                  <w:r>
                    <w:rPr>
                      <w:color w:val="231F20"/>
                    </w:rPr>
                    <w:t xml:space="preserve">  </w:t>
                  </w:r>
                  <w:r>
                    <w:rPr>
                      <w:color w:val="231F20"/>
                      <w:spacing w:val="15"/>
                    </w:rPr>
                    <w:t>功能最重要的方法。右心导管检查可以直接测量</w:t>
                  </w:r>
                  <w:r>
                    <w:rPr>
                      <w:color w:val="231F20"/>
                      <w:spacing w:val="6"/>
                    </w:rPr>
                    <w:t xml:space="preserve">  </w:t>
                  </w:r>
                  <w:r>
                    <w:rPr>
                      <w:color w:val="231F20"/>
                      <w:spacing w:val="15"/>
                    </w:rPr>
                    <w:t>心内压和肺动脉压以及心输出量，通常用于估计</w:t>
                  </w:r>
                  <w:r>
                    <w:rPr>
                      <w:color w:val="231F20"/>
                      <w:spacing w:val="6"/>
                    </w:rPr>
                    <w:t xml:space="preserve">  </w:t>
                  </w:r>
                  <w:r>
                    <w:rPr>
                      <w:color w:val="231F20"/>
                      <w:spacing w:val="5"/>
                    </w:rPr>
                    <w:t>右心室前负荷（右心房压或右心室舒张末压）和后</w:t>
                  </w:r>
                  <w:r>
                    <w:rPr>
                      <w:color w:val="231F20"/>
                      <w:spacing w:val="9"/>
                    </w:rPr>
                    <w:t xml:space="preserve">  </w:t>
                  </w:r>
                  <w:r>
                    <w:rPr>
                      <w:color w:val="231F20"/>
                    </w:rPr>
                    <w:t>负荷（肺血管阻力、肺动脉顺应性和肺动脉弹性）。</w:t>
                  </w:r>
                  <w:r>
                    <w:rPr>
                      <w:color w:val="231F20"/>
                      <w:spacing w:val="6"/>
                    </w:rPr>
                    <w:t xml:space="preserve"> </w:t>
                  </w:r>
                  <w:r>
                    <w:rPr>
                      <w:color w:val="231F20"/>
                      <w:spacing w:val="15"/>
                    </w:rPr>
                    <w:t>对难治性右心衰竭或通过无创检查不能明确诊断</w:t>
                  </w:r>
                  <w:r>
                    <w:rPr>
                      <w:color w:val="231F20"/>
                      <w:spacing w:val="6"/>
                    </w:rPr>
                    <w:t xml:space="preserve">  </w:t>
                  </w:r>
                  <w:r>
                    <w:rPr>
                      <w:color w:val="231F20"/>
                      <w:spacing w:val="7"/>
                    </w:rPr>
                    <w:t>时，建议行右心导管检查</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145</w:t>
                  </w:r>
                  <w:r>
                    <w:rPr>
                      <w:sz w:val="10"/>
                      <w:szCs w:val="10"/>
                      <w:color w:val="231F20"/>
                      <w:spacing w:val="7"/>
                      <w:position w:val="8"/>
                    </w:rPr>
                    <w:t>］</w:t>
                  </w:r>
                  <w:r>
                    <w:rPr>
                      <w:color w:val="231F20"/>
                      <w:spacing w:val="7"/>
                    </w:rPr>
                    <w:t>。利钠肽和</w:t>
                  </w:r>
                  <w:r>
                    <w:rPr>
                      <w:color w:val="231F20"/>
                      <w:spacing w:val="-10"/>
                    </w:rPr>
                    <w:t xml:space="preserve"> </w:t>
                  </w:r>
                  <w:r>
                    <w:rPr>
                      <w:rFonts w:ascii="Times New Roman" w:hAnsi="Times New Roman" w:eastAsia="Times New Roman" w:cs="Times New Roman"/>
                      <w:color w:val="231F20"/>
                    </w:rPr>
                    <w:t>cTn</w:t>
                  </w:r>
                  <w:r>
                    <w:rPr>
                      <w:rFonts w:ascii="Times New Roman" w:hAnsi="Times New Roman" w:eastAsia="Times New Roman" w:cs="Times New Roman"/>
                      <w:color w:val="231F20"/>
                      <w:spacing w:val="7"/>
                    </w:rPr>
                    <w:t xml:space="preserve"> </w:t>
                  </w:r>
                  <w:r>
                    <w:rPr>
                      <w:color w:val="231F20"/>
                      <w:spacing w:val="7"/>
                    </w:rPr>
                    <w:t>等指</w:t>
                  </w:r>
                  <w:r>
                    <w:rPr>
                      <w:color w:val="231F20"/>
                    </w:rPr>
                    <w:t xml:space="preserve">  </w:t>
                  </w:r>
                  <w:r>
                    <w:rPr>
                      <w:color w:val="231F20"/>
                      <w:spacing w:val="1"/>
                    </w:rPr>
                    <w:t>标可提供病情严重程度和预后信息。（</w:t>
                  </w:r>
                  <w:r>
                    <w:rPr>
                      <w:rFonts w:ascii="Times New Roman" w:hAnsi="Times New Roman" w:eastAsia="Times New Roman" w:cs="Times New Roman"/>
                      <w:color w:val="231F20"/>
                      <w:spacing w:val="1"/>
                    </w:rPr>
                    <w:t>4</w:t>
                  </w:r>
                  <w:r>
                    <w:rPr>
                      <w:color w:val="231F20"/>
                      <w:spacing w:val="1"/>
                    </w:rPr>
                    <w:t>）急性右心</w:t>
                  </w:r>
                  <w:r>
                    <w:rPr>
                      <w:color w:val="231F20"/>
                      <w:spacing w:val="2"/>
                    </w:rPr>
                    <w:t xml:space="preserve">  </w:t>
                  </w:r>
                  <w:r>
                    <w:rPr>
                      <w:color w:val="231F20"/>
                      <w:spacing w:val="15"/>
                    </w:rPr>
                    <w:t>衰竭可根据诱发疾病（如急性肺血栓栓塞或急性</w:t>
                  </w:r>
                  <w:r>
                    <w:rPr>
                      <w:color w:val="231F20"/>
                      <w:spacing w:val="6"/>
                    </w:rPr>
                    <w:t xml:space="preserve">  </w:t>
                  </w:r>
                  <w:r>
                    <w:rPr>
                      <w:color w:val="231F20"/>
                      <w:spacing w:val="19"/>
                    </w:rPr>
                    <w:t>右心室梗死）导致的急性低血压和休克而诊断。</w:t>
                  </w:r>
                  <w:r>
                    <w:rPr>
                      <w:color w:val="231F20"/>
                      <w:spacing w:val="7"/>
                    </w:rPr>
                    <w:t xml:space="preserve"> </w:t>
                  </w:r>
                  <w:r>
                    <w:rPr>
                      <w:color w:val="231F20"/>
                      <w:spacing w:val="15"/>
                    </w:rPr>
                    <w:t>需与其他休克状态相鉴别，特别是由左心衰竭所</w:t>
                  </w:r>
                  <w:r>
                    <w:rPr>
                      <w:color w:val="231F20"/>
                      <w:spacing w:val="5"/>
                    </w:rPr>
                    <w:t xml:space="preserve">  </w:t>
                  </w:r>
                  <w:r>
                    <w:rPr>
                      <w:color w:val="231F20"/>
                      <w:spacing w:val="15"/>
                    </w:rPr>
                    <w:t>致的心原性休克。慢性右心衰竭需与缩窄性心包</w:t>
                  </w:r>
                  <w:r>
                    <w:rPr>
                      <w:color w:val="231F20"/>
                      <w:spacing w:val="6"/>
                    </w:rPr>
                    <w:t xml:space="preserve">  </w:t>
                  </w:r>
                  <w:r>
                    <w:rPr>
                      <w:color w:val="231F20"/>
                      <w:spacing w:val="9"/>
                    </w:rPr>
                    <w:t>炎相鉴别。</w:t>
                  </w:r>
                </w:p>
                <w:p>
                  <w:pPr>
                    <w:pStyle w:val="BodyText"/>
                    <w:ind w:left="526"/>
                    <w:spacing w:line="182" w:lineRule="auto"/>
                    <w:rPr/>
                  </w:pPr>
                  <w:r>
                    <w:rPr>
                      <w:color w:val="231F20"/>
                      <w:spacing w:val="-10"/>
                      <w:w w:val="95"/>
                    </w:rPr>
                    <w:t>三、治疗</w:t>
                  </w:r>
                </w:p>
                <w:p>
                  <w:pPr>
                    <w:pStyle w:val="BodyText"/>
                    <w:ind w:left="103" w:right="23" w:firstLine="443"/>
                    <w:spacing w:before="54" w:line="214" w:lineRule="auto"/>
                    <w:jc w:val="both"/>
                    <w:rPr/>
                  </w:pPr>
                  <w:r>
                    <w:rPr>
                      <w:color w:val="231F20"/>
                      <w:spacing w:val="4"/>
                    </w:rPr>
                    <w:t>由于大部分右心衰竭继发于左心疾病，目前尚</w:t>
                  </w:r>
                  <w:r>
                    <w:rPr>
                      <w:color w:val="231F20"/>
                      <w:spacing w:val="1"/>
                    </w:rPr>
                    <w:t xml:space="preserve">  </w:t>
                  </w:r>
                  <w:r>
                    <w:rPr>
                      <w:color w:val="231F20"/>
                      <w:spacing w:val="4"/>
                    </w:rPr>
                    <w:t>未见针对单纯急性或慢性右心衰竭治疗的</w:t>
                  </w:r>
                  <w:r>
                    <w:rPr>
                      <w:color w:val="231F20"/>
                      <w:spacing w:val="-3"/>
                    </w:rPr>
                    <w:t xml:space="preserve"> </w:t>
                  </w:r>
                  <w:r>
                    <w:rPr>
                      <w:rFonts w:ascii="Times New Roman" w:hAnsi="Times New Roman" w:eastAsia="Times New Roman" w:cs="Times New Roman"/>
                      <w:color w:val="231F20"/>
                    </w:rPr>
                    <w:t>RCT</w:t>
                  </w:r>
                  <w:r>
                    <w:rPr>
                      <w:color w:val="231F20"/>
                      <w:spacing w:val="4"/>
                    </w:rPr>
                    <w:t>，且</w:t>
                  </w:r>
                  <w:r>
                    <w:rPr>
                      <w:color w:val="231F20"/>
                    </w:rPr>
                    <w:t xml:space="preserve">  </w:t>
                  </w:r>
                  <w:r>
                    <w:rPr>
                      <w:color w:val="231F20"/>
                      <w:spacing w:val="19"/>
                    </w:rPr>
                    <w:t>缺乏促进右心室功能稳定和恢复的特异性治疗。</w:t>
                  </w:r>
                </w:p>
              </w:txbxContent>
            </v:textbox>
          </v:shape>
        </w:pict>
      </w:r>
      <w:r>
        <w:pict>
          <v:shape id="_x0000_s236" style="position:absolute;margin-left:278.547pt;margin-top:4.48706pt;mso-position-vertical-relative:text;mso-position-horizontal-relative:text;width:232.55pt;height:427.65pt;z-index:252116992;" filled="false" stroked="false" type="#_x0000_t202">
            <v:fill on="false"/>
            <v:stroke on="false"/>
            <v:path/>
            <v:imagedata o:title=""/>
            <o:lock v:ext="edit" aspectratio="false"/>
            <v:textbox inset="0mm,0mm,0mm,0mm">
              <w:txbxContent>
                <w:p>
                  <w:pPr>
                    <w:pStyle w:val="BodyText"/>
                    <w:ind w:left="22" w:right="101"/>
                    <w:spacing w:before="19" w:line="222" w:lineRule="auto"/>
                    <w:jc w:val="both"/>
                    <w:rPr/>
                  </w:pPr>
                  <w:r>
                    <w:rPr>
                      <w:color w:val="231F20"/>
                      <w:spacing w:val="15"/>
                    </w:rPr>
                    <w:t>右心衰竭的治疗取决于首要的病理生理损伤和潜</w:t>
                  </w:r>
                  <w:r>
                    <w:rPr>
                      <w:color w:val="231F20"/>
                      <w:spacing w:val="9"/>
                    </w:rPr>
                    <w:t xml:space="preserve"> </w:t>
                  </w:r>
                  <w:r>
                    <w:rPr>
                      <w:color w:val="231F20"/>
                      <w:spacing w:val="5"/>
                    </w:rPr>
                    <w:t>在的失代偿机制，目前的治疗原则是积极治疗导致</w:t>
                  </w:r>
                  <w:r>
                    <w:rPr>
                      <w:color w:val="231F20"/>
                      <w:spacing w:val="14"/>
                    </w:rPr>
                    <w:t xml:space="preserve"> </w:t>
                  </w:r>
                  <w:r>
                    <w:rPr>
                      <w:color w:val="231F20"/>
                      <w:spacing w:val="5"/>
                    </w:rPr>
                    <w:t>右心衰竭的原发病，减轻右心前、后负荷和增强心</w:t>
                  </w:r>
                  <w:r>
                    <w:rPr>
                      <w:color w:val="231F20"/>
                      <w:spacing w:val="13"/>
                    </w:rPr>
                    <w:t xml:space="preserve"> </w:t>
                  </w:r>
                  <w:r>
                    <w:rPr>
                      <w:color w:val="231F20"/>
                      <w:spacing w:val="5"/>
                    </w:rPr>
                    <w:t>肌收缩力，维持心脏收缩同步性。同时纠正诱发因</w:t>
                  </w:r>
                  <w:r>
                    <w:rPr>
                      <w:color w:val="231F20"/>
                      <w:spacing w:val="14"/>
                    </w:rPr>
                    <w:t xml:space="preserve"> </w:t>
                  </w:r>
                  <w:r>
                    <w:rPr>
                      <w:color w:val="231F20"/>
                      <w:spacing w:val="-12"/>
                    </w:rPr>
                    <w:t>素，如感染、发热、劳累、情绪激动、妊娠或分娩、长</w:t>
                  </w:r>
                  <w:r>
                    <w:rPr>
                      <w:color w:val="231F20"/>
                      <w:spacing w:val="12"/>
                    </w:rPr>
                    <w:t xml:space="preserve"> </w:t>
                  </w:r>
                  <w:r>
                    <w:rPr>
                      <w:color w:val="231F20"/>
                      <w:spacing w:val="8"/>
                    </w:rPr>
                    <w:t>时间乘飞机或高原旅行等。</w:t>
                  </w:r>
                </w:p>
                <w:p>
                  <w:pPr>
                    <w:pStyle w:val="BodyText"/>
                    <w:ind w:left="20" w:right="20" w:firstLine="440"/>
                    <w:spacing w:before="22" w:line="220" w:lineRule="auto"/>
                    <w:jc w:val="both"/>
                    <w:rPr>
                      <w:rFonts w:ascii="Times New Roman" w:hAnsi="Times New Roman" w:eastAsia="Times New Roman" w:cs="Times New Roman"/>
                    </w:rPr>
                  </w:pPr>
                  <w:r>
                    <w:rPr>
                      <w:rFonts w:ascii="Times New Roman" w:hAnsi="Times New Roman" w:eastAsia="Times New Roman" w:cs="Times New Roman"/>
                      <w:color w:val="231F20"/>
                      <w:spacing w:val="-4"/>
                    </w:rPr>
                    <w:t>1. </w:t>
                  </w:r>
                  <w:r>
                    <w:rPr>
                      <w:color w:val="231F20"/>
                      <w:spacing w:val="-4"/>
                    </w:rPr>
                    <w:t>急</w:t>
                  </w:r>
                  <w:r>
                    <w:rPr>
                      <w:color w:val="231F20"/>
                      <w:spacing w:val="-18"/>
                    </w:rPr>
                    <w:t xml:space="preserve"> </w:t>
                  </w:r>
                  <w:r>
                    <w:rPr>
                      <w:color w:val="231F20"/>
                      <w:spacing w:val="-4"/>
                    </w:rPr>
                    <w:t>性</w:t>
                  </w:r>
                  <w:r>
                    <w:rPr>
                      <w:color w:val="231F20"/>
                      <w:spacing w:val="-23"/>
                    </w:rPr>
                    <w:t xml:space="preserve"> </w:t>
                  </w:r>
                  <w:r>
                    <w:rPr>
                      <w:color w:val="231F20"/>
                      <w:spacing w:val="-4"/>
                    </w:rPr>
                    <w:t>右</w:t>
                  </w:r>
                  <w:r>
                    <w:rPr>
                      <w:color w:val="231F20"/>
                      <w:spacing w:val="-23"/>
                    </w:rPr>
                    <w:t xml:space="preserve"> </w:t>
                  </w:r>
                  <w:r>
                    <w:rPr>
                      <w:color w:val="231F20"/>
                      <w:spacing w:val="-4"/>
                    </w:rPr>
                    <w:t>心</w:t>
                  </w:r>
                  <w:r>
                    <w:rPr>
                      <w:color w:val="231F20"/>
                      <w:spacing w:val="-23"/>
                    </w:rPr>
                    <w:t xml:space="preserve"> </w:t>
                  </w:r>
                  <w:r>
                    <w:rPr>
                      <w:color w:val="231F20"/>
                      <w:spacing w:val="-4"/>
                    </w:rPr>
                    <w:t>衰</w:t>
                  </w:r>
                  <w:r>
                    <w:rPr>
                      <w:color w:val="231F20"/>
                      <w:spacing w:val="-24"/>
                    </w:rPr>
                    <w:t xml:space="preserve"> </w:t>
                  </w:r>
                  <w:r>
                    <w:rPr>
                      <w:color w:val="231F20"/>
                      <w:spacing w:val="-4"/>
                    </w:rPr>
                    <w:t>竭 的</w:t>
                  </w:r>
                  <w:r>
                    <w:rPr>
                      <w:color w:val="231F20"/>
                      <w:spacing w:val="-24"/>
                    </w:rPr>
                    <w:t xml:space="preserve"> </w:t>
                  </w:r>
                  <w:r>
                    <w:rPr>
                      <w:color w:val="231F20"/>
                      <w:spacing w:val="-4"/>
                    </w:rPr>
                    <w:t>治</w:t>
                  </w:r>
                  <w:r>
                    <w:rPr>
                      <w:color w:val="231F20"/>
                      <w:spacing w:val="-27"/>
                    </w:rPr>
                    <w:t xml:space="preserve"> </w:t>
                  </w:r>
                  <w:r>
                    <w:rPr>
                      <w:color w:val="231F20"/>
                      <w:spacing w:val="-4"/>
                    </w:rPr>
                    <w:t>疗</w:t>
                  </w:r>
                  <w:r>
                    <w:rPr>
                      <w:color w:val="231F20"/>
                      <w:spacing w:val="-29"/>
                    </w:rPr>
                    <w:t xml:space="preserve"> </w:t>
                  </w:r>
                  <w:r>
                    <w:rPr>
                      <w:color w:val="231F20"/>
                      <w:spacing w:val="-4"/>
                    </w:rPr>
                    <w:t>：治</w:t>
                  </w:r>
                  <w:r>
                    <w:rPr>
                      <w:color w:val="231F20"/>
                      <w:spacing w:val="-28"/>
                    </w:rPr>
                    <w:t xml:space="preserve"> </w:t>
                  </w:r>
                  <w:r>
                    <w:rPr>
                      <w:color w:val="231F20"/>
                      <w:spacing w:val="-4"/>
                    </w:rPr>
                    <w:t>疗</w:t>
                  </w:r>
                  <w:r>
                    <w:rPr>
                      <w:color w:val="231F20"/>
                      <w:spacing w:val="-20"/>
                    </w:rPr>
                    <w:t xml:space="preserve"> </w:t>
                  </w:r>
                  <w:r>
                    <w:rPr>
                      <w:color w:val="231F20"/>
                      <w:spacing w:val="-4"/>
                    </w:rPr>
                    <w:t>流</w:t>
                  </w:r>
                  <w:r>
                    <w:rPr>
                      <w:color w:val="231F20"/>
                      <w:spacing w:val="-25"/>
                    </w:rPr>
                    <w:t xml:space="preserve"> </w:t>
                  </w:r>
                  <w:r>
                    <w:rPr>
                      <w:color w:val="231F20"/>
                      <w:spacing w:val="-4"/>
                    </w:rPr>
                    <w:t>程</w:t>
                  </w:r>
                  <w:r>
                    <w:rPr>
                      <w:color w:val="231F20"/>
                      <w:spacing w:val="-26"/>
                    </w:rPr>
                    <w:t xml:space="preserve"> </w:t>
                  </w:r>
                  <w:r>
                    <w:rPr>
                      <w:color w:val="231F20"/>
                      <w:spacing w:val="-4"/>
                    </w:rPr>
                    <w:t>见 图</w:t>
                  </w:r>
                  <w:r>
                    <w:rPr>
                      <w:rFonts w:ascii="Times New Roman" w:hAnsi="Times New Roman" w:eastAsia="Times New Roman" w:cs="Times New Roman"/>
                      <w:color w:val="231F20"/>
                      <w:spacing w:val="-4"/>
                    </w:rPr>
                    <w:t>4</w:t>
                  </w:r>
                  <w:r>
                    <w:rPr>
                      <w:rFonts w:ascii="Times New Roman" w:hAnsi="Times New Roman" w:eastAsia="Times New Roman" w:cs="Times New Roman"/>
                      <w:color w:val="231F20"/>
                      <w:spacing w:val="-28"/>
                    </w:rPr>
                    <w:t xml:space="preserve"> </w:t>
                  </w:r>
                  <w:r>
                    <w:rPr>
                      <w:color w:val="231F20"/>
                      <w:spacing w:val="-4"/>
                    </w:rPr>
                    <w:t>。</w:t>
                  </w:r>
                  <w:r>
                    <w:rPr>
                      <w:color w:val="231F20"/>
                    </w:rPr>
                    <w:t xml:space="preserve"> </w:t>
                  </w:r>
                  <w:r>
                    <w:rPr>
                      <w:color w:val="231F20"/>
                      <w:spacing w:val="15"/>
                    </w:rPr>
                    <w:t>治疗中最关键的是容量管理，在治疗初期应确定</w:t>
                  </w:r>
                  <w:r>
                    <w:rPr>
                      <w:color w:val="231F20"/>
                      <w:spacing w:val="6"/>
                    </w:rPr>
                    <w:t xml:space="preserve">  </w:t>
                  </w:r>
                  <w:r>
                    <w:rPr>
                      <w:color w:val="231F20"/>
                      <w:spacing w:val="15"/>
                    </w:rPr>
                    <w:t>患者的容量状态，如患者容量状态不明或存在血</w:t>
                  </w:r>
                  <w:r>
                    <w:rPr>
                      <w:color w:val="231F20"/>
                      <w:spacing w:val="5"/>
                    </w:rPr>
                    <w:t xml:space="preserve">  </w:t>
                  </w:r>
                  <w:r>
                    <w:rPr>
                      <w:color w:val="231F20"/>
                      <w:spacing w:val="15"/>
                    </w:rPr>
                    <w:t>流动力学不稳定或肾功能恶化，可采用有创血流</w:t>
                  </w:r>
                  <w:r>
                    <w:rPr>
                      <w:color w:val="231F20"/>
                      <w:spacing w:val="6"/>
                    </w:rPr>
                    <w:t xml:space="preserve">  </w:t>
                  </w:r>
                  <w:r>
                    <w:rPr>
                      <w:color w:val="231F20"/>
                      <w:spacing w:val="7"/>
                      <w:w w:val="122"/>
                    </w:rPr>
                    <w:t>动力学监测以帮助确定和维持合适的前负</w:t>
                  </w:r>
                  <w:r>
                    <w:rPr>
                      <w:color w:val="231F20"/>
                      <w:spacing w:val="4"/>
                    </w:rPr>
                    <w:t xml:space="preserve">  </w:t>
                  </w:r>
                  <w:r>
                    <w:rPr>
                      <w:color w:val="231F20"/>
                      <w:spacing w:val="3"/>
                    </w:rPr>
                    <w:t>荷</w:t>
                  </w:r>
                  <w:r>
                    <w:rPr>
                      <w:sz w:val="10"/>
                      <w:szCs w:val="10"/>
                      <w:color w:val="231F20"/>
                      <w:spacing w:val="16"/>
                      <w:position w:val="8"/>
                    </w:rPr>
                    <w:t>［</w:t>
                  </w:r>
                  <w:r>
                    <w:rPr>
                      <w:rFonts w:ascii="Times New Roman" w:hAnsi="Times New Roman" w:eastAsia="Times New Roman" w:cs="Times New Roman"/>
                      <w:sz w:val="10"/>
                      <w:szCs w:val="10"/>
                      <w:color w:val="231F20"/>
                      <w:spacing w:val="16"/>
                      <w:position w:val="8"/>
                    </w:rPr>
                    <w:t>145</w:t>
                  </w:r>
                  <w:r>
                    <w:rPr>
                      <w:sz w:val="10"/>
                      <w:szCs w:val="10"/>
                      <w:color w:val="231F20"/>
                      <w:spacing w:val="16"/>
                      <w:position w:val="8"/>
                    </w:rPr>
                    <w:t>］</w:t>
                  </w:r>
                  <w:r>
                    <w:rPr>
                      <w:color w:val="231F20"/>
                      <w:spacing w:val="16"/>
                    </w:rPr>
                    <w:t>。血管活性药物在急性右心衰竭的治疗中</w:t>
                  </w:r>
                  <w:r>
                    <w:rPr>
                      <w:color w:val="231F20"/>
                      <w:spacing w:val="3"/>
                    </w:rPr>
                    <w:t xml:space="preserve">  </w:t>
                  </w:r>
                  <w:r>
                    <w:rPr>
                      <w:color w:val="231F20"/>
                      <w:spacing w:val="15"/>
                    </w:rPr>
                    <w:t>具有重要作用，目的在于降低右心室后负荷，增</w:t>
                  </w:r>
                  <w:r>
                    <w:rPr>
                      <w:color w:val="231F20"/>
                      <w:spacing w:val="6"/>
                    </w:rPr>
                    <w:t xml:space="preserve">  </w:t>
                  </w:r>
                  <w:r>
                    <w:rPr>
                      <w:color w:val="231F20"/>
                      <w:spacing w:val="26"/>
                    </w:rPr>
                    <w:t>加前向血流及右心室灌注。主要根据血流动力</w:t>
                  </w:r>
                  <w:r>
                    <w:rPr>
                      <w:color w:val="231F20"/>
                      <w:spacing w:val="3"/>
                    </w:rPr>
                    <w:t xml:space="preserve">  </w:t>
                  </w:r>
                  <w:r>
                    <w:rPr>
                      <w:color w:val="231F20"/>
                      <w:spacing w:val="15"/>
                    </w:rPr>
                    <w:t>学评估结果选择药物。血管扩张剂（硝酸酯类药</w:t>
                  </w:r>
                  <w:r>
                    <w:rPr>
                      <w:color w:val="231F20"/>
                      <w:spacing w:val="6"/>
                    </w:rPr>
                    <w:t xml:space="preserve">  </w:t>
                  </w:r>
                  <w:r>
                    <w:rPr>
                      <w:color w:val="231F20"/>
                      <w:spacing w:val="5"/>
                    </w:rPr>
                    <w:t>物和硝普钠）适用于左心收缩和（或）舒张功能不</w:t>
                  </w:r>
                  <w:r>
                    <w:rPr>
                      <w:color w:val="231F20"/>
                      <w:spacing w:val="8"/>
                    </w:rPr>
                    <w:t xml:space="preserve">  </w:t>
                  </w:r>
                  <w:r>
                    <w:rPr>
                      <w:color w:val="231F20"/>
                      <w:spacing w:val="26"/>
                    </w:rPr>
                    <w:t>全发展导致的右心衰竭患者。对于肺高血压导</w:t>
                  </w:r>
                  <w:r>
                    <w:rPr>
                      <w:color w:val="231F20"/>
                      <w:spacing w:val="3"/>
                    </w:rPr>
                    <w:t xml:space="preserve">  </w:t>
                  </w:r>
                  <w:r>
                    <w:rPr>
                      <w:color w:val="231F20"/>
                      <w:spacing w:val="15"/>
                    </w:rPr>
                    <w:t>致的右心衰竭，硝酸酯类药物和硝普钠不能选择</w:t>
                  </w:r>
                  <w:r>
                    <w:rPr>
                      <w:color w:val="231F20"/>
                      <w:spacing w:val="5"/>
                    </w:rPr>
                    <w:t xml:space="preserve">  </w:t>
                  </w:r>
                  <w:r>
                    <w:rPr>
                      <w:color w:val="231F20"/>
                      <w:spacing w:val="15"/>
                    </w:rPr>
                    <w:t>性地扩张肺动脉，反而降低主动脉及外周动脉血</w:t>
                  </w:r>
                  <w:r>
                    <w:rPr>
                      <w:color w:val="231F20"/>
                      <w:spacing w:val="5"/>
                    </w:rPr>
                    <w:t xml:space="preserve">  </w:t>
                  </w:r>
                  <w:r>
                    <w:rPr>
                      <w:color w:val="231F20"/>
                      <w:spacing w:val="5"/>
                    </w:rPr>
                    <w:t>压而加重右心缺血、缺氧，增加肺动脉阻力，加剧</w:t>
                  </w:r>
                  <w:r>
                    <w:rPr>
                      <w:color w:val="231F20"/>
                      <w:spacing w:val="8"/>
                    </w:rPr>
                    <w:t xml:space="preserve">  </w:t>
                  </w:r>
                  <w:r>
                    <w:rPr>
                      <w:color w:val="231F20"/>
                      <w:spacing w:val="19"/>
                    </w:rPr>
                    <w:t>心衰，应避免使用。正性肌力药物多巴酚丁胺、</w:t>
                  </w:r>
                  <w:r>
                    <w:rPr>
                      <w:color w:val="231F20"/>
                      <w:spacing w:val="10"/>
                    </w:rPr>
                    <w:t xml:space="preserve"> </w:t>
                  </w:r>
                  <w:r>
                    <w:rPr>
                      <w:color w:val="231F20"/>
                      <w:spacing w:val="26"/>
                    </w:rPr>
                    <w:t>左西孟旦和米力农可以增强心肌收缩力并降低</w:t>
                  </w:r>
                  <w:r>
                    <w:rPr>
                      <w:color w:val="231F20"/>
                      <w:spacing w:val="3"/>
                    </w:rPr>
                    <w:t xml:space="preserve">  </w:t>
                  </w:r>
                  <w:r>
                    <w:rPr>
                      <w:color w:val="231F20"/>
                      <w:spacing w:val="18"/>
                    </w:rPr>
                    <w:t>右心室舒张末容积和压力，可以改善心排血量；</w:t>
                  </w:r>
                  <w:r>
                    <w:rPr>
                      <w:color w:val="231F20"/>
                      <w:spacing w:val="18"/>
                      <w:w w:val="101"/>
                    </w:rPr>
                    <w:t xml:space="preserve"> </w:t>
                  </w:r>
                  <w:r>
                    <w:rPr>
                      <w:color w:val="231F20"/>
                      <w:spacing w:val="15"/>
                    </w:rPr>
                    <w:t>这些药物可能会加重动脉低血压，如果需要，应</w:t>
                  </w:r>
                  <w:r>
                    <w:rPr>
                      <w:color w:val="231F20"/>
                      <w:spacing w:val="6"/>
                    </w:rPr>
                    <w:t xml:space="preserve">  </w:t>
                  </w:r>
                  <w:r>
                    <w:rPr>
                      <w:color w:val="231F20"/>
                      <w:spacing w:val="35"/>
                    </w:rPr>
                    <w:t>与去甲肾上腺素联合使用</w:t>
                  </w:r>
                  <w:r>
                    <w:rPr>
                      <w:color w:val="231F20"/>
                      <w:spacing w:val="3"/>
                    </w:rPr>
                    <w:t xml:space="preserve"> </w:t>
                  </w:r>
                  <w:r>
                    <w:rPr>
                      <w:color w:val="231F20"/>
                      <w:spacing w:val="35"/>
                    </w:rPr>
                    <w:t>，且不建议长期应</w:t>
                  </w:r>
                  <w:r>
                    <w:rPr>
                      <w:color w:val="231F20"/>
                    </w:rPr>
                    <w:t xml:space="preserve">  </w:t>
                  </w:r>
                  <w:r>
                    <w:rPr>
                      <w:color w:val="231F20"/>
                      <w:spacing w:val="3"/>
                    </w:rPr>
                    <w:t>用</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131</w:t>
                  </w:r>
                  <w:r>
                    <w:rPr>
                      <w:sz w:val="10"/>
                      <w:szCs w:val="10"/>
                      <w:color w:val="231F20"/>
                      <w:spacing w:val="7"/>
                      <w:position w:val="8"/>
                    </w:rPr>
                    <w:t>］</w:t>
                  </w:r>
                  <w:r>
                    <w:rPr>
                      <w:color w:val="231F20"/>
                      <w:spacing w:val="7"/>
                    </w:rPr>
                    <w:t>。若患者存在肺动脉高压时，可应用吸入性</w:t>
                  </w:r>
                  <w:r>
                    <w:rPr>
                      <w:color w:val="231F20"/>
                      <w:spacing w:val="3"/>
                    </w:rPr>
                    <w:t xml:space="preserve">  </w:t>
                  </w:r>
                  <w:r>
                    <w:rPr>
                      <w:color w:val="231F20"/>
                      <w:spacing w:val="-2"/>
                    </w:rPr>
                    <w:t>肺</w:t>
                  </w:r>
                  <w:r>
                    <w:rPr>
                      <w:color w:val="231F20"/>
                      <w:spacing w:val="-8"/>
                    </w:rPr>
                    <w:t xml:space="preserve"> </w:t>
                  </w:r>
                  <w:r>
                    <w:rPr>
                      <w:color w:val="231F20"/>
                      <w:spacing w:val="-2"/>
                    </w:rPr>
                    <w:t>动</w:t>
                  </w:r>
                  <w:r>
                    <w:rPr>
                      <w:color w:val="231F20"/>
                      <w:spacing w:val="-16"/>
                    </w:rPr>
                    <w:t xml:space="preserve"> </w:t>
                  </w:r>
                  <w:r>
                    <w:rPr>
                      <w:color w:val="231F20"/>
                      <w:spacing w:val="-2"/>
                    </w:rPr>
                    <w:t>脉</w:t>
                  </w:r>
                  <w:r>
                    <w:rPr>
                      <w:color w:val="231F20"/>
                      <w:spacing w:val="-17"/>
                    </w:rPr>
                    <w:t xml:space="preserve"> </w:t>
                  </w:r>
                  <w:r>
                    <w:rPr>
                      <w:color w:val="231F20"/>
                      <w:spacing w:val="-2"/>
                    </w:rPr>
                    <w:t>扩</w:t>
                  </w:r>
                  <w:r>
                    <w:rPr>
                      <w:color w:val="231F20"/>
                      <w:spacing w:val="-13"/>
                    </w:rPr>
                    <w:t xml:space="preserve"> </w:t>
                  </w:r>
                  <w:r>
                    <w:rPr>
                      <w:color w:val="231F20"/>
                      <w:spacing w:val="-2"/>
                    </w:rPr>
                    <w:t>张</w:t>
                  </w:r>
                  <w:r>
                    <w:rPr>
                      <w:color w:val="231F20"/>
                      <w:spacing w:val="-19"/>
                    </w:rPr>
                    <w:t xml:space="preserve"> </w:t>
                  </w:r>
                  <w:r>
                    <w:rPr>
                      <w:color w:val="231F20"/>
                      <w:spacing w:val="-2"/>
                    </w:rPr>
                    <w:t>剂 。</w:t>
                  </w:r>
                  <w:r>
                    <w:rPr>
                      <w:color w:val="231F20"/>
                      <w:spacing w:val="-31"/>
                    </w:rPr>
                    <w:t xml:space="preserve"> </w:t>
                  </w:r>
                  <w:r>
                    <w:rPr>
                      <w:color w:val="231F20"/>
                      <w:spacing w:val="-2"/>
                    </w:rPr>
                    <w:t>顽 固</w:t>
                  </w:r>
                  <w:r>
                    <w:rPr>
                      <w:color w:val="231F20"/>
                      <w:spacing w:val="-20"/>
                    </w:rPr>
                    <w:t xml:space="preserve"> </w:t>
                  </w:r>
                  <w:r>
                    <w:rPr>
                      <w:color w:val="231F20"/>
                      <w:spacing w:val="-2"/>
                    </w:rPr>
                    <w:t>性</w:t>
                  </w:r>
                  <w:r>
                    <w:rPr>
                      <w:color w:val="231F20"/>
                      <w:spacing w:val="-20"/>
                    </w:rPr>
                    <w:t xml:space="preserve"> </w:t>
                  </w:r>
                  <w:r>
                    <w:rPr>
                      <w:color w:val="231F20"/>
                      <w:spacing w:val="-2"/>
                    </w:rPr>
                    <w:t>休</w:t>
                  </w:r>
                  <w:r>
                    <w:rPr>
                      <w:color w:val="231F20"/>
                      <w:spacing w:val="-17"/>
                    </w:rPr>
                    <w:t xml:space="preserve"> </w:t>
                  </w:r>
                  <w:r>
                    <w:rPr>
                      <w:color w:val="231F20"/>
                      <w:spacing w:val="-2"/>
                    </w:rPr>
                    <w:t>克</w:t>
                  </w:r>
                  <w:r>
                    <w:rPr>
                      <w:color w:val="231F20"/>
                      <w:spacing w:val="-14"/>
                    </w:rPr>
                    <w:t xml:space="preserve"> </w:t>
                  </w:r>
                  <w:r>
                    <w:rPr>
                      <w:color w:val="231F20"/>
                      <w:spacing w:val="-2"/>
                    </w:rPr>
                    <w:t>患</w:t>
                  </w:r>
                  <w:r>
                    <w:rPr>
                      <w:color w:val="231F20"/>
                      <w:spacing w:val="-18"/>
                    </w:rPr>
                    <w:t xml:space="preserve"> </w:t>
                  </w:r>
                  <w:r>
                    <w:rPr>
                      <w:color w:val="231F20"/>
                      <w:spacing w:val="-2"/>
                    </w:rPr>
                    <w:t>者</w:t>
                  </w:r>
                  <w:r>
                    <w:rPr>
                      <w:color w:val="231F20"/>
                      <w:spacing w:val="-16"/>
                    </w:rPr>
                    <w:t xml:space="preserve"> </w:t>
                  </w:r>
                  <w:r>
                    <w:rPr>
                      <w:color w:val="231F20"/>
                      <w:spacing w:val="-2"/>
                    </w:rPr>
                    <w:t>可</w:t>
                  </w:r>
                  <w:r>
                    <w:rPr>
                      <w:color w:val="231F20"/>
                      <w:spacing w:val="-19"/>
                    </w:rPr>
                    <w:t xml:space="preserve"> </w:t>
                  </w:r>
                  <w:r>
                    <w:rPr>
                      <w:color w:val="231F20"/>
                      <w:spacing w:val="-2"/>
                    </w:rPr>
                    <w:t>进</w:t>
                  </w:r>
                  <w:r>
                    <w:rPr>
                      <w:color w:val="231F20"/>
                      <w:spacing w:val="-20"/>
                    </w:rPr>
                    <w:t xml:space="preserve"> </w:t>
                  </w:r>
                  <w:r>
                    <w:rPr>
                      <w:color w:val="231F20"/>
                      <w:spacing w:val="-2"/>
                    </w:rPr>
                    <w:t>行 </w:t>
                  </w:r>
                  <w:r>
                    <w:rPr>
                      <w:rFonts w:ascii="Times New Roman" w:hAnsi="Times New Roman" w:eastAsia="Times New Roman" w:cs="Times New Roman"/>
                      <w:color w:val="231F20"/>
                      <w:spacing w:val="-2"/>
                    </w:rPr>
                    <w:t>MCS</w:t>
                  </w:r>
                </w:p>
              </w:txbxContent>
            </v:textbox>
          </v:shape>
        </w:pict>
      </w: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drawing>
          <wp:anchor distT="0" distB="0" distL="0" distR="0" simplePos="0" relativeHeight="252113920" behindDoc="0" locked="0" layoutInCell="1" allowOverlap="1">
            <wp:simplePos x="0" y="0"/>
            <wp:positionH relativeFrom="column">
              <wp:posOffset>427311</wp:posOffset>
            </wp:positionH>
            <wp:positionV relativeFrom="paragraph">
              <wp:posOffset>137835</wp:posOffset>
            </wp:positionV>
            <wp:extent cx="5858725" cy="2874730"/>
            <wp:effectExtent l="0" t="0" r="0" b="0"/>
            <wp:wrapNone/>
            <wp:docPr id="80" name="IM 80"/>
            <wp:cNvGraphicFramePr/>
            <a:graphic>
              <a:graphicData uri="http://schemas.openxmlformats.org/drawingml/2006/picture">
                <pic:pic>
                  <pic:nvPicPr>
                    <pic:cNvPr id="80" name="IM 80"/>
                    <pic:cNvPicPr/>
                  </pic:nvPicPr>
                  <pic:blipFill>
                    <a:blip r:embed="rId40"/>
                    <a:stretch>
                      <a:fillRect/>
                    </a:stretch>
                  </pic:blipFill>
                  <pic:spPr>
                    <a:xfrm rot="0">
                      <a:off x="0" y="0"/>
                      <a:ext cx="5858725" cy="2874730"/>
                    </a:xfrm>
                    <a:prstGeom prst="rect">
                      <a:avLst/>
                    </a:prstGeom>
                  </pic:spPr>
                </pic:pic>
              </a:graphicData>
            </a:graphic>
          </wp:anchor>
        </w:drawing>
      </w:r>
      <w:r/>
    </w:p>
    <w:p>
      <w:pPr>
        <w:ind w:left="3441"/>
        <w:spacing w:before="45" w:line="221" w:lineRule="auto"/>
        <w:rPr>
          <w:rFonts w:ascii="SimHei" w:hAnsi="SimHei" w:eastAsia="SimHei" w:cs="SimHei"/>
          <w:sz w:val="14"/>
          <w:szCs w:val="14"/>
        </w:rPr>
      </w:pPr>
      <w:r>
        <w:drawing>
          <wp:anchor distT="0" distB="0" distL="0" distR="0" simplePos="0" relativeHeight="252114944" behindDoc="0" locked="0" layoutInCell="1" allowOverlap="1">
            <wp:simplePos x="0" y="0"/>
            <wp:positionH relativeFrom="column">
              <wp:posOffset>1701860</wp:posOffset>
            </wp:positionH>
            <wp:positionV relativeFrom="paragraph">
              <wp:posOffset>-3216843</wp:posOffset>
            </wp:positionV>
            <wp:extent cx="3390900" cy="3886200"/>
            <wp:effectExtent l="0" t="0" r="0" b="0"/>
            <wp:wrapNone/>
            <wp:docPr id="82" name="IM 82"/>
            <wp:cNvGraphicFramePr/>
            <a:graphic>
              <a:graphicData uri="http://schemas.openxmlformats.org/drawingml/2006/picture">
                <pic:pic>
                  <pic:nvPicPr>
                    <pic:cNvPr id="82" name="IM 82"/>
                    <pic:cNvPicPr/>
                  </pic:nvPicPr>
                  <pic:blipFill>
                    <a:blip r:embed="rId8"/>
                    <a:stretch>
                      <a:fillRect/>
                    </a:stretch>
                  </pic:blipFill>
                  <pic:spPr>
                    <a:xfrm rot="0">
                      <a:off x="0" y="0"/>
                      <a:ext cx="3390900" cy="3886200"/>
                    </a:xfrm>
                    <a:prstGeom prst="rect">
                      <a:avLst/>
                    </a:prstGeom>
                  </pic:spPr>
                </pic:pic>
              </a:graphicData>
            </a:graphic>
          </wp:anchor>
        </w:drawing>
      </w:r>
      <w:r>
        <w:rPr>
          <w:rFonts w:ascii="SimHei" w:hAnsi="SimHei" w:eastAsia="SimHei" w:cs="SimHei"/>
          <w:sz w:val="14"/>
          <w:szCs w:val="14"/>
          <w:color w:val="231F20"/>
          <w:spacing w:val="-1"/>
        </w:rPr>
        <w:t>评价左/右心功能以早期识别右心衰竭</w:t>
      </w:r>
    </w:p>
    <w:p>
      <w:pPr>
        <w:ind w:firstLine="1302"/>
        <w:spacing w:before="158" w:line="188" w:lineRule="exact"/>
        <w:rPr/>
      </w:pPr>
      <w:r>
        <w:rPr>
          <w:position w:val="-3"/>
        </w:rPr>
        <w:pict>
          <v:shape id="_x0000_s238" style="mso-position-vertical-relative:line;mso-position-horizontal-relative:char;width:385.85pt;height:9.45pt;" filled="false" strokecolor="#231F20" strokeweight="0.50pt" coordsize="7717,188" coordorigin="0,0" path="m4,5l7711,5m4,5l4,188m1374,5l1374,188m5592,5l5592,188m7711,5l7711,188e">
            <v:stroke joinstyle="miter" miterlimit="10"/>
          </v:shape>
        </w:pict>
      </w:r>
    </w:p>
    <w:p>
      <w:pPr>
        <w:ind w:left="4233"/>
        <w:spacing w:before="126" w:line="222" w:lineRule="auto"/>
        <w:rPr>
          <w:rFonts w:ascii="SimHei" w:hAnsi="SimHei" w:eastAsia="SimHei" w:cs="SimHei"/>
          <w:sz w:val="14"/>
          <w:szCs w:val="14"/>
        </w:rPr>
      </w:pPr>
      <w:r>
        <w:pict>
          <v:shape id="_x0000_s240" style="position:absolute;margin-left:43.8071pt;margin-top:5.33621pt;mso-position-vertical-relative:text;mso-position-horizontal-relative:text;width:43.75pt;height:10.4pt;z-index:252108800;" filled="false" stroked="false" type="#_x0000_t202">
            <v:fill on="false"/>
            <v:stroke on="false"/>
            <v:path/>
            <v:imagedata o:title=""/>
            <o:lock v:ext="edit" aspectratio="false"/>
            <v:textbox inset="0mm,0mm,0mm,0mm">
              <w:txbxContent>
                <w:p>
                  <w:pPr>
                    <w:ind w:left="20"/>
                    <w:spacing w:before="20" w:line="221" w:lineRule="auto"/>
                    <w:rPr>
                      <w:rFonts w:ascii="SimHei" w:hAnsi="SimHei" w:eastAsia="SimHei" w:cs="SimHei"/>
                      <w:sz w:val="14"/>
                      <w:szCs w:val="14"/>
                    </w:rPr>
                  </w:pPr>
                  <w:r>
                    <w:rPr>
                      <w:rFonts w:ascii="SimHei" w:hAnsi="SimHei" w:eastAsia="SimHei" w:cs="SimHei"/>
                      <w:sz w:val="14"/>
                      <w:szCs w:val="14"/>
                      <w:color w:val="231F20"/>
                      <w:spacing w:val="-1"/>
                    </w:rPr>
                    <w:t>排除心包疾病</w:t>
                  </w:r>
                </w:p>
              </w:txbxContent>
            </v:textbox>
          </v:shape>
        </w:pict>
      </w:r>
      <w:r>
        <w:pict>
          <v:shape id="_x0000_s242" style="position:absolute;margin-left:109.78pt;margin-top:5.33621pt;mso-position-vertical-relative:text;mso-position-horizontal-relative:text;width:50.75pt;height:10.4pt;z-index:252119040;" filled="false" stroked="false" type="#_x0000_t202">
            <v:fill on="false"/>
            <v:stroke on="false"/>
            <v:path/>
            <v:imagedata o:title=""/>
            <o:lock v:ext="edit" aspectratio="false"/>
            <v:textbox inset="0mm,0mm,0mm,0mm">
              <w:txbxContent>
                <w:p>
                  <w:pPr>
                    <w:ind w:left="20"/>
                    <w:spacing w:before="20" w:line="221" w:lineRule="auto"/>
                    <w:rPr>
                      <w:rFonts w:ascii="SimHei" w:hAnsi="SimHei" w:eastAsia="SimHei" w:cs="SimHei"/>
                      <w:sz w:val="14"/>
                      <w:szCs w:val="14"/>
                    </w:rPr>
                  </w:pPr>
                  <w:r>
                    <w:rPr>
                      <w:rFonts w:ascii="SimHei" w:hAnsi="SimHei" w:eastAsia="SimHei" w:cs="SimHei"/>
                      <w:sz w:val="14"/>
                      <w:szCs w:val="14"/>
                      <w:color w:val="231F20"/>
                      <w:spacing w:val="-1"/>
                    </w:rPr>
                    <w:t>特殊病因的诊治</w:t>
                  </w:r>
                </w:p>
              </w:txbxContent>
            </v:textbox>
          </v:shape>
        </w:pict>
      </w:r>
      <w:r>
        <w:pict>
          <v:shape id="_x0000_s244" style="position:absolute;margin-left:309.086pt;margin-top:5.33621pt;mso-position-vertical-relative:text;mso-position-horizontal-relative:text;width:75.4pt;height:18.85pt;z-index:252118016;" filled="false" stroked="false" type="#_x0000_t202">
            <v:fill on="false"/>
            <v:stroke on="false"/>
            <v:path/>
            <v:imagedata o:title=""/>
            <o:lock v:ext="edit" aspectratio="false"/>
            <v:textbox inset="0mm,0mm,0mm,0mm">
              <w:txbxContent>
                <w:p>
                  <w:pPr>
                    <w:ind w:left="421"/>
                    <w:spacing w:before="20" w:line="221" w:lineRule="auto"/>
                    <w:rPr>
                      <w:rFonts w:ascii="SimHei" w:hAnsi="SimHei" w:eastAsia="SimHei" w:cs="SimHei"/>
                      <w:sz w:val="14"/>
                      <w:szCs w:val="14"/>
                    </w:rPr>
                  </w:pPr>
                  <w:r>
                    <w:rPr>
                      <w:rFonts w:ascii="SimHei" w:hAnsi="SimHei" w:eastAsia="SimHei" w:cs="SimHei"/>
                      <w:sz w:val="14"/>
                      <w:szCs w:val="14"/>
                      <w:color w:val="231F20"/>
                      <w:spacing w:val="-1"/>
                    </w:rPr>
                    <w:t>优化前负荷</w:t>
                  </w:r>
                </w:p>
                <w:p>
                  <w:pPr>
                    <w:pStyle w:val="BodyText"/>
                    <w:ind w:left="20"/>
                    <w:spacing w:before="13" w:line="155" w:lineRule="exact"/>
                    <w:rPr>
                      <w:sz w:val="14"/>
                      <w:szCs w:val="14"/>
                    </w:rPr>
                  </w:pPr>
                  <w:r>
                    <w:rPr>
                      <w:sz w:val="14"/>
                      <w:szCs w:val="14"/>
                      <w:color w:val="231F20"/>
                      <w:spacing w:val="-7"/>
                      <w:position w:val="2"/>
                    </w:rPr>
                    <w:t>(RAP/CVP 8~12 mmHg)</w:t>
                  </w:r>
                </w:p>
              </w:txbxContent>
            </v:textbox>
          </v:shape>
        </w:pict>
      </w:r>
      <w:r>
        <w:pict>
          <v:shape id="_x0000_s246" style="position:absolute;margin-left:423.372pt;margin-top:5.33621pt;mso-position-vertical-relative:text;mso-position-horizontal-relative:text;width:50.5pt;height:19.7pt;z-index:252107776;" filled="false" stroked="false" type="#_x0000_t202">
            <v:fill on="false"/>
            <v:stroke on="false"/>
            <v:path/>
            <v:imagedata o:title=""/>
            <o:lock v:ext="edit" aspectratio="false"/>
            <v:textbox inset="0mm,0mm,0mm,0mm">
              <w:txbxContent>
                <w:p>
                  <w:pPr>
                    <w:ind w:left="71"/>
                    <w:spacing w:before="20" w:line="220" w:lineRule="auto"/>
                    <w:rPr>
                      <w:rFonts w:ascii="SimHei" w:hAnsi="SimHei" w:eastAsia="SimHei" w:cs="SimHei"/>
                      <w:sz w:val="14"/>
                      <w:szCs w:val="14"/>
                    </w:rPr>
                  </w:pPr>
                  <w:r>
                    <w:rPr>
                      <w:rFonts w:ascii="SimHei" w:hAnsi="SimHei" w:eastAsia="SimHei" w:cs="SimHei"/>
                      <w:sz w:val="14"/>
                      <w:szCs w:val="14"/>
                      <w:color w:val="231F20"/>
                      <w:spacing w:val="-1"/>
                    </w:rPr>
                    <w:t>维持脏器灌注</w:t>
                  </w:r>
                </w:p>
                <w:p>
                  <w:pPr>
                    <w:pStyle w:val="BodyText"/>
                    <w:ind w:left="20"/>
                    <w:spacing w:before="10" w:line="175" w:lineRule="auto"/>
                    <w:rPr>
                      <w:sz w:val="14"/>
                      <w:szCs w:val="14"/>
                    </w:rPr>
                  </w:pPr>
                  <w:r>
                    <w:rPr>
                      <w:sz w:val="14"/>
                      <w:szCs w:val="14"/>
                      <w:color w:val="231F20"/>
                      <w:spacing w:val="1"/>
                    </w:rPr>
                    <w:t>(检测</w:t>
                  </w:r>
                  <w:r>
                    <w:rPr>
                      <w:sz w:val="14"/>
                      <w:szCs w:val="14"/>
                      <w:color w:val="231F20"/>
                    </w:rPr>
                    <w:t>MAP</w:t>
                  </w:r>
                  <w:r>
                    <w:rPr>
                      <w:sz w:val="14"/>
                      <w:szCs w:val="14"/>
                      <w:color w:val="231F20"/>
                      <w:spacing w:val="1"/>
                    </w:rPr>
                    <w:t>和C,)</w:t>
                  </w:r>
                </w:p>
              </w:txbxContent>
            </v:textbox>
          </v:shape>
        </w:pict>
      </w:r>
      <w:r>
        <w:rPr>
          <w:rFonts w:ascii="SimHei" w:hAnsi="SimHei" w:eastAsia="SimHei" w:cs="SimHei"/>
          <w:sz w:val="14"/>
          <w:szCs w:val="14"/>
          <w:color w:val="231F20"/>
          <w:spacing w:val="-2"/>
        </w:rPr>
        <w:t>治疗心律失常</w:t>
      </w:r>
    </w:p>
    <w:p>
      <w:pPr>
        <w:pStyle w:val="BodyText"/>
        <w:ind w:left="3742" w:right="4942" w:hanging="141"/>
        <w:spacing w:before="8" w:line="168" w:lineRule="auto"/>
        <w:rPr>
          <w:sz w:val="14"/>
          <w:szCs w:val="14"/>
        </w:rPr>
      </w:pPr>
      <w:r>
        <w:rPr>
          <w:sz w:val="14"/>
          <w:szCs w:val="14"/>
          <w:color w:val="231F20"/>
          <w:spacing w:val="7"/>
        </w:rPr>
        <w:t>尽可能维持窦性心律,可考虑电</w:t>
      </w:r>
      <w:r>
        <w:rPr>
          <w:sz w:val="14"/>
          <w:szCs w:val="14"/>
          <w:color w:val="231F20"/>
          <w:spacing w:val="2"/>
        </w:rPr>
        <w:t xml:space="preserve"> </w:t>
      </w:r>
      <w:r>
        <w:rPr>
          <w:sz w:val="14"/>
          <w:szCs w:val="14"/>
          <w:color w:val="231F20"/>
          <w:spacing w:val="-2"/>
        </w:rPr>
        <w:t>复律</w:t>
      </w:r>
    </w:p>
    <w:p>
      <w:pPr>
        <w:pStyle w:val="BodyText"/>
        <w:ind w:left="3604"/>
        <w:spacing w:before="1" w:line="167" w:lineRule="auto"/>
        <w:rPr>
          <w:sz w:val="14"/>
          <w:szCs w:val="14"/>
        </w:rPr>
      </w:pPr>
      <w:r>
        <w:rPr>
          <w:sz w:val="14"/>
          <w:szCs w:val="14"/>
          <w:color w:val="231F20"/>
          <w:spacing w:val="-2"/>
        </w:rPr>
        <w:t>维持房室同步</w:t>
      </w:r>
    </w:p>
    <w:p>
      <w:pPr>
        <w:pStyle w:val="BodyText"/>
        <w:ind w:left="3602"/>
        <w:spacing w:before="1" w:line="179" w:lineRule="auto"/>
        <w:rPr>
          <w:sz w:val="14"/>
          <w:szCs w:val="14"/>
        </w:rPr>
      </w:pPr>
      <w:r>
        <w:rPr>
          <w:sz w:val="14"/>
          <w:szCs w:val="14"/>
          <w:color w:val="231F20"/>
          <w:spacing w:val="-1"/>
        </w:rPr>
        <w:t>避免严重心动过缓</w:t>
      </w:r>
    </w:p>
    <w:p>
      <w:pPr>
        <w:spacing w:line="246" w:lineRule="auto"/>
        <w:rPr>
          <w:rFonts w:ascii="Arial"/>
          <w:sz w:val="21"/>
        </w:rPr>
      </w:pPr>
      <w:r>
        <w:pict>
          <v:shape id="_x0000_s248" style="position:absolute;margin-left:262.806pt;margin-top:10.3077pt;mso-position-vertical-relative:text;mso-position-horizontal-relative:text;width:0.5pt;height:9.2pt;z-index:252111872;" filled="false" strokecolor="#231F20" strokeweight="0.50pt" coordsize="10,183" coordorigin="0,0" path="m4,0l4,183e">
            <v:stroke joinstyle="miter" miterlimit="10"/>
          </v:shape>
        </w:pict>
      </w:r>
      <w:r>
        <w:pict>
          <v:shape id="_x0000_s250" style="position:absolute;margin-left:360.767pt;margin-top:10.4951pt;mso-position-vertical-relative:text;mso-position-horizontal-relative:text;width:0.5pt;height:9.6pt;z-index:252110848;" filled="false" strokecolor="#231F20" strokeweight="0.50pt" coordsize="10,192" coordorigin="0,0" path="m4,0l4,191e">
            <v:stroke joinstyle="miter" miterlimit="10"/>
          </v:shape>
        </w:pict>
      </w:r>
      <w:r/>
    </w:p>
    <w:p>
      <w:pPr>
        <w:spacing w:line="247" w:lineRule="auto"/>
        <w:rPr>
          <w:rFonts w:ascii="Arial"/>
          <w:sz w:val="21"/>
        </w:rPr>
      </w:pPr>
      <w:r/>
    </w:p>
    <w:p>
      <w:pPr>
        <w:pStyle w:val="BodyText"/>
        <w:ind w:left="7941"/>
        <w:spacing w:before="61" w:line="168" w:lineRule="auto"/>
        <w:rPr>
          <w:sz w:val="14"/>
          <w:szCs w:val="14"/>
        </w:rPr>
      </w:pPr>
      <w:r>
        <w:pict>
          <v:shape id="_x0000_s252" style="position:absolute;margin-left:327.3pt;margin-top:0.60421pt;mso-position-vertical-relative:text;mso-position-horizontal-relative:text;width:57.8pt;height:28.45pt;z-index:252105728;" filled="false" stroked="false" type="#_x0000_t202">
            <v:fill on="false"/>
            <v:stroke on="false"/>
            <v:path/>
            <v:imagedata o:title=""/>
            <o:lock v:ext="edit" aspectratio="false"/>
            <v:textbox inset="0mm,0mm,0mm,0mm">
              <w:txbxContent>
                <w:p>
                  <w:pPr>
                    <w:ind w:left="475"/>
                    <w:spacing w:before="19" w:line="223" w:lineRule="auto"/>
                    <w:rPr>
                      <w:rFonts w:ascii="SimHei" w:hAnsi="SimHei" w:eastAsia="SimHei" w:cs="SimHei"/>
                      <w:sz w:val="14"/>
                      <w:szCs w:val="14"/>
                    </w:rPr>
                  </w:pPr>
                  <w:r>
                    <w:rPr>
                      <w:rFonts w:ascii="SimHei" w:hAnsi="SimHei" w:eastAsia="SimHei" w:cs="SimHei"/>
                      <w:sz w:val="14"/>
                      <w:szCs w:val="14"/>
                      <w:color w:val="231F20"/>
                      <w:spacing w:val="-2"/>
                    </w:rPr>
                    <w:t>淤血</w:t>
                  </w:r>
                </w:p>
                <w:p>
                  <w:pPr>
                    <w:pStyle w:val="BodyText"/>
                    <w:ind w:left="20" w:right="20" w:hanging="1"/>
                    <w:spacing w:before="8" w:line="181" w:lineRule="auto"/>
                    <w:rPr>
                      <w:sz w:val="14"/>
                      <w:szCs w:val="14"/>
                    </w:rPr>
                  </w:pPr>
                  <w:r>
                    <w:rPr>
                      <w:sz w:val="14"/>
                      <w:szCs w:val="14"/>
                      <w:color w:val="231F20"/>
                      <w:spacing w:val="12"/>
                    </w:rPr>
                    <w:t>静脉利尿剂,使尿</w:t>
                  </w:r>
                  <w:r>
                    <w:rPr>
                      <w:sz w:val="14"/>
                      <w:szCs w:val="14"/>
                      <w:color w:val="231F20"/>
                      <w:spacing w:val="5"/>
                    </w:rPr>
                    <w:t xml:space="preserve"> </w:t>
                  </w:r>
                  <w:r>
                    <w:rPr>
                      <w:sz w:val="14"/>
                      <w:szCs w:val="14"/>
                      <w:color w:val="231F20"/>
                      <w:spacing w:val="-5"/>
                    </w:rPr>
                    <w:t>量维持在3~5 L/d</w:t>
                  </w:r>
                </w:p>
              </w:txbxContent>
            </v:textbox>
          </v:shape>
        </w:pict>
      </w:r>
      <w:r>
        <w:pict>
          <v:shape id="_x0000_s254" style="position:absolute;margin-left:224.566pt;margin-top:1.6069pt;mso-position-vertical-relative:text;mso-position-horizontal-relative:text;width:73.65pt;height:43.8pt;z-index:252101632;" filled="false" stroked="false" type="#_x0000_t202">
            <v:fill on="false"/>
            <v:stroke on="false"/>
            <v:path/>
            <v:imagedata o:title=""/>
            <o:lock v:ext="edit" aspectratio="false"/>
            <v:textbox inset="0mm,0mm,0mm,0mm">
              <w:txbxContent>
                <w:p>
                  <w:pPr>
                    <w:ind w:left="513"/>
                    <w:spacing w:before="19" w:line="223" w:lineRule="auto"/>
                    <w:rPr>
                      <w:rFonts w:ascii="SimHei" w:hAnsi="SimHei" w:eastAsia="SimHei" w:cs="SimHei"/>
                      <w:sz w:val="14"/>
                      <w:szCs w:val="14"/>
                    </w:rPr>
                  </w:pPr>
                  <w:r>
                    <w:rPr>
                      <w:rFonts w:ascii="SimHei" w:hAnsi="SimHei" w:eastAsia="SimHei" w:cs="SimHei"/>
                      <w:sz w:val="14"/>
                      <w:szCs w:val="14"/>
                      <w:color w:val="231F20"/>
                      <w:spacing w:val="-1"/>
                    </w:rPr>
                    <w:t>容量不足</w:t>
                  </w:r>
                </w:p>
                <w:p>
                  <w:pPr>
                    <w:pStyle w:val="BodyText"/>
                    <w:ind w:left="22" w:right="20" w:hanging="3"/>
                    <w:spacing w:before="8" w:line="169" w:lineRule="auto"/>
                    <w:rPr>
                      <w:sz w:val="14"/>
                      <w:szCs w:val="14"/>
                    </w:rPr>
                  </w:pPr>
                  <w:r>
                    <w:rPr>
                      <w:sz w:val="14"/>
                      <w:szCs w:val="14"/>
                      <w:color w:val="231F20"/>
                      <w:spacing w:val="-1"/>
                    </w:rPr>
                    <w:t>若血压低且怀疑低血容</w:t>
                  </w:r>
                  <w:r>
                    <w:rPr>
                      <w:sz w:val="14"/>
                      <w:szCs w:val="14"/>
                      <w:color w:val="231F20"/>
                      <w:spacing w:val="3"/>
                    </w:rPr>
                    <w:t xml:space="preserve">  </w:t>
                  </w:r>
                  <w:r>
                    <w:rPr>
                      <w:sz w:val="14"/>
                      <w:szCs w:val="14"/>
                      <w:color w:val="231F20"/>
                      <w:spacing w:val="19"/>
                    </w:rPr>
                    <w:t>量,谨慎静脉补液(</w:t>
                  </w:r>
                  <w:r>
                    <w:rPr>
                      <w:sz w:val="14"/>
                      <w:szCs w:val="14"/>
                      <w:color w:val="231F20"/>
                    </w:rPr>
                    <w:t>NS</w:t>
                  </w:r>
                  <w:r>
                    <w:rPr>
                      <w:sz w:val="14"/>
                      <w:szCs w:val="14"/>
                      <w:color w:val="231F20"/>
                      <w:spacing w:val="2"/>
                    </w:rPr>
                    <w:t xml:space="preserve"> </w:t>
                  </w:r>
                  <w:r>
                    <w:rPr>
                      <w:sz w:val="14"/>
                      <w:szCs w:val="14"/>
                      <w:color w:val="231F20"/>
                      <w:spacing w:val="2"/>
                    </w:rPr>
                    <w:t>500~1 000 </w:t>
                  </w:r>
                  <w:r>
                    <w:rPr>
                      <w:sz w:val="14"/>
                      <w:szCs w:val="14"/>
                      <w:color w:val="231F20"/>
                    </w:rPr>
                    <w:t>ml</w:t>
                  </w:r>
                  <w:r>
                    <w:rPr>
                      <w:sz w:val="14"/>
                      <w:szCs w:val="14"/>
                      <w:color w:val="231F20"/>
                      <w:spacing w:val="2"/>
                    </w:rPr>
                    <w:t>),避免</w:t>
                  </w:r>
                  <w:r>
                    <w:rPr>
                      <w:sz w:val="14"/>
                      <w:szCs w:val="14"/>
                      <w:color w:val="231F20"/>
                      <w:spacing w:val="1"/>
                    </w:rPr>
                    <w:t xml:space="preserve">   </w:t>
                  </w:r>
                  <w:r>
                    <w:rPr>
                      <w:sz w:val="14"/>
                      <w:szCs w:val="14"/>
                      <w:color w:val="231F20"/>
                      <w:spacing w:val="-10"/>
                    </w:rPr>
                    <w:t>CVP    12~15 mmHg</w:t>
                  </w:r>
                </w:p>
              </w:txbxContent>
            </v:textbox>
          </v:shape>
        </w:pict>
      </w:r>
      <w:r>
        <w:pict>
          <v:shape id="_x0000_s256" style="position:absolute;margin-left:94.754pt;margin-top:1.60685pt;mso-position-vertical-relative:text;mso-position-horizontal-relative:text;width:50.8pt;height:27.4pt;z-index:252106752;" filled="false" stroked="false" type="#_x0000_t202">
            <v:fill on="false"/>
            <v:stroke on="false"/>
            <v:path/>
            <v:imagedata o:title=""/>
            <o:lock v:ext="edit" aspectratio="false"/>
            <v:textbox inset="0mm,0mm,0mm,0mm">
              <w:txbxContent>
                <w:p>
                  <w:pPr>
                    <w:pStyle w:val="BodyText"/>
                    <w:ind w:left="298" w:right="20" w:hanging="279"/>
                    <w:spacing w:before="20" w:line="191" w:lineRule="auto"/>
                    <w:rPr>
                      <w:sz w:val="14"/>
                      <w:szCs w:val="14"/>
                    </w:rPr>
                  </w:pPr>
                  <w:r>
                    <w:rPr>
                      <w:rFonts w:ascii="SimHei" w:hAnsi="SimHei" w:eastAsia="SimHei" w:cs="SimHei"/>
                      <w:sz w:val="14"/>
                      <w:szCs w:val="14"/>
                      <w:color w:val="231F20"/>
                      <w:spacing w:val="-1"/>
                    </w:rPr>
                    <w:t>右心室心肌梗死</w:t>
                  </w:r>
                  <w:r>
                    <w:rPr>
                      <w:rFonts w:ascii="SimHei" w:hAnsi="SimHei" w:eastAsia="SimHei" w:cs="SimHei"/>
                      <w:sz w:val="14"/>
                      <w:szCs w:val="14"/>
                      <w:color w:val="231F20"/>
                      <w:spacing w:val="1"/>
                    </w:rPr>
                    <w:t xml:space="preserve"> </w:t>
                  </w:r>
                  <w:r>
                    <w:rPr>
                      <w:sz w:val="14"/>
                      <w:szCs w:val="14"/>
                      <w:color w:val="231F20"/>
                      <w:spacing w:val="-1"/>
                    </w:rPr>
                    <w:t>再灌注治疗</w:t>
                  </w:r>
                </w:p>
                <w:p>
                  <w:pPr>
                    <w:ind w:left="20"/>
                    <w:spacing w:line="224" w:lineRule="auto"/>
                    <w:rPr>
                      <w:rFonts w:ascii="SimHei" w:hAnsi="SimHei" w:eastAsia="SimHei" w:cs="SimHei"/>
                      <w:sz w:val="14"/>
                      <w:szCs w:val="14"/>
                    </w:rPr>
                  </w:pPr>
                  <w:r>
                    <w:rPr>
                      <w:rFonts w:ascii="SimHei" w:hAnsi="SimHei" w:eastAsia="SimHei" w:cs="SimHei"/>
                      <w:sz w:val="14"/>
                      <w:szCs w:val="14"/>
                      <w:color w:val="231F20"/>
                      <w:spacing w:val="-2"/>
                    </w:rPr>
                    <w:t>肺栓塞</w:t>
                  </w:r>
                </w:p>
              </w:txbxContent>
            </v:textbox>
          </v:shape>
        </w:pict>
      </w:r>
      <w:r>
        <w:rPr>
          <w:sz w:val="14"/>
          <w:szCs w:val="14"/>
          <w:color w:val="231F20"/>
          <w:spacing w:val="14"/>
        </w:rPr>
        <w:t>血管扩张药和(或)正性肌力</w:t>
      </w:r>
    </w:p>
    <w:p>
      <w:pPr>
        <w:pStyle w:val="BodyText"/>
        <w:ind w:left="7942" w:right="612"/>
        <w:spacing w:line="156" w:lineRule="exact"/>
        <w:rPr>
          <w:sz w:val="14"/>
          <w:szCs w:val="14"/>
        </w:rPr>
      </w:pPr>
      <w:r>
        <w:pict>
          <v:shape id="_x0000_s258" style="position:absolute;margin-left:94.8099pt;margin-top:15.8915pt;mso-position-vertical-relative:text;mso-position-horizontal-relative:text;width:50.75pt;height:44.1pt;z-index:252102656;" filled="false" stroked="false" type="#_x0000_t202">
            <v:fill on="false"/>
            <v:stroke on="false"/>
            <v:path/>
            <v:imagedata o:title=""/>
            <o:lock v:ext="edit" aspectratio="false"/>
            <v:textbox inset="0mm,0mm,0mm,0mm">
              <w:txbxContent>
                <w:p>
                  <w:pPr>
                    <w:pStyle w:val="BodyText"/>
                    <w:ind w:left="301" w:right="439" w:hanging="5"/>
                    <w:spacing w:before="20" w:line="167" w:lineRule="auto"/>
                    <w:rPr>
                      <w:sz w:val="14"/>
                      <w:szCs w:val="14"/>
                    </w:rPr>
                  </w:pPr>
                  <w:r>
                    <w:rPr>
                      <w:sz w:val="14"/>
                      <w:szCs w:val="14"/>
                      <w:color w:val="231F20"/>
                      <w:spacing w:val="-2"/>
                    </w:rPr>
                    <w:t>抗凝</w:t>
                  </w:r>
                  <w:r>
                    <w:rPr>
                      <w:sz w:val="14"/>
                      <w:szCs w:val="14"/>
                      <w:color w:val="231F20"/>
                    </w:rPr>
                    <w:t xml:space="preserve"> </w:t>
                  </w:r>
                  <w:r>
                    <w:rPr>
                      <w:sz w:val="14"/>
                      <w:szCs w:val="14"/>
                      <w:color w:val="231F20"/>
                      <w:spacing w:val="-3"/>
                      <w:w w:val="99"/>
                    </w:rPr>
                    <w:t>溶栓</w:t>
                  </w:r>
                </w:p>
                <w:p>
                  <w:pPr>
                    <w:pStyle w:val="BodyText"/>
                    <w:ind w:right="18"/>
                    <w:spacing w:line="160" w:lineRule="auto"/>
                    <w:jc w:val="right"/>
                    <w:rPr>
                      <w:sz w:val="14"/>
                      <w:szCs w:val="14"/>
                    </w:rPr>
                  </w:pPr>
                  <w:r>
                    <w:rPr>
                      <w:sz w:val="14"/>
                      <w:szCs w:val="14"/>
                      <w:color w:val="231F20"/>
                      <w:spacing w:val="-1"/>
                    </w:rPr>
                    <w:t>肺动脉取栓</w:t>
                  </w:r>
                </w:p>
                <w:p>
                  <w:pPr>
                    <w:pStyle w:val="BodyText"/>
                    <w:ind w:left="296" w:right="89" w:hanging="276"/>
                    <w:spacing w:before="1" w:line="203" w:lineRule="auto"/>
                    <w:rPr>
                      <w:sz w:val="14"/>
                      <w:szCs w:val="14"/>
                    </w:rPr>
                  </w:pPr>
                  <w:r>
                    <w:rPr>
                      <w:rFonts w:ascii="SimHei" w:hAnsi="SimHei" w:eastAsia="SimHei" w:cs="SimHei"/>
                      <w:sz w:val="14"/>
                      <w:szCs w:val="14"/>
                      <w:color w:val="231F20"/>
                      <w:spacing w:val="-1"/>
                    </w:rPr>
                    <w:t>脓毒症/危重症</w:t>
                  </w:r>
                  <w:r>
                    <w:rPr>
                      <w:rFonts w:ascii="SimHei" w:hAnsi="SimHei" w:eastAsia="SimHei" w:cs="SimHei"/>
                      <w:sz w:val="14"/>
                      <w:szCs w:val="14"/>
                      <w:color w:val="231F20"/>
                    </w:rPr>
                    <w:t xml:space="preserve"> </w:t>
                  </w:r>
                  <w:r>
                    <w:rPr>
                      <w:sz w:val="14"/>
                      <w:szCs w:val="14"/>
                      <w:color w:val="231F20"/>
                      <w:spacing w:val="-1"/>
                    </w:rPr>
                    <w:t>抗生素</w:t>
                  </w:r>
                </w:p>
              </w:txbxContent>
            </v:textbox>
          </v:shape>
        </w:pict>
      </w:r>
      <w:r>
        <w:rPr>
          <w:sz w:val="14"/>
          <w:szCs w:val="14"/>
          <w:color w:val="231F20"/>
          <w:spacing w:val="-9"/>
          <w:position w:val="1"/>
        </w:rPr>
        <w:t>药物</w:t>
      </w:r>
      <w:r>
        <w:rPr>
          <w:sz w:val="14"/>
          <w:szCs w:val="14"/>
          <w:color w:val="231F20"/>
          <w:spacing w:val="-8"/>
          <w:position w:val="1"/>
        </w:rPr>
        <w:t xml:space="preserve"> </w:t>
      </w:r>
      <w:r>
        <w:rPr>
          <w:sz w:val="14"/>
          <w:szCs w:val="14"/>
          <w:color w:val="231F20"/>
          <w:spacing w:val="-9"/>
          <w:position w:val="1"/>
        </w:rPr>
        <w:t>,</w:t>
      </w:r>
      <w:r>
        <w:rPr>
          <w:sz w:val="14"/>
          <w:szCs w:val="14"/>
          <w:color w:val="231F20"/>
          <w:spacing w:val="32"/>
          <w:w w:val="102"/>
          <w:position w:val="1"/>
        </w:rPr>
        <w:t xml:space="preserve"> </w:t>
      </w:r>
      <w:r>
        <w:rPr>
          <w:sz w:val="14"/>
          <w:szCs w:val="14"/>
          <w:color w:val="231F20"/>
          <w:spacing w:val="-9"/>
          <w:position w:val="1"/>
        </w:rPr>
        <w:t>使PCWP    18~22 mmHg</w:t>
      </w:r>
      <w:r>
        <w:rPr>
          <w:sz w:val="14"/>
          <w:szCs w:val="14"/>
          <w:color w:val="231F20"/>
          <w:spacing w:val="-16"/>
          <w:position w:val="1"/>
        </w:rPr>
        <w:t xml:space="preserve"> </w:t>
      </w:r>
      <w:r>
        <w:rPr>
          <w:sz w:val="14"/>
          <w:szCs w:val="14"/>
          <w:color w:val="231F20"/>
          <w:spacing w:val="-9"/>
          <w:position w:val="1"/>
        </w:rPr>
        <w:t>,</w:t>
      </w:r>
      <w:r>
        <w:rPr>
          <w:sz w:val="14"/>
          <w:szCs w:val="14"/>
          <w:color w:val="231F20"/>
          <w:position w:val="1"/>
        </w:rPr>
        <w:t xml:space="preserve">  </w:t>
      </w:r>
      <w:r>
        <w:rPr>
          <w:sz w:val="14"/>
          <w:szCs w:val="14"/>
          <w:color w:val="231F20"/>
          <w:spacing w:val="5"/>
        </w:rPr>
        <w:t>C,   2.2</w:t>
      </w:r>
      <w:r>
        <w:rPr>
          <w:sz w:val="14"/>
          <w:szCs w:val="14"/>
          <w:color w:val="231F20"/>
          <w:spacing w:val="12"/>
        </w:rPr>
        <w:t xml:space="preserve"> </w:t>
      </w:r>
      <w:r>
        <w:rPr>
          <w:sz w:val="14"/>
          <w:szCs w:val="14"/>
          <w:color w:val="231F20"/>
          <w:spacing w:val="5"/>
        </w:rPr>
        <w:t>L</w:t>
      </w:r>
      <w:r>
        <w:rPr>
          <w:sz w:val="14"/>
          <w:szCs w:val="14"/>
          <w:color w:val="231F20"/>
          <w:spacing w:val="19"/>
          <w:w w:val="101"/>
        </w:rPr>
        <w:t xml:space="preserve"> </w:t>
      </w:r>
      <w:r>
        <w:rPr>
          <w:sz w:val="14"/>
          <w:szCs w:val="14"/>
          <w:color w:val="231F20"/>
          <w:spacing w:val="5"/>
        </w:rPr>
        <w:t>.</w:t>
      </w:r>
      <w:r>
        <w:rPr>
          <w:sz w:val="14"/>
          <w:szCs w:val="14"/>
          <w:color w:val="231F20"/>
        </w:rPr>
        <w:t>mih</w:t>
      </w:r>
      <w:r>
        <w:rPr>
          <w:sz w:val="8"/>
          <w:szCs w:val="8"/>
          <w:color w:val="231F20"/>
          <w:spacing w:val="5"/>
          <w:position w:val="4"/>
        </w:rPr>
        <w:t>-1</w:t>
      </w:r>
      <w:r>
        <w:rPr>
          <w:sz w:val="8"/>
          <w:szCs w:val="8"/>
          <w:color w:val="231F20"/>
          <w:spacing w:val="7"/>
          <w:w w:val="101"/>
          <w:position w:val="4"/>
        </w:rPr>
        <w:t xml:space="preserve">  </w:t>
      </w:r>
      <w:r>
        <w:rPr>
          <w:sz w:val="14"/>
          <w:szCs w:val="14"/>
          <w:color w:val="231F20"/>
          <w:spacing w:val="5"/>
        </w:rPr>
        <w:t>. m</w:t>
      </w:r>
      <w:r>
        <w:rPr>
          <w:sz w:val="8"/>
          <w:szCs w:val="8"/>
          <w:color w:val="231F20"/>
          <w:spacing w:val="5"/>
          <w:position w:val="4"/>
        </w:rPr>
        <w:t>-2 </w:t>
      </w:r>
      <w:r>
        <w:rPr>
          <w:sz w:val="14"/>
          <w:szCs w:val="14"/>
          <w:color w:val="231F20"/>
          <w:spacing w:val="5"/>
        </w:rPr>
        <w:t>;血管收</w:t>
      </w:r>
      <w:r>
        <w:rPr>
          <w:sz w:val="14"/>
          <w:szCs w:val="14"/>
          <w:color w:val="231F20"/>
        </w:rPr>
        <w:t xml:space="preserve"> </w:t>
      </w:r>
      <w:r>
        <w:rPr>
          <w:sz w:val="14"/>
          <w:szCs w:val="14"/>
          <w:color w:val="231F20"/>
          <w:spacing w:val="-10"/>
          <w:position w:val="-1"/>
        </w:rPr>
        <w:t>缩药</w:t>
      </w:r>
      <w:r>
        <w:rPr>
          <w:sz w:val="14"/>
          <w:szCs w:val="14"/>
          <w:color w:val="231F20"/>
          <w:spacing w:val="-6"/>
          <w:position w:val="-1"/>
        </w:rPr>
        <w:t xml:space="preserve"> </w:t>
      </w:r>
      <w:r>
        <w:rPr>
          <w:sz w:val="14"/>
          <w:szCs w:val="14"/>
          <w:color w:val="231F20"/>
          <w:spacing w:val="-10"/>
          <w:position w:val="-1"/>
        </w:rPr>
        <w:t>,</w:t>
      </w:r>
      <w:r>
        <w:rPr>
          <w:sz w:val="14"/>
          <w:szCs w:val="14"/>
          <w:color w:val="231F20"/>
          <w:spacing w:val="32"/>
          <w:w w:val="102"/>
          <w:position w:val="-1"/>
        </w:rPr>
        <w:t xml:space="preserve"> </w:t>
      </w:r>
      <w:r>
        <w:rPr>
          <w:sz w:val="14"/>
          <w:szCs w:val="14"/>
          <w:color w:val="231F20"/>
          <w:spacing w:val="-10"/>
          <w:position w:val="-1"/>
        </w:rPr>
        <w:t>使MAP</w:t>
      </w:r>
      <w:r>
        <w:rPr>
          <w:sz w:val="14"/>
          <w:szCs w:val="14"/>
          <w:color w:val="231F20"/>
          <w:spacing w:val="7"/>
          <w:position w:val="-1"/>
        </w:rPr>
        <w:t xml:space="preserve">   </w:t>
      </w:r>
      <w:r>
        <w:rPr>
          <w:sz w:val="14"/>
          <w:szCs w:val="14"/>
          <w:color w:val="231F20"/>
          <w:spacing w:val="-10"/>
          <w:position w:val="-1"/>
        </w:rPr>
        <w:t>60~65 mmHg</w:t>
      </w:r>
    </w:p>
    <w:p>
      <w:pPr>
        <w:pStyle w:val="BodyText"/>
        <w:ind w:left="7309"/>
        <w:spacing w:before="1" w:line="157" w:lineRule="auto"/>
        <w:rPr>
          <w:sz w:val="14"/>
          <w:szCs w:val="14"/>
        </w:rPr>
      </w:pPr>
      <w:r>
        <w:rPr>
          <w:sz w:val="14"/>
          <w:szCs w:val="14"/>
          <w:color w:val="231F20"/>
          <w:spacing w:val="-1"/>
        </w:rPr>
        <w:t>无反应</w:t>
      </w:r>
    </w:p>
    <w:p>
      <w:pPr>
        <w:pStyle w:val="BodyText"/>
        <w:ind w:left="9138"/>
        <w:spacing w:before="1" w:line="175" w:lineRule="auto"/>
        <w:rPr>
          <w:sz w:val="14"/>
          <w:szCs w:val="14"/>
        </w:rPr>
      </w:pPr>
      <w:r>
        <w:rPr>
          <w:sz w:val="14"/>
          <w:szCs w:val="14"/>
          <w:color w:val="231F20"/>
          <w:spacing w:val="-1"/>
        </w:rPr>
        <w:t>无反应</w:t>
      </w:r>
    </w:p>
    <w:p>
      <w:pPr>
        <w:pStyle w:val="BodyText"/>
        <w:ind w:left="8243"/>
        <w:spacing w:before="108" w:line="170" w:lineRule="auto"/>
        <w:rPr>
          <w:sz w:val="14"/>
          <w:szCs w:val="14"/>
        </w:rPr>
      </w:pPr>
      <w:r>
        <w:pict>
          <v:shape id="_x0000_s260" style="position:absolute;margin-left:325.489pt;margin-top:-1.95535pt;mso-position-vertical-relative:text;mso-position-horizontal-relative:text;width:64.8pt;height:27.95pt;z-index:252103680;" filled="false" stroked="false" type="#_x0000_t202">
            <v:fill on="false"/>
            <v:stroke on="false"/>
            <v:path/>
            <v:imagedata o:title=""/>
            <o:lock v:ext="edit" aspectratio="false"/>
            <v:textbox inset="0mm,0mm,0mm,0mm">
              <w:txbxContent>
                <w:p>
                  <w:pPr>
                    <w:pStyle w:val="BodyText"/>
                    <w:ind w:left="20" w:right="20"/>
                    <w:spacing w:before="20" w:line="169" w:lineRule="auto"/>
                    <w:rPr>
                      <w:sz w:val="14"/>
                      <w:szCs w:val="14"/>
                    </w:rPr>
                  </w:pPr>
                  <w:r>
                    <w:rPr>
                      <w:sz w:val="14"/>
                      <w:szCs w:val="14"/>
                      <w:color w:val="231F20"/>
                      <w:spacing w:val="-1"/>
                    </w:rPr>
                    <w:t>利尿剂抵抗相关的高</w:t>
                  </w:r>
                  <w:r>
                    <w:rPr>
                      <w:sz w:val="14"/>
                      <w:szCs w:val="14"/>
                      <w:color w:val="231F20"/>
                      <w:spacing w:val="3"/>
                    </w:rPr>
                    <w:t xml:space="preserve"> </w:t>
                  </w:r>
                  <w:r>
                    <w:rPr>
                      <w:sz w:val="14"/>
                      <w:szCs w:val="14"/>
                      <w:color w:val="231F20"/>
                      <w:spacing w:val="11"/>
                    </w:rPr>
                    <w:t>容量负荷,可考虑血</w:t>
                  </w:r>
                </w:p>
                <w:p>
                  <w:pPr>
                    <w:pStyle w:val="BodyText"/>
                    <w:ind w:left="267"/>
                    <w:spacing w:line="180" w:lineRule="auto"/>
                    <w:rPr>
                      <w:sz w:val="14"/>
                      <w:szCs w:val="14"/>
                    </w:rPr>
                  </w:pPr>
                  <w:r>
                    <w:rPr>
                      <w:sz w:val="14"/>
                      <w:szCs w:val="14"/>
                      <w:color w:val="231F20"/>
                      <w:spacing w:val="-1"/>
                    </w:rPr>
                    <w:t>液滤过或超滤</w:t>
                  </w:r>
                </w:p>
              </w:txbxContent>
            </v:textbox>
          </v:shape>
        </w:pict>
      </w:r>
      <w:r>
        <w:rPr>
          <w:sz w:val="14"/>
          <w:szCs w:val="14"/>
          <w:color w:val="231F20"/>
          <w:spacing w:val="-1"/>
        </w:rPr>
        <w:t>若存在肺动脉高压则吸</w:t>
      </w:r>
    </w:p>
    <w:p>
      <w:pPr>
        <w:pStyle w:val="BodyText"/>
        <w:ind w:left="8491"/>
        <w:spacing w:line="116" w:lineRule="exact"/>
        <w:rPr>
          <w:sz w:val="14"/>
          <w:szCs w:val="14"/>
        </w:rPr>
      </w:pPr>
      <w:r>
        <w:rPr>
          <w:sz w:val="14"/>
          <w:szCs w:val="14"/>
          <w:color w:val="231F20"/>
          <w:spacing w:val="-1"/>
          <w:position w:val="-2"/>
        </w:rPr>
        <w:t>入肺血管扩张药</w:t>
      </w:r>
    </w:p>
    <w:p>
      <w:pPr>
        <w:pStyle w:val="BodyText"/>
        <w:ind w:left="2194"/>
        <w:spacing w:line="149" w:lineRule="exact"/>
        <w:rPr>
          <w:sz w:val="14"/>
          <w:szCs w:val="14"/>
        </w:rPr>
      </w:pPr>
      <w:r>
        <w:rPr>
          <w:sz w:val="14"/>
          <w:szCs w:val="14"/>
          <w:color w:val="231F20"/>
          <w:spacing w:val="-1"/>
          <w:position w:val="-1"/>
        </w:rPr>
        <w:t>机械通气</w:t>
      </w:r>
    </w:p>
    <w:p>
      <w:pPr>
        <w:pStyle w:val="BodyText"/>
        <w:ind w:left="2201"/>
        <w:spacing w:before="1" w:line="168" w:lineRule="auto"/>
        <w:rPr>
          <w:sz w:val="14"/>
          <w:szCs w:val="14"/>
        </w:rPr>
      </w:pPr>
      <w:r>
        <w:rPr>
          <w:sz w:val="14"/>
          <w:szCs w:val="14"/>
          <w:color w:val="231F20"/>
          <w:spacing w:val="-2"/>
        </w:rPr>
        <w:t>纠正低氧、酸中毒</w:t>
      </w:r>
    </w:p>
    <w:p>
      <w:pPr>
        <w:pStyle w:val="BodyText"/>
        <w:ind w:left="2198"/>
        <w:spacing w:line="153" w:lineRule="exact"/>
        <w:rPr>
          <w:sz w:val="14"/>
          <w:szCs w:val="14"/>
        </w:rPr>
      </w:pPr>
      <w:r>
        <w:pict>
          <v:shape id="_x0000_s262" style="position:absolute;margin-left:311.786pt;margin-top:2.44294pt;mso-position-vertical-relative:text;mso-position-horizontal-relative:text;width:0.5pt;height:7.95pt;z-index:252112896;" filled="false" strokecolor="#231F20" strokeweight="0.50pt" coordsize="10,158" coordorigin="0,0" path="m4,0l4,158e">
            <v:stroke joinstyle="miter" miterlimit="10"/>
          </v:shape>
        </w:pict>
      </w:r>
      <w:r>
        <w:rPr>
          <w:sz w:val="14"/>
          <w:szCs w:val="14"/>
          <w:color w:val="231F20"/>
          <w:spacing w:val="-1"/>
          <w:position w:val="-1"/>
        </w:rPr>
        <w:t>维持血压、心输出量</w:t>
      </w:r>
    </w:p>
    <w:p>
      <w:pPr>
        <w:ind w:left="8660"/>
        <w:spacing w:before="1" w:line="221" w:lineRule="auto"/>
        <w:rPr>
          <w:rFonts w:ascii="SimHei" w:hAnsi="SimHei" w:eastAsia="SimHei" w:cs="SimHei"/>
          <w:sz w:val="14"/>
          <w:szCs w:val="14"/>
        </w:rPr>
      </w:pPr>
      <w:r>
        <w:rPr>
          <w:rFonts w:ascii="SimHei" w:hAnsi="SimHei" w:eastAsia="SimHei" w:cs="SimHei"/>
          <w:sz w:val="14"/>
          <w:szCs w:val="14"/>
          <w:color w:val="231F20"/>
          <w:spacing w:val="-1"/>
        </w:rPr>
        <w:t>难治性休克</w:t>
      </w:r>
    </w:p>
    <w:p>
      <w:pPr>
        <w:pStyle w:val="BodyText"/>
        <w:ind w:left="8524" w:right="1003" w:hanging="6"/>
        <w:spacing w:before="11" w:line="178" w:lineRule="auto"/>
        <w:rPr>
          <w:sz w:val="14"/>
          <w:szCs w:val="14"/>
        </w:rPr>
      </w:pPr>
      <w:r>
        <w:pict>
          <v:shape id="_x0000_s264" style="position:absolute;margin-left:267.51pt;margin-top:-0.465453pt;mso-position-vertical-relative:text;mso-position-horizontal-relative:text;width:92.8pt;height:19.5pt;z-index:252104704;" filled="false" stroked="false" type="#_x0000_t202">
            <v:fill on="false"/>
            <v:stroke on="false"/>
            <v:path/>
            <v:imagedata o:title=""/>
            <o:lock v:ext="edit" aspectratio="false"/>
            <v:textbox inset="0mm,0mm,0mm,0mm">
              <w:txbxContent>
                <w:p>
                  <w:pPr>
                    <w:pStyle w:val="BodyText"/>
                    <w:ind w:left="20" w:right="20" w:hanging="1"/>
                    <w:spacing w:before="19" w:line="180" w:lineRule="auto"/>
                    <w:rPr>
                      <w:sz w:val="14"/>
                      <w:szCs w:val="14"/>
                    </w:rPr>
                  </w:pPr>
                  <w:r>
                    <w:rPr>
                      <w:sz w:val="14"/>
                      <w:szCs w:val="14"/>
                      <w:color w:val="231F20"/>
                      <w:spacing w:val="-1"/>
                    </w:rPr>
                    <w:t>监测尿量、肾功能及血流动力</w:t>
                  </w:r>
                  <w:r>
                    <w:rPr>
                      <w:sz w:val="14"/>
                      <w:szCs w:val="14"/>
                      <w:color w:val="231F20"/>
                      <w:spacing w:val="7"/>
                    </w:rPr>
                    <w:t xml:space="preserve"> </w:t>
                  </w:r>
                  <w:r>
                    <w:rPr>
                      <w:sz w:val="14"/>
                      <w:szCs w:val="14"/>
                      <w:color w:val="231F20"/>
                      <w:spacing w:val="-1"/>
                    </w:rPr>
                    <w:t>学状态以指导后续治疗</w:t>
                  </w:r>
                </w:p>
              </w:txbxContent>
            </v:textbox>
          </v:shape>
        </w:pict>
      </w:r>
      <w:r>
        <w:rPr>
          <w:sz w:val="14"/>
          <w:szCs w:val="14"/>
          <w:color w:val="231F20"/>
          <w:spacing w:val="-1"/>
        </w:rPr>
        <w:t>双心室辅助装置</w:t>
      </w:r>
      <w:r>
        <w:rPr>
          <w:sz w:val="14"/>
          <w:szCs w:val="14"/>
          <w:color w:val="231F20"/>
          <w:spacing w:val="1"/>
        </w:rPr>
        <w:t xml:space="preserve"> </w:t>
      </w:r>
      <w:r>
        <w:rPr>
          <w:sz w:val="14"/>
          <w:szCs w:val="14"/>
          <w:color w:val="231F20"/>
          <w:spacing w:val="-2"/>
        </w:rPr>
        <w:t>呼吸支持</w:t>
      </w:r>
    </w:p>
    <w:p>
      <w:pPr>
        <w:pStyle w:val="BodyText"/>
        <w:ind w:left="783"/>
        <w:spacing w:before="139" w:line="202" w:lineRule="auto"/>
        <w:rPr>
          <w:rFonts w:ascii="Times New Roman" w:hAnsi="Times New Roman" w:eastAsia="Times New Roman" w:cs="Times New Roman"/>
          <w:sz w:val="15"/>
          <w:szCs w:val="15"/>
        </w:rPr>
      </w:pPr>
      <w:r>
        <w:rPr>
          <w:rFonts w:ascii="Times New Roman" w:hAnsi="Times New Roman" w:eastAsia="Times New Roman" w:cs="Times New Roman"/>
          <w:sz w:val="15"/>
          <w:szCs w:val="15"/>
          <w:color w:val="231F20"/>
          <w:spacing w:val="-7"/>
        </w:rPr>
        <w:t>RAP</w:t>
      </w:r>
      <w:r>
        <w:rPr>
          <w:sz w:val="15"/>
          <w:szCs w:val="15"/>
          <w:color w:val="231F20"/>
          <w:spacing w:val="-7"/>
        </w:rPr>
        <w:t>：右心房压，</w:t>
      </w:r>
      <w:r>
        <w:rPr>
          <w:rFonts w:ascii="Times New Roman" w:hAnsi="Times New Roman" w:eastAsia="Times New Roman" w:cs="Times New Roman"/>
          <w:sz w:val="15"/>
          <w:szCs w:val="15"/>
          <w:color w:val="231F20"/>
          <w:spacing w:val="-7"/>
        </w:rPr>
        <w:t>CVP</w:t>
      </w:r>
      <w:r>
        <w:rPr>
          <w:sz w:val="15"/>
          <w:szCs w:val="15"/>
          <w:color w:val="231F20"/>
          <w:spacing w:val="-7"/>
        </w:rPr>
        <w:t>：中心静脉压，</w:t>
      </w:r>
      <w:r>
        <w:rPr>
          <w:rFonts w:ascii="Times New Roman" w:hAnsi="Times New Roman" w:eastAsia="Times New Roman" w:cs="Times New Roman"/>
          <w:sz w:val="15"/>
          <w:szCs w:val="15"/>
          <w:color w:val="231F20"/>
          <w:spacing w:val="-7"/>
        </w:rPr>
        <w:t>MAP</w:t>
      </w:r>
      <w:r>
        <w:rPr>
          <w:sz w:val="15"/>
          <w:szCs w:val="15"/>
          <w:color w:val="231F20"/>
          <w:spacing w:val="-7"/>
        </w:rPr>
        <w:t>：平均动脉压，</w:t>
      </w:r>
      <w:r>
        <w:rPr>
          <w:rFonts w:ascii="Times New Roman" w:hAnsi="Times New Roman" w:eastAsia="Times New Roman" w:cs="Times New Roman"/>
          <w:sz w:val="15"/>
          <w:szCs w:val="15"/>
          <w:color w:val="231F20"/>
          <w:spacing w:val="-7"/>
        </w:rPr>
        <w:t>CI</w:t>
      </w:r>
      <w:r>
        <w:rPr>
          <w:sz w:val="15"/>
          <w:szCs w:val="15"/>
          <w:color w:val="231F20"/>
          <w:spacing w:val="-7"/>
        </w:rPr>
        <w:t>：心指数，</w:t>
      </w:r>
      <w:r>
        <w:rPr>
          <w:rFonts w:ascii="Times New Roman" w:hAnsi="Times New Roman" w:eastAsia="Times New Roman" w:cs="Times New Roman"/>
          <w:sz w:val="15"/>
          <w:szCs w:val="15"/>
          <w:color w:val="231F20"/>
          <w:spacing w:val="-7"/>
        </w:rPr>
        <w:t>NS</w:t>
      </w:r>
      <w:r>
        <w:rPr>
          <w:sz w:val="15"/>
          <w:szCs w:val="15"/>
          <w:color w:val="231F20"/>
          <w:spacing w:val="-7"/>
        </w:rPr>
        <w:t>：生理盐水，</w:t>
      </w:r>
      <w:r>
        <w:rPr>
          <w:rFonts w:ascii="Times New Roman" w:hAnsi="Times New Roman" w:eastAsia="Times New Roman" w:cs="Times New Roman"/>
          <w:sz w:val="15"/>
          <w:szCs w:val="15"/>
          <w:color w:val="231F20"/>
          <w:spacing w:val="-8"/>
        </w:rPr>
        <w:t>PCWP</w:t>
      </w:r>
      <w:r>
        <w:rPr>
          <w:sz w:val="15"/>
          <w:szCs w:val="15"/>
          <w:color w:val="231F20"/>
          <w:spacing w:val="-8"/>
        </w:rPr>
        <w:t>：肺毛细血管楔压；</w:t>
      </w:r>
      <w:r>
        <w:rPr>
          <w:rFonts w:ascii="Times New Roman" w:hAnsi="Times New Roman" w:eastAsia="Times New Roman" w:cs="Times New Roman"/>
          <w:sz w:val="15"/>
          <w:szCs w:val="15"/>
          <w:color w:val="231F20"/>
          <w:spacing w:val="-8"/>
        </w:rPr>
        <w:t>1</w:t>
      </w:r>
      <w:r>
        <w:rPr>
          <w:rFonts w:ascii="Times New Roman" w:hAnsi="Times New Roman" w:eastAsia="Times New Roman" w:cs="Times New Roman"/>
          <w:sz w:val="15"/>
          <w:szCs w:val="15"/>
          <w:color w:val="231F20"/>
          <w:spacing w:val="9"/>
        </w:rPr>
        <w:t xml:space="preserve"> </w:t>
      </w:r>
      <w:r>
        <w:rPr>
          <w:rFonts w:ascii="Times New Roman" w:hAnsi="Times New Roman" w:eastAsia="Times New Roman" w:cs="Times New Roman"/>
          <w:sz w:val="15"/>
          <w:szCs w:val="15"/>
          <w:color w:val="231F20"/>
          <w:spacing w:val="-8"/>
        </w:rPr>
        <w:t>mmHg=0.133</w:t>
      </w:r>
      <w:r>
        <w:rPr>
          <w:rFonts w:ascii="Times New Roman" w:hAnsi="Times New Roman" w:eastAsia="Times New Roman" w:cs="Times New Roman"/>
          <w:sz w:val="15"/>
          <w:szCs w:val="15"/>
          <w:color w:val="231F20"/>
          <w:spacing w:val="9"/>
        </w:rPr>
        <w:t xml:space="preserve"> </w:t>
      </w:r>
      <w:r>
        <w:rPr>
          <w:rFonts w:ascii="Times New Roman" w:hAnsi="Times New Roman" w:eastAsia="Times New Roman" w:cs="Times New Roman"/>
          <w:sz w:val="15"/>
          <w:szCs w:val="15"/>
          <w:color w:val="231F20"/>
          <w:spacing w:val="-8"/>
        </w:rPr>
        <w:t>kPa</w:t>
      </w:r>
    </w:p>
    <w:p>
      <w:pPr>
        <w:pStyle w:val="BodyText"/>
        <w:ind w:left="4112"/>
        <w:spacing w:before="34" w:line="202" w:lineRule="auto"/>
        <w:outlineLvl w:val="0"/>
        <w:rPr>
          <w:sz w:val="9"/>
          <w:szCs w:val="9"/>
        </w:rPr>
      </w:pPr>
      <w:r>
        <w:drawing>
          <wp:anchor distT="0" distB="0" distL="0" distR="0" simplePos="0" relativeHeight="252100608" behindDoc="1" locked="0" layoutInCell="1" allowOverlap="1">
            <wp:simplePos x="0" y="0"/>
            <wp:positionH relativeFrom="column">
              <wp:posOffset>0</wp:posOffset>
            </wp:positionH>
            <wp:positionV relativeFrom="paragraph">
              <wp:posOffset>77193</wp:posOffset>
            </wp:positionV>
            <wp:extent cx="2805668" cy="304216"/>
            <wp:effectExtent l="0" t="0" r="0" b="0"/>
            <wp:wrapNone/>
            <wp:docPr id="84" name="IM 84"/>
            <wp:cNvGraphicFramePr/>
            <a:graphic>
              <a:graphicData uri="http://schemas.openxmlformats.org/drawingml/2006/picture">
                <pic:pic>
                  <pic:nvPicPr>
                    <pic:cNvPr id="84" name="IM 84"/>
                    <pic:cNvPicPr/>
                  </pic:nvPicPr>
                  <pic:blipFill>
                    <a:blip r:embed="rId3"/>
                    <a:stretch>
                      <a:fillRect/>
                    </a:stretch>
                  </pic:blipFill>
                  <pic:spPr>
                    <a:xfrm rot="0">
                      <a:off x="0" y="0"/>
                      <a:ext cx="2805668" cy="304216"/>
                    </a:xfrm>
                    <a:prstGeom prst="rect">
                      <a:avLst/>
                    </a:prstGeom>
                  </pic:spPr>
                </pic:pic>
              </a:graphicData>
            </a:graphic>
          </wp:anchor>
        </w:drawing>
      </w:r>
      <w:r>
        <w:rPr>
          <w:rFonts w:ascii="SimHei" w:hAnsi="SimHei" w:eastAsia="SimHei" w:cs="SimHei"/>
          <w:sz w:val="15"/>
          <w:szCs w:val="15"/>
          <w:color w:val="231F20"/>
          <w:spacing w:val="4"/>
          <w:position w:val="-1"/>
        </w:rPr>
        <w:t>图</w:t>
      </w:r>
      <w:r>
        <w:rPr>
          <w:rFonts w:ascii="Times New Roman" w:hAnsi="Times New Roman" w:eastAsia="Times New Roman" w:cs="Times New Roman"/>
          <w:sz w:val="15"/>
          <w:szCs w:val="15"/>
          <w:color w:val="231F20"/>
          <w:spacing w:val="4"/>
          <w:position w:val="-1"/>
        </w:rPr>
        <w:t>4    </w:t>
      </w:r>
      <w:r>
        <w:rPr>
          <w:sz w:val="15"/>
          <w:szCs w:val="15"/>
          <w:color w:val="231F20"/>
          <w:spacing w:val="4"/>
          <w:position w:val="-1"/>
        </w:rPr>
        <w:t>急性右心衰竭的治疗流程</w:t>
      </w:r>
      <w:r>
        <w:rPr>
          <w:sz w:val="9"/>
          <w:szCs w:val="9"/>
          <w:color w:val="231F20"/>
          <w:spacing w:val="4"/>
          <w:position w:val="5"/>
        </w:rPr>
        <w:t>［</w:t>
      </w:r>
      <w:r>
        <w:rPr>
          <w:rFonts w:ascii="Times New Roman" w:hAnsi="Times New Roman" w:eastAsia="Times New Roman" w:cs="Times New Roman"/>
          <w:sz w:val="9"/>
          <w:szCs w:val="9"/>
          <w:color w:val="231F20"/>
          <w:spacing w:val="4"/>
          <w:position w:val="5"/>
        </w:rPr>
        <w:t>145</w:t>
      </w:r>
      <w:r>
        <w:rPr>
          <w:sz w:val="9"/>
          <w:szCs w:val="9"/>
          <w:color w:val="231F20"/>
          <w:spacing w:val="4"/>
          <w:position w:val="5"/>
        </w:rPr>
        <w:t>］</w:t>
      </w:r>
    </w:p>
    <w:p>
      <w:pPr>
        <w:spacing w:line="202" w:lineRule="auto"/>
        <w:sectPr>
          <w:headerReference w:type="default" r:id="rId39"/>
          <w:pgSz w:w="12246" w:h="16498"/>
          <w:pgMar w:top="1221" w:right="927" w:bottom="0" w:left="819" w:header="979" w:footer="0" w:gutter="0"/>
        </w:sectPr>
        <w:rPr>
          <w:sz w:val="9"/>
          <w:szCs w:val="9"/>
        </w:rPr>
      </w:pPr>
    </w:p>
    <w:p>
      <w:pPr>
        <w:spacing w:before="71"/>
        <w:rPr/>
      </w:pPr>
      <w:r/>
    </w:p>
    <w:p>
      <w:pPr>
        <w:sectPr>
          <w:headerReference w:type="default" r:id="rId41"/>
          <w:pgSz w:w="12246" w:h="16498"/>
          <w:pgMar w:top="1221" w:right="927" w:bottom="0" w:left="819" w:header="979" w:footer="0" w:gutter="0"/>
          <w:cols w:equalWidth="0" w:num="1">
            <w:col w:w="10499" w:space="0"/>
          </w:cols>
        </w:sectPr>
        <w:rPr/>
      </w:pPr>
    </w:p>
    <w:p>
      <w:pPr>
        <w:pStyle w:val="BodyText"/>
        <w:ind w:left="492"/>
        <w:spacing w:before="42" w:line="182" w:lineRule="auto"/>
        <w:rPr/>
      </w:pPr>
      <w:r>
        <w:rPr>
          <w:color w:val="231F20"/>
          <w:spacing w:val="3"/>
        </w:rPr>
        <w:t>治疗。</w:t>
      </w:r>
    </w:p>
    <w:p>
      <w:pPr>
        <w:pStyle w:val="BodyText"/>
        <w:ind w:left="488" w:right="471" w:firstLine="423"/>
        <w:spacing w:before="56" w:line="231" w:lineRule="auto"/>
        <w:jc w:val="both"/>
        <w:rPr/>
      </w:pPr>
      <w:r>
        <w:rPr>
          <w:rFonts w:ascii="Times New Roman" w:hAnsi="Times New Roman" w:eastAsia="Times New Roman" w:cs="Times New Roman"/>
          <w:color w:val="231F20"/>
          <w:spacing w:val="5"/>
        </w:rPr>
        <w:t>2.</w:t>
      </w:r>
      <w:r>
        <w:rPr>
          <w:rFonts w:ascii="Times New Roman" w:hAnsi="Times New Roman" w:eastAsia="Times New Roman" w:cs="Times New Roman"/>
          <w:color w:val="231F20"/>
          <w:spacing w:val="-2"/>
        </w:rPr>
        <w:t xml:space="preserve"> </w:t>
      </w:r>
      <w:r>
        <w:rPr>
          <w:color w:val="231F20"/>
          <w:spacing w:val="5"/>
        </w:rPr>
        <w:t>慢性右心衰竭的治疗：利尿剂是治疗充血性</w:t>
      </w:r>
      <w:r>
        <w:rPr>
          <w:color w:val="231F20"/>
        </w:rPr>
        <w:t xml:space="preserve"> </w:t>
      </w:r>
      <w:r>
        <w:rPr>
          <w:color w:val="231F20"/>
          <w:spacing w:val="5"/>
        </w:rPr>
        <w:t>慢性右心衰竭的基础，利尿强度根据右心衰竭发病</w:t>
      </w:r>
      <w:r>
        <w:rPr>
          <w:color w:val="231F20"/>
          <w:spacing w:val="17"/>
        </w:rPr>
        <w:t xml:space="preserve"> </w:t>
      </w:r>
      <w:r>
        <w:rPr>
          <w:color w:val="231F20"/>
          <w:spacing w:val="15"/>
        </w:rPr>
        <w:t>机制和严重程度以及是否合并肾脏疾病等因素而</w:t>
      </w:r>
      <w:r>
        <w:rPr>
          <w:color w:val="231F20"/>
          <w:spacing w:val="13"/>
        </w:rPr>
        <w:t xml:space="preserve"> </w:t>
      </w:r>
      <w:r>
        <w:rPr>
          <w:color w:val="231F20"/>
          <w:spacing w:val="5"/>
        </w:rPr>
        <w:t>定。对于肺动脉高压患者，无论有无右心衰竭，不</w:t>
      </w:r>
      <w:r>
        <w:rPr>
          <w:color w:val="231F20"/>
          <w:spacing w:val="17"/>
        </w:rPr>
        <w:t xml:space="preserve"> </w:t>
      </w:r>
      <w:r>
        <w:rPr>
          <w:color w:val="231F20"/>
          <w:spacing w:val="-2"/>
        </w:rPr>
        <w:t>推荐使用</w:t>
      </w:r>
      <w:r>
        <w:rPr>
          <w:color w:val="231F20"/>
          <w:spacing w:val="-4"/>
        </w:rPr>
        <w:t xml:space="preserve"> </w:t>
      </w:r>
      <w:r>
        <w:rPr>
          <w:rFonts w:ascii="Times New Roman" w:hAnsi="Times New Roman" w:eastAsia="Times New Roman" w:cs="Times New Roman"/>
          <w:color w:val="231F20"/>
          <w:spacing w:val="-2"/>
        </w:rPr>
        <w:t>ACEI</w:t>
      </w:r>
      <w:r>
        <w:rPr>
          <w:color w:val="231F20"/>
          <w:spacing w:val="-2"/>
        </w:rPr>
        <w:t>、</w:t>
      </w:r>
      <w:r>
        <w:rPr>
          <w:rFonts w:ascii="Times New Roman" w:hAnsi="Times New Roman" w:eastAsia="Times New Roman" w:cs="Times New Roman"/>
          <w:color w:val="231F20"/>
          <w:spacing w:val="-2"/>
        </w:rPr>
        <w:t>ARB </w:t>
      </w:r>
      <w:r>
        <w:rPr>
          <w:color w:val="231F20"/>
          <w:spacing w:val="-2"/>
        </w:rPr>
        <w:t>和 </w:t>
      </w:r>
      <w:r>
        <w:rPr>
          <w:rFonts w:ascii="Times New Roman" w:hAnsi="Times New Roman" w:eastAsia="Times New Roman" w:cs="Times New Roman"/>
          <w:color w:val="231F20"/>
          <w:spacing w:val="-2"/>
        </w:rPr>
        <w:t>β</w:t>
      </w:r>
      <w:r>
        <w:rPr>
          <w:rFonts w:ascii="Times New Roman" w:hAnsi="Times New Roman" w:eastAsia="Times New Roman" w:cs="Times New Roman"/>
          <w:color w:val="231F20"/>
          <w:spacing w:val="-13"/>
        </w:rPr>
        <w:t xml:space="preserve"> </w:t>
      </w:r>
      <w:r>
        <w:rPr>
          <w:color w:val="231F20"/>
          <w:spacing w:val="-2"/>
        </w:rPr>
        <w:t>受体阻滞剂，除非合并高</w:t>
      </w:r>
      <w:r>
        <w:rPr>
          <w:color w:val="231F20"/>
        </w:rPr>
        <w:t xml:space="preserve"> </w:t>
      </w:r>
      <w:r>
        <w:rPr>
          <w:color w:val="231F20"/>
          <w:spacing w:val="7"/>
        </w:rPr>
        <w:t>血压、冠状动脉疾病或左心衰竭</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146</w:t>
      </w:r>
      <w:r>
        <w:rPr>
          <w:sz w:val="10"/>
          <w:szCs w:val="10"/>
          <w:color w:val="231F20"/>
          <w:spacing w:val="7"/>
          <w:position w:val="8"/>
        </w:rPr>
        <w:t>］</w:t>
      </w:r>
      <w:r>
        <w:rPr>
          <w:color w:val="231F20"/>
          <w:spacing w:val="7"/>
        </w:rPr>
        <w:t>。荟萃分析显</w:t>
      </w:r>
      <w:r>
        <w:rPr>
          <w:color w:val="231F20"/>
          <w:spacing w:val="2"/>
        </w:rPr>
        <w:t xml:space="preserve"> </w:t>
      </w:r>
      <w:r>
        <w:rPr>
          <w:color w:val="231F20"/>
          <w:spacing w:val="15"/>
        </w:rPr>
        <w:t>示，地高辛不改善右心室射血分数、运动能力或</w:t>
      </w:r>
      <w:r>
        <w:rPr>
          <w:color w:val="231F20"/>
          <w:spacing w:val="12"/>
        </w:rPr>
        <w:t xml:space="preserve"> </w:t>
      </w:r>
      <w:r>
        <w:rPr>
          <w:rFonts w:ascii="Times New Roman" w:hAnsi="Times New Roman" w:eastAsia="Times New Roman" w:cs="Times New Roman"/>
          <w:color w:val="231F20"/>
        </w:rPr>
        <w:t>NYHA</w:t>
      </w:r>
      <w:r>
        <w:rPr>
          <w:rFonts w:ascii="Times New Roman" w:hAnsi="Times New Roman" w:eastAsia="Times New Roman" w:cs="Times New Roman"/>
          <w:color w:val="231F20"/>
          <w:spacing w:val="5"/>
        </w:rPr>
        <w:t xml:space="preserve"> </w:t>
      </w:r>
      <w:r>
        <w:rPr>
          <w:color w:val="231F20"/>
          <w:spacing w:val="5"/>
        </w:rPr>
        <w:t>心功能分级，长期服用地高辛对右心衰竭的</w:t>
      </w:r>
      <w:r>
        <w:rPr>
          <w:color w:val="231F20"/>
        </w:rPr>
        <w:t xml:space="preserve"> </w:t>
      </w:r>
      <w:r>
        <w:rPr>
          <w:color w:val="231F20"/>
          <w:spacing w:val="5"/>
        </w:rPr>
        <w:t>疗效尚不清楚。肺动脉高压合并右心衰竭时，避免</w:t>
      </w:r>
      <w:r>
        <w:rPr>
          <w:color w:val="231F20"/>
          <w:spacing w:val="17"/>
          <w:w w:val="101"/>
        </w:rPr>
        <w:t xml:space="preserve"> </w:t>
      </w:r>
      <w:r>
        <w:rPr>
          <w:color w:val="231F20"/>
          <w:spacing w:val="15"/>
        </w:rPr>
        <w:t>应用非选择性血管扩张药。应予以选择性的肺血</w:t>
      </w:r>
      <w:r>
        <w:rPr>
          <w:color w:val="231F20"/>
          <w:spacing w:val="13"/>
        </w:rPr>
        <w:t xml:space="preserve"> </w:t>
      </w:r>
      <w:r>
        <w:rPr>
          <w:color w:val="231F20"/>
          <w:spacing w:val="7"/>
        </w:rPr>
        <w:t>管扩张药，如内皮素受体拮抗剂、</w:t>
      </w:r>
      <w:r>
        <w:rPr>
          <w:rFonts w:ascii="Times New Roman" w:hAnsi="Times New Roman" w:eastAsia="Times New Roman" w:cs="Times New Roman"/>
          <w:color w:val="231F20"/>
          <w:spacing w:val="7"/>
        </w:rPr>
        <w:t>5 </w:t>
      </w:r>
      <w:r>
        <w:rPr>
          <w:color w:val="231F20"/>
          <w:spacing w:val="7"/>
        </w:rPr>
        <w:t>型磷酸二酯酶</w:t>
      </w:r>
      <w:r>
        <w:rPr>
          <w:color w:val="231F20"/>
          <w:spacing w:val="17"/>
        </w:rPr>
        <w:t xml:space="preserve"> </w:t>
      </w:r>
      <w:r>
        <w:rPr>
          <w:color w:val="231F20"/>
          <w:spacing w:val="4"/>
        </w:rPr>
        <w:t>抑制剂及</w:t>
      </w:r>
      <w:r>
        <w:rPr>
          <w:color w:val="231F20"/>
          <w:spacing w:val="-2"/>
        </w:rPr>
        <w:t xml:space="preserve"> </w:t>
      </w:r>
      <w:r>
        <w:rPr>
          <w:rFonts w:ascii="Times New Roman" w:hAnsi="Times New Roman" w:eastAsia="Times New Roman" w:cs="Times New Roman"/>
          <w:color w:val="231F20"/>
        </w:rPr>
        <w:t>sGC</w:t>
      </w:r>
      <w:r>
        <w:rPr>
          <w:rFonts w:ascii="Times New Roman" w:hAnsi="Times New Roman" w:eastAsia="Times New Roman" w:cs="Times New Roman"/>
          <w:color w:val="231F20"/>
          <w:spacing w:val="-15"/>
        </w:rPr>
        <w:t xml:space="preserve"> </w:t>
      </w:r>
      <w:r>
        <w:rPr>
          <w:color w:val="231F20"/>
          <w:spacing w:val="4"/>
        </w:rPr>
        <w:t>激动剂、前列环素类似物及前列环素</w:t>
      </w:r>
      <w:r>
        <w:rPr>
          <w:color w:val="231F20"/>
        </w:rPr>
        <w:t xml:space="preserve"> </w:t>
      </w:r>
      <w:r>
        <w:rPr>
          <w:color w:val="231F20"/>
          <w:spacing w:val="5"/>
        </w:rPr>
        <w:t>受体激动剂，可减轻右心室后负荷，改善肺高血压</w:t>
      </w:r>
      <w:r>
        <w:rPr>
          <w:color w:val="231F20"/>
          <w:spacing w:val="17"/>
        </w:rPr>
        <w:t xml:space="preserve"> </w:t>
      </w:r>
      <w:r>
        <w:rPr>
          <w:color w:val="231F20"/>
          <w:spacing w:val="5"/>
        </w:rPr>
        <w:t>患者预后。对于左心疾病导致的肺高血压，主要是</w:t>
      </w:r>
      <w:r>
        <w:rPr>
          <w:color w:val="231F20"/>
          <w:spacing w:val="17"/>
          <w:w w:val="101"/>
        </w:rPr>
        <w:t xml:space="preserve"> </w:t>
      </w:r>
      <w:r>
        <w:rPr>
          <w:color w:val="231F20"/>
          <w:spacing w:val="5"/>
        </w:rPr>
        <w:t>优化控制基础左心疾病，上述选择性肺血管扩张药</w:t>
      </w:r>
      <w:r>
        <w:rPr>
          <w:color w:val="231F20"/>
          <w:spacing w:val="17"/>
        </w:rPr>
        <w:t xml:space="preserve"> </w:t>
      </w:r>
      <w:r>
        <w:rPr>
          <w:color w:val="231F20"/>
          <w:spacing w:val="-2"/>
        </w:rPr>
        <w:t>物</w:t>
      </w:r>
      <w:r>
        <w:rPr>
          <w:color w:val="231F20"/>
          <w:spacing w:val="-21"/>
        </w:rPr>
        <w:t xml:space="preserve"> </w:t>
      </w:r>
      <w:r>
        <w:rPr>
          <w:color w:val="231F20"/>
          <w:spacing w:val="-2"/>
        </w:rPr>
        <w:t>不</w:t>
      </w:r>
      <w:r>
        <w:rPr>
          <w:color w:val="231F20"/>
          <w:spacing w:val="-20"/>
        </w:rPr>
        <w:t xml:space="preserve"> </w:t>
      </w:r>
      <w:r>
        <w:rPr>
          <w:color w:val="231F20"/>
          <w:spacing w:val="-2"/>
        </w:rPr>
        <w:t>推</w:t>
      </w:r>
      <w:r>
        <w:rPr>
          <w:color w:val="231F20"/>
          <w:spacing w:val="-22"/>
        </w:rPr>
        <w:t xml:space="preserve"> </w:t>
      </w:r>
      <w:r>
        <w:rPr>
          <w:color w:val="231F20"/>
          <w:spacing w:val="-2"/>
        </w:rPr>
        <w:t>荐</w:t>
      </w:r>
      <w:r>
        <w:rPr>
          <w:color w:val="231F20"/>
          <w:spacing w:val="-23"/>
        </w:rPr>
        <w:t xml:space="preserve"> </w:t>
      </w:r>
      <w:r>
        <w:rPr>
          <w:color w:val="231F20"/>
          <w:spacing w:val="-2"/>
        </w:rPr>
        <w:t>使</w:t>
      </w:r>
      <w:r>
        <w:rPr>
          <w:color w:val="231F20"/>
          <w:spacing w:val="-21"/>
        </w:rPr>
        <w:t xml:space="preserve"> </w:t>
      </w:r>
      <w:r>
        <w:rPr>
          <w:color w:val="231F20"/>
          <w:spacing w:val="-2"/>
        </w:rPr>
        <w:t>用</w:t>
      </w:r>
      <w:r>
        <w:rPr>
          <w:sz w:val="10"/>
          <w:szCs w:val="10"/>
          <w:color w:val="231F20"/>
          <w:spacing w:val="-2"/>
          <w:position w:val="8"/>
        </w:rPr>
        <w:t>［</w:t>
      </w:r>
      <w:r>
        <w:rPr>
          <w:rFonts w:ascii="Times New Roman" w:hAnsi="Times New Roman" w:eastAsia="Times New Roman" w:cs="Times New Roman"/>
          <w:sz w:val="10"/>
          <w:szCs w:val="10"/>
          <w:color w:val="231F20"/>
          <w:spacing w:val="-2"/>
          <w:position w:val="8"/>
        </w:rPr>
        <w:t>147</w:t>
      </w:r>
      <w:r>
        <w:rPr>
          <w:sz w:val="10"/>
          <w:szCs w:val="10"/>
          <w:color w:val="231F20"/>
          <w:spacing w:val="-2"/>
          <w:position w:val="8"/>
        </w:rPr>
        <w:t>］</w:t>
      </w:r>
      <w:r>
        <w:rPr>
          <w:color w:val="231F20"/>
          <w:spacing w:val="-2"/>
        </w:rPr>
        <w:t>。</w:t>
      </w:r>
      <w:r>
        <w:rPr>
          <w:color w:val="231F20"/>
          <w:spacing w:val="-33"/>
        </w:rPr>
        <w:t xml:space="preserve"> </w:t>
      </w:r>
      <w:r>
        <w:rPr>
          <w:color w:val="231F20"/>
          <w:spacing w:val="-2"/>
        </w:rPr>
        <w:t>药</w:t>
      </w:r>
      <w:r>
        <w:rPr>
          <w:color w:val="231F20"/>
          <w:spacing w:val="-18"/>
        </w:rPr>
        <w:t xml:space="preserve"> </w:t>
      </w:r>
      <w:r>
        <w:rPr>
          <w:color w:val="231F20"/>
          <w:spacing w:val="-2"/>
        </w:rPr>
        <w:t>物</w:t>
      </w:r>
      <w:r>
        <w:rPr>
          <w:color w:val="231F20"/>
          <w:spacing w:val="-20"/>
        </w:rPr>
        <w:t xml:space="preserve"> </w:t>
      </w:r>
      <w:r>
        <w:rPr>
          <w:color w:val="231F20"/>
          <w:spacing w:val="-2"/>
        </w:rPr>
        <w:t>治</w:t>
      </w:r>
      <w:r>
        <w:rPr>
          <w:color w:val="231F20"/>
          <w:spacing w:val="-24"/>
        </w:rPr>
        <w:t xml:space="preserve"> </w:t>
      </w:r>
      <w:r>
        <w:rPr>
          <w:color w:val="231F20"/>
          <w:spacing w:val="-2"/>
        </w:rPr>
        <w:t>疗</w:t>
      </w:r>
      <w:r>
        <w:rPr>
          <w:color w:val="231F20"/>
          <w:spacing w:val="-23"/>
        </w:rPr>
        <w:t xml:space="preserve"> </w:t>
      </w:r>
      <w:r>
        <w:rPr>
          <w:color w:val="231F20"/>
          <w:spacing w:val="-2"/>
        </w:rPr>
        <w:t>无</w:t>
      </w:r>
      <w:r>
        <w:rPr>
          <w:color w:val="231F20"/>
          <w:spacing w:val="-22"/>
        </w:rPr>
        <w:t xml:space="preserve"> </w:t>
      </w:r>
      <w:r>
        <w:rPr>
          <w:color w:val="231F20"/>
          <w:spacing w:val="-2"/>
        </w:rPr>
        <w:t>效</w:t>
      </w:r>
      <w:r>
        <w:rPr>
          <w:color w:val="231F20"/>
          <w:spacing w:val="-12"/>
        </w:rPr>
        <w:t xml:space="preserve"> </w:t>
      </w:r>
      <w:r>
        <w:rPr>
          <w:color w:val="231F20"/>
          <w:spacing w:val="-2"/>
        </w:rPr>
        <w:t>时</w:t>
      </w:r>
      <w:r>
        <w:rPr>
          <w:color w:val="231F20"/>
          <w:spacing w:val="-19"/>
        </w:rPr>
        <w:t xml:space="preserve"> </w:t>
      </w:r>
      <w:r>
        <w:rPr>
          <w:color w:val="231F20"/>
          <w:spacing w:val="-2"/>
        </w:rPr>
        <w:t>可 以</w:t>
      </w:r>
      <w:r>
        <w:rPr>
          <w:color w:val="231F20"/>
          <w:spacing w:val="-22"/>
        </w:rPr>
        <w:t xml:space="preserve"> </w:t>
      </w:r>
      <w:r>
        <w:rPr>
          <w:color w:val="231F20"/>
          <w:spacing w:val="-2"/>
        </w:rPr>
        <w:t>进</w:t>
      </w:r>
      <w:r>
        <w:rPr>
          <w:color w:val="231F20"/>
          <w:spacing w:val="-22"/>
        </w:rPr>
        <w:t xml:space="preserve"> </w:t>
      </w:r>
      <w:r>
        <w:rPr>
          <w:color w:val="231F20"/>
          <w:spacing w:val="-2"/>
        </w:rPr>
        <w:t>行</w:t>
      </w:r>
      <w:r>
        <w:rPr>
          <w:color w:val="231F20"/>
        </w:rPr>
        <w:t xml:space="preserve"> </w:t>
      </w:r>
      <w:r>
        <w:rPr>
          <w:rFonts w:ascii="Times New Roman" w:hAnsi="Times New Roman" w:eastAsia="Times New Roman" w:cs="Times New Roman"/>
          <w:color w:val="231F20"/>
        </w:rPr>
        <w:t>MCS</w:t>
      </w:r>
      <w:r>
        <w:rPr>
          <w:color w:val="231F20"/>
          <w:spacing w:val="5"/>
        </w:rPr>
        <w:t>，终末期顽固性慢性右心衰竭患者可考虑心脏</w:t>
      </w:r>
      <w:r>
        <w:rPr>
          <w:color w:val="231F20"/>
          <w:spacing w:val="6"/>
        </w:rPr>
        <w:t xml:space="preserve"> </w:t>
      </w:r>
      <w:r>
        <w:rPr>
          <w:color w:val="231F20"/>
          <w:spacing w:val="7"/>
        </w:rPr>
        <w:t>移植或心肺移植。</w:t>
      </w:r>
    </w:p>
    <w:p>
      <w:pPr>
        <w:ind w:left="1713"/>
        <w:spacing w:before="280" w:line="268" w:lineRule="exact"/>
        <w:rPr>
          <w:rFonts w:ascii="SimHei" w:hAnsi="SimHei" w:eastAsia="SimHei" w:cs="SimHei"/>
          <w:sz w:val="20"/>
          <w:szCs w:val="20"/>
        </w:rPr>
      </w:pPr>
      <w:r>
        <w:rPr>
          <w:rFonts w:ascii="SimHei" w:hAnsi="SimHei" w:eastAsia="SimHei" w:cs="SimHei"/>
          <w:sz w:val="20"/>
          <w:szCs w:val="20"/>
          <w:color w:val="231F20"/>
          <w:spacing w:val="8"/>
          <w:position w:val="1"/>
        </w:rPr>
        <w:t>心衰常见合并症的处理</w:t>
      </w:r>
    </w:p>
    <w:p>
      <w:pPr>
        <w:spacing w:line="299" w:lineRule="auto"/>
        <w:rPr>
          <w:rFonts w:ascii="Arial"/>
          <w:sz w:val="21"/>
        </w:rPr>
      </w:pPr>
      <w:r/>
    </w:p>
    <w:p>
      <w:pPr>
        <w:pStyle w:val="BodyText"/>
        <w:ind w:left="912"/>
        <w:spacing w:before="86" w:line="168" w:lineRule="auto"/>
        <w:rPr/>
      </w:pPr>
      <w:r>
        <w:rPr>
          <w:color w:val="231F20"/>
          <w:spacing w:val="5"/>
        </w:rPr>
        <w:t>心衰患者常合并多种疾病，需尽早识别并进行</w:t>
      </w:r>
    </w:p>
    <w:p>
      <w:pPr>
        <w:spacing w:line="14" w:lineRule="auto"/>
        <w:rPr>
          <w:rFonts w:ascii="Arial"/>
          <w:sz w:val="2"/>
        </w:rPr>
      </w:pPr>
      <w:r>
        <w:rPr>
          <w:rFonts w:ascii="Arial" w:hAnsi="Arial" w:eastAsia="Arial" w:cs="Arial"/>
          <w:sz w:val="2"/>
          <w:szCs w:val="2"/>
        </w:rPr>
        <w:br w:type="column"/>
      </w:r>
    </w:p>
    <w:p>
      <w:pPr>
        <w:pStyle w:val="BodyText"/>
        <w:ind w:left="4" w:right="379" w:hanging="4"/>
        <w:spacing w:before="39" w:line="227" w:lineRule="auto"/>
        <w:rPr/>
      </w:pPr>
      <w:r>
        <w:rPr>
          <w:color w:val="231F20"/>
          <w:spacing w:val="5"/>
        </w:rPr>
        <w:t>评估，判断其与心衰预后的相关性，进行合理转诊</w:t>
      </w:r>
      <w:r>
        <w:rPr>
          <w:color w:val="231F20"/>
          <w:spacing w:val="17"/>
        </w:rPr>
        <w:t xml:space="preserve"> </w:t>
      </w:r>
      <w:r>
        <w:rPr>
          <w:color w:val="231F20"/>
          <w:spacing w:val="5"/>
        </w:rPr>
        <w:t>或遵循相关指南进行治疗，常见合并症的相关处理</w:t>
      </w:r>
    </w:p>
    <w:p>
      <w:pPr>
        <w:pStyle w:val="BodyText"/>
        <w:ind w:left="2"/>
        <w:spacing w:line="202" w:lineRule="auto"/>
        <w:rPr/>
      </w:pPr>
      <w:r>
        <w:rPr>
          <w:color w:val="231F20"/>
          <w:spacing w:val="-2"/>
          <w:position w:val="-4"/>
        </w:rPr>
        <w:t>原则见表 </w:t>
      </w:r>
      <w:r>
        <w:rPr>
          <w:rFonts w:ascii="Times New Roman" w:hAnsi="Times New Roman" w:eastAsia="Times New Roman" w:cs="Times New Roman"/>
          <w:color w:val="231F20"/>
          <w:spacing w:val="-2"/>
          <w:position w:val="-4"/>
        </w:rPr>
        <w:t>11</w:t>
      </w:r>
      <w:r>
        <w:rPr>
          <w:sz w:val="10"/>
          <w:szCs w:val="10"/>
          <w:color w:val="231F20"/>
          <w:spacing w:val="-2"/>
          <w:position w:val="4"/>
        </w:rPr>
        <w:t>［</w:t>
      </w:r>
      <w:r>
        <w:rPr>
          <w:rFonts w:ascii="Times New Roman" w:hAnsi="Times New Roman" w:eastAsia="Times New Roman" w:cs="Times New Roman"/>
          <w:sz w:val="10"/>
          <w:szCs w:val="10"/>
          <w:color w:val="231F20"/>
          <w:spacing w:val="-2"/>
          <w:position w:val="4"/>
        </w:rPr>
        <w:t>42⁃43</w:t>
      </w:r>
      <w:r>
        <w:rPr>
          <w:sz w:val="10"/>
          <w:szCs w:val="10"/>
          <w:color w:val="231F20"/>
          <w:spacing w:val="-2"/>
          <w:position w:val="4"/>
        </w:rPr>
        <w:t>，</w:t>
      </w:r>
      <w:r>
        <w:rPr>
          <w:rFonts w:ascii="Times New Roman" w:hAnsi="Times New Roman" w:eastAsia="Times New Roman" w:cs="Times New Roman"/>
          <w:sz w:val="10"/>
          <w:szCs w:val="10"/>
          <w:color w:val="231F20"/>
          <w:spacing w:val="-2"/>
          <w:position w:val="4"/>
        </w:rPr>
        <w:t>45⁃46</w:t>
      </w:r>
      <w:r>
        <w:rPr>
          <w:sz w:val="10"/>
          <w:szCs w:val="10"/>
          <w:color w:val="231F20"/>
          <w:spacing w:val="-2"/>
          <w:position w:val="4"/>
        </w:rPr>
        <w:t>，</w:t>
      </w:r>
      <w:r>
        <w:rPr>
          <w:rFonts w:ascii="Times New Roman" w:hAnsi="Times New Roman" w:eastAsia="Times New Roman" w:cs="Times New Roman"/>
          <w:sz w:val="10"/>
          <w:szCs w:val="10"/>
          <w:color w:val="231F20"/>
          <w:spacing w:val="-2"/>
          <w:position w:val="4"/>
        </w:rPr>
        <w:t>148</w:t>
      </w:r>
      <w:r>
        <w:rPr>
          <w:rFonts w:ascii="Times New Roman" w:hAnsi="Times New Roman" w:eastAsia="Times New Roman" w:cs="Times New Roman"/>
          <w:sz w:val="10"/>
          <w:szCs w:val="10"/>
          <w:color w:val="231F20"/>
          <w:spacing w:val="-3"/>
          <w:position w:val="4"/>
        </w:rPr>
        <w:t>⁃158</w:t>
      </w:r>
      <w:r>
        <w:rPr>
          <w:sz w:val="10"/>
          <w:szCs w:val="10"/>
          <w:color w:val="231F20"/>
          <w:spacing w:val="-3"/>
          <w:position w:val="4"/>
        </w:rPr>
        <w:t>］</w:t>
      </w:r>
      <w:r>
        <w:rPr>
          <w:color w:val="231F20"/>
          <w:spacing w:val="-3"/>
          <w:position w:val="-4"/>
        </w:rPr>
        <w:t>。</w:t>
      </w:r>
    </w:p>
    <w:p>
      <w:pPr>
        <w:pStyle w:val="BodyText"/>
        <w:ind w:left="423"/>
        <w:spacing w:before="44" w:line="182" w:lineRule="auto"/>
        <w:rPr/>
      </w:pPr>
      <w:r>
        <w:rPr>
          <w:color w:val="231F20"/>
          <w:spacing w:val="-11"/>
        </w:rPr>
        <w:t>一、心律失常</w:t>
      </w:r>
    </w:p>
    <w:p>
      <w:pPr>
        <w:pStyle w:val="BodyText"/>
        <w:ind w:left="1" w:right="296" w:firstLine="422"/>
        <w:spacing w:before="67" w:line="228" w:lineRule="auto"/>
        <w:jc w:val="both"/>
        <w:rPr/>
      </w:pPr>
      <w:r>
        <w:rPr>
          <w:color w:val="231F20"/>
          <w:spacing w:val="5"/>
        </w:rPr>
        <w:t>心衰患者可并发不同类型的心律失常，首先要</w:t>
      </w:r>
      <w:r>
        <w:rPr>
          <w:color w:val="231F20"/>
          <w:spacing w:val="1"/>
        </w:rPr>
        <w:t xml:space="preserve">  </w:t>
      </w:r>
      <w:r>
        <w:rPr>
          <w:color w:val="231F20"/>
          <w:spacing w:val="5"/>
        </w:rPr>
        <w:t>治疗基础疾病，改善心功能，纠正神经内分泌过度</w:t>
      </w:r>
      <w:r>
        <w:rPr>
          <w:color w:val="231F20"/>
          <w:spacing w:val="7"/>
        </w:rPr>
        <w:t xml:space="preserve">  </w:t>
      </w:r>
      <w:r>
        <w:rPr>
          <w:color w:val="231F20"/>
          <w:spacing w:val="-4"/>
        </w:rPr>
        <w:t>激活，并注意寻找、纠正诱发因素，如感染、电解质</w:t>
      </w:r>
      <w:r>
        <w:rPr>
          <w:color w:val="231F20"/>
          <w:spacing w:val="9"/>
        </w:rPr>
        <w:t xml:space="preserve">  </w:t>
      </w:r>
      <w:r>
        <w:rPr>
          <w:color w:val="231F20"/>
          <w:spacing w:val="-8"/>
        </w:rPr>
        <w:t>紊乱（低钾血症、低镁血症、高钾血症）、心肌缺血、</w:t>
      </w:r>
      <w:r>
        <w:rPr>
          <w:color w:val="231F20"/>
        </w:rPr>
        <w:t xml:space="preserve"> </w:t>
      </w:r>
      <w:r>
        <w:rPr>
          <w:color w:val="231F20"/>
          <w:spacing w:val="-2"/>
        </w:rPr>
        <w:t>低氧、高血压、甲状腺功能亢进或减退症等。</w:t>
      </w:r>
    </w:p>
    <w:p>
      <w:pPr>
        <w:pStyle w:val="BodyText"/>
        <w:ind w:left="339"/>
        <w:spacing w:before="1" w:line="205" w:lineRule="auto"/>
        <w:rPr/>
      </w:pPr>
      <w:r>
        <w:rPr>
          <w:color w:val="231F20"/>
          <w:spacing w:val="-16"/>
          <w:w w:val="98"/>
        </w:rPr>
        <w:t>（一）房颤</w:t>
      </w:r>
    </w:p>
    <w:p>
      <w:pPr>
        <w:pStyle w:val="BodyText"/>
        <w:ind w:left="1" w:right="378" w:firstLine="422"/>
        <w:spacing w:before="36" w:line="229" w:lineRule="auto"/>
        <w:jc w:val="both"/>
        <w:rPr/>
      </w:pPr>
      <w:r>
        <w:rPr>
          <w:color w:val="231F20"/>
          <w:spacing w:val="5"/>
        </w:rPr>
        <w:t>房颤是心衰患者最常合并的心律失常，二者具</w:t>
      </w:r>
      <w:r>
        <w:rPr>
          <w:color w:val="231F20"/>
          <w:spacing w:val="4"/>
        </w:rPr>
        <w:t xml:space="preserve"> </w:t>
      </w:r>
      <w:r>
        <w:rPr>
          <w:color w:val="231F20"/>
          <w:spacing w:val="-3"/>
        </w:rPr>
        <w:t>有共同的危险因素，常同时存在，相互促进</w:t>
      </w:r>
      <w:r>
        <w:rPr>
          <w:color w:val="231F20"/>
          <w:spacing w:val="-4"/>
        </w:rPr>
        <w:t>，互为因</w:t>
      </w:r>
      <w:r>
        <w:rPr>
          <w:color w:val="231F20"/>
        </w:rPr>
        <w:t xml:space="preserve"> </w:t>
      </w:r>
      <w:r>
        <w:rPr>
          <w:color w:val="231F20"/>
          <w:spacing w:val="2"/>
        </w:rPr>
        <w:t>果。</w:t>
      </w:r>
      <w:r>
        <w:rPr>
          <w:color w:val="231F20"/>
          <w:spacing w:val="-27"/>
        </w:rPr>
        <w:t xml:space="preserve"> </w:t>
      </w:r>
      <w:r>
        <w:rPr>
          <w:rFonts w:ascii="Times New Roman" w:hAnsi="Times New Roman" w:eastAsia="Times New Roman" w:cs="Times New Roman"/>
          <w:color w:val="231F20"/>
        </w:rPr>
        <w:t>Framingham</w:t>
      </w:r>
      <w:r>
        <w:rPr>
          <w:rFonts w:ascii="Times New Roman" w:hAnsi="Times New Roman" w:eastAsia="Times New Roman" w:cs="Times New Roman"/>
          <w:color w:val="231F20"/>
          <w:spacing w:val="-12"/>
        </w:rPr>
        <w:t xml:space="preserve"> </w:t>
      </w:r>
      <w:r>
        <w:rPr>
          <w:color w:val="231F20"/>
          <w:spacing w:val="2"/>
        </w:rPr>
        <w:t>心脏研究显示，在新发心衰患者中</w:t>
      </w:r>
      <w:r>
        <w:rPr>
          <w:color w:val="231F20"/>
        </w:rPr>
        <w:t xml:space="preserve"> </w:t>
      </w:r>
      <w:r>
        <w:rPr>
          <w:color w:val="231F20"/>
          <w:spacing w:val="7"/>
        </w:rPr>
        <w:t>超过半数合并房颤，在新发房颤患者中超过 </w:t>
      </w:r>
      <w:r>
        <w:rPr>
          <w:rFonts w:ascii="Times New Roman" w:hAnsi="Times New Roman" w:eastAsia="Times New Roman" w:cs="Times New Roman"/>
          <w:color w:val="231F20"/>
          <w:spacing w:val="7"/>
        </w:rPr>
        <w:t>1/3</w:t>
      </w:r>
      <w:r>
        <w:rPr>
          <w:rFonts w:ascii="Times New Roman" w:hAnsi="Times New Roman" w:eastAsia="Times New Roman" w:cs="Times New Roman"/>
          <w:color w:val="231F20"/>
          <w:spacing w:val="-6"/>
        </w:rPr>
        <w:t xml:space="preserve"> </w:t>
      </w:r>
      <w:r>
        <w:rPr>
          <w:color w:val="231F20"/>
          <w:spacing w:val="7"/>
        </w:rPr>
        <w:t>患</w:t>
      </w:r>
      <w:r>
        <w:rPr>
          <w:color w:val="231F20"/>
        </w:rPr>
        <w:t xml:space="preserve"> </w:t>
      </w:r>
      <w:r>
        <w:rPr>
          <w:color w:val="231F20"/>
          <w:spacing w:val="7"/>
        </w:rPr>
        <w:t>有心衰，二者同时存在时死亡风险更高</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159</w:t>
      </w:r>
      <w:r>
        <w:rPr>
          <w:sz w:val="10"/>
          <w:szCs w:val="10"/>
          <w:color w:val="231F20"/>
          <w:spacing w:val="7"/>
          <w:position w:val="8"/>
        </w:rPr>
        <w:t>］</w:t>
      </w:r>
      <w:r>
        <w:rPr>
          <w:color w:val="231F20"/>
          <w:spacing w:val="7"/>
        </w:rPr>
        <w:t>。心衰</w:t>
      </w:r>
      <w:r>
        <w:rPr>
          <w:color w:val="231F20"/>
          <w:spacing w:val="1"/>
        </w:rPr>
        <w:t xml:space="preserve"> </w:t>
      </w:r>
      <w:r>
        <w:rPr>
          <w:color w:val="231F20"/>
          <w:spacing w:val="7"/>
        </w:rPr>
        <w:t>合并房颤患者的管理路径见图</w:t>
      </w:r>
      <w:r>
        <w:rPr>
          <w:color w:val="231F20"/>
          <w:spacing w:val="-10"/>
        </w:rPr>
        <w:t xml:space="preserve"> </w:t>
      </w:r>
      <w:r>
        <w:rPr>
          <w:rFonts w:ascii="Times New Roman" w:hAnsi="Times New Roman" w:eastAsia="Times New Roman" w:cs="Times New Roman"/>
          <w:color w:val="231F20"/>
          <w:spacing w:val="7"/>
        </w:rPr>
        <w:t>5</w:t>
      </w:r>
      <w:r>
        <w:rPr>
          <w:color w:val="231F20"/>
          <w:spacing w:val="7"/>
        </w:rPr>
        <w:t>。</w:t>
      </w:r>
    </w:p>
    <w:p>
      <w:pPr>
        <w:pStyle w:val="BodyText"/>
        <w:ind w:left="2" w:right="312" w:firstLine="438"/>
        <w:spacing w:before="4" w:line="222" w:lineRule="auto"/>
        <w:rPr/>
      </w:pPr>
      <w:r>
        <w:rPr>
          <w:rFonts w:ascii="Times New Roman" w:hAnsi="Times New Roman" w:eastAsia="Times New Roman" w:cs="Times New Roman"/>
          <w:color w:val="231F20"/>
          <w:spacing w:val="4"/>
        </w:rPr>
        <w:t>1.</w:t>
      </w:r>
      <w:r>
        <w:rPr>
          <w:rFonts w:ascii="Times New Roman" w:hAnsi="Times New Roman" w:eastAsia="Times New Roman" w:cs="Times New Roman"/>
          <w:color w:val="231F20"/>
          <w:spacing w:val="2"/>
        </w:rPr>
        <w:t xml:space="preserve"> </w:t>
      </w:r>
      <w:r>
        <w:rPr>
          <w:color w:val="231F20"/>
          <w:spacing w:val="4"/>
        </w:rPr>
        <w:t>预防血栓栓塞：心衰合并房颤时血栓栓塞风</w:t>
      </w:r>
      <w:r>
        <w:rPr>
          <w:color w:val="231F20"/>
        </w:rPr>
        <w:t xml:space="preserve">  </w:t>
      </w:r>
      <w:r>
        <w:rPr>
          <w:color w:val="231F20"/>
          <w:spacing w:val="8"/>
        </w:rPr>
        <w:t>险显著增加，抗凝治疗需要权衡获益与出血风险，</w:t>
      </w:r>
      <w:r>
        <w:rPr>
          <w:color w:val="231F20"/>
          <w:spacing w:val="16"/>
        </w:rPr>
        <w:t xml:space="preserve"> </w:t>
      </w:r>
      <w:r>
        <w:rPr>
          <w:color w:val="231F20"/>
          <w:spacing w:val="5"/>
        </w:rPr>
        <w:t>建议使用</w:t>
      </w:r>
      <w:r>
        <w:rPr>
          <w:color w:val="231F20"/>
          <w:spacing w:val="-13"/>
        </w:rPr>
        <w:t xml:space="preserve"> </w:t>
      </w:r>
      <w:r>
        <w:rPr>
          <w:rFonts w:ascii="Times New Roman" w:hAnsi="Times New Roman" w:eastAsia="Times New Roman" w:cs="Times New Roman"/>
          <w:color w:val="231F20"/>
        </w:rPr>
        <w:t>CHA</w:t>
      </w:r>
      <w:r>
        <w:rPr>
          <w:rFonts w:ascii="Times New Roman" w:hAnsi="Times New Roman" w:eastAsia="Times New Roman" w:cs="Times New Roman"/>
          <w:sz w:val="10"/>
          <w:szCs w:val="10"/>
          <w:color w:val="231F20"/>
          <w:spacing w:val="5"/>
          <w:position w:val="-4"/>
        </w:rPr>
        <w:t>2</w:t>
      </w:r>
      <w:r>
        <w:rPr>
          <w:rFonts w:ascii="Times New Roman" w:hAnsi="Times New Roman" w:eastAsia="Times New Roman" w:cs="Times New Roman"/>
          <w:color w:val="231F20"/>
        </w:rPr>
        <w:t>DS</w:t>
      </w:r>
      <w:r>
        <w:rPr>
          <w:rFonts w:ascii="Times New Roman" w:hAnsi="Times New Roman" w:eastAsia="Times New Roman" w:cs="Times New Roman"/>
          <w:sz w:val="10"/>
          <w:szCs w:val="10"/>
          <w:color w:val="231F20"/>
          <w:spacing w:val="5"/>
          <w:position w:val="-4"/>
        </w:rPr>
        <w:t>2</w:t>
      </w:r>
      <w:r>
        <w:rPr>
          <w:rFonts w:ascii="Times New Roman" w:hAnsi="Times New Roman" w:eastAsia="Times New Roman" w:cs="Times New Roman"/>
          <w:color w:val="231F20"/>
          <w:spacing w:val="5"/>
        </w:rPr>
        <w:t>⁃</w:t>
      </w:r>
      <w:r>
        <w:rPr>
          <w:rFonts w:ascii="Times New Roman" w:hAnsi="Times New Roman" w:eastAsia="Times New Roman" w:cs="Times New Roman"/>
          <w:color w:val="231F20"/>
        </w:rPr>
        <w:t>VASc</w:t>
      </w:r>
      <w:r>
        <w:rPr>
          <w:rFonts w:ascii="Times New Roman" w:hAnsi="Times New Roman" w:eastAsia="Times New Roman" w:cs="Times New Roman"/>
          <w:color w:val="231F20"/>
          <w:spacing w:val="5"/>
        </w:rPr>
        <w:t xml:space="preserve"> </w:t>
      </w:r>
      <w:r>
        <w:rPr>
          <w:color w:val="231F20"/>
          <w:spacing w:val="5"/>
        </w:rPr>
        <w:t>以及我国最新房颤指南提</w:t>
      </w:r>
      <w:r>
        <w:rPr>
          <w:color w:val="231F20"/>
        </w:rPr>
        <w:t xml:space="preserve">  </w:t>
      </w:r>
      <w:r>
        <w:rPr>
          <w:color w:val="231F20"/>
          <w:spacing w:val="3"/>
        </w:rPr>
        <w:t>出的</w:t>
      </w:r>
      <w:r>
        <w:rPr>
          <w:color w:val="231F20"/>
          <w:spacing w:val="-8"/>
        </w:rPr>
        <w:t xml:space="preserve"> </w:t>
      </w:r>
      <w:r>
        <w:rPr>
          <w:rFonts w:ascii="Times New Roman" w:hAnsi="Times New Roman" w:eastAsia="Times New Roman" w:cs="Times New Roman"/>
          <w:color w:val="231F20"/>
        </w:rPr>
        <w:t>CHA</w:t>
      </w:r>
      <w:r>
        <w:rPr>
          <w:rFonts w:ascii="Times New Roman" w:hAnsi="Times New Roman" w:eastAsia="Times New Roman" w:cs="Times New Roman"/>
          <w:sz w:val="10"/>
          <w:szCs w:val="10"/>
          <w:color w:val="231F20"/>
          <w:spacing w:val="3"/>
          <w:position w:val="-4"/>
        </w:rPr>
        <w:t>2</w:t>
      </w:r>
      <w:r>
        <w:rPr>
          <w:rFonts w:ascii="Times New Roman" w:hAnsi="Times New Roman" w:eastAsia="Times New Roman" w:cs="Times New Roman"/>
          <w:color w:val="231F20"/>
        </w:rPr>
        <w:t>DS</w:t>
      </w:r>
      <w:r>
        <w:rPr>
          <w:rFonts w:ascii="Times New Roman" w:hAnsi="Times New Roman" w:eastAsia="Times New Roman" w:cs="Times New Roman"/>
          <w:sz w:val="10"/>
          <w:szCs w:val="10"/>
          <w:color w:val="231F20"/>
          <w:spacing w:val="3"/>
          <w:position w:val="-4"/>
        </w:rPr>
        <w:t>2</w:t>
      </w:r>
      <w:r>
        <w:rPr>
          <w:rFonts w:ascii="Times New Roman" w:hAnsi="Times New Roman" w:eastAsia="Times New Roman" w:cs="Times New Roman"/>
          <w:color w:val="231F20"/>
          <w:spacing w:val="3"/>
        </w:rPr>
        <w:t>⁃</w:t>
      </w:r>
      <w:r>
        <w:rPr>
          <w:rFonts w:ascii="Times New Roman" w:hAnsi="Times New Roman" w:eastAsia="Times New Roman" w:cs="Times New Roman"/>
          <w:color w:val="231F20"/>
        </w:rPr>
        <w:t>VASc</w:t>
      </w:r>
      <w:r>
        <w:rPr>
          <w:rFonts w:ascii="Times New Roman" w:hAnsi="Times New Roman" w:eastAsia="Times New Roman" w:cs="Times New Roman"/>
          <w:color w:val="231F20"/>
          <w:spacing w:val="3"/>
        </w:rPr>
        <w:t>⁃60</w:t>
      </w:r>
      <w:r>
        <w:rPr>
          <w:color w:val="231F20"/>
          <w:spacing w:val="3"/>
        </w:rPr>
        <w:t>（亚洲患者年龄</w:t>
      </w:r>
      <w:r>
        <w:rPr>
          <w:color w:val="231F20"/>
          <w:spacing w:val="-12"/>
        </w:rPr>
        <w:t xml:space="preserve"> </w:t>
      </w:r>
      <w:r>
        <w:rPr>
          <w:rFonts w:ascii="Times New Roman" w:hAnsi="Times New Roman" w:eastAsia="Times New Roman" w:cs="Times New Roman"/>
          <w:color w:val="231F20"/>
          <w:spacing w:val="3"/>
        </w:rPr>
        <w:t>60~64 </w:t>
      </w:r>
      <w:r>
        <w:rPr>
          <w:color w:val="231F20"/>
          <w:spacing w:val="3"/>
        </w:rPr>
        <w:t>岁为</w:t>
      </w:r>
    </w:p>
    <w:p>
      <w:pPr>
        <w:pStyle w:val="BodyText"/>
        <w:ind w:right="378" w:firstLine="20"/>
        <w:spacing w:before="34" w:line="209" w:lineRule="auto"/>
        <w:rPr/>
      </w:pPr>
      <w:r>
        <w:rPr>
          <w:rFonts w:ascii="Times New Roman" w:hAnsi="Times New Roman" w:eastAsia="Times New Roman" w:cs="Times New Roman"/>
          <w:color w:val="231F20"/>
          <w:spacing w:val="-6"/>
        </w:rPr>
        <w:t>1</w:t>
      </w:r>
      <w:r>
        <w:rPr>
          <w:rFonts w:ascii="Times New Roman" w:hAnsi="Times New Roman" w:eastAsia="Times New Roman" w:cs="Times New Roman"/>
          <w:color w:val="231F20"/>
          <w:spacing w:val="-21"/>
        </w:rPr>
        <w:t xml:space="preserve"> </w:t>
      </w:r>
      <w:r>
        <w:rPr>
          <w:color w:val="231F20"/>
          <w:spacing w:val="-6"/>
        </w:rPr>
        <w:t>分，年龄</w:t>
      </w:r>
      <w:r>
        <w:rPr>
          <w:rFonts w:ascii="Times New Roman" w:hAnsi="Times New Roman" w:eastAsia="Times New Roman" w:cs="Times New Roman"/>
          <w:color w:val="231F20"/>
          <w:spacing w:val="-6"/>
        </w:rPr>
        <w:t>≥65</w:t>
      </w:r>
      <w:r>
        <w:rPr>
          <w:rFonts w:ascii="Times New Roman" w:hAnsi="Times New Roman" w:eastAsia="Times New Roman" w:cs="Times New Roman"/>
          <w:color w:val="231F20"/>
          <w:spacing w:val="-20"/>
        </w:rPr>
        <w:t xml:space="preserve"> </w:t>
      </w:r>
      <w:r>
        <w:rPr>
          <w:color w:val="231F20"/>
          <w:spacing w:val="-6"/>
        </w:rPr>
        <w:t>岁者为</w:t>
      </w:r>
      <w:r>
        <w:rPr>
          <w:color w:val="231F20"/>
          <w:spacing w:val="-27"/>
        </w:rPr>
        <w:t xml:space="preserve"> </w:t>
      </w:r>
      <w:r>
        <w:rPr>
          <w:rFonts w:ascii="Times New Roman" w:hAnsi="Times New Roman" w:eastAsia="Times New Roman" w:cs="Times New Roman"/>
          <w:color w:val="231F20"/>
          <w:spacing w:val="-6"/>
        </w:rPr>
        <w:t>2</w:t>
      </w:r>
      <w:r>
        <w:rPr>
          <w:rFonts w:ascii="Times New Roman" w:hAnsi="Times New Roman" w:eastAsia="Times New Roman" w:cs="Times New Roman"/>
          <w:color w:val="231F20"/>
          <w:spacing w:val="-21"/>
        </w:rPr>
        <w:t xml:space="preserve"> </w:t>
      </w:r>
      <w:r>
        <w:rPr>
          <w:color w:val="231F20"/>
          <w:spacing w:val="-6"/>
        </w:rPr>
        <w:t>分）和</w:t>
      </w:r>
      <w:r>
        <w:rPr>
          <w:color w:val="231F20"/>
          <w:spacing w:val="-24"/>
        </w:rPr>
        <w:t xml:space="preserve"> </w:t>
      </w:r>
      <w:r>
        <w:rPr>
          <w:rFonts w:ascii="Times New Roman" w:hAnsi="Times New Roman" w:eastAsia="Times New Roman" w:cs="Times New Roman"/>
          <w:color w:val="231F20"/>
          <w:spacing w:val="-6"/>
        </w:rPr>
        <w:t>HAS⁃BL</w:t>
      </w:r>
      <w:r>
        <w:rPr>
          <w:rFonts w:ascii="Times New Roman" w:hAnsi="Times New Roman" w:eastAsia="Times New Roman" w:cs="Times New Roman"/>
          <w:color w:val="231F20"/>
          <w:spacing w:val="-7"/>
        </w:rPr>
        <w:t>ED</w:t>
      </w:r>
      <w:r>
        <w:rPr>
          <w:rFonts w:ascii="Times New Roman" w:hAnsi="Times New Roman" w:eastAsia="Times New Roman" w:cs="Times New Roman"/>
          <w:color w:val="231F20"/>
          <w:spacing w:val="-22"/>
        </w:rPr>
        <w:t xml:space="preserve"> </w:t>
      </w:r>
      <w:r>
        <w:rPr>
          <w:color w:val="231F20"/>
          <w:spacing w:val="-7"/>
        </w:rPr>
        <w:t>评分分别评</w:t>
      </w:r>
      <w:r>
        <w:rPr>
          <w:color w:val="231F20"/>
        </w:rPr>
        <w:t xml:space="preserve"> </w:t>
      </w:r>
      <w:r>
        <w:rPr>
          <w:color w:val="231F20"/>
          <w:spacing w:val="-3"/>
          <w:position w:val="-1"/>
        </w:rPr>
        <w:t>估患者血栓栓塞和出血风险</w:t>
      </w:r>
      <w:r>
        <w:rPr>
          <w:sz w:val="10"/>
          <w:szCs w:val="10"/>
          <w:color w:val="231F20"/>
          <w:spacing w:val="-3"/>
          <w:position w:val="7"/>
        </w:rPr>
        <w:t>［</w:t>
      </w:r>
      <w:r>
        <w:rPr>
          <w:rFonts w:ascii="Times New Roman" w:hAnsi="Times New Roman" w:eastAsia="Times New Roman" w:cs="Times New Roman"/>
          <w:sz w:val="10"/>
          <w:szCs w:val="10"/>
          <w:color w:val="231F20"/>
          <w:spacing w:val="-3"/>
          <w:position w:val="7"/>
        </w:rPr>
        <w:t>150⁃151</w:t>
      </w:r>
      <w:r>
        <w:rPr>
          <w:sz w:val="10"/>
          <w:szCs w:val="10"/>
          <w:color w:val="231F20"/>
          <w:spacing w:val="-3"/>
          <w:position w:val="7"/>
        </w:rPr>
        <w:t>］</w:t>
      </w:r>
      <w:r>
        <w:rPr>
          <w:color w:val="231F20"/>
          <w:spacing w:val="-3"/>
          <w:position w:val="-1"/>
        </w:rPr>
        <w:t>(</w:t>
      </w:r>
      <w:r>
        <w:rPr>
          <w:color w:val="231F20"/>
          <w:spacing w:val="38"/>
          <w:position w:val="-1"/>
        </w:rPr>
        <w:t xml:space="preserve"> </w:t>
      </w:r>
      <w:r>
        <w:rPr>
          <w:rFonts w:ascii="Times New Roman" w:hAnsi="Times New Roman" w:eastAsia="Times New Roman" w:cs="Times New Roman"/>
          <w:color w:val="231F20"/>
          <w:spacing w:val="-3"/>
          <w:position w:val="-1"/>
        </w:rPr>
        <w:t>Ⅰ</w:t>
      </w:r>
      <w:r>
        <w:rPr>
          <w:rFonts w:ascii="Times New Roman" w:hAnsi="Times New Roman" w:eastAsia="Times New Roman" w:cs="Times New Roman"/>
          <w:color w:val="231F20"/>
          <w:spacing w:val="-15"/>
          <w:position w:val="-1"/>
        </w:rPr>
        <w:t xml:space="preserve"> </w:t>
      </w:r>
      <w:r>
        <w:rPr>
          <w:color w:val="231F20"/>
          <w:spacing w:val="-3"/>
          <w:position w:val="-1"/>
        </w:rPr>
        <w:t>,</w:t>
      </w:r>
      <w:r>
        <w:rPr>
          <w:color w:val="231F20"/>
          <w:spacing w:val="-19"/>
          <w:position w:val="-1"/>
        </w:rPr>
        <w:t xml:space="preserve"> </w:t>
      </w:r>
      <w:r>
        <w:rPr>
          <w:rFonts w:ascii="Times New Roman" w:hAnsi="Times New Roman" w:eastAsia="Times New Roman" w:cs="Times New Roman"/>
          <w:color w:val="231F20"/>
          <w:spacing w:val="-3"/>
          <w:position w:val="-1"/>
        </w:rPr>
        <w:t>B</w:t>
      </w:r>
      <w:r>
        <w:rPr>
          <w:color w:val="231F20"/>
          <w:spacing w:val="-3"/>
          <w:position w:val="-1"/>
        </w:rPr>
        <w:t>）。对于肥厚</w:t>
      </w:r>
      <w:r>
        <w:rPr>
          <w:color w:val="231F20"/>
          <w:position w:val="-1"/>
        </w:rPr>
        <w:t xml:space="preserve"> </w:t>
      </w:r>
      <w:r>
        <w:rPr>
          <w:color w:val="231F20"/>
          <w:spacing w:val="-1"/>
        </w:rPr>
        <w:t>型</w:t>
      </w:r>
      <w:r>
        <w:rPr>
          <w:color w:val="231F20"/>
          <w:spacing w:val="64"/>
        </w:rPr>
        <w:t xml:space="preserve"> </w:t>
      </w:r>
      <w:r>
        <w:rPr>
          <w:color w:val="231F20"/>
          <w:spacing w:val="-1"/>
        </w:rPr>
        <w:t>心</w:t>
      </w:r>
      <w:r>
        <w:rPr>
          <w:color w:val="231F20"/>
          <w:spacing w:val="58"/>
        </w:rPr>
        <w:t xml:space="preserve"> </w:t>
      </w:r>
      <w:r>
        <w:rPr>
          <w:color w:val="231F20"/>
          <w:spacing w:val="-1"/>
        </w:rPr>
        <w:t>肌</w:t>
      </w:r>
      <w:r>
        <w:rPr>
          <w:color w:val="231F20"/>
          <w:spacing w:val="55"/>
          <w:w w:val="101"/>
        </w:rPr>
        <w:t xml:space="preserve"> </w:t>
      </w:r>
      <w:r>
        <w:rPr>
          <w:color w:val="231F20"/>
          <w:spacing w:val="-1"/>
        </w:rPr>
        <w:t>病</w:t>
      </w:r>
      <w:r>
        <w:rPr>
          <w:color w:val="231F20"/>
          <w:spacing w:val="54"/>
          <w:w w:val="101"/>
        </w:rPr>
        <w:t xml:space="preserve"> </w:t>
      </w:r>
      <w:r>
        <w:rPr>
          <w:color w:val="231F20"/>
          <w:spacing w:val="-1"/>
        </w:rPr>
        <w:t>合</w:t>
      </w:r>
      <w:r>
        <w:rPr>
          <w:color w:val="231F20"/>
          <w:spacing w:val="54"/>
        </w:rPr>
        <w:t xml:space="preserve"> </w:t>
      </w:r>
      <w:r>
        <w:rPr>
          <w:color w:val="231F20"/>
          <w:spacing w:val="-1"/>
        </w:rPr>
        <w:t>并</w:t>
      </w:r>
      <w:r>
        <w:rPr>
          <w:color w:val="231F20"/>
          <w:spacing w:val="57"/>
        </w:rPr>
        <w:t xml:space="preserve"> </w:t>
      </w:r>
      <w:r>
        <w:rPr>
          <w:color w:val="231F20"/>
          <w:spacing w:val="-1"/>
        </w:rPr>
        <w:t>房</w:t>
      </w:r>
      <w:r>
        <w:rPr>
          <w:color w:val="231F20"/>
          <w:spacing w:val="58"/>
        </w:rPr>
        <w:t xml:space="preserve"> </w:t>
      </w:r>
      <w:r>
        <w:rPr>
          <w:color w:val="231F20"/>
          <w:spacing w:val="-1"/>
        </w:rPr>
        <w:t>颤  的  患  者</w:t>
      </w:r>
      <w:r>
        <w:rPr>
          <w:color w:val="231F20"/>
          <w:spacing w:val="13"/>
        </w:rPr>
        <w:t xml:space="preserve">  </w:t>
      </w:r>
      <w:r>
        <w:rPr>
          <w:color w:val="231F20"/>
          <w:spacing w:val="-1"/>
        </w:rPr>
        <w:t>，无  需  行</w:t>
      </w:r>
    </w:p>
    <w:p>
      <w:pPr>
        <w:spacing w:line="209" w:lineRule="auto"/>
        <w:sectPr>
          <w:type w:val="continuous"/>
          <w:pgSz w:w="12246" w:h="16498"/>
          <w:pgMar w:top="1221" w:right="927" w:bottom="0" w:left="819" w:header="979" w:footer="0" w:gutter="0"/>
          <w:cols w:equalWidth="0" w:num="2">
            <w:col w:w="5491" w:space="100"/>
            <w:col w:w="4909" w:space="0"/>
          </w:cols>
        </w:sectPr>
        <w:rPr/>
      </w:pPr>
    </w:p>
    <w:p>
      <w:pPr>
        <w:pStyle w:val="BodyText"/>
        <w:ind w:left="3499"/>
        <w:spacing w:before="186" w:line="204" w:lineRule="auto"/>
        <w:outlineLvl w:val="0"/>
        <w:rPr>
          <w:sz w:val="17"/>
          <w:szCs w:val="17"/>
        </w:rPr>
      </w:pPr>
      <w:r>
        <w:pict>
          <v:shape id="_x0000_s270" style="position:absolute;margin-left:203.982pt;margin-top:-390.916pt;mso-position-vertical-relative:text;mso-position-horizontal-relative:text;width:302.3pt;height:0.4pt;z-index:252129280;" filled="false" strokecolor="#231F20" strokeweight="0.37pt" coordsize="6045,8" coordorigin="0,0" path="m0,3l6045,3e">
            <v:stroke joinstyle="miter" miterlimit="4"/>
          </v:shape>
        </w:pict>
      </w:r>
      <w:r>
        <w:rPr>
          <w:rFonts w:ascii="SimHei" w:hAnsi="SimHei" w:eastAsia="SimHei" w:cs="SimHei"/>
          <w:sz w:val="17"/>
          <w:szCs w:val="17"/>
          <w:color w:val="231F20"/>
        </w:rPr>
        <w:t>表</w:t>
      </w:r>
      <w:r>
        <w:rPr>
          <w:rFonts w:ascii="SimHei" w:hAnsi="SimHei" w:eastAsia="SimHei" w:cs="SimHei"/>
          <w:sz w:val="17"/>
          <w:szCs w:val="17"/>
          <w:color w:val="231F20"/>
          <w:spacing w:val="-45"/>
        </w:rPr>
        <w:t xml:space="preserve"> </w:t>
      </w:r>
      <w:r>
        <w:rPr>
          <w:rFonts w:ascii="Times New Roman" w:hAnsi="Times New Roman" w:eastAsia="Times New Roman" w:cs="Times New Roman"/>
          <w:sz w:val="17"/>
          <w:szCs w:val="17"/>
          <w:color w:val="231F20"/>
        </w:rPr>
        <w:t>11    </w:t>
      </w:r>
      <w:r>
        <w:rPr>
          <w:sz w:val="17"/>
          <w:szCs w:val="17"/>
          <w:color w:val="231F20"/>
        </w:rPr>
        <w:t>心力衰竭（心衰）常见合并症的处理原则</w:t>
      </w:r>
    </w:p>
    <w:p>
      <w:pPr>
        <w:spacing w:line="37"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37"/>
        <w:gridCol w:w="977"/>
        <w:gridCol w:w="2023"/>
        <w:gridCol w:w="4889"/>
      </w:tblGrid>
      <w:tr>
        <w:trPr>
          <w:trHeight w:val="491" w:hRule="atLeast"/>
        </w:trPr>
        <w:tc>
          <w:tcPr>
            <w:tcW w:w="1737" w:type="dxa"/>
            <w:vAlign w:val="top"/>
            <w:tcBorders>
              <w:bottom w:val="single" w:color="231F20" w:sz="2" w:space="0"/>
              <w:top w:val="single" w:color="231F20" w:sz="4" w:space="0"/>
            </w:tcBorders>
          </w:tcPr>
          <w:p>
            <w:pPr>
              <w:ind w:left="498"/>
              <w:spacing w:before="167"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合并症</w:t>
            </w:r>
          </w:p>
        </w:tc>
        <w:tc>
          <w:tcPr>
            <w:tcW w:w="977" w:type="dxa"/>
            <w:vAlign w:val="top"/>
            <w:tcBorders>
              <w:bottom w:val="single" w:color="231F20" w:sz="2" w:space="0"/>
              <w:top w:val="single" w:color="231F20" w:sz="4" w:space="0"/>
            </w:tcBorders>
          </w:tcPr>
          <w:p>
            <w:pPr>
              <w:ind w:left="127"/>
              <w:spacing w:before="58"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与心衰预后</w:t>
            </w:r>
          </w:p>
          <w:p>
            <w:pPr>
              <w:ind w:left="283"/>
              <w:spacing w:before="26"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相关性</w:t>
            </w:r>
          </w:p>
        </w:tc>
        <w:tc>
          <w:tcPr>
            <w:tcW w:w="2023" w:type="dxa"/>
            <w:vAlign w:val="top"/>
            <w:tcBorders>
              <w:bottom w:val="single" w:color="231F20" w:sz="2" w:space="0"/>
              <w:top w:val="single" w:color="231F20" w:sz="4" w:space="0"/>
            </w:tcBorders>
          </w:tcPr>
          <w:p>
            <w:pPr>
              <w:ind w:left="323" w:right="39" w:hanging="254"/>
              <w:spacing w:before="58" w:line="19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关于改善合并症对心衰防治</w:t>
            </w:r>
            <w:r>
              <w:rPr>
                <w:rFonts w:ascii="Microsoft YaHei" w:hAnsi="Microsoft YaHei" w:eastAsia="Microsoft YaHei" w:cs="Microsoft YaHei"/>
                <w:sz w:val="15"/>
                <w:szCs w:val="15"/>
                <w:color w:val="231F20"/>
                <w:spacing w:val="5"/>
              </w:rPr>
              <w:t xml:space="preserve"> </w:t>
            </w:r>
            <w:r>
              <w:rPr>
                <w:rFonts w:ascii="Microsoft YaHei" w:hAnsi="Microsoft YaHei" w:eastAsia="Microsoft YaHei" w:cs="Microsoft YaHei"/>
                <w:sz w:val="15"/>
                <w:szCs w:val="15"/>
                <w:color w:val="231F20"/>
                <w:spacing w:val="7"/>
              </w:rPr>
              <w:t>的循证医学证据强度</w:t>
            </w:r>
          </w:p>
        </w:tc>
        <w:tc>
          <w:tcPr>
            <w:tcW w:w="4889" w:type="dxa"/>
            <w:vAlign w:val="top"/>
            <w:tcBorders>
              <w:bottom w:val="single" w:color="231F20" w:sz="2" w:space="0"/>
              <w:top w:val="single" w:color="231F20" w:sz="4" w:space="0"/>
            </w:tcBorders>
          </w:tcPr>
          <w:p>
            <w:pPr>
              <w:ind w:left="2140"/>
              <w:spacing w:before="171"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处理原则</w:t>
            </w:r>
          </w:p>
        </w:tc>
      </w:tr>
      <w:tr>
        <w:trPr>
          <w:trHeight w:val="259" w:hRule="atLeast"/>
        </w:trPr>
        <w:tc>
          <w:tcPr>
            <w:tcW w:w="1737" w:type="dxa"/>
            <w:vAlign w:val="top"/>
            <w:tcBorders>
              <w:top w:val="single" w:color="231F20" w:sz="2" w:space="0"/>
            </w:tcBorders>
          </w:tcPr>
          <w:p>
            <w:pPr>
              <w:ind w:left="28"/>
              <w:spacing w:before="57" w:line="17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心脑血管疾病</w:t>
            </w:r>
          </w:p>
        </w:tc>
        <w:tc>
          <w:tcPr>
            <w:tcW w:w="977" w:type="dxa"/>
            <w:vAlign w:val="top"/>
            <w:tcBorders>
              <w:top w:val="single" w:color="231F20" w:sz="2" w:space="0"/>
            </w:tcBorders>
          </w:tcPr>
          <w:p>
            <w:pPr>
              <w:rPr>
                <w:rFonts w:ascii="Arial"/>
                <w:sz w:val="21"/>
              </w:rPr>
            </w:pPr>
            <w:r/>
          </w:p>
        </w:tc>
        <w:tc>
          <w:tcPr>
            <w:tcW w:w="2023" w:type="dxa"/>
            <w:vAlign w:val="top"/>
            <w:tcBorders>
              <w:top w:val="single" w:color="231F20" w:sz="2" w:space="0"/>
            </w:tcBorders>
          </w:tcPr>
          <w:p>
            <w:pPr>
              <w:rPr>
                <w:rFonts w:ascii="Arial"/>
                <w:sz w:val="21"/>
              </w:rPr>
            </w:pPr>
            <w:r/>
          </w:p>
        </w:tc>
        <w:tc>
          <w:tcPr>
            <w:tcW w:w="4889" w:type="dxa"/>
            <w:vAlign w:val="top"/>
            <w:tcBorders>
              <w:top w:val="single" w:color="231F20" w:sz="2" w:space="0"/>
            </w:tcBorders>
          </w:tcPr>
          <w:p>
            <w:pPr>
              <w:rPr>
                <w:rFonts w:ascii="Arial"/>
                <w:sz w:val="21"/>
              </w:rPr>
            </w:pPr>
            <w:r/>
          </w:p>
        </w:tc>
      </w:tr>
      <w:tr>
        <w:trPr>
          <w:trHeight w:val="275" w:hRule="atLeast"/>
        </w:trPr>
        <w:tc>
          <w:tcPr>
            <w:tcW w:w="1737" w:type="dxa"/>
            <w:vAlign w:val="top"/>
          </w:tcPr>
          <w:p>
            <w:pPr>
              <w:ind w:left="184"/>
              <w:spacing w:before="70" w:line="18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慢性冠状动脉综合征</w:t>
            </w:r>
          </w:p>
        </w:tc>
        <w:tc>
          <w:tcPr>
            <w:tcW w:w="977" w:type="dxa"/>
            <w:vAlign w:val="top"/>
          </w:tcPr>
          <w:p>
            <w:pPr>
              <w:ind w:left="444"/>
              <w:spacing w:before="77" w:line="17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
              </w:rPr>
              <w:t>强</w:t>
            </w:r>
          </w:p>
        </w:tc>
        <w:tc>
          <w:tcPr>
            <w:tcW w:w="2023" w:type="dxa"/>
            <w:vAlign w:val="top"/>
          </w:tcPr>
          <w:p>
            <w:pPr>
              <w:ind w:left="952"/>
              <w:spacing w:before="78" w:line="17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
              </w:rPr>
              <w:t>强</w:t>
            </w:r>
          </w:p>
        </w:tc>
        <w:tc>
          <w:tcPr>
            <w:tcW w:w="4889" w:type="dxa"/>
            <w:vAlign w:val="top"/>
          </w:tcPr>
          <w:p>
            <w:pPr>
              <w:pStyle w:val="TableText"/>
              <w:ind w:left="48"/>
              <w:spacing w:before="53" w:line="197" w:lineRule="auto"/>
              <w:rPr>
                <w:rFonts w:ascii="Microsoft YaHei" w:hAnsi="Microsoft YaHei" w:eastAsia="Microsoft YaHei" w:cs="Microsoft YaHei"/>
                <w:sz w:val="9"/>
                <w:szCs w:val="9"/>
              </w:rPr>
            </w:pPr>
            <w:r>
              <w:rPr>
                <w:rFonts w:ascii="Microsoft YaHei" w:hAnsi="Microsoft YaHei" w:eastAsia="Microsoft YaHei" w:cs="Microsoft YaHei"/>
                <w:color w:val="231F20"/>
                <w:spacing w:val="2"/>
                <w:position w:val="-1"/>
              </w:rPr>
              <w:t>进行评估，适合的患者进行血运重建</w:t>
            </w:r>
            <w:r>
              <w:rPr>
                <w:rFonts w:ascii="Microsoft YaHei" w:hAnsi="Microsoft YaHei" w:eastAsia="Microsoft YaHei" w:cs="Microsoft YaHei"/>
                <w:sz w:val="9"/>
                <w:szCs w:val="9"/>
                <w:color w:val="231F20"/>
                <w:spacing w:val="2"/>
                <w:position w:val="5"/>
              </w:rPr>
              <w:t>［</w:t>
            </w:r>
            <w:r>
              <w:rPr>
                <w:sz w:val="9"/>
                <w:szCs w:val="9"/>
                <w:color w:val="231F20"/>
                <w:spacing w:val="2"/>
                <w:position w:val="5"/>
              </w:rPr>
              <w:t>148</w:t>
            </w:r>
            <w:r>
              <w:rPr>
                <w:sz w:val="9"/>
                <w:szCs w:val="9"/>
                <w:color w:val="231F20"/>
                <w:spacing w:val="1"/>
                <w:position w:val="5"/>
              </w:rPr>
              <w:t>⁃149</w:t>
            </w:r>
            <w:r>
              <w:rPr>
                <w:rFonts w:ascii="Microsoft YaHei" w:hAnsi="Microsoft YaHei" w:eastAsia="Microsoft YaHei" w:cs="Microsoft YaHei"/>
                <w:sz w:val="9"/>
                <w:szCs w:val="9"/>
                <w:color w:val="231F20"/>
                <w:spacing w:val="1"/>
                <w:position w:val="5"/>
              </w:rPr>
              <w:t>］</w:t>
            </w:r>
          </w:p>
        </w:tc>
      </w:tr>
      <w:tr>
        <w:trPr>
          <w:trHeight w:val="272" w:hRule="atLeast"/>
        </w:trPr>
        <w:tc>
          <w:tcPr>
            <w:tcW w:w="1737" w:type="dxa"/>
            <w:vAlign w:val="top"/>
          </w:tcPr>
          <w:p>
            <w:pPr>
              <w:ind w:left="186"/>
              <w:spacing w:before="71" w:line="17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心房颤动</w:t>
            </w:r>
          </w:p>
        </w:tc>
        <w:tc>
          <w:tcPr>
            <w:tcW w:w="977" w:type="dxa"/>
            <w:vAlign w:val="top"/>
          </w:tcPr>
          <w:p>
            <w:pPr>
              <w:ind w:left="444"/>
              <w:spacing w:before="76" w:line="17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
              </w:rPr>
              <w:t>强</w:t>
            </w:r>
          </w:p>
        </w:tc>
        <w:tc>
          <w:tcPr>
            <w:tcW w:w="2023" w:type="dxa"/>
            <w:vAlign w:val="top"/>
          </w:tcPr>
          <w:p>
            <w:pPr>
              <w:ind w:left="966"/>
              <w:spacing w:before="73" w:line="17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中</w:t>
            </w:r>
          </w:p>
        </w:tc>
        <w:tc>
          <w:tcPr>
            <w:tcW w:w="4889" w:type="dxa"/>
            <w:vAlign w:val="top"/>
          </w:tcPr>
          <w:p>
            <w:pPr>
              <w:pStyle w:val="TableText"/>
              <w:ind w:left="49"/>
              <w:spacing w:before="51" w:line="196" w:lineRule="auto"/>
              <w:rPr>
                <w:rFonts w:ascii="Microsoft YaHei" w:hAnsi="Microsoft YaHei" w:eastAsia="Microsoft YaHei" w:cs="Microsoft YaHei"/>
                <w:sz w:val="9"/>
                <w:szCs w:val="9"/>
              </w:rPr>
            </w:pPr>
            <w:r>
              <w:rPr>
                <w:rFonts w:ascii="Microsoft YaHei" w:hAnsi="Microsoft YaHei" w:eastAsia="Microsoft YaHei" w:cs="Microsoft YaHei"/>
                <w:color w:val="231F20"/>
                <w:spacing w:val="5"/>
                <w:position w:val="-1"/>
              </w:rPr>
              <w:t>根据现行国内外心房颤动指南进行治疗</w:t>
            </w:r>
            <w:r>
              <w:rPr>
                <w:rFonts w:ascii="Microsoft YaHei" w:hAnsi="Microsoft YaHei" w:eastAsia="Microsoft YaHei" w:cs="Microsoft YaHei"/>
                <w:sz w:val="9"/>
                <w:szCs w:val="9"/>
                <w:color w:val="231F20"/>
                <w:spacing w:val="5"/>
                <w:position w:val="5"/>
              </w:rPr>
              <w:t>［</w:t>
            </w:r>
            <w:r>
              <w:rPr>
                <w:sz w:val="9"/>
                <w:szCs w:val="9"/>
                <w:color w:val="231F20"/>
                <w:spacing w:val="5"/>
                <w:position w:val="5"/>
              </w:rPr>
              <w:t>150⁃151</w:t>
            </w:r>
            <w:r>
              <w:rPr>
                <w:rFonts w:ascii="Microsoft YaHei" w:hAnsi="Microsoft YaHei" w:eastAsia="Microsoft YaHei" w:cs="Microsoft YaHei"/>
                <w:sz w:val="9"/>
                <w:szCs w:val="9"/>
                <w:color w:val="231F20"/>
                <w:spacing w:val="5"/>
                <w:position w:val="5"/>
              </w:rPr>
              <w:t>］</w:t>
            </w:r>
          </w:p>
        </w:tc>
      </w:tr>
      <w:tr>
        <w:trPr>
          <w:trHeight w:val="273" w:hRule="atLeast"/>
        </w:trPr>
        <w:tc>
          <w:tcPr>
            <w:tcW w:w="1737" w:type="dxa"/>
            <w:vAlign w:val="top"/>
          </w:tcPr>
          <w:p>
            <w:pPr>
              <w:ind w:left="184"/>
              <w:spacing w:before="72" w:line="17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二尖瓣关闭不全</w:t>
            </w:r>
          </w:p>
        </w:tc>
        <w:tc>
          <w:tcPr>
            <w:tcW w:w="977" w:type="dxa"/>
            <w:vAlign w:val="top"/>
          </w:tcPr>
          <w:p>
            <w:pPr>
              <w:ind w:left="444"/>
              <w:spacing w:before="77" w:line="17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
              </w:rPr>
              <w:t>强</w:t>
            </w:r>
          </w:p>
        </w:tc>
        <w:tc>
          <w:tcPr>
            <w:tcW w:w="2023" w:type="dxa"/>
            <w:vAlign w:val="top"/>
          </w:tcPr>
          <w:p>
            <w:pPr>
              <w:ind w:left="966"/>
              <w:spacing w:before="74" w:line="17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中</w:t>
            </w:r>
          </w:p>
        </w:tc>
        <w:tc>
          <w:tcPr>
            <w:tcW w:w="4889" w:type="dxa"/>
            <w:vAlign w:val="top"/>
          </w:tcPr>
          <w:p>
            <w:pPr>
              <w:pStyle w:val="TableText"/>
              <w:ind w:left="49"/>
              <w:spacing w:before="52" w:line="196" w:lineRule="auto"/>
              <w:rPr>
                <w:rFonts w:ascii="Microsoft YaHei" w:hAnsi="Microsoft YaHei" w:eastAsia="Microsoft YaHei" w:cs="Microsoft YaHei"/>
                <w:sz w:val="9"/>
                <w:szCs w:val="9"/>
              </w:rPr>
            </w:pPr>
            <w:r>
              <w:rPr>
                <w:rFonts w:ascii="Microsoft YaHei" w:hAnsi="Microsoft YaHei" w:eastAsia="Microsoft YaHei" w:cs="Microsoft YaHei"/>
                <w:color w:val="231F20"/>
                <w:spacing w:val="5"/>
              </w:rPr>
              <w:t>转至心脏瓣膜病治疗团队，根据现行心脏瓣</w:t>
            </w:r>
            <w:r>
              <w:rPr>
                <w:rFonts w:ascii="Microsoft YaHei" w:hAnsi="Microsoft YaHei" w:eastAsia="Microsoft YaHei" w:cs="Microsoft YaHei"/>
                <w:color w:val="231F20"/>
                <w:spacing w:val="4"/>
              </w:rPr>
              <w:t>膜病指南进行治疗</w:t>
            </w:r>
            <w:r>
              <w:rPr>
                <w:rFonts w:ascii="Microsoft YaHei" w:hAnsi="Microsoft YaHei" w:eastAsia="Microsoft YaHei" w:cs="Microsoft YaHei"/>
                <w:sz w:val="9"/>
                <w:szCs w:val="9"/>
                <w:color w:val="231F20"/>
                <w:spacing w:val="4"/>
                <w:position w:val="6"/>
              </w:rPr>
              <w:t>［</w:t>
            </w:r>
            <w:r>
              <w:rPr>
                <w:sz w:val="9"/>
                <w:szCs w:val="9"/>
                <w:color w:val="231F20"/>
                <w:spacing w:val="4"/>
                <w:position w:val="6"/>
              </w:rPr>
              <w:t>152</w:t>
            </w:r>
            <w:r>
              <w:rPr>
                <w:rFonts w:ascii="Microsoft YaHei" w:hAnsi="Microsoft YaHei" w:eastAsia="Microsoft YaHei" w:cs="Microsoft YaHei"/>
                <w:sz w:val="9"/>
                <w:szCs w:val="9"/>
                <w:color w:val="231F20"/>
                <w:spacing w:val="4"/>
                <w:position w:val="6"/>
              </w:rPr>
              <w:t>］</w:t>
            </w:r>
          </w:p>
        </w:tc>
      </w:tr>
      <w:tr>
        <w:trPr>
          <w:trHeight w:val="280" w:hRule="atLeast"/>
        </w:trPr>
        <w:tc>
          <w:tcPr>
            <w:tcW w:w="1737" w:type="dxa"/>
            <w:vAlign w:val="top"/>
          </w:tcPr>
          <w:p>
            <w:pPr>
              <w:ind w:left="190"/>
              <w:spacing w:before="71"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主动脉瓣狭窄</w:t>
            </w:r>
          </w:p>
        </w:tc>
        <w:tc>
          <w:tcPr>
            <w:tcW w:w="977" w:type="dxa"/>
            <w:vAlign w:val="top"/>
          </w:tcPr>
          <w:p>
            <w:pPr>
              <w:ind w:left="444"/>
              <w:spacing w:before="78" w:line="17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
              </w:rPr>
              <w:t>强</w:t>
            </w:r>
          </w:p>
        </w:tc>
        <w:tc>
          <w:tcPr>
            <w:tcW w:w="2023" w:type="dxa"/>
            <w:vAlign w:val="top"/>
          </w:tcPr>
          <w:p>
            <w:pPr>
              <w:ind w:left="952"/>
              <w:spacing w:before="78" w:line="17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
              </w:rPr>
              <w:t>强</w:t>
            </w:r>
          </w:p>
        </w:tc>
        <w:tc>
          <w:tcPr>
            <w:tcW w:w="4889" w:type="dxa"/>
            <w:vAlign w:val="top"/>
          </w:tcPr>
          <w:p>
            <w:pPr>
              <w:pStyle w:val="TableText"/>
              <w:ind w:left="49"/>
              <w:spacing w:before="53" w:line="202" w:lineRule="auto"/>
              <w:rPr>
                <w:rFonts w:ascii="Microsoft YaHei" w:hAnsi="Microsoft YaHei" w:eastAsia="Microsoft YaHei" w:cs="Microsoft YaHei"/>
                <w:sz w:val="9"/>
                <w:szCs w:val="9"/>
              </w:rPr>
            </w:pPr>
            <w:r>
              <w:rPr>
                <w:rFonts w:ascii="Microsoft YaHei" w:hAnsi="Microsoft YaHei" w:eastAsia="Microsoft YaHei" w:cs="Microsoft YaHei"/>
                <w:color w:val="231F20"/>
                <w:spacing w:val="5"/>
              </w:rPr>
              <w:t>转至心脏瓣膜病治疗团队，根据现行心脏瓣</w:t>
            </w:r>
            <w:r>
              <w:rPr>
                <w:rFonts w:ascii="Microsoft YaHei" w:hAnsi="Microsoft YaHei" w:eastAsia="Microsoft YaHei" w:cs="Microsoft YaHei"/>
                <w:color w:val="231F20"/>
                <w:spacing w:val="4"/>
              </w:rPr>
              <w:t>膜病指南进行治疗</w:t>
            </w:r>
            <w:r>
              <w:rPr>
                <w:rFonts w:ascii="Microsoft YaHei" w:hAnsi="Microsoft YaHei" w:eastAsia="Microsoft YaHei" w:cs="Microsoft YaHei"/>
                <w:sz w:val="9"/>
                <w:szCs w:val="9"/>
                <w:color w:val="231F20"/>
                <w:spacing w:val="4"/>
                <w:position w:val="6"/>
              </w:rPr>
              <w:t>［</w:t>
            </w:r>
            <w:r>
              <w:rPr>
                <w:sz w:val="9"/>
                <w:szCs w:val="9"/>
                <w:color w:val="231F20"/>
                <w:spacing w:val="4"/>
                <w:position w:val="6"/>
              </w:rPr>
              <w:t>152</w:t>
            </w:r>
            <w:r>
              <w:rPr>
                <w:rFonts w:ascii="Microsoft YaHei" w:hAnsi="Microsoft YaHei" w:eastAsia="Microsoft YaHei" w:cs="Microsoft YaHei"/>
                <w:sz w:val="9"/>
                <w:szCs w:val="9"/>
                <w:color w:val="231F20"/>
                <w:spacing w:val="4"/>
                <w:position w:val="6"/>
              </w:rPr>
              <w:t>］</w:t>
            </w:r>
          </w:p>
        </w:tc>
      </w:tr>
      <w:tr>
        <w:trPr>
          <w:trHeight w:val="265" w:hRule="atLeast"/>
        </w:trPr>
        <w:tc>
          <w:tcPr>
            <w:tcW w:w="1737" w:type="dxa"/>
            <w:vAlign w:val="top"/>
          </w:tcPr>
          <w:p>
            <w:pPr>
              <w:ind w:left="187"/>
              <w:spacing w:before="65" w:line="17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高血压</w:t>
            </w:r>
          </w:p>
        </w:tc>
        <w:tc>
          <w:tcPr>
            <w:tcW w:w="977" w:type="dxa"/>
            <w:vAlign w:val="top"/>
          </w:tcPr>
          <w:p>
            <w:pPr>
              <w:ind w:left="283"/>
              <w:spacing w:before="66" w:line="17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不确定</w:t>
            </w:r>
          </w:p>
        </w:tc>
        <w:tc>
          <w:tcPr>
            <w:tcW w:w="2023" w:type="dxa"/>
            <w:vAlign w:val="top"/>
          </w:tcPr>
          <w:p>
            <w:pPr>
              <w:ind w:left="712"/>
              <w:spacing w:before="64" w:line="17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0"/>
              </w:rPr>
              <w:t>强（预防）</w:t>
            </w:r>
          </w:p>
        </w:tc>
        <w:tc>
          <w:tcPr>
            <w:tcW w:w="4889" w:type="dxa"/>
            <w:vAlign w:val="top"/>
          </w:tcPr>
          <w:p>
            <w:pPr>
              <w:ind w:left="49"/>
              <w:spacing w:before="64" w:line="17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根据现行国内外高血压指南进行治疗</w:t>
            </w:r>
          </w:p>
        </w:tc>
      </w:tr>
      <w:tr>
        <w:trPr>
          <w:trHeight w:val="273" w:hRule="atLeast"/>
        </w:trPr>
        <w:tc>
          <w:tcPr>
            <w:tcW w:w="1737" w:type="dxa"/>
            <w:vAlign w:val="top"/>
          </w:tcPr>
          <w:p>
            <w:pPr>
              <w:ind w:left="185"/>
              <w:spacing w:before="74" w:line="17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血脂异常</w:t>
            </w:r>
          </w:p>
        </w:tc>
        <w:tc>
          <w:tcPr>
            <w:tcW w:w="977" w:type="dxa"/>
            <w:vAlign w:val="top"/>
          </w:tcPr>
          <w:p>
            <w:pPr>
              <w:ind w:left="283"/>
              <w:spacing w:before="75" w:line="17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不确定</w:t>
            </w:r>
          </w:p>
        </w:tc>
        <w:tc>
          <w:tcPr>
            <w:tcW w:w="2023" w:type="dxa"/>
            <w:vAlign w:val="top"/>
          </w:tcPr>
          <w:p>
            <w:pPr>
              <w:ind w:left="712"/>
              <w:spacing w:before="72" w:line="17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0"/>
              </w:rPr>
              <w:t>强（预防）</w:t>
            </w:r>
          </w:p>
        </w:tc>
        <w:tc>
          <w:tcPr>
            <w:tcW w:w="4889" w:type="dxa"/>
            <w:vAlign w:val="top"/>
          </w:tcPr>
          <w:p>
            <w:pPr>
              <w:pStyle w:val="TableText"/>
              <w:ind w:left="49"/>
              <w:spacing w:before="54" w:line="194" w:lineRule="auto"/>
              <w:rPr>
                <w:rFonts w:ascii="Microsoft YaHei" w:hAnsi="Microsoft YaHei" w:eastAsia="Microsoft YaHei" w:cs="Microsoft YaHei"/>
                <w:sz w:val="9"/>
                <w:szCs w:val="9"/>
              </w:rPr>
            </w:pPr>
            <w:r>
              <w:rPr>
                <w:rFonts w:ascii="Microsoft YaHei" w:hAnsi="Microsoft YaHei" w:eastAsia="Microsoft YaHei" w:cs="Microsoft YaHei"/>
                <w:color w:val="231F20"/>
                <w:spacing w:val="5"/>
                <w:position w:val="-1"/>
              </w:rPr>
              <w:t>根据现行国内外血脂异常指南进行治疗</w:t>
            </w:r>
            <w:r>
              <w:rPr>
                <w:rFonts w:ascii="Microsoft YaHei" w:hAnsi="Microsoft YaHei" w:eastAsia="Microsoft YaHei" w:cs="Microsoft YaHei"/>
                <w:sz w:val="9"/>
                <w:szCs w:val="9"/>
                <w:color w:val="231F20"/>
                <w:spacing w:val="5"/>
                <w:position w:val="5"/>
              </w:rPr>
              <w:t>［</w:t>
            </w:r>
            <w:r>
              <w:rPr>
                <w:sz w:val="9"/>
                <w:szCs w:val="9"/>
                <w:color w:val="231F20"/>
                <w:spacing w:val="5"/>
                <w:position w:val="5"/>
              </w:rPr>
              <w:t>42⁃43</w:t>
            </w:r>
            <w:r>
              <w:rPr>
                <w:rFonts w:ascii="Microsoft YaHei" w:hAnsi="Microsoft YaHei" w:eastAsia="Microsoft YaHei" w:cs="Microsoft YaHei"/>
                <w:sz w:val="9"/>
                <w:szCs w:val="9"/>
                <w:color w:val="231F20"/>
                <w:spacing w:val="5"/>
                <w:position w:val="5"/>
              </w:rPr>
              <w:t>］</w:t>
            </w:r>
          </w:p>
        </w:tc>
      </w:tr>
      <w:tr>
        <w:trPr>
          <w:trHeight w:val="281" w:hRule="atLeast"/>
        </w:trPr>
        <w:tc>
          <w:tcPr>
            <w:tcW w:w="1737" w:type="dxa"/>
            <w:vAlign w:val="top"/>
          </w:tcPr>
          <w:p>
            <w:pPr>
              <w:ind w:left="184"/>
              <w:spacing w:before="74"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脑血管疾病</w:t>
            </w:r>
          </w:p>
        </w:tc>
        <w:tc>
          <w:tcPr>
            <w:tcW w:w="977" w:type="dxa"/>
            <w:vAlign w:val="top"/>
          </w:tcPr>
          <w:p>
            <w:pPr>
              <w:ind w:left="458"/>
              <w:spacing w:before="76" w:line="18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中</w:t>
            </w:r>
          </w:p>
        </w:tc>
        <w:tc>
          <w:tcPr>
            <w:tcW w:w="2023" w:type="dxa"/>
            <w:vAlign w:val="top"/>
          </w:tcPr>
          <w:p>
            <w:pPr>
              <w:ind w:left="954"/>
              <w:spacing w:before="80" w:line="17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弱</w:t>
            </w:r>
          </w:p>
        </w:tc>
        <w:tc>
          <w:tcPr>
            <w:tcW w:w="4889" w:type="dxa"/>
            <w:vAlign w:val="top"/>
          </w:tcPr>
          <w:p>
            <w:pPr>
              <w:pStyle w:val="TableText"/>
              <w:ind w:left="49"/>
              <w:spacing w:before="55" w:line="201" w:lineRule="auto"/>
              <w:rPr>
                <w:rFonts w:ascii="Microsoft YaHei" w:hAnsi="Microsoft YaHei" w:eastAsia="Microsoft YaHei" w:cs="Microsoft YaHei"/>
                <w:sz w:val="9"/>
                <w:szCs w:val="9"/>
              </w:rPr>
            </w:pPr>
            <w:r>
              <w:rPr>
                <w:rFonts w:ascii="Microsoft YaHei" w:hAnsi="Microsoft YaHei" w:eastAsia="Microsoft YaHei" w:cs="Microsoft YaHei"/>
                <w:color w:val="231F20"/>
                <w:spacing w:val="4"/>
                <w:position w:val="-1"/>
              </w:rPr>
              <w:t>根据现行国内外卒中指南进行治疗</w:t>
            </w:r>
            <w:r>
              <w:rPr>
                <w:rFonts w:ascii="Microsoft YaHei" w:hAnsi="Microsoft YaHei" w:eastAsia="Microsoft YaHei" w:cs="Microsoft YaHei"/>
                <w:sz w:val="9"/>
                <w:szCs w:val="9"/>
                <w:color w:val="231F20"/>
                <w:spacing w:val="4"/>
                <w:position w:val="5"/>
              </w:rPr>
              <w:t>［</w:t>
            </w:r>
            <w:r>
              <w:rPr>
                <w:sz w:val="9"/>
                <w:szCs w:val="9"/>
                <w:color w:val="231F20"/>
                <w:spacing w:val="4"/>
                <w:position w:val="5"/>
              </w:rPr>
              <w:t>153⁃154</w:t>
            </w:r>
            <w:r>
              <w:rPr>
                <w:rFonts w:ascii="Microsoft YaHei" w:hAnsi="Microsoft YaHei" w:eastAsia="Microsoft YaHei" w:cs="Microsoft YaHei"/>
                <w:sz w:val="9"/>
                <w:szCs w:val="9"/>
                <w:color w:val="231F20"/>
                <w:spacing w:val="4"/>
                <w:position w:val="5"/>
              </w:rPr>
              <w:t>］</w:t>
            </w:r>
          </w:p>
        </w:tc>
      </w:tr>
      <w:tr>
        <w:trPr>
          <w:trHeight w:val="272" w:hRule="atLeast"/>
        </w:trPr>
        <w:tc>
          <w:tcPr>
            <w:tcW w:w="1737" w:type="dxa"/>
            <w:vAlign w:val="top"/>
          </w:tcPr>
          <w:p>
            <w:pPr>
              <w:ind w:left="27"/>
              <w:spacing w:before="66"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非心脑血管疾病</w:t>
            </w:r>
          </w:p>
        </w:tc>
        <w:tc>
          <w:tcPr>
            <w:tcW w:w="977" w:type="dxa"/>
            <w:vAlign w:val="top"/>
          </w:tcPr>
          <w:p>
            <w:pPr>
              <w:rPr>
                <w:rFonts w:ascii="Arial"/>
                <w:sz w:val="21"/>
              </w:rPr>
            </w:pPr>
            <w:r/>
          </w:p>
        </w:tc>
        <w:tc>
          <w:tcPr>
            <w:tcW w:w="2023" w:type="dxa"/>
            <w:vAlign w:val="top"/>
          </w:tcPr>
          <w:p>
            <w:pPr>
              <w:rPr>
                <w:rFonts w:ascii="Arial"/>
                <w:sz w:val="21"/>
              </w:rPr>
            </w:pPr>
            <w:r/>
          </w:p>
        </w:tc>
        <w:tc>
          <w:tcPr>
            <w:tcW w:w="4889" w:type="dxa"/>
            <w:vAlign w:val="top"/>
          </w:tcPr>
          <w:p>
            <w:pPr>
              <w:rPr>
                <w:rFonts w:ascii="Arial"/>
                <w:sz w:val="21"/>
              </w:rPr>
            </w:pPr>
            <w:r/>
          </w:p>
        </w:tc>
      </w:tr>
      <w:tr>
        <w:trPr>
          <w:trHeight w:val="274" w:hRule="atLeast"/>
        </w:trPr>
        <w:tc>
          <w:tcPr>
            <w:tcW w:w="1737" w:type="dxa"/>
            <w:vAlign w:val="top"/>
          </w:tcPr>
          <w:p>
            <w:pPr>
              <w:ind w:left="184"/>
              <w:spacing w:before="68"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慢性肺病</w:t>
            </w:r>
          </w:p>
        </w:tc>
        <w:tc>
          <w:tcPr>
            <w:tcW w:w="977" w:type="dxa"/>
            <w:vAlign w:val="top"/>
          </w:tcPr>
          <w:p>
            <w:pPr>
              <w:ind w:left="444"/>
              <w:spacing w:before="74" w:line="17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
              </w:rPr>
              <w:t>强</w:t>
            </w:r>
          </w:p>
        </w:tc>
        <w:tc>
          <w:tcPr>
            <w:tcW w:w="2023" w:type="dxa"/>
            <w:vAlign w:val="top"/>
          </w:tcPr>
          <w:p>
            <w:pPr>
              <w:ind w:left="954"/>
              <w:spacing w:before="73" w:line="17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弱</w:t>
            </w:r>
          </w:p>
        </w:tc>
        <w:tc>
          <w:tcPr>
            <w:tcW w:w="4889" w:type="dxa"/>
            <w:vAlign w:val="top"/>
          </w:tcPr>
          <w:p>
            <w:pPr>
              <w:ind w:left="48"/>
              <w:spacing w:before="66"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优化治疗，请呼吸科医生会诊</w:t>
            </w:r>
          </w:p>
        </w:tc>
      </w:tr>
      <w:tr>
        <w:trPr>
          <w:trHeight w:val="495" w:hRule="atLeast"/>
        </w:trPr>
        <w:tc>
          <w:tcPr>
            <w:tcW w:w="1737" w:type="dxa"/>
            <w:vAlign w:val="top"/>
          </w:tcPr>
          <w:p>
            <w:pPr>
              <w:ind w:left="183"/>
              <w:spacing w:before="67"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糖尿病</w:t>
            </w:r>
          </w:p>
        </w:tc>
        <w:tc>
          <w:tcPr>
            <w:tcW w:w="977" w:type="dxa"/>
            <w:vAlign w:val="top"/>
          </w:tcPr>
          <w:p>
            <w:pPr>
              <w:ind w:left="444"/>
              <w:spacing w:before="73" w:line="17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
              </w:rPr>
              <w:t>强</w:t>
            </w:r>
          </w:p>
        </w:tc>
        <w:tc>
          <w:tcPr>
            <w:tcW w:w="2023" w:type="dxa"/>
            <w:vAlign w:val="top"/>
          </w:tcPr>
          <w:p>
            <w:pPr>
              <w:ind w:left="966"/>
              <w:spacing w:before="70"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中</w:t>
            </w:r>
          </w:p>
        </w:tc>
        <w:tc>
          <w:tcPr>
            <w:tcW w:w="4889" w:type="dxa"/>
            <w:vAlign w:val="top"/>
          </w:tcPr>
          <w:p>
            <w:pPr>
              <w:pStyle w:val="TableText"/>
              <w:ind w:left="48"/>
              <w:spacing w:before="67" w:line="186" w:lineRule="auto"/>
              <w:rPr>
                <w:rFonts w:ascii="Microsoft YaHei" w:hAnsi="Microsoft YaHei" w:eastAsia="Microsoft YaHei" w:cs="Microsoft YaHei"/>
              </w:rPr>
            </w:pPr>
            <w:r>
              <w:rPr>
                <w:rFonts w:ascii="Microsoft YaHei" w:hAnsi="Microsoft YaHei" w:eastAsia="Microsoft YaHei" w:cs="Microsoft YaHei"/>
                <w:color w:val="231F20"/>
                <w:spacing w:val="3"/>
              </w:rPr>
              <w:t>优化治疗，给予</w:t>
            </w:r>
            <w:r>
              <w:rPr>
                <w:rFonts w:ascii="Microsoft YaHei" w:hAnsi="Microsoft YaHei" w:eastAsia="Microsoft YaHei" w:cs="Microsoft YaHei"/>
                <w:color w:val="231F20"/>
                <w:spacing w:val="-12"/>
              </w:rPr>
              <w:t xml:space="preserve"> </w:t>
            </w:r>
            <w:r>
              <w:rPr>
                <w:color w:val="231F20"/>
              </w:rPr>
              <w:t>SGLT</w:t>
            </w:r>
            <w:r>
              <w:rPr>
                <w:color w:val="231F20"/>
                <w:spacing w:val="3"/>
              </w:rPr>
              <w:t>2i</w:t>
            </w:r>
            <w:r>
              <w:rPr>
                <w:rFonts w:ascii="Microsoft YaHei" w:hAnsi="Microsoft YaHei" w:eastAsia="Microsoft YaHei" w:cs="Microsoft YaHei"/>
                <w:color w:val="231F20"/>
                <w:spacing w:val="3"/>
              </w:rPr>
              <w:t>，考虑内分泌科医生会诊，根据现行国内</w:t>
            </w:r>
            <w:r>
              <w:rPr>
                <w:rFonts w:ascii="Microsoft YaHei" w:hAnsi="Microsoft YaHei" w:eastAsia="Microsoft YaHei" w:cs="Microsoft YaHei"/>
                <w:color w:val="231F20"/>
                <w:spacing w:val="2"/>
              </w:rPr>
              <w:t>外糖尿</w:t>
            </w:r>
          </w:p>
          <w:p>
            <w:pPr>
              <w:pStyle w:val="TableText"/>
              <w:ind w:left="208"/>
              <w:spacing w:before="4" w:line="199" w:lineRule="auto"/>
              <w:rPr>
                <w:rFonts w:ascii="Microsoft YaHei" w:hAnsi="Microsoft YaHei" w:eastAsia="Microsoft YaHei" w:cs="Microsoft YaHei"/>
                <w:sz w:val="9"/>
                <w:szCs w:val="9"/>
              </w:rPr>
            </w:pPr>
            <w:r>
              <w:rPr>
                <w:rFonts w:ascii="Microsoft YaHei" w:hAnsi="Microsoft YaHei" w:eastAsia="Microsoft YaHei" w:cs="Microsoft YaHei"/>
                <w:color w:val="231F20"/>
                <w:spacing w:val="1"/>
                <w:position w:val="-2"/>
              </w:rPr>
              <w:t>病指南进行治疗</w:t>
            </w:r>
            <w:r>
              <w:rPr>
                <w:rFonts w:ascii="Microsoft YaHei" w:hAnsi="Microsoft YaHei" w:eastAsia="Microsoft YaHei" w:cs="Microsoft YaHei"/>
                <w:sz w:val="9"/>
                <w:szCs w:val="9"/>
                <w:color w:val="231F20"/>
                <w:spacing w:val="1"/>
                <w:position w:val="4"/>
              </w:rPr>
              <w:t>［</w:t>
            </w:r>
            <w:r>
              <w:rPr>
                <w:sz w:val="9"/>
                <w:szCs w:val="9"/>
                <w:color w:val="231F20"/>
                <w:spacing w:val="1"/>
                <w:position w:val="4"/>
              </w:rPr>
              <w:t>45⁃46</w:t>
            </w:r>
            <w:r>
              <w:rPr>
                <w:rFonts w:ascii="Microsoft YaHei" w:hAnsi="Microsoft YaHei" w:eastAsia="Microsoft YaHei" w:cs="Microsoft YaHei"/>
                <w:sz w:val="9"/>
                <w:szCs w:val="9"/>
                <w:color w:val="231F20"/>
                <w:spacing w:val="1"/>
                <w:position w:val="4"/>
              </w:rPr>
              <w:t>，</w:t>
            </w:r>
            <w:r>
              <w:rPr>
                <w:sz w:val="9"/>
                <w:szCs w:val="9"/>
                <w:color w:val="231F20"/>
                <w:spacing w:val="1"/>
                <w:position w:val="4"/>
              </w:rPr>
              <w:t>155</w:t>
            </w:r>
            <w:r>
              <w:rPr>
                <w:rFonts w:ascii="Microsoft YaHei" w:hAnsi="Microsoft YaHei" w:eastAsia="Microsoft YaHei" w:cs="Microsoft YaHei"/>
                <w:sz w:val="9"/>
                <w:szCs w:val="9"/>
                <w:color w:val="231F20"/>
                <w:spacing w:val="1"/>
                <w:position w:val="4"/>
              </w:rPr>
              <w:t>］</w:t>
            </w:r>
          </w:p>
        </w:tc>
      </w:tr>
      <w:tr>
        <w:trPr>
          <w:trHeight w:val="273" w:hRule="atLeast"/>
        </w:trPr>
        <w:tc>
          <w:tcPr>
            <w:tcW w:w="1737" w:type="dxa"/>
            <w:vAlign w:val="top"/>
          </w:tcPr>
          <w:p>
            <w:pPr>
              <w:ind w:left="184"/>
              <w:spacing w:before="68" w:line="18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慢性肾病</w:t>
            </w:r>
          </w:p>
        </w:tc>
        <w:tc>
          <w:tcPr>
            <w:tcW w:w="977" w:type="dxa"/>
            <w:vAlign w:val="top"/>
          </w:tcPr>
          <w:p>
            <w:pPr>
              <w:ind w:left="444"/>
              <w:spacing w:before="75" w:line="17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
              </w:rPr>
              <w:t>强</w:t>
            </w:r>
          </w:p>
        </w:tc>
        <w:tc>
          <w:tcPr>
            <w:tcW w:w="2023" w:type="dxa"/>
            <w:vAlign w:val="top"/>
          </w:tcPr>
          <w:p>
            <w:pPr>
              <w:ind w:left="954"/>
              <w:spacing w:before="74" w:line="17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弱</w:t>
            </w:r>
          </w:p>
        </w:tc>
        <w:tc>
          <w:tcPr>
            <w:tcW w:w="4889" w:type="dxa"/>
            <w:vAlign w:val="top"/>
          </w:tcPr>
          <w:p>
            <w:pPr>
              <w:pStyle w:val="TableText"/>
              <w:ind w:left="48"/>
              <w:spacing w:before="68" w:line="181" w:lineRule="auto"/>
              <w:rPr>
                <w:rFonts w:ascii="Microsoft YaHei" w:hAnsi="Microsoft YaHei" w:eastAsia="Microsoft YaHei" w:cs="Microsoft YaHei"/>
              </w:rPr>
            </w:pPr>
            <w:r>
              <w:rPr>
                <w:rFonts w:ascii="Microsoft YaHei" w:hAnsi="Microsoft YaHei" w:eastAsia="Microsoft YaHei" w:cs="Microsoft YaHei"/>
                <w:color w:val="231F20"/>
                <w:spacing w:val="3"/>
              </w:rPr>
              <w:t>优化</w:t>
            </w:r>
            <w:r>
              <w:rPr>
                <w:rFonts w:ascii="Microsoft YaHei" w:hAnsi="Microsoft YaHei" w:eastAsia="Microsoft YaHei" w:cs="Microsoft YaHei"/>
                <w:color w:val="231F20"/>
                <w:spacing w:val="-15"/>
              </w:rPr>
              <w:t xml:space="preserve"> </w:t>
            </w:r>
            <w:r>
              <w:rPr>
                <w:color w:val="231F20"/>
              </w:rPr>
              <w:t>RASI</w:t>
            </w:r>
            <w:r>
              <w:rPr>
                <w:color w:val="231F20"/>
                <w:spacing w:val="-12"/>
              </w:rPr>
              <w:t xml:space="preserve"> </w:t>
            </w:r>
            <w:r>
              <w:rPr>
                <w:rFonts w:ascii="Microsoft YaHei" w:hAnsi="Microsoft YaHei" w:eastAsia="Microsoft YaHei" w:cs="Microsoft YaHei"/>
                <w:color w:val="231F20"/>
                <w:spacing w:val="3"/>
              </w:rPr>
              <w:t>治疗，考虑肾内科医生会诊</w:t>
            </w:r>
          </w:p>
        </w:tc>
      </w:tr>
      <w:tr>
        <w:trPr>
          <w:trHeight w:val="265" w:hRule="atLeast"/>
        </w:trPr>
        <w:tc>
          <w:tcPr>
            <w:tcW w:w="1737" w:type="dxa"/>
            <w:vAlign w:val="top"/>
          </w:tcPr>
          <w:p>
            <w:pPr>
              <w:ind w:left="185"/>
              <w:spacing w:before="70" w:line="17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贫血</w:t>
            </w:r>
          </w:p>
        </w:tc>
        <w:tc>
          <w:tcPr>
            <w:tcW w:w="977" w:type="dxa"/>
            <w:vAlign w:val="top"/>
          </w:tcPr>
          <w:p>
            <w:pPr>
              <w:ind w:left="458"/>
              <w:spacing w:before="71" w:line="17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中</w:t>
            </w:r>
          </w:p>
        </w:tc>
        <w:tc>
          <w:tcPr>
            <w:tcW w:w="2023" w:type="dxa"/>
            <w:vAlign w:val="top"/>
          </w:tcPr>
          <w:p>
            <w:pPr>
              <w:ind w:left="954"/>
              <w:spacing w:before="74" w:line="16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弱</w:t>
            </w:r>
          </w:p>
        </w:tc>
        <w:tc>
          <w:tcPr>
            <w:tcW w:w="4889" w:type="dxa"/>
            <w:vAlign w:val="top"/>
          </w:tcPr>
          <w:p>
            <w:pPr>
              <w:ind w:left="61"/>
              <w:spacing w:before="68" w:line="17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
              </w:rPr>
              <w:t>明确贫血原因，严重时考虑输血</w:t>
            </w:r>
          </w:p>
        </w:tc>
      </w:tr>
      <w:tr>
        <w:trPr>
          <w:trHeight w:val="281" w:hRule="atLeast"/>
        </w:trPr>
        <w:tc>
          <w:tcPr>
            <w:tcW w:w="1737" w:type="dxa"/>
            <w:vAlign w:val="top"/>
          </w:tcPr>
          <w:p>
            <w:pPr>
              <w:ind w:left="184"/>
              <w:spacing w:before="79" w:line="17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铁缺乏症</w:t>
            </w:r>
          </w:p>
        </w:tc>
        <w:tc>
          <w:tcPr>
            <w:tcW w:w="977" w:type="dxa"/>
            <w:vAlign w:val="top"/>
          </w:tcPr>
          <w:p>
            <w:pPr>
              <w:ind w:left="444"/>
              <w:spacing w:before="83" w:line="17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
              </w:rPr>
              <w:t>强</w:t>
            </w:r>
          </w:p>
        </w:tc>
        <w:tc>
          <w:tcPr>
            <w:tcW w:w="2023" w:type="dxa"/>
            <w:vAlign w:val="top"/>
          </w:tcPr>
          <w:p>
            <w:pPr>
              <w:ind w:left="966"/>
              <w:spacing w:before="81" w:line="17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中</w:t>
            </w:r>
          </w:p>
        </w:tc>
        <w:tc>
          <w:tcPr>
            <w:tcW w:w="4889" w:type="dxa"/>
            <w:vAlign w:val="top"/>
          </w:tcPr>
          <w:p>
            <w:pPr>
              <w:pStyle w:val="TableText"/>
              <w:ind w:left="48"/>
              <w:spacing w:before="58" w:line="198" w:lineRule="auto"/>
              <w:rPr>
                <w:rFonts w:ascii="Microsoft YaHei" w:hAnsi="Microsoft YaHei" w:eastAsia="Microsoft YaHei" w:cs="Microsoft YaHei"/>
                <w:sz w:val="9"/>
                <w:szCs w:val="9"/>
              </w:rPr>
            </w:pPr>
            <w:r>
              <w:rPr>
                <w:rFonts w:ascii="Microsoft YaHei" w:hAnsi="Microsoft YaHei" w:eastAsia="Microsoft YaHei" w:cs="Microsoft YaHei"/>
                <w:color w:val="231F20"/>
                <w:spacing w:val="3"/>
                <w:position w:val="-2"/>
              </w:rPr>
              <w:t>静脉补铁以改善症状</w:t>
            </w:r>
            <w:r>
              <w:rPr>
                <w:rFonts w:ascii="Microsoft YaHei" w:hAnsi="Microsoft YaHei" w:eastAsia="Microsoft YaHei" w:cs="Microsoft YaHei"/>
                <w:sz w:val="9"/>
                <w:szCs w:val="9"/>
                <w:color w:val="231F20"/>
                <w:spacing w:val="3"/>
                <w:position w:val="4"/>
              </w:rPr>
              <w:t>［</w:t>
            </w:r>
            <w:r>
              <w:rPr>
                <w:sz w:val="9"/>
                <w:szCs w:val="9"/>
                <w:color w:val="231F20"/>
                <w:spacing w:val="3"/>
                <w:position w:val="4"/>
              </w:rPr>
              <w:t>156⁃158</w:t>
            </w:r>
            <w:r>
              <w:rPr>
                <w:rFonts w:ascii="Microsoft YaHei" w:hAnsi="Microsoft YaHei" w:eastAsia="Microsoft YaHei" w:cs="Microsoft YaHei"/>
                <w:sz w:val="9"/>
                <w:szCs w:val="9"/>
                <w:color w:val="231F20"/>
                <w:spacing w:val="3"/>
                <w:position w:val="4"/>
              </w:rPr>
              <w:t>］</w:t>
            </w:r>
          </w:p>
        </w:tc>
      </w:tr>
      <w:tr>
        <w:trPr>
          <w:trHeight w:val="272" w:hRule="atLeast"/>
        </w:trPr>
        <w:tc>
          <w:tcPr>
            <w:tcW w:w="1737" w:type="dxa"/>
            <w:vAlign w:val="top"/>
          </w:tcPr>
          <w:p>
            <w:pPr>
              <w:ind w:left="202"/>
              <w:spacing w:before="71" w:line="17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甲状腺功能异常</w:t>
            </w:r>
          </w:p>
        </w:tc>
        <w:tc>
          <w:tcPr>
            <w:tcW w:w="977" w:type="dxa"/>
            <w:vAlign w:val="top"/>
          </w:tcPr>
          <w:p>
            <w:pPr>
              <w:ind w:left="445"/>
              <w:spacing w:before="75" w:line="17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弱</w:t>
            </w:r>
          </w:p>
        </w:tc>
        <w:tc>
          <w:tcPr>
            <w:tcW w:w="2023" w:type="dxa"/>
            <w:vAlign w:val="top"/>
          </w:tcPr>
          <w:p>
            <w:pPr>
              <w:ind w:left="954"/>
              <w:spacing w:before="75" w:line="17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弱</w:t>
            </w:r>
          </w:p>
        </w:tc>
        <w:tc>
          <w:tcPr>
            <w:tcW w:w="4889" w:type="dxa"/>
            <w:vAlign w:val="top"/>
          </w:tcPr>
          <w:p>
            <w:pPr>
              <w:ind w:left="49"/>
              <w:spacing w:before="70" w:line="179"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考虑内分泌科医生会诊</w:t>
            </w:r>
          </w:p>
        </w:tc>
      </w:tr>
      <w:tr>
        <w:trPr>
          <w:trHeight w:val="496" w:hRule="atLeast"/>
        </w:trPr>
        <w:tc>
          <w:tcPr>
            <w:tcW w:w="1737" w:type="dxa"/>
            <w:vAlign w:val="top"/>
          </w:tcPr>
          <w:p>
            <w:pPr>
              <w:ind w:left="192"/>
              <w:spacing w:before="70" w:line="18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睡眠呼吸障碍</w:t>
            </w:r>
          </w:p>
        </w:tc>
        <w:tc>
          <w:tcPr>
            <w:tcW w:w="977" w:type="dxa"/>
            <w:vAlign w:val="top"/>
          </w:tcPr>
          <w:p>
            <w:pPr>
              <w:ind w:left="444"/>
              <w:spacing w:before="77" w:line="17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
              </w:rPr>
              <w:t>强</w:t>
            </w:r>
          </w:p>
        </w:tc>
        <w:tc>
          <w:tcPr>
            <w:tcW w:w="2023" w:type="dxa"/>
            <w:vAlign w:val="top"/>
          </w:tcPr>
          <w:p>
            <w:pPr>
              <w:ind w:left="966"/>
              <w:spacing w:before="74"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中</w:t>
            </w:r>
          </w:p>
        </w:tc>
        <w:tc>
          <w:tcPr>
            <w:tcW w:w="4889" w:type="dxa"/>
            <w:vAlign w:val="top"/>
          </w:tcPr>
          <w:p>
            <w:pPr>
              <w:ind w:left="216" w:right="23" w:hanging="168"/>
              <w:spacing w:before="69" w:line="19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0"/>
              </w:rPr>
              <w:t>行睡眠相关检查，治疗严重阻塞性睡眠呼吸暂停低通气综合征以改善</w:t>
            </w:r>
            <w:r>
              <w:rPr>
                <w:rFonts w:ascii="Microsoft YaHei" w:hAnsi="Microsoft YaHei" w:eastAsia="Microsoft YaHei" w:cs="Microsoft YaHei"/>
                <w:sz w:val="15"/>
                <w:szCs w:val="15"/>
                <w:color w:val="231F20"/>
                <w:spacing w:val="16"/>
              </w:rPr>
              <w:t xml:space="preserve"> </w:t>
            </w:r>
            <w:r>
              <w:rPr>
                <w:rFonts w:ascii="Microsoft YaHei" w:hAnsi="Microsoft YaHei" w:eastAsia="Microsoft YaHei" w:cs="Microsoft YaHei"/>
                <w:sz w:val="15"/>
                <w:szCs w:val="15"/>
                <w:color w:val="231F20"/>
                <w:spacing w:val="3"/>
              </w:rPr>
              <w:t>睡眠质量，考虑转诊至相关专科</w:t>
            </w:r>
          </w:p>
        </w:tc>
      </w:tr>
      <w:tr>
        <w:trPr>
          <w:trHeight w:val="279" w:hRule="atLeast"/>
        </w:trPr>
        <w:tc>
          <w:tcPr>
            <w:tcW w:w="1737" w:type="dxa"/>
            <w:vAlign w:val="top"/>
            <w:tcBorders>
              <w:bottom w:val="single" w:color="231F20" w:sz="4" w:space="0"/>
            </w:tcBorders>
          </w:tcPr>
          <w:p>
            <w:pPr>
              <w:ind w:left="187"/>
              <w:spacing w:before="71"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高尿酸血症和痛风</w:t>
            </w:r>
          </w:p>
        </w:tc>
        <w:tc>
          <w:tcPr>
            <w:tcW w:w="977" w:type="dxa"/>
            <w:vAlign w:val="top"/>
            <w:tcBorders>
              <w:bottom w:val="single" w:color="231F20" w:sz="4" w:space="0"/>
            </w:tcBorders>
          </w:tcPr>
          <w:p>
            <w:pPr>
              <w:ind w:left="458"/>
              <w:spacing w:before="74" w:line="18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中</w:t>
            </w:r>
          </w:p>
        </w:tc>
        <w:tc>
          <w:tcPr>
            <w:tcW w:w="2023" w:type="dxa"/>
            <w:vAlign w:val="top"/>
            <w:tcBorders>
              <w:bottom w:val="single" w:color="231F20" w:sz="4" w:space="0"/>
            </w:tcBorders>
          </w:tcPr>
          <w:p>
            <w:pPr>
              <w:ind w:left="954"/>
              <w:spacing w:before="78" w:line="17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弱</w:t>
            </w:r>
          </w:p>
        </w:tc>
        <w:tc>
          <w:tcPr>
            <w:tcW w:w="4889" w:type="dxa"/>
            <w:vAlign w:val="top"/>
            <w:tcBorders>
              <w:bottom w:val="single" w:color="231F20" w:sz="4" w:space="0"/>
            </w:tcBorders>
          </w:tcPr>
          <w:p>
            <w:pPr>
              <w:ind w:left="47"/>
              <w:spacing w:before="69"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参考国内外相关指南和专家共识进行治疗</w:t>
            </w:r>
          </w:p>
        </w:tc>
      </w:tr>
    </w:tbl>
    <w:p>
      <w:pPr>
        <w:pStyle w:val="BodyText"/>
        <w:ind w:left="815"/>
        <w:spacing w:before="82" w:line="157" w:lineRule="auto"/>
        <w:rPr>
          <w:sz w:val="15"/>
          <w:szCs w:val="15"/>
        </w:rPr>
      </w:pPr>
      <w:r>
        <w:drawing>
          <wp:anchor distT="0" distB="0" distL="0" distR="0" simplePos="0" relativeHeight="252128256" behindDoc="1" locked="0" layoutInCell="1" allowOverlap="1">
            <wp:simplePos x="0" y="0"/>
            <wp:positionH relativeFrom="column">
              <wp:posOffset>0</wp:posOffset>
            </wp:positionH>
            <wp:positionV relativeFrom="paragraph">
              <wp:posOffset>96433</wp:posOffset>
            </wp:positionV>
            <wp:extent cx="2805668" cy="304216"/>
            <wp:effectExtent l="0" t="0" r="0" b="0"/>
            <wp:wrapNone/>
            <wp:docPr id="86" name="IM 86"/>
            <wp:cNvGraphicFramePr/>
            <a:graphic>
              <a:graphicData uri="http://schemas.openxmlformats.org/drawingml/2006/picture">
                <pic:pic>
                  <pic:nvPicPr>
                    <pic:cNvPr id="86" name="IM 86"/>
                    <pic:cNvPicPr/>
                  </pic:nvPicPr>
                  <pic:blipFill>
                    <a:blip r:embed="rId3"/>
                    <a:stretch>
                      <a:fillRect/>
                    </a:stretch>
                  </pic:blipFill>
                  <pic:spPr>
                    <a:xfrm rot="0">
                      <a:off x="0" y="0"/>
                      <a:ext cx="2805668" cy="304216"/>
                    </a:xfrm>
                    <a:prstGeom prst="rect">
                      <a:avLst/>
                    </a:prstGeom>
                  </pic:spPr>
                </pic:pic>
              </a:graphicData>
            </a:graphic>
          </wp:anchor>
        </w:drawing>
      </w:r>
      <w:r>
        <w:rPr>
          <w:sz w:val="15"/>
          <w:szCs w:val="15"/>
          <w:color w:val="231F20"/>
          <w:spacing w:val="3"/>
        </w:rPr>
        <w:t>注：</w:t>
      </w:r>
      <w:r>
        <w:rPr>
          <w:rFonts w:ascii="Times New Roman" w:hAnsi="Times New Roman" w:eastAsia="Times New Roman" w:cs="Times New Roman"/>
          <w:sz w:val="15"/>
          <w:szCs w:val="15"/>
          <w:color w:val="231F20"/>
        </w:rPr>
        <w:t>SGLT</w:t>
      </w:r>
      <w:r>
        <w:rPr>
          <w:rFonts w:ascii="Times New Roman" w:hAnsi="Times New Roman" w:eastAsia="Times New Roman" w:cs="Times New Roman"/>
          <w:sz w:val="15"/>
          <w:szCs w:val="15"/>
          <w:color w:val="231F20"/>
          <w:spacing w:val="3"/>
        </w:rPr>
        <w:t>2i</w:t>
      </w:r>
      <w:r>
        <w:rPr>
          <w:rFonts w:ascii="Times New Roman" w:hAnsi="Times New Roman" w:eastAsia="Times New Roman" w:cs="Times New Roman"/>
          <w:sz w:val="15"/>
          <w:szCs w:val="15"/>
          <w:color w:val="231F20"/>
          <w:spacing w:val="-4"/>
        </w:rPr>
        <w:t xml:space="preserve"> </w:t>
      </w:r>
      <w:r>
        <w:rPr>
          <w:sz w:val="15"/>
          <w:szCs w:val="15"/>
          <w:color w:val="231F20"/>
          <w:spacing w:val="3"/>
        </w:rPr>
        <w:t>为钠</w:t>
      </w:r>
      <w:r>
        <w:rPr>
          <w:rFonts w:ascii="Times New Roman" w:hAnsi="Times New Roman" w:eastAsia="Times New Roman" w:cs="Times New Roman"/>
          <w:sz w:val="15"/>
          <w:szCs w:val="15"/>
          <w:color w:val="231F20"/>
          <w:spacing w:val="3"/>
        </w:rPr>
        <w:t>⁃</w:t>
      </w:r>
      <w:r>
        <w:rPr>
          <w:sz w:val="15"/>
          <w:szCs w:val="15"/>
          <w:color w:val="231F20"/>
          <w:spacing w:val="3"/>
        </w:rPr>
        <w:t>葡萄糖协同转运蛋白</w:t>
      </w:r>
      <w:r>
        <w:rPr>
          <w:sz w:val="15"/>
          <w:szCs w:val="15"/>
          <w:color w:val="231F20"/>
          <w:spacing w:val="-16"/>
        </w:rPr>
        <w:t xml:space="preserve"> </w:t>
      </w:r>
      <w:r>
        <w:rPr>
          <w:rFonts w:ascii="Times New Roman" w:hAnsi="Times New Roman" w:eastAsia="Times New Roman" w:cs="Times New Roman"/>
          <w:sz w:val="15"/>
          <w:szCs w:val="15"/>
          <w:color w:val="231F20"/>
          <w:spacing w:val="3"/>
        </w:rPr>
        <w:t>2</w:t>
      </w:r>
      <w:r>
        <w:rPr>
          <w:rFonts w:ascii="Times New Roman" w:hAnsi="Times New Roman" w:eastAsia="Times New Roman" w:cs="Times New Roman"/>
          <w:sz w:val="15"/>
          <w:szCs w:val="15"/>
          <w:color w:val="231F20"/>
          <w:spacing w:val="-13"/>
        </w:rPr>
        <w:t xml:space="preserve"> </w:t>
      </w:r>
      <w:r>
        <w:rPr>
          <w:sz w:val="15"/>
          <w:szCs w:val="15"/>
          <w:color w:val="231F20"/>
          <w:spacing w:val="3"/>
        </w:rPr>
        <w:t>抑制剂，</w:t>
      </w:r>
      <w:r>
        <w:rPr>
          <w:rFonts w:ascii="Times New Roman" w:hAnsi="Times New Roman" w:eastAsia="Times New Roman" w:cs="Times New Roman"/>
          <w:sz w:val="15"/>
          <w:szCs w:val="15"/>
          <w:color w:val="231F20"/>
        </w:rPr>
        <w:t>RASI</w:t>
      </w:r>
      <w:r>
        <w:rPr>
          <w:rFonts w:ascii="Times New Roman" w:hAnsi="Times New Roman" w:eastAsia="Times New Roman" w:cs="Times New Roman"/>
          <w:sz w:val="15"/>
          <w:szCs w:val="15"/>
          <w:color w:val="231F20"/>
          <w:spacing w:val="-9"/>
        </w:rPr>
        <w:t xml:space="preserve"> </w:t>
      </w:r>
      <w:r>
        <w:rPr>
          <w:sz w:val="15"/>
          <w:szCs w:val="15"/>
          <w:color w:val="231F20"/>
          <w:spacing w:val="3"/>
        </w:rPr>
        <w:t>为肾素</w:t>
      </w:r>
      <w:r>
        <w:rPr>
          <w:rFonts w:ascii="Times New Roman" w:hAnsi="Times New Roman" w:eastAsia="Times New Roman" w:cs="Times New Roman"/>
          <w:sz w:val="15"/>
          <w:szCs w:val="15"/>
          <w:color w:val="231F20"/>
          <w:spacing w:val="3"/>
        </w:rPr>
        <w:t>⁃</w:t>
      </w:r>
      <w:r>
        <w:rPr>
          <w:sz w:val="15"/>
          <w:szCs w:val="15"/>
          <w:color w:val="231F20"/>
          <w:spacing w:val="3"/>
        </w:rPr>
        <w:t>血管紧张素系统抑制剂</w:t>
      </w:r>
    </w:p>
    <w:p>
      <w:pPr>
        <w:spacing w:line="157" w:lineRule="auto"/>
        <w:sectPr>
          <w:type w:val="continuous"/>
          <w:pgSz w:w="12246" w:h="16498"/>
          <w:pgMar w:top="1221" w:right="927" w:bottom="0" w:left="819" w:header="979" w:footer="0" w:gutter="0"/>
          <w:cols w:equalWidth="0" w:num="1">
            <w:col w:w="10499" w:space="0"/>
          </w:cols>
        </w:sectPr>
        <w:rPr>
          <w:sz w:val="15"/>
          <w:szCs w:val="15"/>
        </w:rPr>
      </w:pPr>
    </w:p>
    <w:p>
      <w:pPr>
        <w:spacing w:before="60"/>
        <w:rPr/>
      </w:pPr>
      <w:r>
        <w:pict>
          <v:shape id="_x0000_s274" style="position:absolute;margin-left:65.1968pt;margin-top:59.6563pt;mso-position-vertical-relative:page;mso-position-horizontal-relative:page;width:302.3pt;height:0.4pt;z-index:252156928;" o:allowincell="f" filled="false" strokecolor="#231F20" strokeweight="0.37pt" coordsize="6045,8" coordorigin="0,0" path="m0,3l6045,3e">
            <v:stroke joinstyle="miter" miterlimit="4"/>
          </v:shape>
        </w:pict>
      </w:r>
      <w:r/>
    </w:p>
    <w:p>
      <w:pPr>
        <w:sectPr>
          <w:headerReference w:type="default" r:id="rId42"/>
          <w:pgSz w:w="12246" w:h="16498"/>
          <w:pgMar w:top="1221" w:right="927" w:bottom="0" w:left="819" w:header="979" w:footer="0" w:gutter="0"/>
          <w:cols w:equalWidth="0" w:num="1">
            <w:col w:w="10499" w:space="0"/>
          </w:cols>
        </w:sectPr>
        <w:rPr/>
      </w:pPr>
    </w:p>
    <w:p>
      <w:pPr>
        <w:pStyle w:val="BodyText"/>
        <w:ind w:left="2093"/>
        <w:spacing w:before="112" w:line="191" w:lineRule="auto"/>
        <w:rPr>
          <w:sz w:val="13"/>
          <w:szCs w:val="13"/>
        </w:rPr>
      </w:pPr>
      <w:r>
        <w:rPr>
          <w:rFonts w:ascii="Arial" w:hAnsi="Arial" w:eastAsia="Arial" w:cs="Arial"/>
          <w:sz w:val="13"/>
          <w:szCs w:val="13"/>
          <w:color w:val="231F20"/>
        </w:rPr>
        <w:t>HFrEF</w:t>
      </w:r>
      <w:r>
        <w:rPr>
          <w:sz w:val="13"/>
          <w:szCs w:val="13"/>
          <w:color w:val="231F20"/>
          <w:spacing w:val="10"/>
        </w:rPr>
        <w:t>合并心房颤动患者</w:t>
      </w:r>
    </w:p>
    <w:p>
      <w:pPr>
        <w:ind w:left="2806"/>
        <w:spacing w:before="21" w:line="154" w:lineRule="exact"/>
        <w:rPr/>
      </w:pPr>
      <w:r>
        <w:drawing>
          <wp:anchor distT="0" distB="0" distL="0" distR="0" simplePos="0" relativeHeight="252160000" behindDoc="0" locked="0" layoutInCell="1" allowOverlap="1">
            <wp:simplePos x="0" y="0"/>
            <wp:positionH relativeFrom="column">
              <wp:posOffset>308872</wp:posOffset>
            </wp:positionH>
            <wp:positionV relativeFrom="paragraph">
              <wp:posOffset>-154333</wp:posOffset>
            </wp:positionV>
            <wp:extent cx="3885818" cy="3750323"/>
            <wp:effectExtent l="0" t="0" r="0" b="0"/>
            <wp:wrapNone/>
            <wp:docPr id="88" name="IM 88"/>
            <wp:cNvGraphicFramePr/>
            <a:graphic>
              <a:graphicData uri="http://schemas.openxmlformats.org/drawingml/2006/picture">
                <pic:pic>
                  <pic:nvPicPr>
                    <pic:cNvPr id="88" name="IM 88"/>
                    <pic:cNvPicPr/>
                  </pic:nvPicPr>
                  <pic:blipFill>
                    <a:blip r:embed="rId43"/>
                    <a:stretch>
                      <a:fillRect/>
                    </a:stretch>
                  </pic:blipFill>
                  <pic:spPr>
                    <a:xfrm rot="0">
                      <a:off x="0" y="0"/>
                      <a:ext cx="3885818" cy="3750323"/>
                    </a:xfrm>
                    <a:prstGeom prst="rect">
                      <a:avLst/>
                    </a:prstGeom>
                  </pic:spPr>
                </pic:pic>
              </a:graphicData>
            </a:graphic>
          </wp:anchor>
        </w:drawing>
      </w:r>
      <w:r>
        <w:rPr>
          <w:position w:val="-3"/>
        </w:rPr>
        <w:drawing>
          <wp:inline distT="0" distB="0" distL="0" distR="0">
            <wp:extent cx="6350" cy="98204"/>
            <wp:effectExtent l="0" t="0" r="0" b="0"/>
            <wp:docPr id="90" name="IM 90"/>
            <wp:cNvGraphicFramePr/>
            <a:graphic>
              <a:graphicData uri="http://schemas.openxmlformats.org/drawingml/2006/picture">
                <pic:pic>
                  <pic:nvPicPr>
                    <pic:cNvPr id="90" name="IM 90"/>
                    <pic:cNvPicPr/>
                  </pic:nvPicPr>
                  <pic:blipFill>
                    <a:blip r:embed="rId44"/>
                    <a:stretch>
                      <a:fillRect/>
                    </a:stretch>
                  </pic:blipFill>
                  <pic:spPr>
                    <a:xfrm rot="0">
                      <a:off x="0" y="0"/>
                      <a:ext cx="6350" cy="98204"/>
                    </a:xfrm>
                    <a:prstGeom prst="rect">
                      <a:avLst/>
                    </a:prstGeom>
                  </pic:spPr>
                </pic:pic>
              </a:graphicData>
            </a:graphic>
          </wp:inline>
        </w:drawing>
      </w:r>
    </w:p>
    <w:p>
      <w:pPr>
        <w:pStyle w:val="BodyText"/>
        <w:ind w:left="1803"/>
        <w:spacing w:before="141" w:line="185" w:lineRule="auto"/>
        <w:rPr>
          <w:sz w:val="13"/>
          <w:szCs w:val="13"/>
        </w:rPr>
      </w:pPr>
      <w:r>
        <w:rPr>
          <w:sz w:val="13"/>
          <w:szCs w:val="13"/>
          <w:color w:val="231F20"/>
          <w:spacing w:val="22"/>
        </w:rPr>
        <w:t>抗凝治疗预防血栓栓塞(I类推荐)</w:t>
      </w:r>
    </w:p>
    <w:p>
      <w:pPr>
        <w:ind w:left="2806"/>
        <w:spacing w:before="18" w:line="155" w:lineRule="exact"/>
        <w:rPr/>
      </w:pPr>
      <w:r>
        <w:rPr>
          <w:position w:val="-3"/>
        </w:rPr>
        <w:drawing>
          <wp:inline distT="0" distB="0" distL="0" distR="0">
            <wp:extent cx="6350" cy="98216"/>
            <wp:effectExtent l="0" t="0" r="0" b="0"/>
            <wp:docPr id="92" name="IM 92"/>
            <wp:cNvGraphicFramePr/>
            <a:graphic>
              <a:graphicData uri="http://schemas.openxmlformats.org/drawingml/2006/picture">
                <pic:pic>
                  <pic:nvPicPr>
                    <pic:cNvPr id="92" name="IM 92"/>
                    <pic:cNvPicPr/>
                  </pic:nvPicPr>
                  <pic:blipFill>
                    <a:blip r:embed="rId45"/>
                    <a:stretch>
                      <a:fillRect/>
                    </a:stretch>
                  </pic:blipFill>
                  <pic:spPr>
                    <a:xfrm rot="0">
                      <a:off x="0" y="0"/>
                      <a:ext cx="6350" cy="98216"/>
                    </a:xfrm>
                    <a:prstGeom prst="rect">
                      <a:avLst/>
                    </a:prstGeom>
                  </pic:spPr>
                </pic:pic>
              </a:graphicData>
            </a:graphic>
          </wp:inline>
        </w:drawing>
      </w:r>
    </w:p>
    <w:p>
      <w:pPr>
        <w:pStyle w:val="BodyText"/>
        <w:ind w:left="2210"/>
        <w:spacing w:before="147" w:line="185" w:lineRule="auto"/>
        <w:rPr>
          <w:sz w:val="13"/>
          <w:szCs w:val="13"/>
        </w:rPr>
      </w:pPr>
      <w:r>
        <w:rPr>
          <w:sz w:val="13"/>
          <w:szCs w:val="13"/>
          <w:color w:val="231F20"/>
          <w:spacing w:val="7"/>
          <w:w w:val="121"/>
        </w:rPr>
        <w:t>诱因治疗(I类推荐)</w:t>
      </w:r>
    </w:p>
    <w:p>
      <w:pPr>
        <w:ind w:left="2806"/>
        <w:spacing w:before="12" w:line="155" w:lineRule="exact"/>
        <w:rPr/>
      </w:pPr>
      <w:r>
        <w:rPr>
          <w:position w:val="-3"/>
        </w:rPr>
        <w:drawing>
          <wp:inline distT="0" distB="0" distL="0" distR="0">
            <wp:extent cx="6350" cy="98216"/>
            <wp:effectExtent l="0" t="0" r="0" b="0"/>
            <wp:docPr id="94" name="IM 94"/>
            <wp:cNvGraphicFramePr/>
            <a:graphic>
              <a:graphicData uri="http://schemas.openxmlformats.org/drawingml/2006/picture">
                <pic:pic>
                  <pic:nvPicPr>
                    <pic:cNvPr id="94" name="IM 94"/>
                    <pic:cNvPicPr/>
                  </pic:nvPicPr>
                  <pic:blipFill>
                    <a:blip r:embed="rId46"/>
                    <a:stretch>
                      <a:fillRect/>
                    </a:stretch>
                  </pic:blipFill>
                  <pic:spPr>
                    <a:xfrm rot="0">
                      <a:off x="0" y="0"/>
                      <a:ext cx="6350" cy="98216"/>
                    </a:xfrm>
                    <a:prstGeom prst="rect">
                      <a:avLst/>
                    </a:prstGeom>
                  </pic:spPr>
                </pic:pic>
              </a:graphicData>
            </a:graphic>
          </wp:inline>
        </w:drawing>
      </w:r>
    </w:p>
    <w:p>
      <w:pPr>
        <w:pStyle w:val="BodyText"/>
        <w:ind w:left="1882"/>
        <w:spacing w:before="146" w:line="186" w:lineRule="auto"/>
        <w:rPr>
          <w:sz w:val="13"/>
          <w:szCs w:val="13"/>
        </w:rPr>
      </w:pPr>
      <w:r>
        <w:rPr>
          <w:sz w:val="13"/>
          <w:szCs w:val="13"/>
          <w:color w:val="231F20"/>
          <w:spacing w:val="22"/>
        </w:rPr>
        <w:t>心力衰竭的优化治疗(I类推荐)</w:t>
      </w:r>
    </w:p>
    <w:p>
      <w:pPr>
        <w:ind w:left="2806"/>
        <w:spacing w:before="19" w:line="154" w:lineRule="exact"/>
        <w:rPr/>
      </w:pPr>
      <w:r>
        <w:rPr>
          <w:position w:val="-3"/>
        </w:rPr>
        <w:drawing>
          <wp:inline distT="0" distB="0" distL="0" distR="0">
            <wp:extent cx="6350" cy="98204"/>
            <wp:effectExtent l="0" t="0" r="0" b="0"/>
            <wp:docPr id="96" name="IM 96"/>
            <wp:cNvGraphicFramePr/>
            <a:graphic>
              <a:graphicData uri="http://schemas.openxmlformats.org/drawingml/2006/picture">
                <pic:pic>
                  <pic:nvPicPr>
                    <pic:cNvPr id="96" name="IM 96"/>
                    <pic:cNvPicPr/>
                  </pic:nvPicPr>
                  <pic:blipFill>
                    <a:blip r:embed="rId47"/>
                    <a:stretch>
                      <a:fillRect/>
                    </a:stretch>
                  </pic:blipFill>
                  <pic:spPr>
                    <a:xfrm rot="0">
                      <a:off x="0" y="0"/>
                      <a:ext cx="6350" cy="98204"/>
                    </a:xfrm>
                    <a:prstGeom prst="rect">
                      <a:avLst/>
                    </a:prstGeom>
                  </pic:spPr>
                </pic:pic>
              </a:graphicData>
            </a:graphic>
          </wp:inline>
        </w:drawing>
      </w:r>
    </w:p>
    <w:p>
      <w:pPr>
        <w:pStyle w:val="BodyText"/>
        <w:ind w:left="2298"/>
        <w:spacing w:before="140" w:line="191" w:lineRule="auto"/>
        <w:rPr>
          <w:sz w:val="13"/>
          <w:szCs w:val="13"/>
        </w:rPr>
      </w:pPr>
      <w:r>
        <w:rPr>
          <w:sz w:val="13"/>
          <w:szCs w:val="13"/>
          <w:color w:val="231F20"/>
          <w:spacing w:val="9"/>
        </w:rPr>
        <w:t>血液动力学不稳定</w:t>
      </w:r>
    </w:p>
    <w:p>
      <w:pPr>
        <w:spacing w:line="82" w:lineRule="auto"/>
        <w:rPr>
          <w:rFonts w:ascii="Arial"/>
          <w:sz w:val="2"/>
        </w:rPr>
      </w:pPr>
      <w:r>
        <w:rPr>
          <w:rFonts w:ascii="Arial"/>
          <w:sz w:val="2"/>
        </w:rPr>
      </w:r>
    </w:p>
    <w:tbl>
      <w:tblPr>
        <w:tblStyle w:val="TableNormal"/>
        <w:tblW w:w="4842" w:type="dxa"/>
        <w:tblInd w:w="53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83"/>
        <w:gridCol w:w="750"/>
        <w:gridCol w:w="2309"/>
      </w:tblGrid>
      <w:tr>
        <w:trPr>
          <w:trHeight w:val="3626" w:hRule="atLeast"/>
        </w:trPr>
        <w:tc>
          <w:tcPr>
            <w:tcW w:w="1783" w:type="dxa"/>
            <w:vAlign w:val="top"/>
          </w:tcPr>
          <w:p>
            <w:pPr>
              <w:ind w:left="1483"/>
              <w:spacing w:before="53" w:line="179"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5"/>
              </w:rPr>
              <w:t>是</w:t>
            </w:r>
          </w:p>
          <w:p>
            <w:pPr>
              <w:ind w:left="789"/>
              <w:spacing w:line="187" w:lineRule="exact"/>
              <w:rPr/>
            </w:pPr>
            <w:r>
              <w:rPr>
                <w:position w:val="-4"/>
              </w:rPr>
              <w:drawing>
                <wp:inline distT="0" distB="0" distL="0" distR="0">
                  <wp:extent cx="6350" cy="119302"/>
                  <wp:effectExtent l="0" t="0" r="0" b="0"/>
                  <wp:docPr id="98" name="IM 98"/>
                  <wp:cNvGraphicFramePr/>
                  <a:graphic>
                    <a:graphicData uri="http://schemas.openxmlformats.org/drawingml/2006/picture">
                      <pic:pic>
                        <pic:nvPicPr>
                          <pic:cNvPr id="98" name="IM 98"/>
                          <pic:cNvPicPr/>
                        </pic:nvPicPr>
                        <pic:blipFill>
                          <a:blip r:embed="rId48"/>
                          <a:stretch>
                            <a:fillRect/>
                          </a:stretch>
                        </pic:blipFill>
                        <pic:spPr>
                          <a:xfrm rot="0">
                            <a:off x="0" y="0"/>
                            <a:ext cx="6350" cy="119302"/>
                          </a:xfrm>
                          <a:prstGeom prst="rect">
                            <a:avLst/>
                          </a:prstGeom>
                        </pic:spPr>
                      </pic:pic>
                    </a:graphicData>
                  </a:graphic>
                </wp:inline>
              </w:drawing>
            </w:r>
          </w:p>
          <w:p>
            <w:pPr>
              <w:ind w:left="199"/>
              <w:spacing w:before="126" w:line="182"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6"/>
              </w:rPr>
              <w:t>节律控制-电击复律</w:t>
            </w:r>
          </w:p>
          <w:p>
            <w:pPr>
              <w:ind w:left="425"/>
              <w:spacing w:line="184"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5"/>
                <w:w w:val="125"/>
              </w:rPr>
              <w:t>(I类推荐)</w:t>
            </w:r>
          </w:p>
          <w:p>
            <w:pPr>
              <w:ind w:left="789"/>
              <w:spacing w:before="29" w:line="188" w:lineRule="exact"/>
              <w:rPr/>
            </w:pPr>
            <w:r>
              <w:rPr>
                <w:position w:val="-4"/>
              </w:rPr>
              <w:drawing>
                <wp:inline distT="0" distB="0" distL="0" distR="0">
                  <wp:extent cx="6350" cy="119315"/>
                  <wp:effectExtent l="0" t="0" r="0" b="0"/>
                  <wp:docPr id="100" name="IM 100"/>
                  <wp:cNvGraphicFramePr/>
                  <a:graphic>
                    <a:graphicData uri="http://schemas.openxmlformats.org/drawingml/2006/picture">
                      <pic:pic>
                        <pic:nvPicPr>
                          <pic:cNvPr id="100" name="IM 100"/>
                          <pic:cNvPicPr/>
                        </pic:nvPicPr>
                        <pic:blipFill>
                          <a:blip r:embed="rId49"/>
                          <a:stretch>
                            <a:fillRect/>
                          </a:stretch>
                        </pic:blipFill>
                        <pic:spPr>
                          <a:xfrm rot="0">
                            <a:off x="0" y="0"/>
                            <a:ext cx="6350" cy="119315"/>
                          </a:xfrm>
                          <a:prstGeom prst="rect">
                            <a:avLst/>
                          </a:prstGeom>
                        </pic:spPr>
                      </pic:pic>
                    </a:graphicData>
                  </a:graphic>
                </wp:inline>
              </w:drawing>
            </w:r>
          </w:p>
          <w:p>
            <w:pPr>
              <w:ind w:left="472"/>
              <w:spacing w:before="135" w:line="192"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8"/>
              </w:rPr>
              <w:t>窦性心律</w:t>
            </w:r>
          </w:p>
          <w:p>
            <w:pPr>
              <w:ind w:left="370"/>
              <w:spacing w:before="133" w:line="184"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5"/>
              </w:rPr>
              <w:t>是</w:t>
            </w:r>
          </w:p>
          <w:p>
            <w:pPr>
              <w:ind w:left="454"/>
              <w:spacing w:before="123" w:line="181"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8"/>
              </w:rPr>
              <w:t>节律控制</w:t>
            </w:r>
          </w:p>
          <w:p>
            <w:pPr>
              <w:spacing w:line="181"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6"/>
              </w:rPr>
              <w:t>导管消融术(Ⅱ</w:t>
            </w:r>
            <w:r>
              <w:rPr>
                <w:rFonts w:ascii="Arial" w:hAnsi="Arial" w:eastAsia="Arial" w:cs="Arial"/>
                <w:sz w:val="13"/>
                <w:szCs w:val="13"/>
                <w:color w:val="231F20"/>
                <w:spacing w:val="16"/>
              </w:rPr>
              <w:t>a</w:t>
            </w:r>
            <w:r>
              <w:rPr>
                <w:rFonts w:ascii="Microsoft YaHei" w:hAnsi="Microsoft YaHei" w:eastAsia="Microsoft YaHei" w:cs="Microsoft YaHei"/>
                <w:sz w:val="13"/>
                <w:szCs w:val="13"/>
                <w:color w:val="231F20"/>
                <w:spacing w:val="16"/>
              </w:rPr>
              <w:t>类推荐)</w:t>
            </w:r>
          </w:p>
          <w:p>
            <w:pPr>
              <w:ind w:left="69"/>
              <w:spacing w:line="184"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6"/>
              </w:rPr>
              <w:t>或胺碘酮(Ⅱb类推荐)</w:t>
            </w:r>
          </w:p>
          <w:p>
            <w:pPr>
              <w:spacing w:line="307" w:lineRule="auto"/>
              <w:rPr>
                <w:rFonts w:ascii="Arial"/>
                <w:sz w:val="21"/>
              </w:rPr>
            </w:pPr>
            <w:r/>
          </w:p>
          <w:p>
            <w:pPr>
              <w:spacing w:line="307" w:lineRule="auto"/>
              <w:rPr>
                <w:rFonts w:ascii="Arial"/>
                <w:sz w:val="21"/>
              </w:rPr>
            </w:pPr>
            <w:r/>
          </w:p>
          <w:p>
            <w:pPr>
              <w:spacing w:line="307" w:lineRule="auto"/>
              <w:rPr>
                <w:rFonts w:ascii="Arial"/>
                <w:sz w:val="21"/>
              </w:rPr>
            </w:pPr>
            <w:r/>
          </w:p>
          <w:p>
            <w:pPr>
              <w:ind w:left="466"/>
              <w:spacing w:before="57" w:line="180"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8"/>
              </w:rPr>
              <w:t>心室率控制</w:t>
            </w:r>
          </w:p>
          <w:p>
            <w:pPr>
              <w:ind w:left="43"/>
              <w:spacing w:line="125" w:lineRule="exact"/>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6"/>
                <w:position w:val="-1"/>
              </w:rPr>
              <w:t>房室结消融(Ⅱ</w:t>
            </w:r>
            <w:r>
              <w:rPr>
                <w:rFonts w:ascii="Arial" w:hAnsi="Arial" w:eastAsia="Arial" w:cs="Arial"/>
                <w:sz w:val="13"/>
                <w:szCs w:val="13"/>
                <w:color w:val="231F20"/>
                <w:spacing w:val="16"/>
                <w:position w:val="-1"/>
              </w:rPr>
              <w:t>a</w:t>
            </w:r>
            <w:r>
              <w:rPr>
                <w:rFonts w:ascii="Microsoft YaHei" w:hAnsi="Microsoft YaHei" w:eastAsia="Microsoft YaHei" w:cs="Microsoft YaHei"/>
                <w:sz w:val="13"/>
                <w:szCs w:val="13"/>
                <w:color w:val="231F20"/>
                <w:spacing w:val="16"/>
                <w:position w:val="-1"/>
              </w:rPr>
              <w:t>类推荐)</w:t>
            </w:r>
          </w:p>
        </w:tc>
        <w:tc>
          <w:tcPr>
            <w:tcW w:w="750" w:type="dxa"/>
            <w:vAlign w:val="top"/>
          </w:tcPr>
          <w:p>
            <w:pPr>
              <w:spacing w:line="261" w:lineRule="auto"/>
              <w:rPr>
                <w:rFonts w:ascii="Arial"/>
                <w:sz w:val="21"/>
              </w:rPr>
            </w:pPr>
            <w:r>
              <w:pict>
                <v:shape id="_x0000_s276" style="position:absolute;margin-left:-13.102pt;margin-top:0pt;mso-position-vertical-relative:top-margin-area;mso-position-horizontal-relative:right-margin-area;width:0.5pt;height:11pt;z-index:252162048;" filled="false" strokecolor="#231F20" strokeweight="0.50pt" coordsize="10,220" coordorigin="0,0" path="m5,0l5,219e">
                  <v:stroke joinstyle="miter" miterlimit="10"/>
                </v:shape>
              </w:pict>
            </w: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ind w:left="164"/>
              <w:spacing w:before="55" w:line="185"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2"/>
              </w:rPr>
              <w:t>否</w:t>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464"/>
              <w:spacing w:before="56" w:line="185" w:lineRule="auto"/>
              <w:rPr>
                <w:rFonts w:ascii="Microsoft YaHei" w:hAnsi="Microsoft YaHei" w:eastAsia="Microsoft YaHei" w:cs="Microsoft YaHei"/>
                <w:sz w:val="13"/>
                <w:szCs w:val="13"/>
              </w:rPr>
            </w:pPr>
            <w:r>
              <w:drawing>
                <wp:anchor distT="0" distB="0" distL="0" distR="0" simplePos="0" relativeHeight="252161024" behindDoc="0" locked="0" layoutInCell="1" allowOverlap="1">
                  <wp:simplePos x="0" y="0"/>
                  <wp:positionH relativeFrom="column">
                    <wp:posOffset>229642</wp:posOffset>
                  </wp:positionH>
                  <wp:positionV relativeFrom="paragraph">
                    <wp:posOffset>-1128380</wp:posOffset>
                  </wp:positionV>
                  <wp:extent cx="3390900" cy="3886200"/>
                  <wp:effectExtent l="0" t="0" r="0" b="0"/>
                  <wp:wrapNone/>
                  <wp:docPr id="102" name="IM 102"/>
                  <wp:cNvGraphicFramePr/>
                  <a:graphic>
                    <a:graphicData uri="http://schemas.openxmlformats.org/drawingml/2006/picture">
                      <pic:pic>
                        <pic:nvPicPr>
                          <pic:cNvPr id="102" name="IM 102"/>
                          <pic:cNvPicPr/>
                        </pic:nvPicPr>
                        <pic:blipFill>
                          <a:blip r:embed="rId8"/>
                          <a:stretch>
                            <a:fillRect/>
                          </a:stretch>
                        </pic:blipFill>
                        <pic:spPr>
                          <a:xfrm rot="0">
                            <a:off x="0" y="0"/>
                            <a:ext cx="3390900" cy="3886200"/>
                          </a:xfrm>
                          <a:prstGeom prst="rect">
                            <a:avLst/>
                          </a:prstGeom>
                        </pic:spPr>
                      </pic:pic>
                    </a:graphicData>
                  </a:graphic>
                </wp:anchor>
              </w:drawing>
            </w:r>
            <w:r>
              <w:rPr>
                <w:rFonts w:ascii="Microsoft YaHei" w:hAnsi="Microsoft YaHei" w:eastAsia="Microsoft YaHei" w:cs="Microsoft YaHei"/>
                <w:sz w:val="13"/>
                <w:szCs w:val="13"/>
                <w:color w:val="231F20"/>
                <w:spacing w:val="2"/>
              </w:rPr>
              <w:t>否</w:t>
            </w:r>
          </w:p>
        </w:tc>
        <w:tc>
          <w:tcPr>
            <w:tcW w:w="2309" w:type="dxa"/>
            <w:vAlign w:val="top"/>
          </w:tcPr>
          <w:p>
            <w:pPr>
              <w:ind w:left="427"/>
              <w:spacing w:before="51" w:line="185" w:lineRule="auto"/>
              <w:rPr>
                <w:rFonts w:ascii="Microsoft YaHei" w:hAnsi="Microsoft YaHei" w:eastAsia="Microsoft YaHei" w:cs="Microsoft YaHei"/>
                <w:sz w:val="13"/>
                <w:szCs w:val="13"/>
              </w:rPr>
            </w:pPr>
            <w:r>
              <w:pict>
                <v:shape id="_x0000_s278" style="position:absolute;margin-left:-53.885pt;margin-top:72.7143pt;mso-position-vertical-relative:top-margin-area;mso-position-horizontal-relative:right-margin-area;width:0.5pt;height:9.4pt;z-index:252158976;" filled="false" strokecolor="#231F20" strokeweight="0.50pt" coordsize="10,187" coordorigin="0,0" path="m5,0l5,187e">
                  <v:stroke joinstyle="miter" miterlimit="10"/>
                </v:shape>
              </w:pict>
            </w:r>
            <w:r>
              <w:pict>
                <v:shape id="_x0000_s280" style="position:absolute;margin-left:-53.802pt;margin-top:153.919pt;mso-position-vertical-relative:top-margin-area;mso-position-horizontal-relative:right-margin-area;width:0.5pt;height:9.4pt;z-index:252157952;" filled="false" strokecolor="#231F20" strokeweight="0.50pt" coordsize="10,187" coordorigin="0,0" path="m5,0l5,187e">
                  <v:stroke joinstyle="miter" miterlimit="10"/>
                </v:shape>
              </w:pict>
            </w:r>
            <w:r>
              <w:rPr>
                <w:rFonts w:ascii="Microsoft YaHei" w:hAnsi="Microsoft YaHei" w:eastAsia="Microsoft YaHei" w:cs="Microsoft YaHei"/>
                <w:sz w:val="13"/>
                <w:szCs w:val="13"/>
                <w:color w:val="231F20"/>
                <w:spacing w:val="2"/>
              </w:rPr>
              <w:t>否</w:t>
            </w:r>
          </w:p>
          <w:p>
            <w:pPr>
              <w:spacing w:line="445" w:lineRule="auto"/>
              <w:rPr>
                <w:rFonts w:ascii="Arial"/>
                <w:sz w:val="21"/>
              </w:rPr>
            </w:pPr>
            <w:r/>
          </w:p>
          <w:p>
            <w:pPr>
              <w:ind w:left="853"/>
              <w:spacing w:before="56" w:line="181"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8"/>
              </w:rPr>
              <w:t>心室率控制</w:t>
            </w:r>
          </w:p>
          <w:p>
            <w:pPr>
              <w:ind w:left="400"/>
              <w:spacing w:line="178"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4"/>
              </w:rPr>
              <w:t>β受体阻滞剂(Ⅱ</w:t>
            </w:r>
            <w:r>
              <w:rPr>
                <w:rFonts w:ascii="Arial" w:hAnsi="Arial" w:eastAsia="Arial" w:cs="Arial"/>
                <w:sz w:val="13"/>
                <w:szCs w:val="13"/>
                <w:color w:val="231F20"/>
                <w:spacing w:val="14"/>
              </w:rPr>
              <w:t>a</w:t>
            </w:r>
            <w:r>
              <w:rPr>
                <w:rFonts w:ascii="Microsoft YaHei" w:hAnsi="Microsoft YaHei" w:eastAsia="Microsoft YaHei" w:cs="Microsoft YaHei"/>
                <w:sz w:val="13"/>
                <w:szCs w:val="13"/>
                <w:color w:val="231F20"/>
                <w:spacing w:val="14"/>
              </w:rPr>
              <w:t>类推荐)</w:t>
            </w:r>
          </w:p>
          <w:p>
            <w:pPr>
              <w:spacing w:line="182" w:lineRule="auto"/>
              <w:jc w:val="right"/>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4"/>
              </w:rPr>
              <w:t>或地高辛/洋地黄毒苷(Ⅱ</w:t>
            </w:r>
            <w:r>
              <w:rPr>
                <w:rFonts w:ascii="Arial" w:hAnsi="Arial" w:eastAsia="Arial" w:cs="Arial"/>
                <w:sz w:val="13"/>
                <w:szCs w:val="13"/>
                <w:color w:val="231F20"/>
                <w:spacing w:val="14"/>
              </w:rPr>
              <w:t>a</w:t>
            </w:r>
            <w:r>
              <w:rPr>
                <w:rFonts w:ascii="Microsoft YaHei" w:hAnsi="Microsoft YaHei" w:eastAsia="Microsoft YaHei" w:cs="Microsoft YaHei"/>
                <w:sz w:val="13"/>
                <w:szCs w:val="13"/>
                <w:color w:val="231F20"/>
                <w:spacing w:val="14"/>
              </w:rPr>
              <w:t>类推荐)</w:t>
            </w:r>
          </w:p>
          <w:p>
            <w:pPr>
              <w:ind w:left="258"/>
              <w:spacing w:line="185"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5"/>
              </w:rPr>
              <w:t>或静脉注射胺碘酮(Ⅱ</w:t>
            </w:r>
            <w:r>
              <w:rPr>
                <w:rFonts w:ascii="Arial" w:hAnsi="Arial" w:eastAsia="Arial" w:cs="Arial"/>
                <w:sz w:val="13"/>
                <w:szCs w:val="13"/>
                <w:color w:val="231F20"/>
                <w:spacing w:val="15"/>
              </w:rPr>
              <w:t>a</w:t>
            </w:r>
            <w:r>
              <w:rPr>
                <w:rFonts w:ascii="Microsoft YaHei" w:hAnsi="Microsoft YaHei" w:eastAsia="Microsoft YaHei" w:cs="Microsoft YaHei"/>
                <w:sz w:val="13"/>
                <w:szCs w:val="13"/>
                <w:color w:val="231F20"/>
                <w:spacing w:val="15"/>
              </w:rPr>
              <w:t>类推荐)</w:t>
            </w:r>
          </w:p>
          <w:p>
            <w:pPr>
              <w:spacing w:line="312" w:lineRule="auto"/>
              <w:rPr>
                <w:rFonts w:ascii="Arial"/>
                <w:sz w:val="21"/>
              </w:rPr>
            </w:pPr>
            <w:r/>
          </w:p>
          <w:p>
            <w:pPr>
              <w:ind w:left="1500" w:right="676" w:hanging="511"/>
              <w:spacing w:before="56" w:line="311"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9"/>
              </w:rPr>
              <w:t>症状改善</w:t>
            </w:r>
            <w:r>
              <w:rPr>
                <w:rFonts w:ascii="Microsoft YaHei" w:hAnsi="Microsoft YaHei" w:eastAsia="Microsoft YaHei" w:cs="Microsoft YaHei"/>
                <w:sz w:val="13"/>
                <w:szCs w:val="13"/>
                <w:color w:val="231F20"/>
              </w:rPr>
              <w:t xml:space="preserve">   </w:t>
            </w:r>
            <w:r>
              <w:rPr>
                <w:rFonts w:ascii="Microsoft YaHei" w:hAnsi="Microsoft YaHei" w:eastAsia="Microsoft YaHei" w:cs="Microsoft YaHei"/>
                <w:sz w:val="13"/>
                <w:szCs w:val="13"/>
                <w:color w:val="231F20"/>
                <w:spacing w:val="2"/>
              </w:rPr>
              <w:t>否</w:t>
            </w:r>
          </w:p>
          <w:p>
            <w:pPr>
              <w:ind w:left="1011"/>
              <w:spacing w:before="1" w:line="180"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8"/>
              </w:rPr>
              <w:t>节律控制</w:t>
            </w:r>
          </w:p>
          <w:p>
            <w:pPr>
              <w:ind w:left="486"/>
              <w:spacing w:line="181"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6"/>
              </w:rPr>
              <w:t>导管消融术(Ⅱ</w:t>
            </w:r>
            <w:r>
              <w:rPr>
                <w:rFonts w:ascii="Arial" w:hAnsi="Arial" w:eastAsia="Arial" w:cs="Arial"/>
                <w:sz w:val="13"/>
                <w:szCs w:val="13"/>
                <w:color w:val="231F20"/>
                <w:spacing w:val="16"/>
              </w:rPr>
              <w:t>a</w:t>
            </w:r>
            <w:r>
              <w:rPr>
                <w:rFonts w:ascii="Microsoft YaHei" w:hAnsi="Microsoft YaHei" w:eastAsia="Microsoft YaHei" w:cs="Microsoft YaHei"/>
                <w:sz w:val="13"/>
                <w:szCs w:val="13"/>
                <w:color w:val="231F20"/>
                <w:spacing w:val="16"/>
              </w:rPr>
              <w:t>类推荐)</w:t>
            </w:r>
          </w:p>
          <w:p>
            <w:pPr>
              <w:ind w:left="556"/>
              <w:spacing w:line="180"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6"/>
              </w:rPr>
              <w:t>或胺碘酮(Ⅱb类推荐)</w:t>
            </w:r>
          </w:p>
          <w:p>
            <w:pPr>
              <w:ind w:left="486"/>
              <w:spacing w:before="1" w:line="186"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16"/>
              </w:rPr>
              <w:t>或电击复律(Ⅱb类推荐)</w:t>
            </w:r>
          </w:p>
          <w:p>
            <w:pPr>
              <w:spacing w:line="323" w:lineRule="auto"/>
              <w:rPr>
                <w:rFonts w:ascii="Arial"/>
                <w:sz w:val="21"/>
              </w:rPr>
            </w:pPr>
            <w:r/>
          </w:p>
          <w:p>
            <w:pPr>
              <w:ind w:left="992"/>
              <w:spacing w:before="55" w:line="192" w:lineRule="auto"/>
              <w:rPr>
                <w:rFonts w:ascii="Microsoft YaHei" w:hAnsi="Microsoft YaHei" w:eastAsia="Microsoft YaHei" w:cs="Microsoft YaHei"/>
                <w:sz w:val="13"/>
                <w:szCs w:val="13"/>
              </w:rPr>
            </w:pPr>
            <w:r>
              <w:rPr>
                <w:rFonts w:ascii="Microsoft YaHei" w:hAnsi="Microsoft YaHei" w:eastAsia="Microsoft YaHei" w:cs="Microsoft YaHei"/>
                <w:sz w:val="13"/>
                <w:szCs w:val="13"/>
                <w:color w:val="231F20"/>
                <w:spacing w:val="8"/>
              </w:rPr>
              <w:t>窦性心律</w:t>
            </w:r>
          </w:p>
        </w:tc>
      </w:tr>
    </w:tbl>
    <w:p>
      <w:pPr>
        <w:pStyle w:val="BodyText"/>
        <w:ind w:left="596"/>
        <w:spacing w:before="193" w:line="186" w:lineRule="auto"/>
        <w:rPr>
          <w:sz w:val="15"/>
          <w:szCs w:val="15"/>
        </w:rPr>
      </w:pPr>
      <w:r>
        <w:rPr>
          <w:rFonts w:ascii="Times New Roman" w:hAnsi="Times New Roman" w:eastAsia="Times New Roman" w:cs="Times New Roman"/>
          <w:sz w:val="15"/>
          <w:szCs w:val="15"/>
          <w:color w:val="231F20"/>
        </w:rPr>
        <w:t>HFrEF</w:t>
      </w:r>
      <w:r>
        <w:rPr>
          <w:sz w:val="15"/>
          <w:szCs w:val="15"/>
          <w:color w:val="231F20"/>
          <w:spacing w:val="3"/>
        </w:rPr>
        <w:t>：射血分数降低的心力衰竭</w:t>
      </w:r>
    </w:p>
    <w:p>
      <w:pPr>
        <w:pStyle w:val="BodyText"/>
        <w:ind w:left="2171"/>
        <w:spacing w:before="49" w:line="202" w:lineRule="auto"/>
        <w:outlineLvl w:val="2"/>
        <w:rPr>
          <w:sz w:val="9"/>
          <w:szCs w:val="9"/>
        </w:rPr>
      </w:pPr>
      <w:r>
        <w:rPr>
          <w:rFonts w:ascii="SimHei" w:hAnsi="SimHei" w:eastAsia="SimHei" w:cs="SimHei"/>
          <w:sz w:val="15"/>
          <w:szCs w:val="15"/>
          <w:color w:val="231F20"/>
          <w:spacing w:val="5"/>
        </w:rPr>
        <w:t>图</w:t>
      </w:r>
      <w:r>
        <w:rPr>
          <w:rFonts w:ascii="Times New Roman" w:hAnsi="Times New Roman" w:eastAsia="Times New Roman" w:cs="Times New Roman"/>
          <w:sz w:val="15"/>
          <w:szCs w:val="15"/>
          <w:color w:val="231F20"/>
          <w:spacing w:val="5"/>
        </w:rPr>
        <w:t>5    </w:t>
      </w:r>
      <w:r>
        <w:rPr>
          <w:rFonts w:ascii="Times New Roman" w:hAnsi="Times New Roman" w:eastAsia="Times New Roman" w:cs="Times New Roman"/>
          <w:sz w:val="15"/>
          <w:szCs w:val="15"/>
          <w:color w:val="231F20"/>
        </w:rPr>
        <w:t>HFrEF</w:t>
      </w:r>
      <w:r>
        <w:rPr>
          <w:rFonts w:ascii="Times New Roman" w:hAnsi="Times New Roman" w:eastAsia="Times New Roman" w:cs="Times New Roman"/>
          <w:sz w:val="15"/>
          <w:szCs w:val="15"/>
          <w:color w:val="231F20"/>
          <w:spacing w:val="5"/>
        </w:rPr>
        <w:t xml:space="preserve"> </w:t>
      </w:r>
      <w:r>
        <w:rPr>
          <w:sz w:val="15"/>
          <w:szCs w:val="15"/>
          <w:color w:val="231F20"/>
          <w:spacing w:val="5"/>
        </w:rPr>
        <w:t>合并心房颤动的管理流程</w:t>
      </w:r>
      <w:r>
        <w:rPr>
          <w:sz w:val="9"/>
          <w:szCs w:val="9"/>
          <w:color w:val="231F20"/>
          <w:spacing w:val="5"/>
          <w:position w:val="6"/>
        </w:rPr>
        <w:t>［</w:t>
      </w:r>
      <w:r>
        <w:rPr>
          <w:rFonts w:ascii="Times New Roman" w:hAnsi="Times New Roman" w:eastAsia="Times New Roman" w:cs="Times New Roman"/>
          <w:sz w:val="9"/>
          <w:szCs w:val="9"/>
          <w:color w:val="231F20"/>
          <w:spacing w:val="5"/>
          <w:position w:val="6"/>
        </w:rPr>
        <w:t>3</w:t>
      </w:r>
      <w:r>
        <w:rPr>
          <w:sz w:val="9"/>
          <w:szCs w:val="9"/>
          <w:color w:val="231F20"/>
          <w:spacing w:val="5"/>
          <w:position w:val="6"/>
        </w:rPr>
        <w:t>］</w:t>
      </w:r>
    </w:p>
    <w:p>
      <w:pPr>
        <w:pStyle w:val="BodyText"/>
        <w:ind w:left="490" w:right="399" w:firstLine="5"/>
        <w:spacing w:before="233" w:line="227" w:lineRule="auto"/>
        <w:jc w:val="both"/>
        <w:rPr/>
      </w:pPr>
      <w:r>
        <w:rPr>
          <w:rFonts w:ascii="Times New Roman" w:hAnsi="Times New Roman" w:eastAsia="Times New Roman" w:cs="Times New Roman"/>
          <w:color w:val="231F20"/>
          <w:spacing w:val="-3"/>
        </w:rPr>
        <w:t>CHA</w:t>
      </w:r>
      <w:r>
        <w:rPr>
          <w:rFonts w:ascii="Times New Roman" w:hAnsi="Times New Roman" w:eastAsia="Times New Roman" w:cs="Times New Roman"/>
          <w:sz w:val="10"/>
          <w:szCs w:val="10"/>
          <w:color w:val="231F20"/>
          <w:spacing w:val="-3"/>
          <w:position w:val="-4"/>
        </w:rPr>
        <w:t>2</w:t>
      </w:r>
      <w:r>
        <w:rPr>
          <w:rFonts w:ascii="Times New Roman" w:hAnsi="Times New Roman" w:eastAsia="Times New Roman" w:cs="Times New Roman"/>
          <w:color w:val="231F20"/>
          <w:spacing w:val="-3"/>
        </w:rPr>
        <w:t>DS</w:t>
      </w:r>
      <w:r>
        <w:rPr>
          <w:rFonts w:ascii="Times New Roman" w:hAnsi="Times New Roman" w:eastAsia="Times New Roman" w:cs="Times New Roman"/>
          <w:sz w:val="10"/>
          <w:szCs w:val="10"/>
          <w:color w:val="231F20"/>
          <w:spacing w:val="-3"/>
          <w:position w:val="-4"/>
        </w:rPr>
        <w:t>2</w:t>
      </w:r>
      <w:r>
        <w:rPr>
          <w:rFonts w:ascii="Times New Roman" w:hAnsi="Times New Roman" w:eastAsia="Times New Roman" w:cs="Times New Roman"/>
          <w:color w:val="231F20"/>
          <w:spacing w:val="-3"/>
        </w:rPr>
        <w:t>⁃VASc/CHA</w:t>
      </w:r>
      <w:r>
        <w:rPr>
          <w:rFonts w:ascii="Times New Roman" w:hAnsi="Times New Roman" w:eastAsia="Times New Roman" w:cs="Times New Roman"/>
          <w:sz w:val="10"/>
          <w:szCs w:val="10"/>
          <w:color w:val="231F20"/>
          <w:spacing w:val="-3"/>
          <w:position w:val="-4"/>
        </w:rPr>
        <w:t>2</w:t>
      </w:r>
      <w:r>
        <w:rPr>
          <w:rFonts w:ascii="Times New Roman" w:hAnsi="Times New Roman" w:eastAsia="Times New Roman" w:cs="Times New Roman"/>
          <w:color w:val="231F20"/>
          <w:spacing w:val="-3"/>
        </w:rPr>
        <w:t>DS</w:t>
      </w:r>
      <w:r>
        <w:rPr>
          <w:rFonts w:ascii="Times New Roman" w:hAnsi="Times New Roman" w:eastAsia="Times New Roman" w:cs="Times New Roman"/>
          <w:sz w:val="10"/>
          <w:szCs w:val="10"/>
          <w:color w:val="231F20"/>
          <w:spacing w:val="-3"/>
          <w:position w:val="-4"/>
        </w:rPr>
        <w:t>2</w:t>
      </w:r>
      <w:r>
        <w:rPr>
          <w:rFonts w:ascii="Times New Roman" w:hAnsi="Times New Roman" w:eastAsia="Times New Roman" w:cs="Times New Roman"/>
          <w:color w:val="231F20"/>
          <w:spacing w:val="-3"/>
        </w:rPr>
        <w:t>⁃VASc⁃60</w:t>
      </w:r>
      <w:r>
        <w:rPr>
          <w:rFonts w:ascii="Times New Roman" w:hAnsi="Times New Roman" w:eastAsia="Times New Roman" w:cs="Times New Roman"/>
          <w:color w:val="231F20"/>
          <w:spacing w:val="-11"/>
        </w:rPr>
        <w:t xml:space="preserve"> </w:t>
      </w:r>
      <w:r>
        <w:rPr>
          <w:color w:val="231F20"/>
          <w:spacing w:val="-3"/>
        </w:rPr>
        <w:t>评分，应直接给予</w:t>
      </w:r>
      <w:r>
        <w:rPr>
          <w:color w:val="231F20"/>
        </w:rPr>
        <w:t xml:space="preserve"> </w:t>
      </w:r>
      <w:r>
        <w:rPr>
          <w:color w:val="231F20"/>
          <w:spacing w:val="1"/>
        </w:rPr>
        <w:t>口服抗凝药物进行治疗(</w:t>
      </w:r>
      <w:r>
        <w:rPr>
          <w:color w:val="231F20"/>
          <w:spacing w:val="41"/>
          <w:w w:val="101"/>
        </w:rPr>
        <w:t xml:space="preserve"> </w:t>
      </w:r>
      <w:r>
        <w:rPr>
          <w:rFonts w:ascii="Times New Roman" w:hAnsi="Times New Roman" w:eastAsia="Times New Roman" w:cs="Times New Roman"/>
          <w:color w:val="231F20"/>
          <w:spacing w:val="1"/>
        </w:rPr>
        <w:t>Ⅰ</w:t>
      </w:r>
      <w:r>
        <w:rPr>
          <w:rFonts w:ascii="Times New Roman" w:hAnsi="Times New Roman" w:eastAsia="Times New Roman" w:cs="Times New Roman"/>
          <w:color w:val="231F20"/>
          <w:spacing w:val="-10"/>
        </w:rPr>
        <w:t xml:space="preserve"> </w:t>
      </w:r>
      <w:r>
        <w:rPr>
          <w:color w:val="231F20"/>
          <w:spacing w:val="1"/>
        </w:rPr>
        <w:t>,</w:t>
      </w:r>
      <w:r>
        <w:rPr>
          <w:color w:val="231F20"/>
          <w:spacing w:val="-13"/>
        </w:rPr>
        <w:t xml:space="preserve"> </w:t>
      </w:r>
      <w:r>
        <w:rPr>
          <w:rFonts w:ascii="Times New Roman" w:hAnsi="Times New Roman" w:eastAsia="Times New Roman" w:cs="Times New Roman"/>
          <w:color w:val="231F20"/>
          <w:spacing w:val="1"/>
        </w:rPr>
        <w:t>B</w:t>
      </w:r>
      <w:r>
        <w:rPr>
          <w:color w:val="231F20"/>
          <w:spacing w:val="1"/>
        </w:rPr>
        <w:t>）。所有房颤、心衰和</w:t>
      </w:r>
      <w:r>
        <w:rPr>
          <w:color w:val="231F20"/>
        </w:rPr>
        <w:t xml:space="preserve"> </w:t>
      </w:r>
      <w:r>
        <w:rPr>
          <w:rFonts w:ascii="Times New Roman" w:hAnsi="Times New Roman" w:eastAsia="Times New Roman" w:cs="Times New Roman"/>
          <w:color w:val="231F20"/>
          <w:spacing w:val="-5"/>
        </w:rPr>
        <w:t>CHA</w:t>
      </w:r>
      <w:r>
        <w:rPr>
          <w:rFonts w:ascii="Times New Roman" w:hAnsi="Times New Roman" w:eastAsia="Times New Roman" w:cs="Times New Roman"/>
          <w:sz w:val="10"/>
          <w:szCs w:val="10"/>
          <w:color w:val="231F20"/>
          <w:spacing w:val="-5"/>
          <w:position w:val="-4"/>
        </w:rPr>
        <w:t>2</w:t>
      </w:r>
      <w:r>
        <w:rPr>
          <w:rFonts w:ascii="Times New Roman" w:hAnsi="Times New Roman" w:eastAsia="Times New Roman" w:cs="Times New Roman"/>
          <w:color w:val="231F20"/>
          <w:spacing w:val="-5"/>
        </w:rPr>
        <w:t>DS</w:t>
      </w:r>
      <w:r>
        <w:rPr>
          <w:rFonts w:ascii="Times New Roman" w:hAnsi="Times New Roman" w:eastAsia="Times New Roman" w:cs="Times New Roman"/>
          <w:sz w:val="10"/>
          <w:szCs w:val="10"/>
          <w:color w:val="231F20"/>
          <w:spacing w:val="-5"/>
          <w:position w:val="-4"/>
        </w:rPr>
        <w:t>2</w:t>
      </w:r>
      <w:r>
        <w:rPr>
          <w:rFonts w:ascii="Times New Roman" w:hAnsi="Times New Roman" w:eastAsia="Times New Roman" w:cs="Times New Roman"/>
          <w:color w:val="231F20"/>
          <w:spacing w:val="-5"/>
        </w:rPr>
        <w:t>⁃VASc/CHA</w:t>
      </w:r>
      <w:r>
        <w:rPr>
          <w:rFonts w:ascii="Times New Roman" w:hAnsi="Times New Roman" w:eastAsia="Times New Roman" w:cs="Times New Roman"/>
          <w:sz w:val="10"/>
          <w:szCs w:val="10"/>
          <w:color w:val="231F20"/>
          <w:spacing w:val="-5"/>
          <w:position w:val="-4"/>
        </w:rPr>
        <w:t>2</w:t>
      </w:r>
      <w:r>
        <w:rPr>
          <w:rFonts w:ascii="Times New Roman" w:hAnsi="Times New Roman" w:eastAsia="Times New Roman" w:cs="Times New Roman"/>
          <w:color w:val="231F20"/>
          <w:spacing w:val="-5"/>
        </w:rPr>
        <w:t>DS</w:t>
      </w:r>
      <w:r>
        <w:rPr>
          <w:rFonts w:ascii="Times New Roman" w:hAnsi="Times New Roman" w:eastAsia="Times New Roman" w:cs="Times New Roman"/>
          <w:sz w:val="10"/>
          <w:szCs w:val="10"/>
          <w:color w:val="231F20"/>
          <w:spacing w:val="-5"/>
          <w:position w:val="-4"/>
        </w:rPr>
        <w:t>2</w:t>
      </w:r>
      <w:r>
        <w:rPr>
          <w:rFonts w:ascii="Times New Roman" w:hAnsi="Times New Roman" w:eastAsia="Times New Roman" w:cs="Times New Roman"/>
          <w:color w:val="231F20"/>
          <w:spacing w:val="-5"/>
        </w:rPr>
        <w:t>⁃VA</w:t>
      </w:r>
      <w:r>
        <w:rPr>
          <w:rFonts w:ascii="Times New Roman" w:hAnsi="Times New Roman" w:eastAsia="Times New Roman" w:cs="Times New Roman"/>
          <w:color w:val="231F20"/>
          <w:spacing w:val="-6"/>
        </w:rPr>
        <w:t>Sc⁃60</w:t>
      </w:r>
      <w:r>
        <w:rPr>
          <w:rFonts w:ascii="Times New Roman" w:hAnsi="Times New Roman" w:eastAsia="Times New Roman" w:cs="Times New Roman"/>
          <w:color w:val="231F20"/>
          <w:spacing w:val="-26"/>
        </w:rPr>
        <w:t xml:space="preserve"> </w:t>
      </w:r>
      <w:r>
        <w:rPr>
          <w:color w:val="231F20"/>
          <w:spacing w:val="-6"/>
        </w:rPr>
        <w:t>评分</w:t>
      </w:r>
      <w:r>
        <w:rPr>
          <w:rFonts w:ascii="Times New Roman" w:hAnsi="Times New Roman" w:eastAsia="Times New Roman" w:cs="Times New Roman"/>
          <w:color w:val="231F20"/>
          <w:spacing w:val="-6"/>
        </w:rPr>
        <w:t>≥2</w:t>
      </w:r>
      <w:r>
        <w:rPr>
          <w:color w:val="231F20"/>
          <w:spacing w:val="-6"/>
        </w:rPr>
        <w:t>（男性）或</w:t>
      </w:r>
      <w:r>
        <w:rPr>
          <w:rFonts w:ascii="Times New Roman" w:hAnsi="Times New Roman" w:eastAsia="Times New Roman" w:cs="Times New Roman"/>
          <w:color w:val="231F20"/>
          <w:spacing w:val="-6"/>
        </w:rPr>
        <w:t>≥</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11"/>
        </w:rPr>
        <w:t>3</w:t>
      </w:r>
      <w:r>
        <w:rPr>
          <w:color w:val="231F20"/>
          <w:spacing w:val="-11"/>
        </w:rPr>
        <w:t>（女性）的患者，推荐长期口服抗凝药物(</w:t>
      </w:r>
      <w:r>
        <w:rPr>
          <w:color w:val="231F20"/>
          <w:spacing w:val="53"/>
        </w:rPr>
        <w:t xml:space="preserve"> </w:t>
      </w:r>
      <w:r>
        <w:rPr>
          <w:rFonts w:ascii="Times New Roman" w:hAnsi="Times New Roman" w:eastAsia="Times New Roman" w:cs="Times New Roman"/>
          <w:color w:val="231F20"/>
          <w:spacing w:val="-11"/>
        </w:rPr>
        <w:t>Ⅰ</w:t>
      </w:r>
      <w:r>
        <w:rPr>
          <w:rFonts w:ascii="Times New Roman" w:hAnsi="Times New Roman" w:eastAsia="Times New Roman" w:cs="Times New Roman"/>
          <w:color w:val="231F20"/>
          <w:spacing w:val="-15"/>
        </w:rPr>
        <w:t xml:space="preserve"> </w:t>
      </w:r>
      <w:r>
        <w:rPr>
          <w:color w:val="231F20"/>
          <w:spacing w:val="-11"/>
        </w:rPr>
        <w:t>,</w:t>
      </w:r>
      <w:r>
        <w:rPr>
          <w:color w:val="231F20"/>
          <w:spacing w:val="-21"/>
        </w:rPr>
        <w:t xml:space="preserve"> </w:t>
      </w:r>
      <w:r>
        <w:rPr>
          <w:rFonts w:ascii="Times New Roman" w:hAnsi="Times New Roman" w:eastAsia="Times New Roman" w:cs="Times New Roman"/>
          <w:color w:val="231F20"/>
          <w:spacing w:val="-11"/>
        </w:rPr>
        <w:t>A</w:t>
      </w:r>
      <w:r>
        <w:rPr>
          <w:color w:val="231F20"/>
          <w:spacing w:val="-11"/>
        </w:rPr>
        <w:t>）。对</w:t>
      </w:r>
      <w:r>
        <w:rPr>
          <w:color w:val="231F20"/>
        </w:rPr>
        <w:t xml:space="preserve"> </w:t>
      </w:r>
      <w:r>
        <w:rPr>
          <w:color w:val="231F20"/>
          <w:spacing w:val="5"/>
        </w:rPr>
        <w:t>于心衰患者（中度或重度二尖瓣狭窄或植入机械假</w:t>
      </w:r>
      <w:r>
        <w:rPr>
          <w:color w:val="231F20"/>
          <w:spacing w:val="15"/>
          <w:w w:val="101"/>
        </w:rPr>
        <w:t xml:space="preserve"> </w:t>
      </w:r>
      <w:r>
        <w:rPr>
          <w:color w:val="231F20"/>
          <w:spacing w:val="7"/>
        </w:rPr>
        <w:t>体心脏瓣膜的患者除外</w:t>
      </w:r>
      <w:r>
        <w:rPr>
          <w:color w:val="231F20"/>
          <w:spacing w:val="-28"/>
          <w:w w:val="58"/>
        </w:rPr>
        <w:t>），</w:t>
      </w:r>
      <w:r>
        <w:rPr>
          <w:color w:val="231F20"/>
          <w:spacing w:val="7"/>
        </w:rPr>
        <w:t>直接口服抗凝剂优于维生</w:t>
      </w:r>
      <w:r>
        <w:rPr>
          <w:color w:val="231F20"/>
          <w:spacing w:val="3"/>
        </w:rPr>
        <w:t xml:space="preserve"> </w:t>
      </w:r>
      <w:r>
        <w:rPr>
          <w:color w:val="231F20"/>
          <w:spacing w:val="-10"/>
          <w:w w:val="99"/>
          <w:position w:val="-1"/>
        </w:rPr>
        <w:t>素</w:t>
      </w:r>
      <w:r>
        <w:rPr>
          <w:rFonts w:ascii="Times New Roman" w:hAnsi="Times New Roman" w:eastAsia="Times New Roman" w:cs="Times New Roman"/>
          <w:color w:val="231F20"/>
          <w:spacing w:val="-10"/>
          <w:w w:val="99"/>
          <w:position w:val="-1"/>
        </w:rPr>
        <w:t>K</w:t>
      </w:r>
      <w:r>
        <w:rPr>
          <w:rFonts w:ascii="Times New Roman" w:hAnsi="Times New Roman" w:eastAsia="Times New Roman" w:cs="Times New Roman"/>
          <w:color w:val="231F20"/>
          <w:spacing w:val="-22"/>
          <w:position w:val="-1"/>
        </w:rPr>
        <w:t xml:space="preserve"> </w:t>
      </w:r>
      <w:r>
        <w:rPr>
          <w:color w:val="231F20"/>
          <w:spacing w:val="-10"/>
          <w:w w:val="99"/>
          <w:position w:val="-1"/>
        </w:rPr>
        <w:t>拮抗剂</w:t>
      </w:r>
      <w:r>
        <w:rPr>
          <w:sz w:val="10"/>
          <w:szCs w:val="10"/>
          <w:color w:val="231F20"/>
          <w:spacing w:val="-10"/>
          <w:w w:val="99"/>
          <w:position w:val="7"/>
        </w:rPr>
        <w:t>［</w:t>
      </w:r>
      <w:r>
        <w:rPr>
          <w:rFonts w:ascii="Times New Roman" w:hAnsi="Times New Roman" w:eastAsia="Times New Roman" w:cs="Times New Roman"/>
          <w:sz w:val="10"/>
          <w:szCs w:val="10"/>
          <w:color w:val="231F20"/>
          <w:spacing w:val="-10"/>
          <w:w w:val="99"/>
          <w:position w:val="7"/>
        </w:rPr>
        <w:t>160</w:t>
      </w:r>
      <w:r>
        <w:rPr>
          <w:sz w:val="10"/>
          <w:szCs w:val="10"/>
          <w:color w:val="231F20"/>
          <w:spacing w:val="-10"/>
          <w:w w:val="99"/>
          <w:position w:val="7"/>
        </w:rPr>
        <w:t>］</w:t>
      </w:r>
      <w:r>
        <w:rPr>
          <w:color w:val="231F20"/>
          <w:spacing w:val="-11"/>
          <w:position w:val="-1"/>
        </w:rPr>
        <w:t>(</w:t>
      </w:r>
      <w:r>
        <w:rPr>
          <w:color w:val="231F20"/>
          <w:spacing w:val="33"/>
          <w:w w:val="101"/>
          <w:position w:val="-1"/>
        </w:rPr>
        <w:t xml:space="preserve"> </w:t>
      </w:r>
      <w:r>
        <w:rPr>
          <w:rFonts w:ascii="Times New Roman" w:hAnsi="Times New Roman" w:eastAsia="Times New Roman" w:cs="Times New Roman"/>
          <w:color w:val="231F20"/>
          <w:spacing w:val="-11"/>
          <w:position w:val="-1"/>
        </w:rPr>
        <w:t>Ⅰ</w:t>
      </w:r>
      <w:r>
        <w:rPr>
          <w:rFonts w:ascii="Times New Roman" w:hAnsi="Times New Roman" w:eastAsia="Times New Roman" w:cs="Times New Roman"/>
          <w:color w:val="231F20"/>
          <w:spacing w:val="-19"/>
          <w:position w:val="-1"/>
        </w:rPr>
        <w:t xml:space="preserve"> </w:t>
      </w:r>
      <w:r>
        <w:rPr>
          <w:color w:val="231F20"/>
          <w:spacing w:val="-11"/>
          <w:position w:val="-1"/>
        </w:rPr>
        <w:t>,</w:t>
      </w:r>
      <w:r>
        <w:rPr>
          <w:color w:val="231F20"/>
          <w:spacing w:val="-25"/>
          <w:position w:val="-1"/>
        </w:rPr>
        <w:t xml:space="preserve"> </w:t>
      </w:r>
      <w:r>
        <w:rPr>
          <w:rFonts w:ascii="Times New Roman" w:hAnsi="Times New Roman" w:eastAsia="Times New Roman" w:cs="Times New Roman"/>
          <w:color w:val="231F20"/>
          <w:spacing w:val="-11"/>
          <w:position w:val="-1"/>
        </w:rPr>
        <w:t>A</w:t>
      </w:r>
      <w:r>
        <w:rPr>
          <w:color w:val="231F20"/>
          <w:spacing w:val="-11"/>
          <w:position w:val="-1"/>
        </w:rPr>
        <w:t>）。</w:t>
      </w:r>
    </w:p>
    <w:p>
      <w:pPr>
        <w:pStyle w:val="BodyText"/>
        <w:ind w:left="912"/>
        <w:spacing w:line="201" w:lineRule="auto"/>
        <w:rPr>
          <w:rFonts w:ascii="Times New Roman" w:hAnsi="Times New Roman" w:eastAsia="Times New Roman" w:cs="Times New Roman"/>
        </w:rPr>
      </w:pPr>
      <w:r>
        <w:rPr>
          <w:rFonts w:ascii="Times New Roman" w:hAnsi="Times New Roman" w:eastAsia="Times New Roman" w:cs="Times New Roman"/>
          <w:color w:val="231F20"/>
          <w:spacing w:val="9"/>
        </w:rPr>
        <w:t>2.</w:t>
      </w:r>
      <w:r>
        <w:rPr>
          <w:rFonts w:ascii="Times New Roman" w:hAnsi="Times New Roman" w:eastAsia="Times New Roman" w:cs="Times New Roman"/>
          <w:color w:val="231F20"/>
          <w:spacing w:val="3"/>
        </w:rPr>
        <w:t xml:space="preserve"> </w:t>
      </w:r>
      <w:r>
        <w:rPr>
          <w:color w:val="231F20"/>
          <w:spacing w:val="9"/>
        </w:rPr>
        <w:t>心室率控制：目前建议静息状态下心室率</w:t>
      </w:r>
      <w:r>
        <w:rPr>
          <w:rFonts w:ascii="Times New Roman" w:hAnsi="Times New Roman" w:eastAsia="Times New Roman" w:cs="Times New Roman"/>
          <w:color w:val="231F20"/>
          <w:spacing w:val="9"/>
        </w:rPr>
        <w:t>&lt;</w:t>
      </w:r>
    </w:p>
    <w:p>
      <w:pPr>
        <w:pStyle w:val="BodyText"/>
        <w:ind w:left="488" w:right="323" w:firstLine="20"/>
        <w:spacing w:before="27" w:line="228" w:lineRule="auto"/>
        <w:jc w:val="both"/>
        <w:rPr/>
      </w:pPr>
      <w:r>
        <w:rPr>
          <w:rFonts w:ascii="Times New Roman" w:hAnsi="Times New Roman" w:eastAsia="Times New Roman" w:cs="Times New Roman"/>
          <w:color w:val="231F20"/>
          <w:spacing w:val="-7"/>
        </w:rPr>
        <w:t>100</w:t>
      </w:r>
      <w:r>
        <w:rPr>
          <w:rFonts w:ascii="Times New Roman" w:hAnsi="Times New Roman" w:eastAsia="Times New Roman" w:cs="Times New Roman"/>
          <w:color w:val="231F20"/>
          <w:spacing w:val="-11"/>
        </w:rPr>
        <w:t xml:space="preserve"> </w:t>
      </w:r>
      <w:r>
        <w:rPr>
          <w:color w:val="231F20"/>
          <w:spacing w:val="-7"/>
        </w:rPr>
        <w:t>次</w:t>
      </w:r>
      <w:r>
        <w:rPr>
          <w:rFonts w:ascii="Times New Roman" w:hAnsi="Times New Roman" w:eastAsia="Times New Roman" w:cs="Times New Roman"/>
          <w:color w:val="231F20"/>
          <w:spacing w:val="-7"/>
        </w:rPr>
        <w:t>/min</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3</w:t>
      </w:r>
      <w:r>
        <w:rPr>
          <w:sz w:val="10"/>
          <w:szCs w:val="10"/>
          <w:color w:val="231F20"/>
          <w:spacing w:val="-7"/>
          <w:position w:val="8"/>
        </w:rPr>
        <w:t>］</w:t>
      </w:r>
      <w:r>
        <w:rPr>
          <w:color w:val="231F20"/>
          <w:spacing w:val="-15"/>
          <w:w w:val="97"/>
        </w:rPr>
        <w:t>。（</w:t>
      </w:r>
      <w:r>
        <w:rPr>
          <w14:textFill>
            <w14:noFill/>
          </w14:textFill>
          <w14:textOutline w14:w="2463" w14:cap="flat" w14:cmpd="sng">
            <w14:solidFill>
              <w14:srgbClr w14:val="231F20"/>
            </w14:solidFill>
            <w14:prstDash w14:val="solid"/>
            <w14:miter w14:lim="10"/>
          </w14:textOutline>
          <w:spacing w:val="-15"/>
          <w:w w:val="97"/>
        </w:rPr>
        <w:t>。</w:t>
      </w:r>
      <w:r>
        <w:rPr>
          <w:rFonts w:ascii="Times New Roman" w:hAnsi="Times New Roman" w:eastAsia="Times New Roman" w:cs="Times New Roman"/>
          <w:color w:val="231F20"/>
          <w:spacing w:val="-15"/>
          <w:w w:val="97"/>
        </w:rPr>
        <w:t>1</w:t>
      </w:r>
      <w:r>
        <w:rPr>
          <w:color w:val="231F20"/>
          <w:spacing w:val="-15"/>
          <w:w w:val="97"/>
        </w:rPr>
        <w:t>）心衰合并房颤患者，应考虑使用 </w:t>
      </w:r>
      <w:r>
        <w:rPr>
          <w:rFonts w:ascii="Times New Roman" w:hAnsi="Times New Roman" w:eastAsia="Times New Roman" w:cs="Times New Roman"/>
          <w:color w:val="231F20"/>
          <w:spacing w:val="-15"/>
          <w:w w:val="97"/>
        </w:rPr>
        <w:t>β</w:t>
      </w:r>
      <w:r>
        <w:rPr>
          <w:rFonts w:ascii="Times New Roman" w:hAnsi="Times New Roman" w:eastAsia="Times New Roman" w:cs="Times New Roman"/>
          <w:color w:val="231F20"/>
        </w:rPr>
        <w:t xml:space="preserve">  </w:t>
      </w:r>
      <w:r>
        <w:rPr>
          <w:color w:val="231F20"/>
          <w:spacing w:val="1"/>
        </w:rPr>
        <w:t>受体阻滞剂控制短期和长期心室率(</w:t>
      </w:r>
      <w:r>
        <w:rPr>
          <w:color w:val="231F20"/>
          <w:spacing w:val="26"/>
        </w:rPr>
        <w:t xml:space="preserve"> </w:t>
      </w:r>
      <w:r>
        <w:rPr>
          <w:rFonts w:ascii="Times New Roman" w:hAnsi="Times New Roman" w:eastAsia="Times New Roman" w:cs="Times New Roman"/>
          <w:color w:val="231F20"/>
          <w:spacing w:val="1"/>
        </w:rPr>
        <w:t>Ⅱa</w:t>
      </w:r>
      <w:r>
        <w:rPr>
          <w:color w:val="231F20"/>
          <w:spacing w:val="1"/>
        </w:rPr>
        <w:t>，</w:t>
      </w:r>
      <w:r>
        <w:rPr>
          <w:rFonts w:ascii="Times New Roman" w:hAnsi="Times New Roman" w:eastAsia="Times New Roman" w:cs="Times New Roman"/>
          <w:color w:val="231F20"/>
          <w:spacing w:val="1"/>
        </w:rPr>
        <w:t>B</w:t>
      </w:r>
      <w:r>
        <w:rPr>
          <w:color w:val="231F20"/>
          <w:spacing w:val="1"/>
        </w:rPr>
        <w:t>）。若对</w:t>
      </w:r>
      <w:r>
        <w:rPr>
          <w:color w:val="231F20"/>
        </w:rPr>
        <w:t xml:space="preserve">  </w:t>
      </w:r>
      <w:r>
        <w:rPr>
          <w:rFonts w:ascii="Times New Roman" w:hAnsi="Times New Roman" w:eastAsia="Times New Roman" w:cs="Times New Roman"/>
          <w:color w:val="231F20"/>
          <w:spacing w:val="17"/>
        </w:rPr>
        <w:t>β </w:t>
      </w:r>
      <w:r>
        <w:rPr>
          <w:color w:val="231F20"/>
          <w:spacing w:val="17"/>
        </w:rPr>
        <w:t>受体阻滞剂不能耐受、有禁忌证、反应欠佳的</w:t>
      </w:r>
      <w:r>
        <w:rPr>
          <w:color w:val="231F20"/>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8"/>
        </w:rPr>
        <w:t xml:space="preserve"> </w:t>
      </w:r>
      <w:r>
        <w:rPr>
          <w:color w:val="231F20"/>
          <w:spacing w:val="8"/>
        </w:rPr>
        <w:t>患者可用地高辛(</w:t>
      </w:r>
      <w:r>
        <w:rPr>
          <w:color w:val="231F20"/>
          <w:spacing w:val="27"/>
          <w:w w:val="101"/>
        </w:rPr>
        <w:t xml:space="preserve"> </w:t>
      </w:r>
      <w:r>
        <w:rPr>
          <w:rFonts w:ascii="Times New Roman" w:hAnsi="Times New Roman" w:eastAsia="Times New Roman" w:cs="Times New Roman"/>
          <w:color w:val="231F20"/>
          <w:spacing w:val="8"/>
        </w:rPr>
        <w:t>Ⅱa</w:t>
      </w:r>
      <w:r>
        <w:rPr>
          <w:color w:val="231F20"/>
          <w:spacing w:val="8"/>
        </w:rPr>
        <w:t>，</w:t>
      </w:r>
      <w:r>
        <w:rPr>
          <w:rFonts w:ascii="Times New Roman" w:hAnsi="Times New Roman" w:eastAsia="Times New Roman" w:cs="Times New Roman"/>
          <w:color w:val="231F20"/>
          <w:spacing w:val="8"/>
        </w:rPr>
        <w:t>C</w:t>
      </w:r>
      <w:r>
        <w:rPr>
          <w:color w:val="231F20"/>
          <w:spacing w:val="-37"/>
          <w:w w:val="77"/>
        </w:rPr>
        <w:t>），</w:t>
      </w:r>
      <w:r>
        <w:rPr>
          <w:rFonts w:ascii="Times New Roman" w:hAnsi="Times New Roman" w:eastAsia="Times New Roman" w:cs="Times New Roman"/>
          <w:color w:val="231F20"/>
        </w:rPr>
        <w:t>HFpEF</w:t>
      </w:r>
      <w:r>
        <w:rPr>
          <w:rFonts w:ascii="Times New Roman" w:hAnsi="Times New Roman" w:eastAsia="Times New Roman" w:cs="Times New Roman"/>
          <w:color w:val="231F20"/>
          <w:spacing w:val="8"/>
        </w:rPr>
        <w:t xml:space="preserve"> </w:t>
      </w:r>
      <w:r>
        <w:rPr>
          <w:color w:val="231F20"/>
          <w:spacing w:val="8"/>
        </w:rPr>
        <w:t>患者可用</w:t>
      </w:r>
      <w:r>
        <w:rPr>
          <w:color w:val="231F20"/>
        </w:rPr>
        <w:t xml:space="preserve">  </w:t>
      </w:r>
      <w:r>
        <w:rPr>
          <w:color w:val="231F20"/>
        </w:rPr>
        <w:t>非二氢吡啶类钙通道阻滞剂（维拉帕米、地尔硫</w:t>
      </w:r>
      <w:r>
        <w:rPr>
          <w:rFonts w:ascii="NSimSun" w:hAnsi="NSimSun" w:eastAsia="NSimSun" w:cs="NSimSun"/>
          <w:color w:val="231F20"/>
        </w:rPr>
        <w:t>草</w:t>
      </w:r>
      <w:r>
        <w:rPr>
          <w:color w:val="231F20"/>
        </w:rPr>
        <w:t>）</w:t>
      </w:r>
      <w:r>
        <w:rPr>
          <w:color w:val="231F20"/>
          <w:spacing w:val="5"/>
        </w:rPr>
        <w:t xml:space="preserve"> </w:t>
      </w:r>
      <w:r>
        <w:rPr>
          <w:color w:val="231F20"/>
          <w:spacing w:val="14"/>
        </w:rPr>
        <w:t>(</w:t>
      </w:r>
      <w:r>
        <w:rPr>
          <w:color w:val="231F20"/>
          <w:spacing w:val="30"/>
        </w:rPr>
        <w:t xml:space="preserve"> </w:t>
      </w:r>
      <w:r>
        <w:rPr>
          <w:rFonts w:ascii="Times New Roman" w:hAnsi="Times New Roman" w:eastAsia="Times New Roman" w:cs="Times New Roman"/>
          <w:color w:val="231F20"/>
          <w:spacing w:val="14"/>
        </w:rPr>
        <w:t>Ⅱa</w:t>
      </w:r>
      <w:r>
        <w:rPr>
          <w:color w:val="231F20"/>
          <w:spacing w:val="14"/>
        </w:rPr>
        <w:t>，</w:t>
      </w:r>
      <w:r>
        <w:rPr>
          <w:rFonts w:ascii="Times New Roman" w:hAnsi="Times New Roman" w:eastAsia="Times New Roman" w:cs="Times New Roman"/>
          <w:color w:val="231F20"/>
          <w:spacing w:val="14"/>
        </w:rPr>
        <w:t>B</w:t>
      </w:r>
      <w:r>
        <w:rPr>
          <w:color w:val="231F20"/>
          <w:spacing w:val="-30"/>
          <w:w w:val="63"/>
        </w:rPr>
        <w:t>）；</w:t>
      </w:r>
      <w:r>
        <w:rPr>
          <w:color w:val="231F20"/>
          <w:spacing w:val="14"/>
        </w:rPr>
        <w:t>以上均不耐受者可以考虑胺碘酮(</w:t>
      </w:r>
      <w:r>
        <w:rPr>
          <w:color w:val="231F20"/>
          <w:spacing w:val="29"/>
        </w:rPr>
        <w:t xml:space="preserve"> </w:t>
      </w:r>
      <w:r>
        <w:rPr>
          <w:rFonts w:ascii="Times New Roman" w:hAnsi="Times New Roman" w:eastAsia="Times New Roman" w:cs="Times New Roman"/>
          <w:color w:val="231F20"/>
          <w:spacing w:val="14"/>
        </w:rPr>
        <w:t>Ⅱb</w:t>
      </w:r>
      <w:r>
        <w:rPr>
          <w:color w:val="231F20"/>
          <w:spacing w:val="14"/>
        </w:rPr>
        <w:t>，</w:t>
      </w:r>
      <w:r>
        <w:rPr>
          <w:color w:val="231F20"/>
        </w:rPr>
        <w:t xml:space="preserve"> </w:t>
      </w:r>
      <w:r>
        <w:rPr>
          <w:rFonts w:ascii="Times New Roman" w:hAnsi="Times New Roman" w:eastAsia="Times New Roman" w:cs="Times New Roman"/>
          <w:color w:val="231F20"/>
          <w:spacing w:val="11"/>
        </w:rPr>
        <w:t>C</w:t>
      </w:r>
      <w:r>
        <w:rPr>
          <w:color w:val="231F20"/>
          <w:spacing w:val="-27"/>
          <w:w w:val="57"/>
        </w:rPr>
        <w:t>），</w:t>
      </w:r>
      <w:r>
        <w:rPr>
          <w:color w:val="231F20"/>
          <w:spacing w:val="11"/>
        </w:rPr>
        <w:t>或在</w:t>
      </w:r>
      <w:r>
        <w:rPr>
          <w:color w:val="231F20"/>
          <w:spacing w:val="-8"/>
        </w:rPr>
        <w:t xml:space="preserve"> </w:t>
      </w:r>
      <w:r>
        <w:rPr>
          <w:rFonts w:ascii="Times New Roman" w:hAnsi="Times New Roman" w:eastAsia="Times New Roman" w:cs="Times New Roman"/>
          <w:color w:val="231F20"/>
          <w:spacing w:val="11"/>
        </w:rPr>
        <w:t>β</w:t>
      </w:r>
      <w:r>
        <w:rPr>
          <w:rFonts w:ascii="Times New Roman" w:hAnsi="Times New Roman" w:eastAsia="Times New Roman" w:cs="Times New Roman"/>
          <w:color w:val="231F20"/>
          <w:spacing w:val="-15"/>
        </w:rPr>
        <w:t xml:space="preserve"> </w:t>
      </w:r>
      <w:r>
        <w:rPr>
          <w:color w:val="231F20"/>
          <w:spacing w:val="11"/>
        </w:rPr>
        <w:t>受体阻滞剂或地高辛的基础上加用胺碘</w:t>
      </w:r>
      <w:r>
        <w:rPr>
          <w:color w:val="231F20"/>
        </w:rPr>
        <w:t xml:space="preserve">  </w:t>
      </w:r>
      <w:r>
        <w:rPr>
          <w:color w:val="231F20"/>
          <w:spacing w:val="-12"/>
        </w:rPr>
        <w:t>酮(</w:t>
      </w:r>
      <w:r>
        <w:rPr>
          <w:color w:val="231F20"/>
          <w:spacing w:val="37"/>
        </w:rPr>
        <w:t xml:space="preserve"> </w:t>
      </w:r>
      <w:r>
        <w:rPr>
          <w:rFonts w:ascii="Times New Roman" w:hAnsi="Times New Roman" w:eastAsia="Times New Roman" w:cs="Times New Roman"/>
          <w:color w:val="231F20"/>
          <w:spacing w:val="-12"/>
        </w:rPr>
        <w:t>Ⅱb</w:t>
      </w:r>
      <w:r>
        <w:rPr>
          <w:color w:val="231F20"/>
          <w:spacing w:val="-12"/>
        </w:rPr>
        <w:t>，</w:t>
      </w:r>
      <w:r>
        <w:rPr>
          <w:rFonts w:ascii="Times New Roman" w:hAnsi="Times New Roman" w:eastAsia="Times New Roman" w:cs="Times New Roman"/>
          <w:color w:val="231F20"/>
          <w:spacing w:val="-12"/>
        </w:rPr>
        <w:t>C</w:t>
      </w:r>
      <w:r>
        <w:rPr>
          <w:color w:val="231F20"/>
          <w:spacing w:val="-12"/>
        </w:rPr>
        <w:t>）。（</w:t>
      </w:r>
      <w:r>
        <w:rPr>
          <w:rFonts w:ascii="Times New Roman" w:hAnsi="Times New Roman" w:eastAsia="Times New Roman" w:cs="Times New Roman"/>
          <w:color w:val="231F20"/>
          <w:spacing w:val="-12"/>
        </w:rPr>
        <w:t>2</w:t>
      </w:r>
      <w:r>
        <w:rPr>
          <w:color w:val="231F20"/>
          <w:spacing w:val="-12"/>
        </w:rPr>
        <w:t>）</w:t>
      </w:r>
      <w:r>
        <w:rPr>
          <w:rFonts w:ascii="Times New Roman" w:hAnsi="Times New Roman" w:eastAsia="Times New Roman" w:cs="Times New Roman"/>
          <w:color w:val="231F20"/>
          <w:spacing w:val="-12"/>
        </w:rPr>
        <w:t>NYHA </w:t>
      </w:r>
      <w:r>
        <w:rPr>
          <w:color w:val="231F20"/>
          <w:spacing w:val="-12"/>
        </w:rPr>
        <w:t>心功能</w:t>
      </w:r>
      <w:r>
        <w:rPr>
          <w:rFonts w:ascii="Times New Roman" w:hAnsi="Times New Roman" w:eastAsia="Times New Roman" w:cs="Times New Roman"/>
          <w:color w:val="231F20"/>
          <w:spacing w:val="-12"/>
        </w:rPr>
        <w:t>Ⅳ</w:t>
      </w:r>
      <w:r>
        <w:rPr>
          <w:color w:val="231F20"/>
          <w:spacing w:val="-12"/>
        </w:rPr>
        <w:t>级的患者，应考虑</w:t>
      </w:r>
      <w:r>
        <w:rPr>
          <w:color w:val="231F20"/>
        </w:rPr>
        <w:t xml:space="preserve">  </w:t>
      </w:r>
      <w:r>
        <w:rPr>
          <w:color w:val="231F20"/>
          <w:spacing w:val="-11"/>
        </w:rPr>
        <w:t>静脉应用胺碘酮或洋地黄类药物(</w:t>
      </w:r>
      <w:r>
        <w:rPr>
          <w:color w:val="231F20"/>
          <w:spacing w:val="36"/>
        </w:rPr>
        <w:t xml:space="preserve"> </w:t>
      </w:r>
      <w:r>
        <w:rPr>
          <w:rFonts w:ascii="Times New Roman" w:hAnsi="Times New Roman" w:eastAsia="Times New Roman" w:cs="Times New Roman"/>
          <w:color w:val="231F20"/>
          <w:spacing w:val="-11"/>
        </w:rPr>
        <w:t>Ⅱa</w:t>
      </w:r>
      <w:r>
        <w:rPr>
          <w:color w:val="231F20"/>
          <w:spacing w:val="-11"/>
        </w:rPr>
        <w:t>，</w:t>
      </w:r>
      <w:r>
        <w:rPr>
          <w:rFonts w:ascii="Times New Roman" w:hAnsi="Times New Roman" w:eastAsia="Times New Roman" w:cs="Times New Roman"/>
          <w:color w:val="231F20"/>
          <w:spacing w:val="-11"/>
        </w:rPr>
        <w:t>B</w:t>
      </w:r>
      <w:r>
        <w:rPr>
          <w:color w:val="231F20"/>
          <w:spacing w:val="-11"/>
        </w:rPr>
        <w:t>）。（</w:t>
      </w:r>
      <w:r>
        <w:rPr>
          <w:rFonts w:ascii="Times New Roman" w:hAnsi="Times New Roman" w:eastAsia="Times New Roman" w:cs="Times New Roman"/>
          <w:color w:val="231F20"/>
          <w:spacing w:val="-11"/>
        </w:rPr>
        <w:t>3</w:t>
      </w:r>
      <w:r>
        <w:rPr>
          <w:color w:val="231F20"/>
          <w:spacing w:val="-11"/>
        </w:rPr>
        <w:t>）房颤</w:t>
      </w:r>
      <w:r>
        <w:rPr>
          <w:color w:val="231F20"/>
        </w:rPr>
        <w:t xml:space="preserve">  </w:t>
      </w:r>
      <w:r>
        <w:rPr>
          <w:color w:val="231F20"/>
          <w:spacing w:val="2"/>
        </w:rPr>
        <w:t>伴</w:t>
      </w:r>
      <w:r>
        <w:rPr>
          <w:color w:val="231F20"/>
          <w:spacing w:val="-3"/>
        </w:rPr>
        <w:t xml:space="preserve"> </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2"/>
        </w:rPr>
        <w:t>≤50% </w:t>
      </w:r>
      <w:r>
        <w:rPr>
          <w:color w:val="231F20"/>
          <w:spacing w:val="2"/>
        </w:rPr>
        <w:t>的患者，节律控制失败，药物治疗下</w:t>
      </w:r>
      <w:r>
        <w:rPr>
          <w:color w:val="231F20"/>
        </w:rPr>
        <w:t xml:space="preserve">  </w:t>
      </w:r>
      <w:r>
        <w:rPr>
          <w:color w:val="231F20"/>
          <w:spacing w:val="5"/>
        </w:rPr>
        <w:t>仍有快速心室率，可以考虑进行房室结消融并植入</w:t>
      </w:r>
      <w:r>
        <w:rPr>
          <w:color w:val="231F20"/>
          <w:spacing w:val="8"/>
        </w:rPr>
        <w:t xml:space="preserve">  </w:t>
      </w:r>
      <w:r>
        <w:rPr>
          <w:rFonts w:ascii="Times New Roman" w:hAnsi="Times New Roman" w:eastAsia="Times New Roman" w:cs="Times New Roman"/>
          <w:color w:val="231F20"/>
          <w:spacing w:val="-11"/>
          <w:position w:val="-1"/>
        </w:rPr>
        <w:t>CRT</w:t>
      </w:r>
      <w:r>
        <w:rPr>
          <w:rFonts w:ascii="Times New Roman" w:hAnsi="Times New Roman" w:eastAsia="Times New Roman" w:cs="Times New Roman"/>
          <w:color w:val="231F20"/>
          <w:spacing w:val="-26"/>
          <w:position w:val="-1"/>
        </w:rPr>
        <w:t xml:space="preserve"> </w:t>
      </w:r>
      <w:r>
        <w:rPr>
          <w:color w:val="231F20"/>
          <w:spacing w:val="-11"/>
          <w:position w:val="-1"/>
        </w:rPr>
        <w:t>(</w:t>
      </w:r>
      <w:r>
        <w:rPr>
          <w:color w:val="231F20"/>
          <w:spacing w:val="18"/>
          <w:w w:val="101"/>
          <w:position w:val="-1"/>
        </w:rPr>
        <w:t xml:space="preserve"> </w:t>
      </w:r>
      <w:r>
        <w:rPr>
          <w:rFonts w:ascii="Times New Roman" w:hAnsi="Times New Roman" w:eastAsia="Times New Roman" w:cs="Times New Roman"/>
          <w:color w:val="231F20"/>
          <w:spacing w:val="-11"/>
          <w:position w:val="-1"/>
        </w:rPr>
        <w:t>Ⅱa</w:t>
      </w:r>
      <w:r>
        <w:rPr>
          <w:color w:val="231F20"/>
          <w:spacing w:val="-11"/>
          <w:position w:val="-1"/>
        </w:rPr>
        <w:t>，</w:t>
      </w:r>
      <w:r>
        <w:rPr>
          <w:rFonts w:ascii="Times New Roman" w:hAnsi="Times New Roman" w:eastAsia="Times New Roman" w:cs="Times New Roman"/>
          <w:color w:val="231F20"/>
          <w:spacing w:val="-11"/>
          <w:position w:val="-1"/>
        </w:rPr>
        <w:t>B</w:t>
      </w:r>
      <w:r>
        <w:rPr>
          <w:color w:val="231F20"/>
          <w:spacing w:val="-26"/>
          <w:w w:val="73"/>
          <w:position w:val="-1"/>
        </w:rPr>
        <w:t>）</w:t>
      </w:r>
      <w:r>
        <w:rPr>
          <w:sz w:val="10"/>
          <w:szCs w:val="10"/>
          <w:color w:val="231F20"/>
          <w:spacing w:val="-6"/>
          <w:w w:val="30"/>
          <w:position w:val="7"/>
        </w:rPr>
        <w:t>［</w:t>
      </w:r>
      <w:r>
        <w:rPr>
          <w:rFonts w:ascii="Times New Roman" w:hAnsi="Times New Roman" w:eastAsia="Times New Roman" w:cs="Times New Roman"/>
          <w:sz w:val="10"/>
          <w:szCs w:val="10"/>
          <w:color w:val="231F20"/>
          <w:spacing w:val="-2"/>
          <w:position w:val="7"/>
        </w:rPr>
        <w:t>2</w:t>
      </w:r>
      <w:r>
        <w:rPr>
          <w:sz w:val="10"/>
          <w:szCs w:val="10"/>
          <w:color w:val="231F20"/>
          <w:spacing w:val="-2"/>
          <w:position w:val="7"/>
        </w:rPr>
        <w:t>］</w:t>
      </w:r>
      <w:r>
        <w:rPr>
          <w:color w:val="231F20"/>
          <w:spacing w:val="-2"/>
          <w:position w:val="-1"/>
        </w:rPr>
        <w:t>。</w:t>
      </w:r>
    </w:p>
    <w:p>
      <w:pPr>
        <w:pStyle w:val="BodyText"/>
        <w:ind w:left="491" w:right="401" w:firstLine="419"/>
        <w:spacing w:before="2" w:line="228" w:lineRule="auto"/>
        <w:rPr/>
      </w:pPr>
      <w:r>
        <w:drawing>
          <wp:anchor distT="0" distB="0" distL="0" distR="0" simplePos="0" relativeHeight="252155904" behindDoc="1" locked="0" layoutInCell="1" allowOverlap="1">
            <wp:simplePos x="0" y="0"/>
            <wp:positionH relativeFrom="column">
              <wp:posOffset>0</wp:posOffset>
            </wp:positionH>
            <wp:positionV relativeFrom="paragraph">
              <wp:posOffset>283579</wp:posOffset>
            </wp:positionV>
            <wp:extent cx="2805668" cy="304216"/>
            <wp:effectExtent l="0" t="0" r="0" b="0"/>
            <wp:wrapNone/>
            <wp:docPr id="104" name="IM 104"/>
            <wp:cNvGraphicFramePr/>
            <a:graphic>
              <a:graphicData uri="http://schemas.openxmlformats.org/drawingml/2006/picture">
                <pic:pic>
                  <pic:nvPicPr>
                    <pic:cNvPr id="104" name="IM 104"/>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10"/>
        </w:rPr>
        <w:t>用药注意事项</w:t>
      </w:r>
      <w:r>
        <w:rPr>
          <w:color w:val="231F20"/>
          <w:spacing w:val="-40"/>
          <w:w w:val="73"/>
        </w:rPr>
        <w:t>：（</w:t>
      </w:r>
      <w:r>
        <w:rPr>
          <w:rFonts w:ascii="Times New Roman" w:hAnsi="Times New Roman" w:eastAsia="Times New Roman" w:cs="Times New Roman"/>
          <w:color w:val="231F20"/>
          <w:spacing w:val="10"/>
        </w:rPr>
        <w:t>1</w:t>
      </w:r>
      <w:r>
        <w:rPr>
          <w:color w:val="231F20"/>
          <w:spacing w:val="10"/>
        </w:rPr>
        <w:t>）房颤合并预激综合征的患</w:t>
      </w:r>
      <w:r>
        <w:rPr>
          <w:color w:val="231F20"/>
          <w:spacing w:val="2"/>
        </w:rPr>
        <w:t xml:space="preserve"> </w:t>
      </w:r>
      <w:r>
        <w:rPr>
          <w:color w:val="231F20"/>
          <w:spacing w:val="5"/>
        </w:rPr>
        <w:t>者避免使用洋地黄、非二氢吡啶类钙通道阻滞剂或</w:t>
      </w:r>
    </w:p>
    <w:p>
      <w:pPr>
        <w:spacing w:line="14" w:lineRule="auto"/>
        <w:rPr>
          <w:rFonts w:ascii="Arial"/>
          <w:sz w:val="2"/>
        </w:rPr>
      </w:pPr>
      <w:r>
        <w:rPr>
          <w:rFonts w:ascii="Arial" w:hAnsi="Arial" w:eastAsia="Arial" w:cs="Arial"/>
          <w:sz w:val="2"/>
          <w:szCs w:val="2"/>
        </w:rPr>
        <w:br w:type="column"/>
      </w:r>
    </w:p>
    <w:p>
      <w:pPr>
        <w:pStyle w:val="BodyText"/>
        <w:ind w:left="1321" w:right="312"/>
        <w:spacing w:before="42" w:line="221" w:lineRule="auto"/>
        <w:tabs>
          <w:tab w:val="left" w:pos="1391"/>
        </w:tabs>
        <w:jc w:val="both"/>
        <w:rPr/>
      </w:pPr>
      <w:r>
        <w:rPr>
          <w:color w:val="231F20"/>
          <w:spacing w:val="3"/>
        </w:rPr>
        <w:t>胺碘酮</w:t>
      </w:r>
      <w:r>
        <w:rPr>
          <w:color w:val="231F20"/>
          <w:spacing w:val="-31"/>
          <w:w w:val="64"/>
        </w:rPr>
        <w:t>；（</w:t>
      </w:r>
      <w:r>
        <w:rPr>
          <w:rFonts w:ascii="Times New Roman" w:hAnsi="Times New Roman" w:eastAsia="Times New Roman" w:cs="Times New Roman"/>
          <w:color w:val="231F20"/>
          <w:spacing w:val="3"/>
        </w:rPr>
        <w:t>2</w:t>
      </w:r>
      <w:r>
        <w:rPr>
          <w:color w:val="231F20"/>
          <w:spacing w:val="3"/>
        </w:rPr>
        <w:t>）急性失代偿性心衰患者，</w:t>
      </w:r>
      <w:r>
        <w:rPr>
          <w:color w:val="231F20"/>
          <w:spacing w:val="2"/>
        </w:rPr>
        <w:t xml:space="preserve"> </w:t>
      </w:r>
      <w:r>
        <w:rPr>
          <w:color w:val="231F20"/>
          <w:spacing w:val="18"/>
        </w:rPr>
        <w:t>应避免使用非二氢吡啶类钙通道阻</w:t>
      </w:r>
      <w:r>
        <w:rPr>
          <w:color w:val="231F20"/>
          <w:spacing w:val="3"/>
        </w:rPr>
        <w:t xml:space="preserve">  </w:t>
      </w:r>
      <w:r>
        <w:rPr>
          <w:color w:val="231F20"/>
          <w:spacing w:val="-1"/>
        </w:rPr>
        <w:t>滞剂</w:t>
      </w:r>
      <w:r>
        <w:rPr>
          <w:color w:val="231F20"/>
          <w:spacing w:val="-31"/>
          <w:w w:val="64"/>
        </w:rPr>
        <w:t>；（</w:t>
      </w:r>
      <w:r>
        <w:rPr>
          <w:rFonts w:ascii="Times New Roman" w:hAnsi="Times New Roman" w:eastAsia="Times New Roman" w:cs="Times New Roman"/>
          <w:color w:val="231F20"/>
          <w:spacing w:val="-1"/>
        </w:rPr>
        <w:t>3</w:t>
      </w:r>
      <w:r>
        <w:rPr>
          <w:color w:val="231F20"/>
          <w:spacing w:val="-1"/>
        </w:rPr>
        <w:t>）避免 </w:t>
      </w:r>
      <w:r>
        <w:rPr>
          <w:rFonts w:ascii="Times New Roman" w:hAnsi="Times New Roman" w:eastAsia="Times New Roman" w:cs="Times New Roman"/>
          <w:color w:val="231F20"/>
          <w:spacing w:val="-1"/>
        </w:rPr>
        <w:t>β</w:t>
      </w:r>
      <w:r>
        <w:rPr>
          <w:rFonts w:ascii="Times New Roman" w:hAnsi="Times New Roman" w:eastAsia="Times New Roman" w:cs="Times New Roman"/>
          <w:color w:val="231F20"/>
          <w:spacing w:val="-10"/>
        </w:rPr>
        <w:t xml:space="preserve"> </w:t>
      </w:r>
      <w:r>
        <w:rPr>
          <w:color w:val="231F20"/>
          <w:spacing w:val="-1"/>
        </w:rPr>
        <w:t>受体阻滞剂、洋地黄</w:t>
      </w:r>
      <w:r>
        <w:rPr>
          <w:color w:val="231F20"/>
        </w:rPr>
        <w:t xml:space="preserve">  </w:t>
      </w:r>
      <w:r>
        <w:rPr>
          <w:color w:val="231F20"/>
          <w:spacing w:val="4"/>
        </w:rPr>
        <w:t>及胺碘酮三者联用，因其具有导致严</w:t>
      </w:r>
      <w:r>
        <w:rPr>
          <w:color w:val="231F20"/>
          <w:spacing w:val="6"/>
        </w:rPr>
        <w:t xml:space="preserve">  </w:t>
      </w:r>
      <w:r>
        <w:rPr>
          <w:color w:val="231F20"/>
          <w:spacing w:val="11"/>
        </w:rPr>
        <w:t>重心动过缓、三度</w:t>
      </w:r>
      <w:r>
        <w:rPr>
          <w:color w:val="231F20"/>
          <w:spacing w:val="-8"/>
        </w:rPr>
        <w:t xml:space="preserve"> </w:t>
      </w:r>
      <w:r>
        <w:rPr>
          <w:rFonts w:ascii="Times New Roman" w:hAnsi="Times New Roman" w:eastAsia="Times New Roman" w:cs="Times New Roman"/>
          <w:color w:val="231F20"/>
        </w:rPr>
        <w:t>AVB</w:t>
      </w:r>
      <w:r>
        <w:rPr>
          <w:rFonts w:ascii="Times New Roman" w:hAnsi="Times New Roman" w:eastAsia="Times New Roman" w:cs="Times New Roman"/>
          <w:color w:val="231F20"/>
          <w:spacing w:val="11"/>
        </w:rPr>
        <w:t xml:space="preserve"> </w:t>
      </w:r>
      <w:r>
        <w:rPr>
          <w:color w:val="231F20"/>
          <w:spacing w:val="11"/>
        </w:rPr>
        <w:t>和心脏骤停</w:t>
      </w:r>
      <w:r>
        <w:rPr>
          <w:color w:val="231F20"/>
        </w:rPr>
        <w:t xml:space="preserve">  </w:t>
      </w:r>
      <w:r>
        <w:rPr>
          <w:color w:val="231F20"/>
          <w:spacing w:val="8"/>
        </w:rPr>
        <w:t>的风险</w:t>
      </w:r>
      <w:r>
        <w:rPr>
          <w:color w:val="231F20"/>
          <w:spacing w:val="-35"/>
          <w:w w:val="73"/>
        </w:rPr>
        <w:t>；（</w:t>
      </w:r>
      <w:r>
        <w:rPr>
          <w:rFonts w:ascii="Times New Roman" w:hAnsi="Times New Roman" w:eastAsia="Times New Roman" w:cs="Times New Roman"/>
          <w:color w:val="231F20"/>
          <w:spacing w:val="8"/>
        </w:rPr>
        <w:t>4</w:t>
      </w:r>
      <w:r>
        <w:rPr>
          <w:color w:val="231F20"/>
          <w:spacing w:val="8"/>
        </w:rPr>
        <w:t>）</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8"/>
        </w:rPr>
        <w:t>≤40%</w:t>
      </w:r>
      <w:r>
        <w:rPr>
          <w:rFonts w:ascii="Times New Roman" w:hAnsi="Times New Roman" w:eastAsia="Times New Roman" w:cs="Times New Roman"/>
          <w:color w:val="231F20"/>
          <w:spacing w:val="18"/>
        </w:rPr>
        <w:t xml:space="preserve"> </w:t>
      </w:r>
      <w:r>
        <w:rPr>
          <w:color w:val="231F20"/>
          <w:spacing w:val="8"/>
        </w:rPr>
        <w:t>的心衰患者</w:t>
      </w:r>
      <w:r>
        <w:rPr>
          <w:color w:val="231F20"/>
        </w:rPr>
        <w:t xml:space="preserve">  </w:t>
      </w:r>
      <w:r>
        <w:rPr>
          <w:color w:val="231F20"/>
          <w:spacing w:val="-1"/>
        </w:rPr>
        <w:t>应</w:t>
      </w:r>
      <w:r>
        <w:rPr>
          <w:color w:val="231F20"/>
          <w:spacing w:val="-23"/>
        </w:rPr>
        <w:t xml:space="preserve"> </w:t>
      </w:r>
      <w:r>
        <w:rPr>
          <w:color w:val="231F20"/>
          <w:spacing w:val="-1"/>
        </w:rPr>
        <w:t>避</w:t>
      </w:r>
      <w:r>
        <w:rPr>
          <w:color w:val="231F20"/>
          <w:spacing w:val="-23"/>
        </w:rPr>
        <w:t xml:space="preserve"> </w:t>
      </w:r>
      <w:r>
        <w:rPr>
          <w:color w:val="231F20"/>
          <w:spacing w:val="-1"/>
        </w:rPr>
        <w:t>免</w:t>
      </w:r>
      <w:r>
        <w:rPr>
          <w:color w:val="231F20"/>
          <w:spacing w:val="-25"/>
        </w:rPr>
        <w:t xml:space="preserve"> </w:t>
      </w:r>
      <w:r>
        <w:rPr>
          <w:color w:val="231F20"/>
          <w:spacing w:val="-1"/>
        </w:rPr>
        <w:t>使</w:t>
      </w:r>
      <w:r>
        <w:rPr>
          <w:color w:val="231F20"/>
          <w:spacing w:val="-23"/>
        </w:rPr>
        <w:t xml:space="preserve"> </w:t>
      </w:r>
      <w:r>
        <w:rPr>
          <w:color w:val="231F20"/>
          <w:spacing w:val="-1"/>
        </w:rPr>
        <w:t>用</w:t>
      </w:r>
      <w:r>
        <w:rPr>
          <w:color w:val="231F20"/>
          <w:spacing w:val="-25"/>
        </w:rPr>
        <w:t xml:space="preserve"> </w:t>
      </w:r>
      <w:r>
        <w:rPr>
          <w:color w:val="231F20"/>
          <w:spacing w:val="-1"/>
        </w:rPr>
        <w:t>决</w:t>
      </w:r>
      <w:r>
        <w:rPr>
          <w:color w:val="231F20"/>
          <w:spacing w:val="-26"/>
        </w:rPr>
        <w:t xml:space="preserve"> </w:t>
      </w:r>
      <w:r>
        <w:rPr>
          <w:color w:val="231F20"/>
          <w:spacing w:val="-1"/>
        </w:rPr>
        <w:t>奈</w:t>
      </w:r>
      <w:r>
        <w:rPr>
          <w:color w:val="231F20"/>
          <w:spacing w:val="-23"/>
        </w:rPr>
        <w:t xml:space="preserve"> </w:t>
      </w:r>
      <w:r>
        <w:rPr>
          <w:color w:val="231F20"/>
          <w:spacing w:val="-1"/>
        </w:rPr>
        <w:t>达</w:t>
      </w:r>
      <w:r>
        <w:rPr>
          <w:color w:val="231F20"/>
          <w:spacing w:val="-13"/>
        </w:rPr>
        <w:t xml:space="preserve"> </w:t>
      </w:r>
      <w:r>
        <w:rPr>
          <w:color w:val="231F20"/>
          <w:spacing w:val="-1"/>
        </w:rPr>
        <w:t>隆</w:t>
      </w:r>
      <w:r>
        <w:rPr>
          <w:color w:val="231F20"/>
          <w:spacing w:val="-26"/>
        </w:rPr>
        <w:t xml:space="preserve"> </w:t>
      </w:r>
      <w:r>
        <w:rPr>
          <w:color w:val="231F20"/>
          <w:spacing w:val="-1"/>
        </w:rPr>
        <w:t>及</w:t>
      </w:r>
      <w:r>
        <w:rPr>
          <w:color w:val="231F20"/>
          <w:spacing w:val="-22"/>
        </w:rPr>
        <w:t xml:space="preserve"> </w:t>
      </w:r>
      <w:r>
        <w:rPr>
          <w:color w:val="231F20"/>
          <w:spacing w:val="-1"/>
        </w:rPr>
        <w:t>长</w:t>
      </w:r>
      <w:r>
        <w:rPr>
          <w:color w:val="231F20"/>
          <w:spacing w:val="-26"/>
        </w:rPr>
        <w:t xml:space="preserve"> </w:t>
      </w:r>
      <w:r>
        <w:rPr>
          <w:color w:val="231F20"/>
          <w:spacing w:val="-1"/>
        </w:rPr>
        <w:t>期 口</w:t>
      </w:r>
      <w:r>
        <w:rPr>
          <w:color w:val="231F20"/>
          <w:spacing w:val="-21"/>
        </w:rPr>
        <w:t xml:space="preserve"> </w:t>
      </w:r>
      <w:r>
        <w:rPr>
          <w:color w:val="231F20"/>
          <w:spacing w:val="-1"/>
        </w:rPr>
        <w:t>服</w:t>
      </w:r>
      <w:r>
        <w:rPr>
          <w:color w:val="231F20"/>
        </w:rPr>
        <w:t xml:space="preserve">  </w:t>
      </w:r>
      <w:r>
        <w:rPr>
          <w:rFonts w:ascii="Times New Roman" w:hAnsi="Times New Roman" w:eastAsia="Times New Roman" w:cs="Times New Roman"/>
          <w:color w:val="231F20"/>
        </w:rPr>
        <w:tab/>
      </w:r>
      <w:r>
        <w:rPr>
          <w:rFonts w:ascii="Times New Roman" w:hAnsi="Times New Roman" w:eastAsia="Times New Roman" w:cs="Times New Roman"/>
          <w:color w:val="231F20"/>
          <w:spacing w:val="4"/>
        </w:rPr>
        <w:t>Ⅰ</w:t>
      </w:r>
      <w:r>
        <w:rPr>
          <w:color w:val="231F20"/>
          <w:spacing w:val="4"/>
        </w:rPr>
        <w:t>类抗心律失常药物(</w:t>
      </w:r>
      <w:r>
        <w:rPr>
          <w:rFonts w:ascii="Times New Roman" w:hAnsi="Times New Roman" w:eastAsia="Times New Roman" w:cs="Times New Roman"/>
          <w:color w:val="231F20"/>
          <w:spacing w:val="4"/>
        </w:rPr>
        <w:t>Ⅲ</w:t>
      </w:r>
      <w:r>
        <w:rPr>
          <w:rFonts w:ascii="Times New Roman" w:hAnsi="Times New Roman" w:eastAsia="Times New Roman" w:cs="Times New Roman"/>
          <w:color w:val="231F20"/>
          <w:spacing w:val="-10"/>
        </w:rPr>
        <w:t xml:space="preserve"> </w:t>
      </w:r>
      <w:r>
        <w:rPr>
          <w:color w:val="231F20"/>
          <w:spacing w:val="4"/>
        </w:rPr>
        <w:t>,</w:t>
      </w:r>
      <w:r>
        <w:rPr>
          <w:color w:val="231F20"/>
          <w:spacing w:val="-16"/>
        </w:rPr>
        <w:t xml:space="preserve"> </w:t>
      </w:r>
      <w:r>
        <w:rPr>
          <w:rFonts w:ascii="Times New Roman" w:hAnsi="Times New Roman" w:eastAsia="Times New Roman" w:cs="Times New Roman"/>
          <w:color w:val="231F20"/>
          <w:spacing w:val="4"/>
        </w:rPr>
        <w:t>A</w:t>
      </w:r>
      <w:r>
        <w:rPr>
          <w:color w:val="231F20"/>
          <w:spacing w:val="4"/>
        </w:rPr>
        <w:t>）。</w:t>
      </w:r>
    </w:p>
    <w:p>
      <w:pPr>
        <w:pStyle w:val="BodyText"/>
        <w:ind w:left="1322" w:right="312" w:firstLine="425"/>
        <w:spacing w:before="6" w:line="220" w:lineRule="auto"/>
        <w:jc w:val="both"/>
        <w:rPr/>
      </w:pPr>
      <w:r>
        <w:pict>
          <v:shape id="_x0000_s282" style="position:absolute;margin-left:-1pt;margin-top:65.3663pt;mso-position-vertical-relative:text;mso-position-horizontal-relative:text;width:8.8pt;height:10.6pt;z-index:252164096;" filled="false" stroked="false" type="#_x0000_t202">
            <v:fill on="false"/>
            <v:stroke on="false"/>
            <v:path/>
            <v:imagedata o:title=""/>
            <o:lock v:ext="edit" aspectratio="false"/>
            <v:textbox inset="0mm,0mm,0mm,0mm">
              <w:txbxContent>
                <w:p>
                  <w:pPr>
                    <w:pStyle w:val="BodyText"/>
                    <w:ind w:left="20"/>
                    <w:spacing w:before="20" w:line="184" w:lineRule="auto"/>
                    <w:rPr>
                      <w:sz w:val="13"/>
                      <w:szCs w:val="13"/>
                    </w:rPr>
                  </w:pPr>
                  <w:r>
                    <w:rPr>
                      <w:sz w:val="13"/>
                      <w:szCs w:val="13"/>
                      <w:color w:val="231F20"/>
                      <w:spacing w:val="5"/>
                    </w:rPr>
                    <w:t>是</w:t>
                  </w:r>
                </w:p>
              </w:txbxContent>
            </v:textbox>
          </v:shape>
        </w:pict>
      </w:r>
      <w:r>
        <w:pict>
          <v:shape id="_x0000_s284" style="position:absolute;margin-left:32.362pt;margin-top:101.044pt;mso-position-vertical-relative:text;mso-position-horizontal-relative:text;width:15.45pt;height:10.9pt;z-index:252163072;" filled="false" stroked="false" type="#_x0000_t202">
            <v:fill on="false"/>
            <v:stroke on="false"/>
            <v:path/>
            <v:imagedata o:title=""/>
            <o:lock v:ext="edit" aspectratio="false"/>
            <v:textbox inset="0mm,0mm,0mm,0mm">
              <w:txbxContent>
                <w:p>
                  <w:pPr>
                    <w:pStyle w:val="BodyText"/>
                    <w:ind w:left="20"/>
                    <w:spacing w:before="19" w:line="191" w:lineRule="auto"/>
                    <w:rPr>
                      <w:sz w:val="13"/>
                      <w:szCs w:val="13"/>
                    </w:rPr>
                  </w:pPr>
                  <w:r>
                    <w:rPr>
                      <w:sz w:val="13"/>
                      <w:szCs w:val="13"/>
                      <w:color w:val="231F20"/>
                      <w:spacing w:val="4"/>
                    </w:rPr>
                    <w:t>随访</w:t>
                  </w:r>
                </w:p>
              </w:txbxContent>
            </v:textbox>
          </v:shape>
        </w:pict>
      </w:r>
      <w:r>
        <w:pict>
          <v:shape id="_x0000_s286" style="position:absolute;margin-left:-1pt;margin-top:147.233pt;mso-position-vertical-relative:text;mso-position-horizontal-relative:text;width:8.8pt;height:10.6pt;z-index:252165120;" filled="false" stroked="false" type="#_x0000_t202">
            <v:fill on="false"/>
            <v:stroke on="false"/>
            <v:path/>
            <v:imagedata o:title=""/>
            <o:lock v:ext="edit" aspectratio="false"/>
            <v:textbox inset="0mm,0mm,0mm,0mm">
              <w:txbxContent>
                <w:p>
                  <w:pPr>
                    <w:pStyle w:val="BodyText"/>
                    <w:ind w:left="20"/>
                    <w:spacing w:before="20" w:line="184" w:lineRule="auto"/>
                    <w:rPr>
                      <w:sz w:val="13"/>
                      <w:szCs w:val="13"/>
                    </w:rPr>
                  </w:pPr>
                  <w:r>
                    <w:rPr>
                      <w:sz w:val="13"/>
                      <w:szCs w:val="13"/>
                      <w:color w:val="231F20"/>
                      <w:spacing w:val="5"/>
                    </w:rPr>
                    <w:t>是</w:t>
                  </w:r>
                </w:p>
              </w:txbxContent>
            </v:textbox>
          </v:shape>
        </w:pict>
      </w:r>
      <w:r>
        <w:rPr>
          <w:rFonts w:ascii="Times New Roman" w:hAnsi="Times New Roman" w:eastAsia="Times New Roman" w:cs="Times New Roman"/>
          <w:color w:val="231F20"/>
          <w:spacing w:val="4"/>
        </w:rPr>
        <w:t>3.</w:t>
      </w:r>
      <w:r>
        <w:rPr>
          <w:rFonts w:ascii="Times New Roman" w:hAnsi="Times New Roman" w:eastAsia="Times New Roman" w:cs="Times New Roman"/>
          <w:color w:val="231F20"/>
          <w:spacing w:val="-8"/>
        </w:rPr>
        <w:t xml:space="preserve"> </w:t>
      </w:r>
      <w:r>
        <w:rPr>
          <w:color w:val="231F20"/>
          <w:spacing w:val="4"/>
        </w:rPr>
        <w:t>节律控制：指尝试恢复并且维</w:t>
      </w:r>
      <w:r>
        <w:rPr>
          <w:color w:val="231F20"/>
        </w:rPr>
        <w:t xml:space="preserve">  </w:t>
      </w:r>
      <w:r>
        <w:rPr>
          <w:color w:val="231F20"/>
          <w:spacing w:val="4"/>
        </w:rPr>
        <w:t>持窦性心律，即在适当抗凝和心室率</w:t>
      </w:r>
      <w:r>
        <w:rPr>
          <w:color w:val="231F20"/>
          <w:spacing w:val="6"/>
        </w:rPr>
        <w:t xml:space="preserve">  </w:t>
      </w:r>
      <w:r>
        <w:rPr>
          <w:color w:val="231F20"/>
          <w:spacing w:val="4"/>
        </w:rPr>
        <w:t>控制的基础上进行心脏电复律、抗心</w:t>
      </w:r>
      <w:r>
        <w:rPr>
          <w:color w:val="231F20"/>
          <w:spacing w:val="6"/>
        </w:rPr>
        <w:t xml:space="preserve">  </w:t>
      </w:r>
      <w:r>
        <w:rPr>
          <w:color w:val="231F20"/>
          <w:spacing w:val="9"/>
        </w:rPr>
        <w:t>律失常药物治疗和导管消融治疗等，</w:t>
      </w:r>
      <w:r>
        <w:rPr>
          <w:color w:val="231F20"/>
        </w:rPr>
        <w:t xml:space="preserve"> </w:t>
      </w:r>
      <w:r>
        <w:rPr>
          <w:color w:val="231F20"/>
          <w:spacing w:val="6"/>
        </w:rPr>
        <w:t>特别是导管消融治疗</w:t>
      </w:r>
      <w:r>
        <w:rPr>
          <w:sz w:val="10"/>
          <w:szCs w:val="10"/>
          <w:color w:val="231F20"/>
          <w:spacing w:val="6"/>
          <w:position w:val="8"/>
        </w:rPr>
        <w:t>［</w:t>
      </w:r>
      <w:r>
        <w:rPr>
          <w:rFonts w:ascii="Times New Roman" w:hAnsi="Times New Roman" w:eastAsia="Times New Roman" w:cs="Times New Roman"/>
          <w:sz w:val="10"/>
          <w:szCs w:val="10"/>
          <w:color w:val="231F20"/>
          <w:spacing w:val="6"/>
          <w:position w:val="8"/>
        </w:rPr>
        <w:t>150</w:t>
      </w:r>
      <w:r>
        <w:rPr>
          <w:sz w:val="10"/>
          <w:szCs w:val="10"/>
          <w:color w:val="231F20"/>
          <w:spacing w:val="6"/>
          <w:position w:val="8"/>
        </w:rPr>
        <w:t>］</w:t>
      </w:r>
      <w:r>
        <w:rPr>
          <w:color w:val="231F20"/>
          <w:spacing w:val="6"/>
        </w:rPr>
        <w:t>。若房颤导  </w:t>
      </w:r>
      <w:r>
        <w:rPr>
          <w:color w:val="231F20"/>
          <w:spacing w:val="4"/>
        </w:rPr>
        <w:t>致血流动力学异常，需要紧急电复律</w:t>
      </w:r>
      <w:r>
        <w:rPr>
          <w:color w:val="231F20"/>
          <w:spacing w:val="6"/>
        </w:rPr>
        <w:t xml:space="preserve">  </w:t>
      </w:r>
      <w:r>
        <w:rPr>
          <w:color w:val="231F20"/>
          <w:spacing w:val="12"/>
        </w:rPr>
        <w:t>(</w:t>
      </w:r>
      <w:r>
        <w:rPr>
          <w:color w:val="231F20"/>
          <w:spacing w:val="52"/>
        </w:rPr>
        <w:t xml:space="preserve"> </w:t>
      </w:r>
      <w:r>
        <w:rPr>
          <w:rFonts w:ascii="Times New Roman" w:hAnsi="Times New Roman" w:eastAsia="Times New Roman" w:cs="Times New Roman"/>
          <w:color w:val="231F20"/>
          <w:spacing w:val="12"/>
        </w:rPr>
        <w:t>Ⅰ </w:t>
      </w:r>
      <w:r>
        <w:rPr>
          <w:color w:val="231F20"/>
          <w:spacing w:val="12"/>
        </w:rPr>
        <w:t>, </w:t>
      </w:r>
      <w:r>
        <w:rPr>
          <w:rFonts w:ascii="Times New Roman" w:hAnsi="Times New Roman" w:eastAsia="Times New Roman" w:cs="Times New Roman"/>
          <w:color w:val="231F20"/>
          <w:spacing w:val="12"/>
        </w:rPr>
        <w:t>C</w:t>
      </w:r>
      <w:r>
        <w:rPr>
          <w:color w:val="231F20"/>
          <w:spacing w:val="-30"/>
          <w:w w:val="63"/>
        </w:rPr>
        <w:t>）；</w:t>
      </w:r>
      <w:r>
        <w:rPr>
          <w:color w:val="231F20"/>
          <w:spacing w:val="12"/>
        </w:rPr>
        <w:t>如无需紧急恢复窦性心律，</w:t>
      </w:r>
      <w:r>
        <w:rPr>
          <w:color w:val="231F20"/>
        </w:rPr>
        <w:t xml:space="preserve"> </w:t>
      </w:r>
      <w:r>
        <w:rPr>
          <w:color w:val="231F20"/>
          <w:spacing w:val="8"/>
        </w:rPr>
        <w:t>且房颤首次发作、持续时间</w:t>
      </w:r>
      <w:r>
        <w:rPr>
          <w:rFonts w:ascii="Times New Roman" w:hAnsi="Times New Roman" w:eastAsia="Times New Roman" w:cs="Times New Roman"/>
          <w:color w:val="231F20"/>
          <w:spacing w:val="8"/>
        </w:rPr>
        <w:t>&lt;48 h </w:t>
      </w:r>
      <w:r>
        <w:rPr>
          <w:color w:val="231F20"/>
          <w:spacing w:val="8"/>
        </w:rPr>
        <w:t>或</w:t>
      </w:r>
      <w:r>
        <w:rPr>
          <w:color w:val="231F20"/>
          <w:spacing w:val="6"/>
        </w:rPr>
        <w:t xml:space="preserve">  </w:t>
      </w:r>
      <w:r>
        <w:rPr>
          <w:color w:val="231F20"/>
          <w:spacing w:val="18"/>
        </w:rPr>
        <w:t>经食管超声心动图未见心房血栓证</w:t>
      </w:r>
      <w:r>
        <w:rPr>
          <w:color w:val="231F20"/>
          <w:spacing w:val="3"/>
        </w:rPr>
        <w:t xml:space="preserve">  </w:t>
      </w:r>
      <w:r>
        <w:rPr>
          <w:color w:val="231F20"/>
          <w:spacing w:val="18"/>
        </w:rPr>
        <w:t>据，应择期进行电复律或药物复律</w:t>
      </w:r>
      <w:r>
        <w:rPr>
          <w:color w:val="231F20"/>
          <w:spacing w:val="3"/>
        </w:rPr>
        <w:t xml:space="preserve">  </w:t>
      </w:r>
      <w:r>
        <w:rPr>
          <w:color w:val="231F20"/>
          <w:spacing w:val="7"/>
        </w:rPr>
        <w:t>(</w:t>
      </w:r>
      <w:r>
        <w:rPr>
          <w:color w:val="231F20"/>
          <w:spacing w:val="61"/>
        </w:rPr>
        <w:t xml:space="preserve"> </w:t>
      </w:r>
      <w:r>
        <w:rPr>
          <w:rFonts w:ascii="Times New Roman" w:hAnsi="Times New Roman" w:eastAsia="Times New Roman" w:cs="Times New Roman"/>
          <w:color w:val="231F20"/>
          <w:spacing w:val="7"/>
        </w:rPr>
        <w:t>Ⅰ </w:t>
      </w:r>
      <w:r>
        <w:rPr>
          <w:color w:val="231F20"/>
          <w:spacing w:val="7"/>
        </w:rPr>
        <w:t>, </w:t>
      </w:r>
      <w:r>
        <w:rPr>
          <w:rFonts w:ascii="Times New Roman" w:hAnsi="Times New Roman" w:eastAsia="Times New Roman" w:cs="Times New Roman"/>
          <w:color w:val="231F20"/>
          <w:spacing w:val="7"/>
        </w:rPr>
        <w:t>C</w:t>
      </w:r>
      <w:r>
        <w:rPr>
          <w:color w:val="231F20"/>
          <w:spacing w:val="7"/>
        </w:rPr>
        <w:t>）。胺碘酮和多非利特可用于</w:t>
      </w:r>
      <w:r>
        <w:rPr>
          <w:color w:val="231F20"/>
        </w:rPr>
        <w:t xml:space="preserve">  </w:t>
      </w:r>
      <w:r>
        <w:rPr>
          <w:color w:val="231F20"/>
          <w:spacing w:val="18"/>
        </w:rPr>
        <w:t>心衰患者转复房颤和维持窦性心律</w:t>
      </w:r>
      <w:r>
        <w:rPr>
          <w:color w:val="231F20"/>
          <w:spacing w:val="3"/>
        </w:rPr>
        <w:t xml:space="preserve">  </w:t>
      </w:r>
      <w:r>
        <w:rPr>
          <w:color w:val="231F20"/>
          <w:spacing w:val="11"/>
        </w:rPr>
        <w:t>(</w:t>
      </w:r>
      <w:r>
        <w:rPr>
          <w:color w:val="231F20"/>
          <w:spacing w:val="26"/>
          <w:w w:val="101"/>
        </w:rPr>
        <w:t xml:space="preserve"> </w:t>
      </w:r>
      <w:r>
        <w:rPr>
          <w:rFonts w:ascii="Times New Roman" w:hAnsi="Times New Roman" w:eastAsia="Times New Roman" w:cs="Times New Roman"/>
          <w:color w:val="231F20"/>
          <w:spacing w:val="11"/>
        </w:rPr>
        <w:t>Ⅱb</w:t>
      </w:r>
      <w:r>
        <w:rPr>
          <w:color w:val="231F20"/>
          <w:spacing w:val="11"/>
        </w:rPr>
        <w:t>，</w:t>
      </w:r>
      <w:r>
        <w:rPr>
          <w:rFonts w:ascii="Times New Roman" w:hAnsi="Times New Roman" w:eastAsia="Times New Roman" w:cs="Times New Roman"/>
          <w:color w:val="231F20"/>
          <w:spacing w:val="11"/>
        </w:rPr>
        <w:t>B</w:t>
      </w:r>
      <w:r>
        <w:rPr>
          <w:color w:val="231F20"/>
          <w:spacing w:val="-29"/>
          <w:w w:val="61"/>
        </w:rPr>
        <w:t>），</w:t>
      </w:r>
      <w:r>
        <w:rPr>
          <w:color w:val="231F20"/>
          <w:spacing w:val="11"/>
        </w:rPr>
        <w:t>但对心衰合并房颤患者进</w:t>
      </w:r>
      <w:r>
        <w:rPr>
          <w:color w:val="231F20"/>
        </w:rPr>
        <w:t xml:space="preserve">  </w:t>
      </w:r>
      <w:r>
        <w:rPr>
          <w:color w:val="231F20"/>
          <w:spacing w:val="18"/>
        </w:rPr>
        <w:t>行基于抗心律失常药物的节律控制</w:t>
      </w:r>
    </w:p>
    <w:p>
      <w:pPr>
        <w:pStyle w:val="BodyText"/>
        <w:ind w:left="77" w:right="379" w:hanging="3"/>
        <w:spacing w:line="220" w:lineRule="auto"/>
        <w:rPr/>
      </w:pPr>
      <w:r>
        <w:rPr>
          <w:color w:val="231F20"/>
          <w:spacing w:val="5"/>
        </w:rPr>
        <w:t>相关研究结果显示，与心室率控制相比，前者并不</w:t>
      </w:r>
      <w:r>
        <w:rPr>
          <w:color w:val="231F20"/>
          <w:spacing w:val="14"/>
          <w:w w:val="101"/>
        </w:rPr>
        <w:t xml:space="preserve"> </w:t>
      </w:r>
      <w:r>
        <w:rPr>
          <w:color w:val="231F20"/>
          <w:spacing w:val="-1"/>
        </w:rPr>
        <w:t>能降低患者的心衰恶化、卒中和死亡率</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161</w:t>
      </w:r>
      <w:r>
        <w:rPr>
          <w:sz w:val="10"/>
          <w:szCs w:val="10"/>
          <w:color w:val="231F20"/>
          <w:spacing w:val="-1"/>
          <w:position w:val="8"/>
        </w:rPr>
        <w:t>］</w:t>
      </w:r>
      <w:r>
        <w:rPr>
          <w:color w:val="231F20"/>
          <w:spacing w:val="-1"/>
        </w:rPr>
        <w:t>。</w:t>
      </w:r>
    </w:p>
    <w:p>
      <w:pPr>
        <w:pStyle w:val="BodyText"/>
        <w:ind w:left="72" w:right="377" w:firstLine="426"/>
        <w:spacing w:before="5" w:line="220" w:lineRule="auto"/>
        <w:jc w:val="both"/>
        <w:rPr/>
      </w:pPr>
      <w:r>
        <w:rPr>
          <w:color w:val="231F20"/>
          <w:spacing w:val="15"/>
        </w:rPr>
        <w:t>近年来导管消融在房颤合并心衰者中取得了</w:t>
      </w:r>
      <w:r>
        <w:rPr>
          <w:color w:val="231F20"/>
          <w:spacing w:val="14"/>
        </w:rPr>
        <w:t xml:space="preserve"> </w:t>
      </w:r>
      <w:r>
        <w:rPr>
          <w:color w:val="231F20"/>
          <w:spacing w:val="5"/>
        </w:rPr>
        <w:t>一系列临床证据，</w:t>
      </w:r>
      <w:r>
        <w:rPr>
          <w:rFonts w:ascii="Times New Roman" w:hAnsi="Times New Roman" w:eastAsia="Times New Roman" w:cs="Times New Roman"/>
          <w:color w:val="231F20"/>
          <w:spacing w:val="5"/>
        </w:rPr>
        <w:t>2</w:t>
      </w:r>
      <w:r>
        <w:rPr>
          <w:rFonts w:ascii="Times New Roman" w:hAnsi="Times New Roman" w:eastAsia="Times New Roman" w:cs="Times New Roman"/>
          <w:color w:val="231F20"/>
          <w:spacing w:val="-14"/>
        </w:rPr>
        <w:t xml:space="preserve"> </w:t>
      </w:r>
      <w:r>
        <w:rPr>
          <w:color w:val="231F20"/>
          <w:spacing w:val="5"/>
        </w:rPr>
        <w:t>项大型</w:t>
      </w:r>
      <w:r>
        <w:rPr>
          <w:color w:val="231F20"/>
          <w:spacing w:val="-16"/>
        </w:rPr>
        <w:t xml:space="preserve"> </w:t>
      </w:r>
      <w:r>
        <w:rPr>
          <w:rFonts w:ascii="Times New Roman" w:hAnsi="Times New Roman" w:eastAsia="Times New Roman" w:cs="Times New Roman"/>
          <w:color w:val="231F20"/>
        </w:rPr>
        <w:t>RCT</w:t>
      </w:r>
      <w:r>
        <w:rPr>
          <w:rFonts w:ascii="Times New Roman" w:hAnsi="Times New Roman" w:eastAsia="Times New Roman" w:cs="Times New Roman"/>
          <w:color w:val="231F20"/>
          <w:spacing w:val="-12"/>
        </w:rPr>
        <w:t xml:space="preserve"> </w:t>
      </w:r>
      <w:r>
        <w:rPr>
          <w:color w:val="231F20"/>
          <w:spacing w:val="5"/>
        </w:rPr>
        <w:t>显示在</w:t>
      </w:r>
      <w:r>
        <w:rPr>
          <w:color w:val="231F20"/>
          <w:spacing w:val="-16"/>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4"/>
        </w:rPr>
        <w:t xml:space="preserve"> </w:t>
      </w:r>
      <w:r>
        <w:rPr>
          <w:color w:val="231F20"/>
          <w:spacing w:val="5"/>
        </w:rPr>
        <w:t>合并</w:t>
      </w:r>
      <w:r>
        <w:rPr>
          <w:color w:val="231F20"/>
        </w:rPr>
        <w:t xml:space="preserve"> </w:t>
      </w:r>
      <w:r>
        <w:rPr>
          <w:color w:val="231F20"/>
          <w:spacing w:val="5"/>
        </w:rPr>
        <w:t>房颤患者中，导管消融能较常规治疗改善住院和死</w:t>
      </w:r>
      <w:r>
        <w:rPr>
          <w:color w:val="231F20"/>
          <w:spacing w:val="16"/>
          <w:w w:val="101"/>
        </w:rPr>
        <w:t xml:space="preserve"> </w:t>
      </w:r>
      <w:r>
        <w:rPr>
          <w:color w:val="231F20"/>
          <w:spacing w:val="14"/>
          <w:position w:val="-1"/>
        </w:rPr>
        <w:t>亡率</w:t>
      </w:r>
      <w:r>
        <w:rPr>
          <w:sz w:val="10"/>
          <w:szCs w:val="10"/>
          <w:color w:val="231F20"/>
          <w:spacing w:val="8"/>
          <w:position w:val="7"/>
        </w:rPr>
        <w:t>［</w:t>
      </w:r>
      <w:r>
        <w:rPr>
          <w:rFonts w:ascii="Times New Roman" w:hAnsi="Times New Roman" w:eastAsia="Times New Roman" w:cs="Times New Roman"/>
          <w:sz w:val="10"/>
          <w:szCs w:val="10"/>
          <w:color w:val="231F20"/>
          <w:spacing w:val="8"/>
          <w:position w:val="7"/>
        </w:rPr>
        <w:t>162⁃163</w:t>
      </w:r>
      <w:r>
        <w:rPr>
          <w:sz w:val="10"/>
          <w:szCs w:val="10"/>
          <w:color w:val="231F20"/>
          <w:spacing w:val="8"/>
          <w:position w:val="7"/>
        </w:rPr>
        <w:t>］</w:t>
      </w:r>
      <w:r>
        <w:rPr>
          <w:color w:val="231F20"/>
          <w:spacing w:val="8"/>
          <w:position w:val="-1"/>
        </w:rPr>
        <w:t>。研究也首次提出了降低房颤负荷（</w:t>
      </w:r>
      <w:r>
        <w:rPr>
          <w:color w:val="231F20"/>
          <w:spacing w:val="-13"/>
          <w:position w:val="-1"/>
        </w:rPr>
        <w:t xml:space="preserve"> </w:t>
      </w:r>
      <w:r>
        <w:rPr>
          <w:rFonts w:ascii="Times New Roman" w:hAnsi="Times New Roman" w:eastAsia="Times New Roman" w:cs="Times New Roman"/>
          <w:color w:val="231F20"/>
          <w:spacing w:val="8"/>
          <w:position w:val="-1"/>
        </w:rPr>
        <w:t>&gt;</w:t>
      </w:r>
      <w:r>
        <w:rPr>
          <w:rFonts w:ascii="Times New Roman" w:hAnsi="Times New Roman" w:eastAsia="Times New Roman" w:cs="Times New Roman"/>
          <w:color w:val="231F20"/>
          <w:position w:val="-1"/>
        </w:rPr>
        <w:t xml:space="preserve"> </w:t>
      </w:r>
      <w:r>
        <w:rPr>
          <w:rFonts w:ascii="Times New Roman" w:hAnsi="Times New Roman" w:eastAsia="Times New Roman" w:cs="Times New Roman"/>
          <w:color w:val="231F20"/>
          <w:spacing w:val="7"/>
        </w:rPr>
        <w:t>50%</w:t>
      </w:r>
      <w:r>
        <w:rPr>
          <w:color w:val="231F20"/>
          <w:spacing w:val="7"/>
        </w:rPr>
        <w:t>）可以显著降低心衰住院率和死亡率，为</w:t>
      </w:r>
      <w:r>
        <w:rPr>
          <w:color w:val="231F20"/>
          <w:spacing w:val="6"/>
        </w:rPr>
        <w:t>心衰</w:t>
      </w:r>
      <w:r>
        <w:rPr>
          <w:color w:val="231F20"/>
        </w:rPr>
        <w:t xml:space="preserve"> </w:t>
      </w:r>
      <w:r>
        <w:rPr>
          <w:color w:val="231F20"/>
          <w:spacing w:val="5"/>
        </w:rPr>
        <w:t>合并房颤患者的治疗提供了新思路</w:t>
      </w:r>
      <w:r>
        <w:rPr>
          <w:sz w:val="10"/>
          <w:szCs w:val="10"/>
          <w:color w:val="231F20"/>
          <w:spacing w:val="5"/>
          <w:position w:val="8"/>
        </w:rPr>
        <w:t>［</w:t>
      </w:r>
      <w:r>
        <w:rPr>
          <w:rFonts w:ascii="Times New Roman" w:hAnsi="Times New Roman" w:eastAsia="Times New Roman" w:cs="Times New Roman"/>
          <w:sz w:val="10"/>
          <w:szCs w:val="10"/>
          <w:color w:val="231F20"/>
          <w:spacing w:val="5"/>
          <w:position w:val="8"/>
        </w:rPr>
        <w:t>162</w:t>
      </w:r>
      <w:r>
        <w:rPr>
          <w:sz w:val="10"/>
          <w:szCs w:val="10"/>
          <w:color w:val="231F20"/>
          <w:spacing w:val="5"/>
          <w:position w:val="8"/>
        </w:rPr>
        <w:t>］</w:t>
      </w:r>
      <w:r>
        <w:rPr>
          <w:color w:val="231F20"/>
          <w:spacing w:val="5"/>
        </w:rPr>
        <w:t>。</w:t>
      </w:r>
      <w:r>
        <w:rPr>
          <w:rFonts w:ascii="Times New Roman" w:hAnsi="Times New Roman" w:eastAsia="Times New Roman" w:cs="Times New Roman"/>
          <w:color w:val="231F20"/>
        </w:rPr>
        <w:t>RCT</w:t>
      </w:r>
      <w:r>
        <w:rPr>
          <w:rFonts w:ascii="Times New Roman" w:hAnsi="Times New Roman" w:eastAsia="Times New Roman" w:cs="Times New Roman"/>
          <w:color w:val="231F20"/>
          <w:spacing w:val="5"/>
        </w:rPr>
        <w:t xml:space="preserve"> </w:t>
      </w:r>
      <w:r>
        <w:rPr>
          <w:color w:val="231F20"/>
          <w:spacing w:val="5"/>
        </w:rPr>
        <w:t>的荟</w:t>
      </w:r>
      <w:r>
        <w:rPr>
          <w:color w:val="231F20"/>
          <w:spacing w:val="17"/>
          <w:w w:val="101"/>
        </w:rPr>
        <w:t xml:space="preserve"> </w:t>
      </w:r>
      <w:r>
        <w:rPr>
          <w:color w:val="231F20"/>
          <w:spacing w:val="15"/>
        </w:rPr>
        <w:t>萃分析在心衰合并房颤患者中比较了不同治疗对</w:t>
      </w:r>
      <w:r>
        <w:rPr>
          <w:color w:val="231F20"/>
          <w:spacing w:val="12"/>
        </w:rPr>
        <w:t xml:space="preserve"> </w:t>
      </w:r>
      <w:r>
        <w:rPr>
          <w:color w:val="231F20"/>
          <w:spacing w:val="5"/>
        </w:rPr>
        <w:t>节律与心率控制的结果，相较于药物治疗，导管消</w:t>
      </w:r>
      <w:r>
        <w:rPr>
          <w:color w:val="231F20"/>
          <w:spacing w:val="16"/>
          <w:w w:val="101"/>
        </w:rPr>
        <w:t xml:space="preserve"> </w:t>
      </w:r>
      <w:r>
        <w:rPr>
          <w:color w:val="231F20"/>
          <w:spacing w:val="15"/>
        </w:rPr>
        <w:t>融进行节律控制患者的全因死亡和再住院率显著</w:t>
      </w:r>
      <w:r>
        <w:rPr>
          <w:color w:val="231F20"/>
          <w:spacing w:val="12"/>
        </w:rPr>
        <w:t xml:space="preserve"> </w:t>
      </w:r>
      <w:r>
        <w:rPr>
          <w:color w:val="231F20"/>
          <w:spacing w:val="-3"/>
        </w:rPr>
        <w:t>降低，左心室功能、生活质量显著改善，心</w:t>
      </w:r>
      <w:r>
        <w:rPr>
          <w:color w:val="231F20"/>
          <w:spacing w:val="-4"/>
        </w:rPr>
        <w:t>律失常复</w:t>
      </w:r>
      <w:r>
        <w:rPr>
          <w:color w:val="231F20"/>
        </w:rPr>
        <w:t xml:space="preserve"> </w:t>
      </w:r>
      <w:r>
        <w:rPr>
          <w:color w:val="231F20"/>
          <w:spacing w:val="7"/>
        </w:rPr>
        <w:t>发显著减少</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164</w:t>
      </w:r>
      <w:r>
        <w:rPr>
          <w:sz w:val="10"/>
          <w:szCs w:val="10"/>
          <w:color w:val="231F20"/>
          <w:spacing w:val="7"/>
          <w:position w:val="8"/>
        </w:rPr>
        <w:t>］</w:t>
      </w:r>
      <w:r>
        <w:rPr>
          <w:color w:val="231F20"/>
          <w:spacing w:val="7"/>
        </w:rPr>
        <w:t>。然而，多数研究入选了高度选择</w:t>
      </w:r>
      <w:r>
        <w:rPr>
          <w:color w:val="231F20"/>
          <w:spacing w:val="2"/>
        </w:rPr>
        <w:t xml:space="preserve"> </w:t>
      </w:r>
      <w:r>
        <w:rPr>
          <w:color w:val="231F20"/>
          <w:spacing w:val="24"/>
        </w:rPr>
        <w:t>的人群</w:t>
      </w:r>
      <w:r>
        <w:rPr>
          <w:color w:val="231F20"/>
          <w:spacing w:val="-13"/>
        </w:rPr>
        <w:t xml:space="preserve"> </w:t>
      </w:r>
      <w:r>
        <w:rPr>
          <w:color w:val="231F20"/>
          <w:spacing w:val="24"/>
        </w:rPr>
        <w:t>，未来仍需要进一步研究来确定适合的</w:t>
      </w:r>
      <w:r>
        <w:rPr>
          <w:color w:val="231F20"/>
        </w:rPr>
        <w:t xml:space="preserve"> </w:t>
      </w:r>
      <w:r>
        <w:rPr>
          <w:color w:val="231F20"/>
          <w:spacing w:val="4"/>
        </w:rPr>
        <w:t>患者。</w:t>
      </w:r>
    </w:p>
    <w:p>
      <w:pPr>
        <w:pStyle w:val="BodyText"/>
        <w:ind w:left="73" w:right="377" w:firstLine="420"/>
        <w:spacing w:before="1" w:line="224" w:lineRule="auto"/>
        <w:jc w:val="both"/>
        <w:rPr/>
      </w:pPr>
      <w:r>
        <w:rPr>
          <w:color w:val="231F20"/>
          <w:spacing w:val="-3"/>
        </w:rPr>
        <w:t>对于</w:t>
      </w:r>
      <w:r>
        <w:rPr>
          <w:color w:val="231F20"/>
          <w:spacing w:val="-6"/>
        </w:rPr>
        <w:t xml:space="preserve"> </w:t>
      </w:r>
      <w:r>
        <w:rPr>
          <w:rFonts w:ascii="Times New Roman" w:hAnsi="Times New Roman" w:eastAsia="Times New Roman" w:cs="Times New Roman"/>
          <w:color w:val="231F20"/>
          <w:spacing w:val="-3"/>
        </w:rPr>
        <w:t>HFrEF</w:t>
      </w:r>
      <w:r>
        <w:rPr>
          <w:rFonts w:ascii="Times New Roman" w:hAnsi="Times New Roman" w:eastAsia="Times New Roman" w:cs="Times New Roman"/>
          <w:color w:val="231F20"/>
          <w:spacing w:val="-18"/>
        </w:rPr>
        <w:t xml:space="preserve"> </w:t>
      </w:r>
      <w:r>
        <w:rPr>
          <w:color w:val="231F20"/>
          <w:spacing w:val="-3"/>
        </w:rPr>
        <w:t>伴房颤患者，目前推荐：合并</w:t>
      </w:r>
      <w:r>
        <w:rPr>
          <w:color w:val="231F20"/>
          <w:spacing w:val="-20"/>
        </w:rPr>
        <w:t xml:space="preserve"> </w:t>
      </w:r>
      <w:r>
        <w:rPr>
          <w:rFonts w:ascii="Times New Roman" w:hAnsi="Times New Roman" w:eastAsia="Times New Roman" w:cs="Times New Roman"/>
          <w:color w:val="231F20"/>
          <w:spacing w:val="-3"/>
        </w:rPr>
        <w:t>LVEF</w:t>
      </w:r>
      <w:r>
        <w:rPr>
          <w:rFonts w:ascii="Times New Roman" w:hAnsi="Times New Roman" w:eastAsia="Times New Roman" w:cs="Times New Roman"/>
          <w:color w:val="231F20"/>
        </w:rPr>
        <w:t xml:space="preserve"> </w:t>
      </w:r>
      <w:r>
        <w:rPr>
          <w:color w:val="231F20"/>
          <w:spacing w:val="15"/>
        </w:rPr>
        <w:t>下降的房颤患者，若高度怀疑为心律失常性心肌</w:t>
      </w:r>
      <w:r>
        <w:rPr>
          <w:color w:val="231F20"/>
          <w:spacing w:val="11"/>
        </w:rPr>
        <w:t xml:space="preserve"> </w:t>
      </w:r>
      <w:r>
        <w:rPr>
          <w:color w:val="231F20"/>
          <w:spacing w:val="17"/>
        </w:rPr>
        <w:t>病，建议行导管消融以改善心功能(</w:t>
      </w:r>
      <w:r>
        <w:rPr>
          <w:color w:val="231F20"/>
          <w:spacing w:val="59"/>
        </w:rPr>
        <w:t xml:space="preserve"> </w:t>
      </w:r>
      <w:r>
        <w:rPr>
          <w:rFonts w:ascii="Times New Roman" w:hAnsi="Times New Roman" w:eastAsia="Times New Roman" w:cs="Times New Roman"/>
          <w:color w:val="231F20"/>
          <w:spacing w:val="17"/>
        </w:rPr>
        <w:t>Ⅰ </w:t>
      </w:r>
      <w:r>
        <w:rPr>
          <w:color w:val="231F20"/>
          <w:spacing w:val="17"/>
        </w:rPr>
        <w:t>, </w:t>
      </w:r>
      <w:r>
        <w:rPr>
          <w:rFonts w:ascii="Times New Roman" w:hAnsi="Times New Roman" w:eastAsia="Times New Roman" w:cs="Times New Roman"/>
          <w:color w:val="231F20"/>
          <w:spacing w:val="17"/>
        </w:rPr>
        <w:t>B</w:t>
      </w:r>
      <w:r>
        <w:rPr>
          <w:color w:val="231F20"/>
          <w:spacing w:val="-31"/>
          <w:w w:val="64"/>
        </w:rPr>
        <w:t>）；</w:t>
      </w:r>
      <w:r>
        <w:rPr>
          <w:color w:val="231F20"/>
          <w:spacing w:val="17"/>
        </w:rPr>
        <w:t>合并</w:t>
      </w:r>
      <w:r>
        <w:rPr>
          <w:color w:val="231F20"/>
        </w:rPr>
        <w:t xml:space="preserve"> </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6"/>
        </w:rPr>
        <w:t xml:space="preserve"> </w:t>
      </w:r>
      <w:r>
        <w:rPr>
          <w:color w:val="231F20"/>
          <w:spacing w:val="9"/>
        </w:rPr>
        <w:t>下降的房颤患者，可行导管消融以改善生存</w:t>
      </w:r>
      <w:r>
        <w:rPr>
          <w:color w:val="231F20"/>
        </w:rPr>
        <w:t xml:space="preserve"> </w:t>
      </w:r>
      <w:r>
        <w:rPr>
          <w:color w:val="231F20"/>
          <w:spacing w:val="11"/>
        </w:rPr>
        <w:t>率并减少心衰住院次数(</w:t>
      </w:r>
      <w:r>
        <w:rPr>
          <w:color w:val="231F20"/>
          <w:spacing w:val="26"/>
        </w:rPr>
        <w:t xml:space="preserve"> </w:t>
      </w:r>
      <w:r>
        <w:rPr>
          <w:rFonts w:ascii="Times New Roman" w:hAnsi="Times New Roman" w:eastAsia="Times New Roman" w:cs="Times New Roman"/>
          <w:color w:val="231F20"/>
          <w:spacing w:val="11"/>
        </w:rPr>
        <w:t>Ⅱa</w:t>
      </w:r>
      <w:r>
        <w:rPr>
          <w:color w:val="231F20"/>
          <w:spacing w:val="11"/>
        </w:rPr>
        <w:t>，</w:t>
      </w:r>
      <w:r>
        <w:rPr>
          <w:rFonts w:ascii="Times New Roman" w:hAnsi="Times New Roman" w:eastAsia="Times New Roman" w:cs="Times New Roman"/>
          <w:color w:val="231F20"/>
          <w:spacing w:val="11"/>
        </w:rPr>
        <w:t>B</w:t>
      </w:r>
      <w:r>
        <w:rPr>
          <w:color w:val="231F20"/>
          <w:spacing w:val="-29"/>
          <w:w w:val="60"/>
        </w:rPr>
        <w:t>）；</w:t>
      </w:r>
      <w:r>
        <w:rPr>
          <w:color w:val="231F20"/>
          <w:spacing w:val="11"/>
        </w:rPr>
        <w:t>不推荐存在抗凝</w:t>
      </w:r>
      <w:r>
        <w:rPr>
          <w:color w:val="231F20"/>
        </w:rPr>
        <w:t xml:space="preserve"> </w:t>
      </w:r>
      <w:r>
        <w:rPr>
          <w:color w:val="231F20"/>
          <w:spacing w:val="12"/>
        </w:rPr>
        <w:t>禁忌或者存在左心房</w:t>
      </w:r>
      <w:r>
        <w:rPr>
          <w:rFonts w:ascii="Times New Roman" w:hAnsi="Times New Roman" w:eastAsia="Times New Roman" w:cs="Times New Roman"/>
          <w:color w:val="231F20"/>
          <w:spacing w:val="12"/>
        </w:rPr>
        <w:t>/</w:t>
      </w:r>
      <w:r>
        <w:rPr>
          <w:color w:val="231F20"/>
          <w:spacing w:val="12"/>
        </w:rPr>
        <w:t>左心耳血栓的房颤患者进行</w:t>
      </w:r>
      <w:r>
        <w:rPr>
          <w:color w:val="231F20"/>
          <w:spacing w:val="8"/>
        </w:rPr>
        <w:t xml:space="preserve"> </w:t>
      </w:r>
      <w:r>
        <w:rPr>
          <w:color w:val="231F20"/>
          <w:spacing w:val="-2"/>
        </w:rPr>
        <w:t>导管消融(</w:t>
      </w:r>
      <w:r>
        <w:rPr>
          <w:rFonts w:ascii="Times New Roman" w:hAnsi="Times New Roman" w:eastAsia="Times New Roman" w:cs="Times New Roman"/>
          <w:color w:val="231F20"/>
          <w:spacing w:val="-2"/>
        </w:rPr>
        <w:t>Ⅲ</w:t>
      </w:r>
      <w:r>
        <w:rPr>
          <w:rFonts w:ascii="Times New Roman" w:hAnsi="Times New Roman" w:eastAsia="Times New Roman" w:cs="Times New Roman"/>
          <w:color w:val="231F20"/>
          <w:spacing w:val="-5"/>
        </w:rPr>
        <w:t xml:space="preserve"> </w:t>
      </w:r>
      <w:r>
        <w:rPr>
          <w:color w:val="231F20"/>
          <w:spacing w:val="-2"/>
        </w:rPr>
        <w:t>,</w:t>
      </w:r>
      <w:r>
        <w:rPr>
          <w:color w:val="231F20"/>
          <w:spacing w:val="-12"/>
        </w:rPr>
        <w:t xml:space="preserve"> </w:t>
      </w:r>
      <w:r>
        <w:rPr>
          <w:rFonts w:ascii="Times New Roman" w:hAnsi="Times New Roman" w:eastAsia="Times New Roman" w:cs="Times New Roman"/>
          <w:color w:val="231F20"/>
          <w:spacing w:val="-2"/>
        </w:rPr>
        <w:t>C</w:t>
      </w:r>
      <w:r>
        <w:rPr>
          <w:color w:val="231F20"/>
          <w:spacing w:val="-2"/>
        </w:rPr>
        <w:t>）。</w:t>
      </w:r>
    </w:p>
    <w:p>
      <w:pPr>
        <w:spacing w:line="224" w:lineRule="auto"/>
        <w:sectPr>
          <w:type w:val="continuous"/>
          <w:pgSz w:w="12246" w:h="16498"/>
          <w:pgMar w:top="1221" w:right="927" w:bottom="0" w:left="819" w:header="979" w:footer="0" w:gutter="0"/>
          <w:cols w:equalWidth="0" w:num="2">
            <w:col w:w="5419" w:space="100"/>
            <w:col w:w="4980" w:space="0"/>
          </w:cols>
        </w:sectPr>
        <w:rPr/>
      </w:pPr>
    </w:p>
    <w:p>
      <w:pPr>
        <w:spacing w:before="60"/>
        <w:rPr/>
      </w:pPr>
      <w:r>
        <w:pict>
          <v:shape id="_x0000_s292" style="position:absolute;margin-left:244.794pt;margin-top:59.6563pt;mso-position-vertical-relative:page;mso-position-horizontal-relative:page;width:302.3pt;height:0.4pt;z-index:252184576;" o:allowincell="f" filled="false" strokecolor="#231F20" strokeweight="0.37pt" coordsize="6045,8" coordorigin="0,0" path="m0,3l6045,3e">
            <v:stroke joinstyle="miter" miterlimit="4"/>
          </v:shape>
        </w:pict>
      </w:r>
      <w:r/>
    </w:p>
    <w:p>
      <w:pPr>
        <w:sectPr>
          <w:headerReference w:type="default" r:id="rId50"/>
          <w:pgSz w:w="12246" w:h="16498"/>
          <w:pgMar w:top="1221" w:right="927" w:bottom="0" w:left="819" w:header="979" w:footer="0" w:gutter="0"/>
          <w:cols w:equalWidth="0" w:num="1">
            <w:col w:w="10499" w:space="0"/>
          </w:cols>
        </w:sectPr>
        <w:rPr/>
      </w:pPr>
    </w:p>
    <w:p>
      <w:pPr>
        <w:pStyle w:val="BodyText"/>
        <w:ind w:left="827"/>
        <w:spacing w:before="47" w:line="205" w:lineRule="auto"/>
        <w:rPr/>
      </w:pPr>
      <w:r>
        <w:rPr>
          <w:color w:val="231F20"/>
          <w:spacing w:val="-7"/>
        </w:rPr>
        <w:t>（二）室性心律失常</w:t>
      </w:r>
    </w:p>
    <w:p>
      <w:pPr>
        <w:pStyle w:val="BodyText"/>
        <w:ind w:left="407" w:right="406" w:firstLine="504"/>
        <w:spacing w:before="32" w:line="220" w:lineRule="auto"/>
        <w:tabs>
          <w:tab w:val="left" w:pos="507"/>
        </w:tabs>
        <w:jc w:val="both"/>
        <w:rPr/>
      </w:pPr>
      <w:r>
        <w:rPr>
          <w:color w:val="231F20"/>
          <w:spacing w:val="16"/>
        </w:rPr>
        <w:t>首先要寻找并纠正导致室性心律失常的诱因</w:t>
      </w:r>
      <w:r>
        <w:rPr>
          <w:color w:val="231F20"/>
        </w:rPr>
        <w:t xml:space="preserve">  </w:t>
      </w:r>
      <w:r>
        <w:rPr>
          <w:color w:val="231F20"/>
        </w:rPr>
        <w:t>（如低钾血症、低镁血症、心肌缺血、使用了致心律</w:t>
      </w:r>
      <w:r>
        <w:rPr>
          <w:color w:val="231F20"/>
          <w:spacing w:val="4"/>
        </w:rPr>
        <w:t xml:space="preserve">  </w:t>
      </w:r>
      <w:r>
        <w:rPr>
          <w:color w:val="231F20"/>
          <w:spacing w:val="5"/>
        </w:rPr>
        <w:t>失常的药物等）(</w:t>
      </w:r>
      <w:r>
        <w:rPr>
          <w:color w:val="231F20"/>
          <w:spacing w:val="27"/>
        </w:rPr>
        <w:t xml:space="preserve"> </w:t>
      </w:r>
      <w:r>
        <w:rPr>
          <w:rFonts w:ascii="Times New Roman" w:hAnsi="Times New Roman" w:eastAsia="Times New Roman" w:cs="Times New Roman"/>
          <w:color w:val="231F20"/>
          <w:spacing w:val="5"/>
        </w:rPr>
        <w:t>Ⅱa</w:t>
      </w:r>
      <w:r>
        <w:rPr>
          <w:color w:val="231F20"/>
          <w:spacing w:val="5"/>
        </w:rPr>
        <w:t>，</w:t>
      </w:r>
      <w:r>
        <w:rPr>
          <w:rFonts w:ascii="Times New Roman" w:hAnsi="Times New Roman" w:eastAsia="Times New Roman" w:cs="Times New Roman"/>
          <w:color w:val="231F20"/>
          <w:spacing w:val="5"/>
        </w:rPr>
        <w:t>C</w:t>
      </w:r>
      <w:r>
        <w:rPr>
          <w:color w:val="231F20"/>
          <w:spacing w:val="5"/>
        </w:rPr>
        <w:t>）及治疗心衰本</w:t>
      </w:r>
      <w:r>
        <w:rPr>
          <w:color w:val="231F20"/>
          <w:spacing w:val="4"/>
        </w:rPr>
        <w:t>身。</w:t>
      </w:r>
      <w:r>
        <w:rPr>
          <w:color w:val="231F20"/>
          <w:spacing w:val="-13"/>
        </w:rPr>
        <w:t xml:space="preserve"> </w:t>
      </w:r>
      <w:r>
        <w:rPr>
          <w:rFonts w:ascii="Times New Roman" w:hAnsi="Times New Roman" w:eastAsia="Times New Roman" w:cs="Times New Roman"/>
          <w:color w:val="231F20"/>
          <w:spacing w:val="4"/>
        </w:rPr>
        <w:t>β</w:t>
      </w:r>
      <w:r>
        <w:rPr>
          <w:rFonts w:ascii="Times New Roman" w:hAnsi="Times New Roman" w:eastAsia="Times New Roman" w:cs="Times New Roman"/>
          <w:color w:val="231F20"/>
          <w:spacing w:val="-9"/>
        </w:rPr>
        <w:t xml:space="preserve"> </w:t>
      </w:r>
      <w:r>
        <w:rPr>
          <w:color w:val="231F20"/>
          <w:spacing w:val="4"/>
        </w:rPr>
        <w:t>受体</w:t>
      </w:r>
      <w:r>
        <w:rPr>
          <w:color w:val="231F20"/>
        </w:rPr>
        <w:t xml:space="preserve">  </w:t>
      </w:r>
      <w:r>
        <w:rPr>
          <w:color w:val="231F20"/>
          <w:spacing w:val="20"/>
        </w:rPr>
        <w:t>阻滞剂是唯一可降低</w:t>
      </w:r>
      <w:r>
        <w:rPr>
          <w:color w:val="231F20"/>
          <w:spacing w:val="-11"/>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5"/>
        </w:rPr>
        <w:t xml:space="preserve"> </w:t>
      </w:r>
      <w:r>
        <w:rPr>
          <w:color w:val="231F20"/>
          <w:spacing w:val="20"/>
        </w:rPr>
        <w:t>患者猝死风险的抗心</w:t>
      </w:r>
      <w:r>
        <w:rPr>
          <w:color w:val="231F20"/>
        </w:rPr>
        <w:t xml:space="preserve">  </w:t>
      </w:r>
      <w:r>
        <w:rPr>
          <w:color w:val="231F20"/>
          <w:spacing w:val="12"/>
        </w:rPr>
        <w:t>律失常药物(</w:t>
      </w:r>
      <w:r>
        <w:rPr>
          <w:color w:val="231F20"/>
          <w:spacing w:val="55"/>
          <w:w w:val="101"/>
        </w:rPr>
        <w:t xml:space="preserve"> </w:t>
      </w:r>
      <w:r>
        <w:rPr>
          <w:rFonts w:ascii="Times New Roman" w:hAnsi="Times New Roman" w:eastAsia="Times New Roman" w:cs="Times New Roman"/>
          <w:color w:val="231F20"/>
          <w:spacing w:val="12"/>
        </w:rPr>
        <w:t>Ⅰ</w:t>
      </w:r>
      <w:r>
        <w:rPr>
          <w:rFonts w:ascii="Times New Roman" w:hAnsi="Times New Roman" w:eastAsia="Times New Roman" w:cs="Times New Roman"/>
          <w:color w:val="231F20"/>
          <w:spacing w:val="-6"/>
        </w:rPr>
        <w:t xml:space="preserve"> </w:t>
      </w:r>
      <w:r>
        <w:rPr>
          <w:color w:val="231F20"/>
          <w:spacing w:val="12"/>
        </w:rPr>
        <w:t>,</w:t>
      </w:r>
      <w:r>
        <w:rPr>
          <w:color w:val="231F20"/>
          <w:spacing w:val="-12"/>
        </w:rPr>
        <w:t xml:space="preserve"> </w:t>
      </w:r>
      <w:r>
        <w:rPr>
          <w:rFonts w:ascii="Times New Roman" w:hAnsi="Times New Roman" w:eastAsia="Times New Roman" w:cs="Times New Roman"/>
          <w:color w:val="231F20"/>
          <w:spacing w:val="12"/>
        </w:rPr>
        <w:t>A</w:t>
      </w:r>
      <w:r>
        <w:rPr>
          <w:color w:val="231F20"/>
          <w:spacing w:val="12"/>
        </w:rPr>
        <w:t>）。有症状的或持续性室性心动</w:t>
      </w:r>
      <w:r>
        <w:rPr>
          <w:color w:val="231F20"/>
        </w:rPr>
        <w:t xml:space="preserve">  </w:t>
      </w:r>
      <w:r>
        <w:rPr>
          <w:color w:val="231F20"/>
          <w:spacing w:val="-7"/>
        </w:rPr>
        <w:t>过速（室速）、心室颤动（室颤）患者，推</w:t>
      </w:r>
      <w:r>
        <w:rPr>
          <w:color w:val="231F20"/>
          <w:spacing w:val="-8"/>
        </w:rPr>
        <w:t>荐植入</w:t>
      </w:r>
      <w:r>
        <w:rPr>
          <w:color w:val="231F20"/>
          <w:spacing w:val="-13"/>
        </w:rPr>
        <w:t xml:space="preserve"> </w:t>
      </w:r>
      <w:r>
        <w:rPr>
          <w:rFonts w:ascii="Times New Roman" w:hAnsi="Times New Roman" w:eastAsia="Times New Roman" w:cs="Times New Roman"/>
          <w:color w:val="231F20"/>
          <w:spacing w:val="-8"/>
        </w:rPr>
        <w:t>ICD</w:t>
      </w:r>
      <w:r>
        <w:rPr>
          <w:rFonts w:ascii="Times New Roman" w:hAnsi="Times New Roman" w:eastAsia="Times New Roman" w:cs="Times New Roman"/>
          <w:color w:val="231F20"/>
        </w:rPr>
        <w:t xml:space="preserve">  </w:t>
      </w:r>
      <w:r>
        <w:rPr>
          <w:color w:val="231F20"/>
          <w:spacing w:val="3"/>
        </w:rPr>
        <w:t>以提高生存率(</w:t>
      </w:r>
      <w:r>
        <w:rPr>
          <w:color w:val="231F20"/>
          <w:spacing w:val="42"/>
          <w:w w:val="101"/>
        </w:rPr>
        <w:t xml:space="preserve"> </w:t>
      </w:r>
      <w:r>
        <w:rPr>
          <w:rFonts w:ascii="Times New Roman" w:hAnsi="Times New Roman" w:eastAsia="Times New Roman" w:cs="Times New Roman"/>
          <w:color w:val="231F20"/>
          <w:spacing w:val="3"/>
        </w:rPr>
        <w:t>Ⅰ</w:t>
      </w:r>
      <w:r>
        <w:rPr>
          <w:rFonts w:ascii="Times New Roman" w:hAnsi="Times New Roman" w:eastAsia="Times New Roman" w:cs="Times New Roman"/>
          <w:color w:val="231F20"/>
          <w:spacing w:val="-10"/>
        </w:rPr>
        <w:t xml:space="preserve"> </w:t>
      </w:r>
      <w:r>
        <w:rPr>
          <w:color w:val="231F20"/>
          <w:spacing w:val="3"/>
        </w:rPr>
        <w:t>,</w:t>
      </w:r>
      <w:r>
        <w:rPr>
          <w:color w:val="231F20"/>
          <w:spacing w:val="-15"/>
        </w:rPr>
        <w:t xml:space="preserve"> </w:t>
      </w:r>
      <w:r>
        <w:rPr>
          <w:rFonts w:ascii="Times New Roman" w:hAnsi="Times New Roman" w:eastAsia="Times New Roman" w:cs="Times New Roman"/>
          <w:color w:val="231F20"/>
          <w:spacing w:val="3"/>
        </w:rPr>
        <w:t>A</w:t>
      </w:r>
      <w:r>
        <w:rPr>
          <w:color w:val="231F20"/>
          <w:spacing w:val="3"/>
        </w:rPr>
        <w:t>）。已植入</w:t>
      </w:r>
      <w:r>
        <w:rPr>
          <w:color w:val="231F20"/>
          <w:spacing w:val="-22"/>
        </w:rPr>
        <w:t xml:space="preserve"> </w:t>
      </w:r>
      <w:r>
        <w:rPr>
          <w:rFonts w:ascii="Times New Roman" w:hAnsi="Times New Roman" w:eastAsia="Times New Roman" w:cs="Times New Roman"/>
          <w:color w:val="231F20"/>
        </w:rPr>
        <w:t>ICD</w:t>
      </w:r>
      <w:r>
        <w:rPr>
          <w:rFonts w:ascii="Times New Roman" w:hAnsi="Times New Roman" w:eastAsia="Times New Roman" w:cs="Times New Roman"/>
          <w:color w:val="231F20"/>
          <w:spacing w:val="3"/>
        </w:rPr>
        <w:t xml:space="preserve"> </w:t>
      </w:r>
      <w:r>
        <w:rPr>
          <w:color w:val="231F20"/>
          <w:spacing w:val="3"/>
        </w:rPr>
        <w:t>的患者</w:t>
      </w:r>
      <w:r>
        <w:rPr>
          <w:color w:val="231F20"/>
          <w:spacing w:val="2"/>
        </w:rPr>
        <w:t>，经优化</w:t>
      </w:r>
      <w:r>
        <w:rPr>
          <w:color w:val="231F20"/>
        </w:rPr>
        <w:t xml:space="preserve">  </w:t>
      </w:r>
      <w:r>
        <w:rPr>
          <w:color w:val="231F20"/>
          <w:spacing w:val="12"/>
        </w:rPr>
        <w:t>药物治疗后仍有症状性心律失常发生或反复放电，</w:t>
      </w:r>
      <w:r>
        <w:rPr>
          <w:color w:val="231F20"/>
          <w:spacing w:val="11"/>
        </w:rPr>
        <w:t xml:space="preserve"> </w:t>
      </w:r>
      <w:r>
        <w:rPr>
          <w:color w:val="231F20"/>
          <w:spacing w:val="-4"/>
        </w:rPr>
        <w:t>可</w:t>
      </w:r>
      <w:r>
        <w:rPr>
          <w:color w:val="231F20"/>
          <w:spacing w:val="-18"/>
        </w:rPr>
        <w:t xml:space="preserve"> </w:t>
      </w:r>
      <w:r>
        <w:rPr>
          <w:color w:val="231F20"/>
          <w:spacing w:val="-4"/>
        </w:rPr>
        <w:t>考</w:t>
      </w:r>
      <w:r>
        <w:rPr>
          <w:color w:val="231F20"/>
          <w:spacing w:val="-27"/>
        </w:rPr>
        <w:t xml:space="preserve"> </w:t>
      </w:r>
      <w:r>
        <w:rPr>
          <w:color w:val="231F20"/>
          <w:spacing w:val="-4"/>
        </w:rPr>
        <w:t>虑</w:t>
      </w:r>
      <w:r>
        <w:rPr>
          <w:color w:val="231F20"/>
          <w:spacing w:val="-31"/>
        </w:rPr>
        <w:t xml:space="preserve"> </w:t>
      </w:r>
      <w:r>
        <w:rPr>
          <w:color w:val="231F20"/>
          <w:spacing w:val="-4"/>
        </w:rPr>
        <w:t>胺</w:t>
      </w:r>
      <w:r>
        <w:rPr>
          <w:color w:val="231F20"/>
          <w:spacing w:val="-29"/>
        </w:rPr>
        <w:t xml:space="preserve"> </w:t>
      </w:r>
      <w:r>
        <w:rPr>
          <w:color w:val="231F20"/>
          <w:spacing w:val="-4"/>
        </w:rPr>
        <w:t>碘</w:t>
      </w:r>
      <w:r>
        <w:rPr>
          <w:color w:val="231F20"/>
          <w:spacing w:val="-28"/>
        </w:rPr>
        <w:t xml:space="preserve"> </w:t>
      </w:r>
      <w:r>
        <w:rPr>
          <w:color w:val="231F20"/>
          <w:spacing w:val="-4"/>
        </w:rPr>
        <w:t>酮(</w:t>
      </w:r>
      <w:r>
        <w:rPr>
          <w:color w:val="231F20"/>
          <w:spacing w:val="40"/>
          <w:w w:val="101"/>
        </w:rPr>
        <w:t xml:space="preserve"> </w:t>
      </w:r>
      <w:r>
        <w:rPr>
          <w:rFonts w:ascii="Times New Roman" w:hAnsi="Times New Roman" w:eastAsia="Times New Roman" w:cs="Times New Roman"/>
          <w:color w:val="231F20"/>
          <w:spacing w:val="-4"/>
        </w:rPr>
        <w:t>Ⅱ</w:t>
      </w:r>
      <w:r>
        <w:rPr>
          <w:rFonts w:ascii="Times New Roman" w:hAnsi="Times New Roman" w:eastAsia="Times New Roman" w:cs="Times New Roman"/>
          <w:color w:val="231F20"/>
          <w:spacing w:val="-17"/>
        </w:rPr>
        <w:t xml:space="preserve"> </w:t>
      </w:r>
      <w:r>
        <w:rPr>
          <w:rFonts w:ascii="Times New Roman" w:hAnsi="Times New Roman" w:eastAsia="Times New Roman" w:cs="Times New Roman"/>
          <w:color w:val="231F20"/>
          <w:spacing w:val="-4"/>
        </w:rPr>
        <w:t>a</w:t>
      </w:r>
      <w:r>
        <w:rPr>
          <w:color w:val="231F20"/>
          <w:spacing w:val="-4"/>
        </w:rPr>
        <w:t>，</w:t>
      </w:r>
      <w:r>
        <w:rPr>
          <w:rFonts w:ascii="Times New Roman" w:hAnsi="Times New Roman" w:eastAsia="Times New Roman" w:cs="Times New Roman"/>
          <w:color w:val="231F20"/>
          <w:spacing w:val="-4"/>
        </w:rPr>
        <w:t>C</w:t>
      </w:r>
      <w:r>
        <w:rPr>
          <w:color w:val="231F20"/>
          <w:spacing w:val="-4"/>
        </w:rPr>
        <w:t>）和（或）导</w:t>
      </w:r>
      <w:r>
        <w:rPr>
          <w:color w:val="231F20"/>
          <w:spacing w:val="-28"/>
        </w:rPr>
        <w:t xml:space="preserve"> </w:t>
      </w:r>
      <w:r>
        <w:rPr>
          <w:color w:val="231F20"/>
          <w:spacing w:val="-4"/>
        </w:rPr>
        <w:t>管</w:t>
      </w:r>
      <w:r>
        <w:rPr>
          <w:color w:val="231F20"/>
          <w:spacing w:val="-29"/>
        </w:rPr>
        <w:t xml:space="preserve"> </w:t>
      </w:r>
      <w:r>
        <w:rPr>
          <w:color w:val="231F20"/>
          <w:spacing w:val="-4"/>
        </w:rPr>
        <w:t>射</w:t>
      </w:r>
      <w:r>
        <w:rPr>
          <w:color w:val="231F20"/>
          <w:spacing w:val="-29"/>
        </w:rPr>
        <w:t xml:space="preserve"> </w:t>
      </w:r>
      <w:r>
        <w:rPr>
          <w:color w:val="231F20"/>
          <w:spacing w:val="-4"/>
        </w:rPr>
        <w:t>频</w:t>
      </w:r>
      <w:r>
        <w:rPr>
          <w:color w:val="231F20"/>
          <w:spacing w:val="-23"/>
        </w:rPr>
        <w:t xml:space="preserve"> </w:t>
      </w:r>
      <w:r>
        <w:rPr>
          <w:color w:val="231F20"/>
          <w:spacing w:val="-4"/>
        </w:rPr>
        <w:t>消</w:t>
      </w:r>
      <w:r>
        <w:rPr>
          <w:color w:val="231F20"/>
          <w:spacing w:val="-29"/>
        </w:rPr>
        <w:t xml:space="preserve"> </w:t>
      </w:r>
      <w:r>
        <w:rPr>
          <w:color w:val="231F20"/>
          <w:spacing w:val="-4"/>
        </w:rPr>
        <w:t>融</w:t>
      </w:r>
      <w:r>
        <w:rPr>
          <w:color w:val="231F20"/>
          <w:spacing w:val="-30"/>
        </w:rPr>
        <w:t xml:space="preserve"> </w:t>
      </w:r>
      <w:r>
        <w:rPr>
          <w:color w:val="231F20"/>
          <w:spacing w:val="-4"/>
        </w:rPr>
        <w:t>术</w:t>
      </w:r>
      <w:r>
        <w:rPr>
          <w:color w:val="231F20"/>
        </w:rPr>
        <w:t xml:space="preserve">  </w:t>
      </w:r>
      <w:r>
        <w:rPr>
          <w:color w:val="231F20"/>
        </w:rPr>
        <w:tab/>
      </w:r>
      <w:r>
        <w:rPr>
          <w:color w:val="231F20"/>
        </w:rPr>
        <w:t>(</w:t>
      </w:r>
      <w:r>
        <w:rPr>
          <w:color w:val="231F20"/>
          <w:spacing w:val="32"/>
        </w:rPr>
        <w:t xml:space="preserve"> </w:t>
      </w:r>
      <w:r>
        <w:rPr>
          <w:rFonts w:ascii="Times New Roman" w:hAnsi="Times New Roman" w:eastAsia="Times New Roman" w:cs="Times New Roman"/>
          <w:color w:val="231F20"/>
        </w:rPr>
        <w:t>Ⅱa</w:t>
      </w:r>
      <w:r>
        <w:rPr>
          <w:color w:val="231F20"/>
        </w:rPr>
        <w:t>，</w:t>
      </w:r>
      <w:r>
        <w:rPr>
          <w:rFonts w:ascii="Times New Roman" w:hAnsi="Times New Roman" w:eastAsia="Times New Roman" w:cs="Times New Roman"/>
          <w:color w:val="231F20"/>
        </w:rPr>
        <w:t>C</w:t>
      </w:r>
      <w:r>
        <w:rPr>
          <w:color w:val="231F20"/>
        </w:rPr>
        <w:t>）。反复发作症状性单形持续性室速，或持  </w:t>
      </w:r>
      <w:r>
        <w:rPr>
          <w:color w:val="231F20"/>
          <w:spacing w:val="8"/>
        </w:rPr>
        <w:t>续性室速</w:t>
      </w:r>
      <w:r>
        <w:rPr>
          <w:color w:val="231F20"/>
          <w:spacing w:val="4"/>
        </w:rPr>
        <w:t xml:space="preserve"> </w:t>
      </w:r>
      <w:r>
        <w:rPr>
          <w:rFonts w:ascii="Times New Roman" w:hAnsi="Times New Roman" w:eastAsia="Times New Roman" w:cs="Times New Roman"/>
          <w:color w:val="231F20"/>
        </w:rPr>
        <w:t>ICD</w:t>
      </w:r>
      <w:r>
        <w:rPr>
          <w:rFonts w:ascii="Times New Roman" w:hAnsi="Times New Roman" w:eastAsia="Times New Roman" w:cs="Times New Roman"/>
          <w:color w:val="231F20"/>
          <w:spacing w:val="-9"/>
        </w:rPr>
        <w:t xml:space="preserve"> </w:t>
      </w:r>
      <w:r>
        <w:rPr>
          <w:color w:val="231F20"/>
          <w:spacing w:val="8"/>
        </w:rPr>
        <w:t>放电，长期胺碘酮治疗无效，导管消</w:t>
      </w:r>
      <w:r>
        <w:rPr>
          <w:color w:val="231F20"/>
        </w:rPr>
        <w:t xml:space="preserve">  </w:t>
      </w:r>
      <w:r>
        <w:rPr>
          <w:color w:val="231F20"/>
          <w:spacing w:val="12"/>
        </w:rPr>
        <w:t>融优于抗心律失常药物升级治疗(</w:t>
      </w:r>
      <w:r>
        <w:rPr>
          <w:color w:val="231F20"/>
          <w:spacing w:val="44"/>
          <w:w w:val="101"/>
        </w:rPr>
        <w:t xml:space="preserve"> </w:t>
      </w:r>
      <w:r>
        <w:rPr>
          <w:rFonts w:ascii="Times New Roman" w:hAnsi="Times New Roman" w:eastAsia="Times New Roman" w:cs="Times New Roman"/>
          <w:color w:val="231F20"/>
          <w:spacing w:val="12"/>
        </w:rPr>
        <w:t>Ⅰ</w:t>
      </w:r>
      <w:r>
        <w:rPr>
          <w:rFonts w:ascii="Times New Roman" w:hAnsi="Times New Roman" w:eastAsia="Times New Roman" w:cs="Times New Roman"/>
          <w:color w:val="231F20"/>
          <w:spacing w:val="-8"/>
        </w:rPr>
        <w:t xml:space="preserve"> </w:t>
      </w:r>
      <w:r>
        <w:rPr>
          <w:color w:val="231F20"/>
          <w:spacing w:val="12"/>
        </w:rPr>
        <w:t>,</w:t>
      </w:r>
      <w:r>
        <w:rPr>
          <w:color w:val="231F20"/>
          <w:spacing w:val="-10"/>
        </w:rPr>
        <w:t xml:space="preserve"> </w:t>
      </w:r>
      <w:r>
        <w:rPr>
          <w:rFonts w:ascii="Times New Roman" w:hAnsi="Times New Roman" w:eastAsia="Times New Roman" w:cs="Times New Roman"/>
          <w:color w:val="231F20"/>
          <w:spacing w:val="12"/>
        </w:rPr>
        <w:t>B</w:t>
      </w:r>
      <w:r>
        <w:rPr>
          <w:color w:val="231F20"/>
          <w:spacing w:val="-27"/>
          <w:w w:val="76"/>
        </w:rPr>
        <w:t>）</w:t>
      </w:r>
      <w:r>
        <w:rPr>
          <w:sz w:val="10"/>
          <w:szCs w:val="10"/>
          <w:color w:val="231F20"/>
          <w:spacing w:val="-6"/>
          <w:w w:val="30"/>
          <w:position w:val="8"/>
        </w:rPr>
        <w:t>［</w:t>
      </w:r>
      <w:r>
        <w:rPr>
          <w:rFonts w:ascii="Times New Roman" w:hAnsi="Times New Roman" w:eastAsia="Times New Roman" w:cs="Times New Roman"/>
          <w:sz w:val="10"/>
          <w:szCs w:val="10"/>
          <w:color w:val="231F20"/>
          <w:spacing w:val="12"/>
          <w:position w:val="8"/>
        </w:rPr>
        <w:t>165</w:t>
      </w:r>
      <w:r>
        <w:rPr>
          <w:sz w:val="10"/>
          <w:szCs w:val="10"/>
          <w:color w:val="231F20"/>
          <w:spacing w:val="12"/>
          <w:position w:val="8"/>
        </w:rPr>
        <w:t>］</w:t>
      </w:r>
      <w:r>
        <w:rPr>
          <w:color w:val="231F20"/>
          <w:spacing w:val="12"/>
        </w:rPr>
        <w:t>。对于</w:t>
      </w:r>
      <w:r>
        <w:rPr>
          <w:color w:val="231F20"/>
        </w:rPr>
        <w:t xml:space="preserve">  </w:t>
      </w:r>
      <w:r>
        <w:rPr>
          <w:color w:val="231F20"/>
          <w:spacing w:val="9"/>
        </w:rPr>
        <w:t>非持续性、无症状的室性心律失常患者，除 </w:t>
      </w:r>
      <w:r>
        <w:rPr>
          <w:rFonts w:ascii="Times New Roman" w:hAnsi="Times New Roman" w:eastAsia="Times New Roman" w:cs="Times New Roman"/>
          <w:color w:val="231F20"/>
          <w:spacing w:val="9"/>
        </w:rPr>
        <w:t>β</w:t>
      </w:r>
      <w:r>
        <w:rPr>
          <w:rFonts w:ascii="Times New Roman" w:hAnsi="Times New Roman" w:eastAsia="Times New Roman" w:cs="Times New Roman"/>
          <w:color w:val="231F20"/>
          <w:spacing w:val="-9"/>
        </w:rPr>
        <w:t xml:space="preserve"> </w:t>
      </w:r>
      <w:r>
        <w:rPr>
          <w:color w:val="231F20"/>
          <w:spacing w:val="9"/>
        </w:rPr>
        <w:t>受体</w:t>
      </w:r>
      <w:r>
        <w:rPr>
          <w:color w:val="231F20"/>
        </w:rPr>
        <w:t xml:space="preserve">  </w:t>
      </w:r>
      <w:r>
        <w:rPr>
          <w:color w:val="231F20"/>
          <w:spacing w:val="1"/>
        </w:rPr>
        <w:t>阻 滞</w:t>
      </w:r>
      <w:r>
        <w:rPr>
          <w:color w:val="231F20"/>
          <w:spacing w:val="-14"/>
        </w:rPr>
        <w:t xml:space="preserve"> </w:t>
      </w:r>
      <w:r>
        <w:rPr>
          <w:color w:val="231F20"/>
          <w:spacing w:val="1"/>
        </w:rPr>
        <w:t>剂</w:t>
      </w:r>
      <w:r>
        <w:rPr>
          <w:color w:val="231F20"/>
          <w:spacing w:val="-16"/>
        </w:rPr>
        <w:t xml:space="preserve"> </w:t>
      </w:r>
      <w:r>
        <w:rPr>
          <w:color w:val="231F20"/>
          <w:spacing w:val="1"/>
        </w:rPr>
        <w:t>外</w:t>
      </w:r>
      <w:r>
        <w:rPr>
          <w:color w:val="231F20"/>
          <w:spacing w:val="-13"/>
        </w:rPr>
        <w:t xml:space="preserve"> </w:t>
      </w:r>
      <w:r>
        <w:rPr>
          <w:color w:val="231F20"/>
          <w:spacing w:val="1"/>
        </w:rPr>
        <w:t>，不</w:t>
      </w:r>
      <w:r>
        <w:rPr>
          <w:color w:val="231F20"/>
          <w:spacing w:val="-15"/>
        </w:rPr>
        <w:t xml:space="preserve"> </w:t>
      </w:r>
      <w:r>
        <w:rPr>
          <w:color w:val="231F20"/>
          <w:spacing w:val="1"/>
        </w:rPr>
        <w:t>建</w:t>
      </w:r>
      <w:r>
        <w:rPr>
          <w:color w:val="231F20"/>
          <w:spacing w:val="-17"/>
        </w:rPr>
        <w:t xml:space="preserve"> </w:t>
      </w:r>
      <w:r>
        <w:rPr>
          <w:color w:val="231F20"/>
          <w:spacing w:val="1"/>
        </w:rPr>
        <w:t>议</w:t>
      </w:r>
      <w:r>
        <w:rPr>
          <w:color w:val="231F20"/>
          <w:spacing w:val="-15"/>
        </w:rPr>
        <w:t xml:space="preserve"> </w:t>
      </w:r>
      <w:r>
        <w:rPr>
          <w:color w:val="231F20"/>
          <w:spacing w:val="1"/>
        </w:rPr>
        <w:t>应</w:t>
      </w:r>
      <w:r>
        <w:rPr>
          <w:color w:val="231F20"/>
          <w:spacing w:val="-15"/>
        </w:rPr>
        <w:t xml:space="preserve"> </w:t>
      </w:r>
      <w:r>
        <w:rPr>
          <w:color w:val="231F20"/>
          <w:spacing w:val="1"/>
        </w:rPr>
        <w:t>用</w:t>
      </w:r>
      <w:r>
        <w:rPr>
          <w:color w:val="231F20"/>
          <w:spacing w:val="-15"/>
        </w:rPr>
        <w:t xml:space="preserve"> </w:t>
      </w:r>
      <w:r>
        <w:rPr>
          <w:color w:val="231F20"/>
          <w:spacing w:val="1"/>
        </w:rPr>
        <w:t>其</w:t>
      </w:r>
      <w:r>
        <w:rPr>
          <w:color w:val="231F20"/>
          <w:spacing w:val="-15"/>
        </w:rPr>
        <w:t xml:space="preserve"> </w:t>
      </w:r>
      <w:r>
        <w:rPr>
          <w:color w:val="231F20"/>
          <w:spacing w:val="1"/>
        </w:rPr>
        <w:t>他</w:t>
      </w:r>
      <w:r>
        <w:rPr>
          <w:color w:val="231F20"/>
          <w:spacing w:val="-16"/>
        </w:rPr>
        <w:t xml:space="preserve"> </w:t>
      </w:r>
      <w:r>
        <w:rPr>
          <w:color w:val="231F20"/>
          <w:spacing w:val="1"/>
        </w:rPr>
        <w:t>抗</w:t>
      </w:r>
      <w:r>
        <w:rPr>
          <w:color w:val="231F20"/>
          <w:spacing w:val="-13"/>
        </w:rPr>
        <w:t xml:space="preserve"> </w:t>
      </w:r>
      <w:r>
        <w:rPr>
          <w:color w:val="231F20"/>
          <w:spacing w:val="1"/>
        </w:rPr>
        <w:t>心</w:t>
      </w:r>
      <w:r>
        <w:rPr>
          <w:color w:val="231F20"/>
          <w:spacing w:val="-14"/>
        </w:rPr>
        <w:t xml:space="preserve"> </w:t>
      </w:r>
      <w:r>
        <w:rPr>
          <w:color w:val="231F20"/>
          <w:spacing w:val="1"/>
        </w:rPr>
        <w:t>律</w:t>
      </w:r>
      <w:r>
        <w:rPr>
          <w:color w:val="231F20"/>
          <w:spacing w:val="-14"/>
        </w:rPr>
        <w:t xml:space="preserve"> </w:t>
      </w:r>
      <w:r>
        <w:rPr>
          <w:color w:val="231F20"/>
          <w:spacing w:val="1"/>
        </w:rPr>
        <w:t>失 常</w:t>
      </w:r>
      <w:r>
        <w:rPr>
          <w:color w:val="231F20"/>
          <w:spacing w:val="-15"/>
        </w:rPr>
        <w:t xml:space="preserve"> </w:t>
      </w:r>
      <w:r>
        <w:rPr>
          <w:color w:val="231F20"/>
          <w:spacing w:val="1"/>
        </w:rPr>
        <w:t>药</w:t>
      </w:r>
      <w:r>
        <w:rPr>
          <w:color w:val="231F20"/>
          <w:spacing w:val="-11"/>
        </w:rPr>
        <w:t xml:space="preserve"> </w:t>
      </w:r>
      <w:r>
        <w:rPr>
          <w:color w:val="231F20"/>
          <w:spacing w:val="1"/>
        </w:rPr>
        <w:t>物</w:t>
      </w:r>
      <w:r>
        <w:rPr>
          <w:color w:val="231F20"/>
        </w:rPr>
        <w:t xml:space="preserve">  </w:t>
      </w:r>
      <w:r>
        <w:rPr>
          <w:color w:val="231F20"/>
          <w:position w:val="-2"/>
        </w:rPr>
        <w:tab/>
      </w:r>
      <w:r>
        <w:rPr>
          <w:color w:val="231F20"/>
          <w:position w:val="-2"/>
        </w:rPr>
        <w:t>(</w:t>
      </w:r>
      <w:r>
        <w:rPr>
          <w:rFonts w:ascii="Times New Roman" w:hAnsi="Times New Roman" w:eastAsia="Times New Roman" w:cs="Times New Roman"/>
          <w:color w:val="231F20"/>
          <w:position w:val="-2"/>
        </w:rPr>
        <w:t>Ⅲ</w:t>
      </w:r>
      <w:r>
        <w:rPr>
          <w:rFonts w:ascii="Times New Roman" w:hAnsi="Times New Roman" w:eastAsia="Times New Roman" w:cs="Times New Roman"/>
          <w:color w:val="231F20"/>
          <w:spacing w:val="-10"/>
          <w:position w:val="-2"/>
        </w:rPr>
        <w:t xml:space="preserve"> </w:t>
      </w:r>
      <w:r>
        <w:rPr>
          <w:color w:val="231F20"/>
          <w:position w:val="-2"/>
        </w:rPr>
        <w:t>,</w:t>
      </w:r>
      <w:r>
        <w:rPr>
          <w:color w:val="231F20"/>
          <w:spacing w:val="-17"/>
          <w:position w:val="-2"/>
        </w:rPr>
        <w:t xml:space="preserve"> </w:t>
      </w:r>
      <w:r>
        <w:rPr>
          <w:rFonts w:ascii="Times New Roman" w:hAnsi="Times New Roman" w:eastAsia="Times New Roman" w:cs="Times New Roman"/>
          <w:color w:val="231F20"/>
          <w:position w:val="-2"/>
        </w:rPr>
        <w:t>A</w:t>
      </w:r>
      <w:r>
        <w:rPr>
          <w:color w:val="231F20"/>
          <w:spacing w:val="-26"/>
          <w:w w:val="74"/>
          <w:position w:val="-2"/>
        </w:rPr>
        <w:t>）</w:t>
      </w:r>
      <w:r>
        <w:rPr>
          <w:sz w:val="10"/>
          <w:szCs w:val="10"/>
          <w:color w:val="231F20"/>
          <w:spacing w:val="-6"/>
          <w:w w:val="29"/>
          <w:position w:val="6"/>
        </w:rPr>
        <w:t>［</w:t>
      </w:r>
      <w:r>
        <w:rPr>
          <w:rFonts w:ascii="Times New Roman" w:hAnsi="Times New Roman" w:eastAsia="Times New Roman" w:cs="Times New Roman"/>
          <w:sz w:val="10"/>
          <w:szCs w:val="10"/>
          <w:color w:val="231F20"/>
          <w:position w:val="6"/>
        </w:rPr>
        <w:t>166</w:t>
      </w:r>
      <w:r>
        <w:rPr>
          <w:sz w:val="10"/>
          <w:szCs w:val="10"/>
          <w:color w:val="231F20"/>
          <w:position w:val="6"/>
        </w:rPr>
        <w:t>］</w:t>
      </w:r>
      <w:r>
        <w:rPr>
          <w:color w:val="231F20"/>
          <w:position w:val="-2"/>
        </w:rPr>
        <w:t>。</w:t>
      </w:r>
    </w:p>
    <w:p>
      <w:pPr>
        <w:pStyle w:val="BodyText"/>
        <w:ind w:left="489" w:right="470" w:firstLine="424"/>
        <w:spacing w:before="4" w:line="220" w:lineRule="auto"/>
        <w:jc w:val="both"/>
        <w:rPr/>
      </w:pPr>
      <w:r>
        <w:rPr>
          <w:color w:val="231F20"/>
          <w:spacing w:val="15"/>
        </w:rPr>
        <w:t>急性心衰患者出现血流动力学不稳定的持续</w:t>
      </w:r>
      <w:r>
        <w:rPr>
          <w:color w:val="231F20"/>
          <w:spacing w:val="16"/>
          <w:w w:val="101"/>
        </w:rPr>
        <w:t xml:space="preserve"> </w:t>
      </w:r>
      <w:r>
        <w:rPr>
          <w:color w:val="231F20"/>
          <w:spacing w:val="5"/>
        </w:rPr>
        <w:t>性室速或室颤，首选电复律或电除颤，复律或除颤</w:t>
      </w:r>
      <w:r>
        <w:rPr>
          <w:color w:val="231F20"/>
          <w:spacing w:val="16"/>
        </w:rPr>
        <w:t xml:space="preserve"> </w:t>
      </w:r>
      <w:r>
        <w:rPr>
          <w:color w:val="231F20"/>
          <w:spacing w:val="13"/>
        </w:rPr>
        <w:t>后可静脉使用胺碘酮预防复发(</w:t>
      </w:r>
      <w:r>
        <w:rPr>
          <w:color w:val="231F20"/>
          <w:spacing w:val="44"/>
          <w:w w:val="101"/>
        </w:rPr>
        <w:t xml:space="preserve"> </w:t>
      </w:r>
      <w:r>
        <w:rPr>
          <w:rFonts w:ascii="Times New Roman" w:hAnsi="Times New Roman" w:eastAsia="Times New Roman" w:cs="Times New Roman"/>
          <w:color w:val="231F20"/>
          <w:spacing w:val="13"/>
        </w:rPr>
        <w:t>Ⅰ</w:t>
      </w:r>
      <w:r>
        <w:rPr>
          <w:rFonts w:ascii="Times New Roman" w:hAnsi="Times New Roman" w:eastAsia="Times New Roman" w:cs="Times New Roman"/>
          <w:color w:val="231F20"/>
          <w:spacing w:val="-8"/>
        </w:rPr>
        <w:t xml:space="preserve"> </w:t>
      </w:r>
      <w:r>
        <w:rPr>
          <w:color w:val="231F20"/>
          <w:spacing w:val="13"/>
        </w:rPr>
        <w:t>,</w:t>
      </w:r>
      <w:r>
        <w:rPr>
          <w:color w:val="231F20"/>
          <w:spacing w:val="-9"/>
        </w:rPr>
        <w:t xml:space="preserve"> </w:t>
      </w:r>
      <w:r>
        <w:rPr>
          <w:rFonts w:ascii="Times New Roman" w:hAnsi="Times New Roman" w:eastAsia="Times New Roman" w:cs="Times New Roman"/>
          <w:color w:val="231F20"/>
          <w:spacing w:val="13"/>
        </w:rPr>
        <w:t>C</w:t>
      </w:r>
      <w:r>
        <w:rPr>
          <w:color w:val="231F20"/>
          <w:spacing w:val="-28"/>
          <w:w w:val="59"/>
        </w:rPr>
        <w:t>），</w:t>
      </w:r>
      <w:r>
        <w:rPr>
          <w:color w:val="231F20"/>
          <w:spacing w:val="13"/>
        </w:rPr>
        <w:t>还可加用</w:t>
      </w:r>
      <w:r>
        <w:rPr>
          <w:color w:val="231F20"/>
          <w:spacing w:val="-10"/>
        </w:rPr>
        <w:t xml:space="preserve"> </w:t>
      </w:r>
      <w:r>
        <w:rPr>
          <w:rFonts w:ascii="Times New Roman" w:hAnsi="Times New Roman" w:eastAsia="Times New Roman" w:cs="Times New Roman"/>
          <w:color w:val="231F20"/>
          <w:spacing w:val="13"/>
        </w:rPr>
        <w:t>β</w:t>
      </w:r>
      <w:r>
        <w:rPr>
          <w:rFonts w:ascii="Times New Roman" w:hAnsi="Times New Roman" w:eastAsia="Times New Roman" w:cs="Times New Roman"/>
          <w:color w:val="231F20"/>
        </w:rPr>
        <w:t xml:space="preserve"> </w:t>
      </w:r>
      <w:r>
        <w:rPr>
          <w:color w:val="231F20"/>
          <w:spacing w:val="-3"/>
        </w:rPr>
        <w:t>受体阻滞剂，尤其适用于伴“交感风暴”的</w:t>
      </w:r>
      <w:r>
        <w:rPr>
          <w:color w:val="231F20"/>
          <w:spacing w:val="-4"/>
        </w:rPr>
        <w:t>患者。以</w:t>
      </w:r>
      <w:r>
        <w:rPr>
          <w:color w:val="231F20"/>
        </w:rPr>
        <w:t xml:space="preserve"> </w:t>
      </w:r>
      <w:r>
        <w:rPr>
          <w:color w:val="231F20"/>
          <w:spacing w:val="-5"/>
        </w:rPr>
        <w:t>上药物无效时，也可应用利多卡因</w:t>
      </w:r>
      <w:r>
        <w:rPr>
          <w:sz w:val="10"/>
          <w:szCs w:val="10"/>
          <w:color w:val="231F20"/>
          <w:spacing w:val="-5"/>
          <w:position w:val="8"/>
        </w:rPr>
        <w:t>［</w:t>
      </w:r>
      <w:r>
        <w:rPr>
          <w:rFonts w:ascii="Times New Roman" w:hAnsi="Times New Roman" w:eastAsia="Times New Roman" w:cs="Times New Roman"/>
          <w:sz w:val="10"/>
          <w:szCs w:val="10"/>
          <w:color w:val="231F20"/>
          <w:spacing w:val="-5"/>
          <w:position w:val="8"/>
        </w:rPr>
        <w:t>166</w:t>
      </w:r>
      <w:r>
        <w:rPr>
          <w:sz w:val="10"/>
          <w:szCs w:val="10"/>
          <w:color w:val="231F20"/>
          <w:spacing w:val="-5"/>
          <w:position w:val="8"/>
        </w:rPr>
        <w:t>］</w:t>
      </w:r>
      <w:r>
        <w:rPr>
          <w:color w:val="231F20"/>
          <w:spacing w:val="-5"/>
        </w:rPr>
        <w:t>(</w:t>
      </w:r>
      <w:r>
        <w:rPr>
          <w:color w:val="231F20"/>
          <w:spacing w:val="28"/>
        </w:rPr>
        <w:t xml:space="preserve"> </w:t>
      </w:r>
      <w:r>
        <w:rPr>
          <w:rFonts w:ascii="Times New Roman" w:hAnsi="Times New Roman" w:eastAsia="Times New Roman" w:cs="Times New Roman"/>
          <w:color w:val="231F20"/>
          <w:spacing w:val="-5"/>
        </w:rPr>
        <w:t>Ⅱb</w:t>
      </w:r>
      <w:r>
        <w:rPr>
          <w:color w:val="231F20"/>
          <w:spacing w:val="-5"/>
        </w:rPr>
        <w:t>，</w:t>
      </w:r>
      <w:r>
        <w:rPr>
          <w:rFonts w:ascii="Times New Roman" w:hAnsi="Times New Roman" w:eastAsia="Times New Roman" w:cs="Times New Roman"/>
          <w:color w:val="231F20"/>
          <w:spacing w:val="-5"/>
        </w:rPr>
        <w:t>C</w:t>
      </w:r>
      <w:r>
        <w:rPr>
          <w:color w:val="231F20"/>
          <w:spacing w:val="-5"/>
        </w:rPr>
        <w:t>）。发</w:t>
      </w:r>
      <w:r>
        <w:rPr>
          <w:color w:val="231F20"/>
        </w:rPr>
        <w:t xml:space="preserve"> </w:t>
      </w:r>
      <w:r>
        <w:rPr>
          <w:color w:val="231F20"/>
          <w:spacing w:val="5"/>
        </w:rPr>
        <w:t>生尖端扭转型室速时，静脉应用硫酸镁是有效的终</w:t>
      </w:r>
      <w:r>
        <w:rPr>
          <w:color w:val="231F20"/>
          <w:spacing w:val="16"/>
          <w:w w:val="101"/>
        </w:rPr>
        <w:t xml:space="preserve"> </w:t>
      </w:r>
      <w:r>
        <w:rPr>
          <w:color w:val="231F20"/>
          <w:spacing w:val="-1"/>
        </w:rPr>
        <w:t>止方法，建议血钾水平维持在</w:t>
      </w:r>
      <w:r>
        <w:rPr>
          <w:color w:val="231F20"/>
          <w:spacing w:val="-5"/>
        </w:rPr>
        <w:t xml:space="preserve"> </w:t>
      </w:r>
      <w:r>
        <w:rPr>
          <w:rFonts w:ascii="Times New Roman" w:hAnsi="Times New Roman" w:eastAsia="Times New Roman" w:cs="Times New Roman"/>
          <w:color w:val="231F20"/>
          <w:spacing w:val="-1"/>
        </w:rPr>
        <w:t>4.5~5.0 mmol/L</w:t>
      </w:r>
      <w:r>
        <w:rPr>
          <w:color w:val="231F20"/>
          <w:spacing w:val="-1"/>
        </w:rPr>
        <w:t>，血镁</w:t>
      </w:r>
      <w:r>
        <w:rPr>
          <w:color w:val="231F20"/>
        </w:rPr>
        <w:t xml:space="preserve"> </w:t>
      </w:r>
      <w:r>
        <w:rPr>
          <w:color w:val="231F20"/>
          <w:spacing w:val="3"/>
        </w:rPr>
        <w:t>水平补充至</w:t>
      </w:r>
      <w:r>
        <w:rPr>
          <w:rFonts w:ascii="Times New Roman" w:hAnsi="Times New Roman" w:eastAsia="Times New Roman" w:cs="Times New Roman"/>
          <w:color w:val="231F20"/>
          <w:spacing w:val="3"/>
        </w:rPr>
        <w:t>≥2.0 </w:t>
      </w:r>
      <w:r>
        <w:rPr>
          <w:rFonts w:ascii="Times New Roman" w:hAnsi="Times New Roman" w:eastAsia="Times New Roman" w:cs="Times New Roman"/>
          <w:color w:val="231F20"/>
        </w:rPr>
        <w:t>mmol</w:t>
      </w:r>
      <w:r>
        <w:rPr>
          <w:rFonts w:ascii="Times New Roman" w:hAnsi="Times New Roman" w:eastAsia="Times New Roman" w:cs="Times New Roman"/>
          <w:color w:val="231F20"/>
          <w:spacing w:val="3"/>
        </w:rPr>
        <w:t>/L</w:t>
      </w:r>
      <w:r>
        <w:rPr>
          <w:color w:val="231F20"/>
          <w:spacing w:val="3"/>
        </w:rPr>
        <w:t>，通过临时起搏或药物（静</w:t>
      </w:r>
      <w:r>
        <w:rPr>
          <w:color w:val="231F20"/>
        </w:rPr>
        <w:t xml:space="preserve"> </w:t>
      </w:r>
      <w:r>
        <w:rPr>
          <w:color w:val="231F20"/>
        </w:rPr>
        <w:t>脉异丙肾上腺素）使心室率提高至</w:t>
      </w:r>
      <w:r>
        <w:rPr>
          <w:rFonts w:ascii="Times New Roman" w:hAnsi="Times New Roman" w:eastAsia="Times New Roman" w:cs="Times New Roman"/>
          <w:color w:val="231F20"/>
        </w:rPr>
        <w:t>≥70 </w:t>
      </w:r>
      <w:r>
        <w:rPr>
          <w:color w:val="231F20"/>
        </w:rPr>
        <w:t>次</w:t>
      </w:r>
      <w:r>
        <w:rPr>
          <w:rFonts w:ascii="Times New Roman" w:hAnsi="Times New Roman" w:eastAsia="Times New Roman" w:cs="Times New Roman"/>
          <w:color w:val="231F20"/>
        </w:rPr>
        <w:t>/min</w:t>
      </w:r>
      <w:r>
        <w:rPr>
          <w:color w:val="231F20"/>
        </w:rPr>
        <w:t>，室速 </w:t>
      </w:r>
      <w:r>
        <w:rPr>
          <w:color w:val="231F20"/>
          <w:spacing w:val="15"/>
        </w:rPr>
        <w:t>变为室颤时应立即进行电复律，并停用可能导致</w:t>
      </w:r>
      <w:r>
        <w:rPr>
          <w:color w:val="231F20"/>
          <w:spacing w:val="11"/>
        </w:rPr>
        <w:t xml:space="preserve"> </w:t>
      </w:r>
      <w:r>
        <w:rPr>
          <w:rFonts w:ascii="Times New Roman" w:hAnsi="Times New Roman" w:eastAsia="Times New Roman" w:cs="Times New Roman"/>
          <w:color w:val="231F20"/>
        </w:rPr>
        <w:t>QT</w:t>
      </w:r>
      <w:r>
        <w:rPr>
          <w:rFonts w:ascii="Times New Roman" w:hAnsi="Times New Roman" w:eastAsia="Times New Roman" w:cs="Times New Roman"/>
          <w:color w:val="231F20"/>
          <w:spacing w:val="3"/>
        </w:rPr>
        <w:t xml:space="preserve"> </w:t>
      </w:r>
      <w:r>
        <w:rPr>
          <w:color w:val="231F20"/>
          <w:spacing w:val="3"/>
        </w:rPr>
        <w:t>间期延长的药物。</w:t>
      </w:r>
    </w:p>
    <w:p>
      <w:pPr>
        <w:pStyle w:val="BodyText"/>
        <w:ind w:left="489" w:right="469" w:firstLine="427"/>
        <w:spacing w:before="1" w:line="221" w:lineRule="auto"/>
        <w:jc w:val="both"/>
        <w:rPr/>
      </w:pPr>
      <w:r>
        <w:drawing>
          <wp:anchor distT="0" distB="0" distL="0" distR="0" simplePos="0" relativeHeight="252183552" behindDoc="1" locked="0" layoutInCell="1" allowOverlap="1">
            <wp:simplePos x="0" y="0"/>
            <wp:positionH relativeFrom="column">
              <wp:posOffset>0</wp:posOffset>
            </wp:positionH>
            <wp:positionV relativeFrom="paragraph">
              <wp:posOffset>3276391</wp:posOffset>
            </wp:positionV>
            <wp:extent cx="2805668" cy="304216"/>
            <wp:effectExtent l="0" t="0" r="0" b="0"/>
            <wp:wrapNone/>
            <wp:docPr id="106" name="IM 106"/>
            <wp:cNvGraphicFramePr/>
            <a:graphic>
              <a:graphicData uri="http://schemas.openxmlformats.org/drawingml/2006/picture">
                <pic:pic>
                  <pic:nvPicPr>
                    <pic:cNvPr id="106" name="IM 106"/>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4"/>
        </w:rPr>
        <w:t>近 年 频 发</w:t>
      </w:r>
      <w:r>
        <w:rPr>
          <w:color w:val="231F20"/>
          <w:spacing w:val="18"/>
          <w:w w:val="101"/>
        </w:rPr>
        <w:t xml:space="preserve"> </w:t>
      </w:r>
      <w:r>
        <w:rPr>
          <w:color w:val="231F20"/>
          <w:spacing w:val="4"/>
        </w:rPr>
        <w:t>室</w:t>
      </w:r>
      <w:r>
        <w:rPr>
          <w:color w:val="231F20"/>
          <w:spacing w:val="8"/>
        </w:rPr>
        <w:t xml:space="preserve"> </w:t>
      </w:r>
      <w:r>
        <w:rPr>
          <w:color w:val="231F20"/>
          <w:spacing w:val="4"/>
        </w:rPr>
        <w:t>性</w:t>
      </w:r>
      <w:r>
        <w:rPr>
          <w:color w:val="231F20"/>
          <w:spacing w:val="9"/>
        </w:rPr>
        <w:t xml:space="preserve"> </w:t>
      </w:r>
      <w:r>
        <w:rPr>
          <w:color w:val="231F20"/>
          <w:spacing w:val="4"/>
        </w:rPr>
        <w:t>早</w:t>
      </w:r>
      <w:r>
        <w:rPr>
          <w:color w:val="231F20"/>
          <w:spacing w:val="9"/>
        </w:rPr>
        <w:t xml:space="preserve"> </w:t>
      </w:r>
      <w:r>
        <w:rPr>
          <w:color w:val="231F20"/>
          <w:spacing w:val="4"/>
        </w:rPr>
        <w:t>搏（</w:t>
      </w:r>
      <w:r>
        <w:rPr>
          <w:rFonts w:ascii="Times New Roman" w:hAnsi="Times New Roman" w:eastAsia="Times New Roman" w:cs="Times New Roman"/>
          <w:color w:val="231F20"/>
        </w:rPr>
        <w:t>premature</w:t>
      </w:r>
      <w:r>
        <w:rPr>
          <w:rFonts w:ascii="Times New Roman" w:hAnsi="Times New Roman" w:eastAsia="Times New Roman" w:cs="Times New Roman"/>
          <w:color w:val="231F20"/>
          <w:spacing w:val="9"/>
        </w:rPr>
        <w:t xml:space="preserve">  </w:t>
      </w:r>
      <w:r>
        <w:rPr>
          <w:rFonts w:ascii="Times New Roman" w:hAnsi="Times New Roman" w:eastAsia="Times New Roman" w:cs="Times New Roman"/>
          <w:color w:val="231F20"/>
        </w:rPr>
        <w:t>ventricular </w:t>
      </w:r>
      <w:r>
        <w:rPr>
          <w:rFonts w:ascii="Times New Roman" w:hAnsi="Times New Roman" w:eastAsia="Times New Roman" w:cs="Times New Roman"/>
          <w:color w:val="231F20"/>
          <w:spacing w:val="-3"/>
        </w:rPr>
        <w:t>complex</w:t>
      </w:r>
      <w:r>
        <w:rPr>
          <w:color w:val="231F20"/>
          <w:spacing w:val="-3"/>
        </w:rPr>
        <w:t>，</w:t>
      </w:r>
      <w:r>
        <w:rPr>
          <w:rFonts w:ascii="Times New Roman" w:hAnsi="Times New Roman" w:eastAsia="Times New Roman" w:cs="Times New Roman"/>
          <w:color w:val="231F20"/>
          <w:spacing w:val="-3"/>
        </w:rPr>
        <w:t>PVC</w:t>
      </w:r>
      <w:r>
        <w:rPr>
          <w:color w:val="231F20"/>
          <w:spacing w:val="-3"/>
        </w:rPr>
        <w:t>）诱导</w:t>
      </w:r>
      <w:r>
        <w:rPr>
          <w:rFonts w:ascii="Times New Roman" w:hAnsi="Times New Roman" w:eastAsia="Times New Roman" w:cs="Times New Roman"/>
          <w:color w:val="231F20"/>
          <w:spacing w:val="-3"/>
        </w:rPr>
        <w:t>/</w:t>
      </w:r>
      <w:r>
        <w:rPr>
          <w:color w:val="231F20"/>
          <w:spacing w:val="-3"/>
        </w:rPr>
        <w:t>加重心肌病，简称</w:t>
      </w:r>
      <w:r>
        <w:rPr>
          <w:color w:val="231F20"/>
          <w:spacing w:val="-7"/>
        </w:rPr>
        <w:t xml:space="preserve"> </w:t>
      </w:r>
      <w:r>
        <w:rPr>
          <w:rFonts w:ascii="Times New Roman" w:hAnsi="Times New Roman" w:eastAsia="Times New Roman" w:cs="Times New Roman"/>
          <w:color w:val="231F20"/>
          <w:spacing w:val="-3"/>
        </w:rPr>
        <w:t>PVC</w:t>
      </w:r>
      <w:r>
        <w:rPr>
          <w:rFonts w:ascii="Times New Roman" w:hAnsi="Times New Roman" w:eastAsia="Times New Roman" w:cs="Times New Roman"/>
          <w:color w:val="231F20"/>
          <w:spacing w:val="-10"/>
        </w:rPr>
        <w:t xml:space="preserve"> </w:t>
      </w:r>
      <w:r>
        <w:rPr>
          <w:color w:val="231F20"/>
          <w:spacing w:val="-3"/>
        </w:rPr>
        <w:t>诱导心</w:t>
      </w:r>
      <w:r>
        <w:rPr>
          <w:color w:val="231F20"/>
        </w:rPr>
        <w:t xml:space="preserve"> </w:t>
      </w:r>
      <w:r>
        <w:rPr>
          <w:color w:val="231F20"/>
          <w:spacing w:val="6"/>
        </w:rPr>
        <w:t>肌病，引起高度重视</w:t>
      </w:r>
      <w:r>
        <w:rPr>
          <w:sz w:val="10"/>
          <w:szCs w:val="10"/>
          <w:color w:val="231F20"/>
          <w:spacing w:val="6"/>
          <w:position w:val="8"/>
        </w:rPr>
        <w:t>［</w:t>
      </w:r>
      <w:r>
        <w:rPr>
          <w:rFonts w:ascii="Times New Roman" w:hAnsi="Times New Roman" w:eastAsia="Times New Roman" w:cs="Times New Roman"/>
          <w:sz w:val="10"/>
          <w:szCs w:val="10"/>
          <w:color w:val="231F20"/>
          <w:spacing w:val="6"/>
          <w:position w:val="8"/>
        </w:rPr>
        <w:t>165</w:t>
      </w:r>
      <w:r>
        <w:rPr>
          <w:sz w:val="10"/>
          <w:szCs w:val="10"/>
          <w:color w:val="231F20"/>
          <w:spacing w:val="6"/>
          <w:position w:val="8"/>
        </w:rPr>
        <w:t>］</w:t>
      </w:r>
      <w:r>
        <w:rPr>
          <w:color w:val="231F20"/>
          <w:spacing w:val="6"/>
        </w:rPr>
        <w:t>。</w:t>
      </w:r>
      <w:r>
        <w:rPr>
          <w:rFonts w:ascii="Times New Roman" w:hAnsi="Times New Roman" w:eastAsia="Times New Roman" w:cs="Times New Roman"/>
          <w:color w:val="231F20"/>
        </w:rPr>
        <w:t>PVC </w:t>
      </w:r>
      <w:r>
        <w:rPr>
          <w:color w:val="231F20"/>
          <w:spacing w:val="6"/>
        </w:rPr>
        <w:t>诱导心肌病是无结</w:t>
      </w:r>
      <w:r>
        <w:rPr>
          <w:color w:val="231F20"/>
        </w:rPr>
        <w:t xml:space="preserve"> </w:t>
      </w:r>
      <w:r>
        <w:rPr>
          <w:color w:val="231F20"/>
          <w:spacing w:val="15"/>
        </w:rPr>
        <w:t>构性心脏病患者导致左心室功能不全的最常见原</w:t>
      </w:r>
      <w:r>
        <w:rPr>
          <w:color w:val="231F20"/>
          <w:spacing w:val="12"/>
        </w:rPr>
        <w:t xml:space="preserve"> </w:t>
      </w:r>
      <w:r>
        <w:rPr>
          <w:color w:val="231F20"/>
          <w:spacing w:val="12"/>
        </w:rPr>
        <w:t>因之一，研究显示</w:t>
      </w:r>
      <w:r>
        <w:rPr>
          <w:color w:val="231F20"/>
          <w:spacing w:val="-11"/>
        </w:rPr>
        <w:t xml:space="preserve"> </w:t>
      </w:r>
      <w:r>
        <w:rPr>
          <w:rFonts w:ascii="Times New Roman" w:hAnsi="Times New Roman" w:eastAsia="Times New Roman" w:cs="Times New Roman"/>
          <w:color w:val="231F20"/>
        </w:rPr>
        <w:t>PVC</w:t>
      </w:r>
      <w:r>
        <w:rPr>
          <w:rFonts w:ascii="Times New Roman" w:hAnsi="Times New Roman" w:eastAsia="Times New Roman" w:cs="Times New Roman"/>
          <w:color w:val="231F20"/>
          <w:spacing w:val="12"/>
        </w:rPr>
        <w:t xml:space="preserve"> </w:t>
      </w:r>
      <w:r>
        <w:rPr>
          <w:color w:val="231F20"/>
          <w:spacing w:val="12"/>
        </w:rPr>
        <w:t>负荷是最强的独立预测因</w:t>
      </w:r>
      <w:r>
        <w:rPr>
          <w:color w:val="231F20"/>
        </w:rPr>
        <w:t xml:space="preserve"> </w:t>
      </w:r>
      <w:r>
        <w:rPr>
          <w:color w:val="231F20"/>
          <w:spacing w:val="1"/>
        </w:rPr>
        <w:t>子，</w:t>
      </w:r>
      <w:r>
        <w:rPr>
          <w:rFonts w:ascii="Times New Roman" w:hAnsi="Times New Roman" w:eastAsia="Times New Roman" w:cs="Times New Roman"/>
          <w:color w:val="231F20"/>
          <w:spacing w:val="1"/>
        </w:rPr>
        <w:t>≥10%</w:t>
      </w:r>
      <w:r>
        <w:rPr>
          <w:rFonts w:ascii="Times New Roman" w:hAnsi="Times New Roman" w:eastAsia="Times New Roman" w:cs="Times New Roman"/>
          <w:color w:val="231F20"/>
          <w:spacing w:val="-5"/>
        </w:rPr>
        <w:t xml:space="preserve"> </w:t>
      </w:r>
      <w:r>
        <w:rPr>
          <w:color w:val="231F20"/>
          <w:spacing w:val="1"/>
        </w:rPr>
        <w:t>是</w:t>
      </w:r>
      <w:r>
        <w:rPr>
          <w:color w:val="231F20"/>
          <w:spacing w:val="-17"/>
        </w:rPr>
        <w:t xml:space="preserve"> </w:t>
      </w:r>
      <w:r>
        <w:rPr>
          <w:rFonts w:ascii="Times New Roman" w:hAnsi="Times New Roman" w:eastAsia="Times New Roman" w:cs="Times New Roman"/>
          <w:color w:val="231F20"/>
        </w:rPr>
        <w:t>PVC</w:t>
      </w:r>
      <w:r>
        <w:rPr>
          <w:rFonts w:ascii="Times New Roman" w:hAnsi="Times New Roman" w:eastAsia="Times New Roman" w:cs="Times New Roman"/>
          <w:color w:val="231F20"/>
          <w:spacing w:val="-14"/>
        </w:rPr>
        <w:t xml:space="preserve"> </w:t>
      </w:r>
      <w:r>
        <w:rPr>
          <w:color w:val="231F20"/>
          <w:spacing w:val="1"/>
        </w:rPr>
        <w:t>诱导心肌病的最低阈值，</w:t>
      </w:r>
      <w:r>
        <w:rPr>
          <w:rFonts w:ascii="Times New Roman" w:hAnsi="Times New Roman" w:eastAsia="Times New Roman" w:cs="Times New Roman"/>
          <w:color w:val="231F20"/>
          <w:spacing w:val="1"/>
        </w:rPr>
        <w:t>≥20%</w:t>
      </w:r>
      <w:r>
        <w:rPr>
          <w:rFonts w:ascii="Times New Roman" w:hAnsi="Times New Roman" w:eastAsia="Times New Roman" w:cs="Times New Roman"/>
          <w:color w:val="231F20"/>
          <w:spacing w:val="-11"/>
        </w:rPr>
        <w:t xml:space="preserve"> </w:t>
      </w:r>
      <w:r>
        <w:rPr>
          <w:color w:val="231F20"/>
          <w:spacing w:val="1"/>
        </w:rPr>
        <w:t>使</w:t>
      </w:r>
      <w:r>
        <w:rPr>
          <w:color w:val="231F20"/>
        </w:rPr>
        <w:t xml:space="preserve"> </w:t>
      </w:r>
      <w:r>
        <w:rPr>
          <w:color w:val="231F20"/>
          <w:spacing w:val="12"/>
        </w:rPr>
        <w:t>其风险明显升高。频发</w:t>
      </w:r>
      <w:r>
        <w:rPr>
          <w:color w:val="231F20"/>
          <w:spacing w:val="-11"/>
        </w:rPr>
        <w:t xml:space="preserve"> </w:t>
      </w:r>
      <w:r>
        <w:rPr>
          <w:rFonts w:ascii="Times New Roman" w:hAnsi="Times New Roman" w:eastAsia="Times New Roman" w:cs="Times New Roman"/>
          <w:color w:val="231F20"/>
        </w:rPr>
        <w:t>PVC</w:t>
      </w:r>
      <w:r>
        <w:rPr>
          <w:rFonts w:ascii="Times New Roman" w:hAnsi="Times New Roman" w:eastAsia="Times New Roman" w:cs="Times New Roman"/>
          <w:color w:val="231F20"/>
          <w:spacing w:val="12"/>
        </w:rPr>
        <w:t xml:space="preserve"> </w:t>
      </w:r>
      <w:r>
        <w:rPr>
          <w:color w:val="231F20"/>
          <w:spacing w:val="12"/>
        </w:rPr>
        <w:t>同样可加重结构性心</w:t>
      </w:r>
      <w:r>
        <w:rPr>
          <w:color w:val="231F20"/>
        </w:rPr>
        <w:t xml:space="preserve"> </w:t>
      </w:r>
      <w:r>
        <w:rPr>
          <w:color w:val="231F20"/>
          <w:spacing w:val="3"/>
        </w:rPr>
        <w:t>脏病患者的左心室功能不全，或降低</w:t>
      </w:r>
      <w:r>
        <w:rPr>
          <w:color w:val="231F20"/>
          <w:spacing w:val="-13"/>
        </w:rPr>
        <w:t xml:space="preserve"> </w:t>
      </w:r>
      <w:r>
        <w:rPr>
          <w:rFonts w:ascii="Times New Roman" w:hAnsi="Times New Roman" w:eastAsia="Times New Roman" w:cs="Times New Roman"/>
          <w:color w:val="231F20"/>
        </w:rPr>
        <w:t>CRT</w:t>
      </w:r>
      <w:r>
        <w:rPr>
          <w:rFonts w:ascii="Times New Roman" w:hAnsi="Times New Roman" w:eastAsia="Times New Roman" w:cs="Times New Roman"/>
          <w:color w:val="231F20"/>
          <w:spacing w:val="-18"/>
        </w:rPr>
        <w:t xml:space="preserve"> </w:t>
      </w:r>
      <w:r>
        <w:rPr>
          <w:color w:val="231F20"/>
          <w:spacing w:val="3"/>
        </w:rPr>
        <w:t>疗效。导</w:t>
      </w:r>
      <w:r>
        <w:rPr>
          <w:color w:val="231F20"/>
        </w:rPr>
        <w:t xml:space="preserve"> </w:t>
      </w:r>
      <w:r>
        <w:rPr>
          <w:color w:val="231F20"/>
          <w:spacing w:val="10"/>
        </w:rPr>
        <w:t>管消融通常非常有效，成功率</w:t>
      </w:r>
      <w:r>
        <w:rPr>
          <w:color w:val="231F20"/>
          <w:spacing w:val="-9"/>
        </w:rPr>
        <w:t xml:space="preserve"> </w:t>
      </w:r>
      <w:r>
        <w:rPr>
          <w:rFonts w:ascii="Times New Roman" w:hAnsi="Times New Roman" w:eastAsia="Times New Roman" w:cs="Times New Roman"/>
          <w:color w:val="231F20"/>
          <w:spacing w:val="10"/>
        </w:rPr>
        <w:t>75%~90</w:t>
      </w:r>
      <w:r>
        <w:rPr>
          <w:rFonts w:ascii="Times New Roman" w:hAnsi="Times New Roman" w:eastAsia="Times New Roman" w:cs="Times New Roman"/>
          <w:color w:val="231F20"/>
          <w:spacing w:val="9"/>
        </w:rPr>
        <w:t>%</w:t>
      </w:r>
      <w:r>
        <w:rPr>
          <w:color w:val="231F20"/>
          <w:spacing w:val="9"/>
        </w:rPr>
        <w:t>，已成为</w:t>
      </w:r>
      <w:r>
        <w:rPr>
          <w:color w:val="231F20"/>
        </w:rPr>
        <w:t xml:space="preserve"> </w:t>
      </w:r>
      <w:r>
        <w:rPr>
          <w:rFonts w:ascii="Times New Roman" w:hAnsi="Times New Roman" w:eastAsia="Times New Roman" w:cs="Times New Roman"/>
          <w:color w:val="231F20"/>
        </w:rPr>
        <w:t>PVC</w:t>
      </w:r>
      <w:r>
        <w:rPr>
          <w:rFonts w:ascii="Times New Roman" w:hAnsi="Times New Roman" w:eastAsia="Times New Roman" w:cs="Times New Roman"/>
          <w:color w:val="231F20"/>
          <w:spacing w:val="-12"/>
        </w:rPr>
        <w:t xml:space="preserve"> </w:t>
      </w:r>
      <w:r>
        <w:rPr>
          <w:color w:val="231F20"/>
          <w:spacing w:val="5"/>
        </w:rPr>
        <w:t>诱导心肌病的一线治疗。研究表明，通过口服</w:t>
      </w:r>
      <w:r>
        <w:rPr>
          <w:color w:val="231F20"/>
        </w:rPr>
        <w:t xml:space="preserve"> </w:t>
      </w:r>
      <w:r>
        <w:rPr>
          <w:color w:val="231F20"/>
          <w:spacing w:val="14"/>
        </w:rPr>
        <w:t>胺碘酮控制</w:t>
      </w:r>
      <w:r>
        <w:rPr>
          <w:color w:val="231F20"/>
          <w:spacing w:val="-12"/>
        </w:rPr>
        <w:t xml:space="preserve"> </w:t>
      </w:r>
      <w:r>
        <w:rPr>
          <w:rFonts w:ascii="Times New Roman" w:hAnsi="Times New Roman" w:eastAsia="Times New Roman" w:cs="Times New Roman"/>
          <w:color w:val="231F20"/>
        </w:rPr>
        <w:t>PVC</w:t>
      </w:r>
      <w:r>
        <w:rPr>
          <w:rFonts w:ascii="Times New Roman" w:hAnsi="Times New Roman" w:eastAsia="Times New Roman" w:cs="Times New Roman"/>
          <w:color w:val="231F20"/>
          <w:spacing w:val="14"/>
        </w:rPr>
        <w:t xml:space="preserve"> </w:t>
      </w:r>
      <w:r>
        <w:rPr>
          <w:color w:val="231F20"/>
          <w:spacing w:val="14"/>
        </w:rPr>
        <w:t>也可改善</w:t>
      </w:r>
      <w:r>
        <w:rPr>
          <w:color w:val="231F20"/>
          <w:spacing w:val="-9"/>
        </w:rPr>
        <w:t xml:space="preserve"> </w:t>
      </w:r>
      <w:r>
        <w:rPr>
          <w:rFonts w:ascii="Times New Roman" w:hAnsi="Times New Roman" w:eastAsia="Times New Roman" w:cs="Times New Roman"/>
          <w:color w:val="231F20"/>
        </w:rPr>
        <w:t>LVEF</w:t>
      </w:r>
      <w:r>
        <w:rPr>
          <w:color w:val="231F20"/>
          <w:spacing w:val="14"/>
        </w:rPr>
        <w:t>。关于</w:t>
      </w:r>
      <w:r>
        <w:rPr>
          <w:color w:val="231F20"/>
          <w:spacing w:val="-10"/>
        </w:rPr>
        <w:t xml:space="preserve"> </w:t>
      </w:r>
      <w:r>
        <w:rPr>
          <w:rFonts w:ascii="Times New Roman" w:hAnsi="Times New Roman" w:eastAsia="Times New Roman" w:cs="Times New Roman"/>
          <w:color w:val="231F20"/>
        </w:rPr>
        <w:t>PVC</w:t>
      </w:r>
      <w:r>
        <w:rPr>
          <w:rFonts w:ascii="Times New Roman" w:hAnsi="Times New Roman" w:eastAsia="Times New Roman" w:cs="Times New Roman"/>
          <w:color w:val="231F20"/>
          <w:spacing w:val="-7"/>
        </w:rPr>
        <w:t xml:space="preserve"> </w:t>
      </w:r>
      <w:r>
        <w:rPr>
          <w:color w:val="231F20"/>
          <w:spacing w:val="14"/>
        </w:rPr>
        <w:t>诱导</w:t>
      </w:r>
      <w:r>
        <w:rPr>
          <w:color w:val="231F20"/>
        </w:rPr>
        <w:t xml:space="preserve"> </w:t>
      </w:r>
      <w:r>
        <w:rPr>
          <w:color w:val="231F20"/>
          <w:spacing w:val="11"/>
        </w:rPr>
        <w:t>心肌病的诊断和治疗推荐如下</w:t>
      </w:r>
      <w:r>
        <w:rPr>
          <w:color w:val="231F20"/>
          <w:spacing w:val="-37"/>
          <w:w w:val="68"/>
        </w:rPr>
        <w:t>：（</w:t>
      </w:r>
      <w:r>
        <w:rPr>
          <w:rFonts w:ascii="Times New Roman" w:hAnsi="Times New Roman" w:eastAsia="Times New Roman" w:cs="Times New Roman"/>
          <w:color w:val="231F20"/>
          <w:spacing w:val="11"/>
        </w:rPr>
        <w:t>1</w:t>
      </w:r>
      <w:r>
        <w:rPr>
          <w:color w:val="231F20"/>
          <w:spacing w:val="11"/>
        </w:rPr>
        <w:t>）在出现不</w:t>
      </w:r>
      <w:r>
        <w:rPr>
          <w:color w:val="231F20"/>
          <w:spacing w:val="10"/>
        </w:rPr>
        <w:t>能解</w:t>
      </w:r>
      <w:r>
        <w:rPr>
          <w:color w:val="231F20"/>
        </w:rPr>
        <w:t xml:space="preserve"> </w:t>
      </w:r>
      <w:r>
        <w:rPr>
          <w:color w:val="231F20"/>
          <w:spacing w:val="5"/>
        </w:rPr>
        <w:t>释的</w:t>
      </w:r>
      <w:r>
        <w:rPr>
          <w:color w:val="231F20"/>
          <w:spacing w:val="1"/>
        </w:rPr>
        <w:t xml:space="preserve"> </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5"/>
        </w:rPr>
        <w:t xml:space="preserve"> </w:t>
      </w:r>
      <w:r>
        <w:rPr>
          <w:color w:val="231F20"/>
          <w:spacing w:val="5"/>
        </w:rPr>
        <w:t>降低和</w:t>
      </w:r>
      <w:r>
        <w:rPr>
          <w:color w:val="231F20"/>
          <w:spacing w:val="-13"/>
        </w:rPr>
        <w:t xml:space="preserve"> </w:t>
      </w:r>
      <w:r>
        <w:rPr>
          <w:rFonts w:ascii="Times New Roman" w:hAnsi="Times New Roman" w:eastAsia="Times New Roman" w:cs="Times New Roman"/>
          <w:color w:val="231F20"/>
        </w:rPr>
        <w:t>PVC</w:t>
      </w:r>
      <w:r>
        <w:rPr>
          <w:rFonts w:ascii="Times New Roman" w:hAnsi="Times New Roman" w:eastAsia="Times New Roman" w:cs="Times New Roman"/>
          <w:color w:val="231F20"/>
          <w:spacing w:val="5"/>
        </w:rPr>
        <w:t xml:space="preserve"> </w:t>
      </w:r>
      <w:r>
        <w:rPr>
          <w:color w:val="231F20"/>
          <w:spacing w:val="5"/>
        </w:rPr>
        <w:t>负荷</w:t>
      </w:r>
      <w:r>
        <w:rPr>
          <w:rFonts w:ascii="Times New Roman" w:hAnsi="Times New Roman" w:eastAsia="Times New Roman" w:cs="Times New Roman"/>
          <w:color w:val="231F20"/>
          <w:spacing w:val="5"/>
        </w:rPr>
        <w:t>≥10% </w:t>
      </w:r>
      <w:r>
        <w:rPr>
          <w:color w:val="231F20"/>
          <w:spacing w:val="5"/>
        </w:rPr>
        <w:t>的患者中，应考</w:t>
      </w:r>
      <w:r>
        <w:rPr>
          <w:color w:val="231F20"/>
        </w:rPr>
        <w:t xml:space="preserve"> </w:t>
      </w:r>
      <w:r>
        <w:rPr>
          <w:color w:val="231F20"/>
          <w:spacing w:val="11"/>
        </w:rPr>
        <w:t>虑</w:t>
      </w:r>
      <w:r>
        <w:rPr>
          <w:color w:val="231F20"/>
          <w:spacing w:val="-5"/>
        </w:rPr>
        <w:t xml:space="preserve"> </w:t>
      </w:r>
      <w:r>
        <w:rPr>
          <w:rFonts w:ascii="Times New Roman" w:hAnsi="Times New Roman" w:eastAsia="Times New Roman" w:cs="Times New Roman"/>
          <w:color w:val="231F20"/>
        </w:rPr>
        <w:t>PVC</w:t>
      </w:r>
      <w:r>
        <w:rPr>
          <w:rFonts w:ascii="Times New Roman" w:hAnsi="Times New Roman" w:eastAsia="Times New Roman" w:cs="Times New Roman"/>
          <w:color w:val="231F20"/>
          <w:spacing w:val="11"/>
        </w:rPr>
        <w:t xml:space="preserve"> </w:t>
      </w:r>
      <w:r>
        <w:rPr>
          <w:color w:val="231F20"/>
          <w:spacing w:val="11"/>
        </w:rPr>
        <w:t>诱导心肌病(</w:t>
      </w:r>
      <w:r>
        <w:rPr>
          <w:color w:val="231F20"/>
          <w:spacing w:val="35"/>
          <w:w w:val="101"/>
        </w:rPr>
        <w:t xml:space="preserve"> </w:t>
      </w:r>
      <w:r>
        <w:rPr>
          <w:rFonts w:ascii="Times New Roman" w:hAnsi="Times New Roman" w:eastAsia="Times New Roman" w:cs="Times New Roman"/>
          <w:color w:val="231F20"/>
          <w:spacing w:val="11"/>
        </w:rPr>
        <w:t>Ⅱ</w:t>
      </w:r>
      <w:r>
        <w:rPr>
          <w:rFonts w:ascii="Times New Roman" w:hAnsi="Times New Roman" w:eastAsia="Times New Roman" w:cs="Times New Roman"/>
          <w:color w:val="231F20"/>
          <w:spacing w:val="-23"/>
        </w:rPr>
        <w:t xml:space="preserve"> </w:t>
      </w:r>
      <w:r>
        <w:rPr>
          <w:rFonts w:ascii="Times New Roman" w:hAnsi="Times New Roman" w:eastAsia="Times New Roman" w:cs="Times New Roman"/>
          <w:color w:val="231F20"/>
          <w:spacing w:val="11"/>
        </w:rPr>
        <w:t>a</w:t>
      </w:r>
      <w:r>
        <w:rPr>
          <w:color w:val="231F20"/>
          <w:spacing w:val="11"/>
        </w:rPr>
        <w:t>，</w:t>
      </w:r>
      <w:r>
        <w:rPr>
          <w:rFonts w:ascii="Times New Roman" w:hAnsi="Times New Roman" w:eastAsia="Times New Roman" w:cs="Times New Roman"/>
          <w:color w:val="231F20"/>
          <w:spacing w:val="11"/>
        </w:rPr>
        <w:t>C</w:t>
      </w:r>
      <w:r>
        <w:rPr>
          <w:color w:val="231F20"/>
          <w:spacing w:val="-31"/>
          <w:w w:val="64"/>
        </w:rPr>
        <w:t>），</w:t>
      </w:r>
      <w:r>
        <w:rPr>
          <w:color w:val="231F20"/>
          <w:spacing w:val="11"/>
        </w:rPr>
        <w:t>可通过控制</w:t>
      </w:r>
      <w:r>
        <w:rPr>
          <w:color w:val="231F20"/>
          <w:spacing w:val="-8"/>
        </w:rPr>
        <w:t xml:space="preserve"> </w:t>
      </w:r>
      <w:r>
        <w:rPr>
          <w:rFonts w:ascii="Times New Roman" w:hAnsi="Times New Roman" w:eastAsia="Times New Roman" w:cs="Times New Roman"/>
          <w:color w:val="231F20"/>
        </w:rPr>
        <w:t>PVC</w:t>
      </w:r>
      <w:r>
        <w:rPr>
          <w:rFonts w:ascii="Times New Roman" w:hAnsi="Times New Roman" w:eastAsia="Times New Roman" w:cs="Times New Roman"/>
          <w:color w:val="231F20"/>
          <w:spacing w:val="11"/>
        </w:rPr>
        <w:t xml:space="preserve"> </w:t>
      </w:r>
      <w:r>
        <w:rPr>
          <w:color w:val="231F20"/>
          <w:spacing w:val="11"/>
        </w:rPr>
        <w:t>后</w:t>
      </w:r>
      <w:r>
        <w:rPr>
          <w:color w:val="231F20"/>
        </w:rPr>
        <w:t xml:space="preserve"> </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11"/>
        </w:rPr>
        <w:t xml:space="preserve"> </w:t>
      </w:r>
      <w:r>
        <w:rPr>
          <w:color w:val="231F20"/>
          <w:spacing w:val="11"/>
        </w:rPr>
        <w:t>改善或正常来证实</w:t>
      </w:r>
      <w:r>
        <w:rPr>
          <w:color w:val="231F20"/>
          <w:spacing w:val="-33"/>
          <w:w w:val="69"/>
        </w:rPr>
        <w:t>；（</w:t>
      </w:r>
      <w:r>
        <w:rPr>
          <w:rFonts w:ascii="Times New Roman" w:hAnsi="Times New Roman" w:eastAsia="Times New Roman" w:cs="Times New Roman"/>
          <w:color w:val="231F20"/>
          <w:spacing w:val="11"/>
        </w:rPr>
        <w:t>2</w:t>
      </w:r>
      <w:r>
        <w:rPr>
          <w:color w:val="231F20"/>
          <w:spacing w:val="11"/>
        </w:rPr>
        <w:t>）对怀疑</w:t>
      </w:r>
      <w:r>
        <w:rPr>
          <w:color w:val="231F20"/>
          <w:spacing w:val="-11"/>
        </w:rPr>
        <w:t xml:space="preserve"> </w:t>
      </w:r>
      <w:r>
        <w:rPr>
          <w:rFonts w:ascii="Times New Roman" w:hAnsi="Times New Roman" w:eastAsia="Times New Roman" w:cs="Times New Roman"/>
          <w:color w:val="231F20"/>
        </w:rPr>
        <w:t>PVC</w:t>
      </w:r>
      <w:r>
        <w:rPr>
          <w:rFonts w:ascii="Times New Roman" w:hAnsi="Times New Roman" w:eastAsia="Times New Roman" w:cs="Times New Roman"/>
          <w:color w:val="231F20"/>
          <w:spacing w:val="-8"/>
        </w:rPr>
        <w:t xml:space="preserve"> </w:t>
      </w:r>
      <w:r>
        <w:rPr>
          <w:color w:val="231F20"/>
          <w:spacing w:val="11"/>
        </w:rPr>
        <w:t>诱导心</w:t>
      </w:r>
      <w:r>
        <w:rPr>
          <w:color w:val="231F20"/>
        </w:rPr>
        <w:t xml:space="preserve"> </w:t>
      </w:r>
      <w:r>
        <w:rPr>
          <w:color w:val="231F20"/>
          <w:spacing w:val="-4"/>
        </w:rPr>
        <w:t>肌病的患者，应考虑</w:t>
      </w:r>
      <w:r>
        <w:rPr>
          <w:color w:val="231F20"/>
          <w:spacing w:val="-12"/>
        </w:rPr>
        <w:t xml:space="preserve"> </w:t>
      </w:r>
      <w:r>
        <w:rPr>
          <w:rFonts w:ascii="Times New Roman" w:hAnsi="Times New Roman" w:eastAsia="Times New Roman" w:cs="Times New Roman"/>
          <w:color w:val="231F20"/>
          <w:spacing w:val="-4"/>
        </w:rPr>
        <w:t>CMR</w:t>
      </w:r>
      <w:r>
        <w:rPr>
          <w:rFonts w:ascii="Times New Roman" w:hAnsi="Times New Roman" w:eastAsia="Times New Roman" w:cs="Times New Roman"/>
          <w:color w:val="231F20"/>
          <w:spacing w:val="-12"/>
        </w:rPr>
        <w:t xml:space="preserve"> </w:t>
      </w:r>
      <w:r>
        <w:rPr>
          <w:color w:val="231F20"/>
          <w:spacing w:val="-4"/>
        </w:rPr>
        <w:t>检查(</w:t>
      </w:r>
      <w:r>
        <w:rPr>
          <w:color w:val="231F20"/>
          <w:spacing w:val="21"/>
        </w:rPr>
        <w:t xml:space="preserve"> </w:t>
      </w:r>
      <w:r>
        <w:rPr>
          <w:rFonts w:ascii="Times New Roman" w:hAnsi="Times New Roman" w:eastAsia="Times New Roman" w:cs="Times New Roman"/>
          <w:color w:val="231F20"/>
          <w:spacing w:val="-4"/>
        </w:rPr>
        <w:t>Ⅱa</w:t>
      </w:r>
      <w:r>
        <w:rPr>
          <w:color w:val="231F20"/>
          <w:spacing w:val="-4"/>
        </w:rPr>
        <w:t>，</w:t>
      </w:r>
      <w:r>
        <w:rPr>
          <w:rFonts w:ascii="Times New Roman" w:hAnsi="Times New Roman" w:eastAsia="Times New Roman" w:cs="Times New Roman"/>
          <w:color w:val="231F20"/>
          <w:spacing w:val="-4"/>
        </w:rPr>
        <w:t>B</w:t>
      </w:r>
      <w:r>
        <w:rPr>
          <w:color w:val="231F20"/>
          <w:spacing w:val="-28"/>
          <w:w w:val="63"/>
        </w:rPr>
        <w:t>）；（</w:t>
      </w:r>
      <w:r>
        <w:rPr>
          <w:rFonts w:ascii="Times New Roman" w:hAnsi="Times New Roman" w:eastAsia="Times New Roman" w:cs="Times New Roman"/>
          <w:color w:val="231F20"/>
          <w:spacing w:val="-4"/>
        </w:rPr>
        <w:t>3</w:t>
      </w:r>
      <w:r>
        <w:rPr>
          <w:color w:val="231F20"/>
          <w:spacing w:val="-4"/>
        </w:rPr>
        <w:t>）怀疑心</w:t>
      </w:r>
      <w:r>
        <w:rPr>
          <w:color w:val="231F20"/>
        </w:rPr>
        <w:t xml:space="preserve"> </w:t>
      </w:r>
      <w:r>
        <w:rPr>
          <w:color w:val="231F20"/>
          <w:spacing w:val="3"/>
        </w:rPr>
        <w:t>肌病由频发且主要为单形性</w:t>
      </w:r>
      <w:r>
        <w:rPr>
          <w:color w:val="231F20"/>
          <w:spacing w:val="-14"/>
        </w:rPr>
        <w:t xml:space="preserve"> </w:t>
      </w:r>
      <w:r>
        <w:rPr>
          <w:rFonts w:ascii="Times New Roman" w:hAnsi="Times New Roman" w:eastAsia="Times New Roman" w:cs="Times New Roman"/>
          <w:color w:val="231F20"/>
        </w:rPr>
        <w:t>PVC</w:t>
      </w:r>
      <w:r>
        <w:rPr>
          <w:rFonts w:ascii="Times New Roman" w:hAnsi="Times New Roman" w:eastAsia="Times New Roman" w:cs="Times New Roman"/>
          <w:color w:val="231F20"/>
          <w:spacing w:val="-18"/>
        </w:rPr>
        <w:t xml:space="preserve"> </w:t>
      </w:r>
      <w:r>
        <w:rPr>
          <w:color w:val="231F20"/>
          <w:spacing w:val="3"/>
        </w:rPr>
        <w:t>所致的患者，推荐</w:t>
      </w:r>
    </w:p>
    <w:p>
      <w:pPr>
        <w:spacing w:line="14" w:lineRule="auto"/>
        <w:rPr>
          <w:rFonts w:ascii="Arial"/>
          <w:sz w:val="2"/>
        </w:rPr>
      </w:pPr>
      <w:r>
        <w:rPr>
          <w:rFonts w:ascii="Arial" w:hAnsi="Arial" w:eastAsia="Arial" w:cs="Arial"/>
          <w:sz w:val="2"/>
          <w:szCs w:val="2"/>
        </w:rPr>
        <w:br w:type="column"/>
      </w:r>
    </w:p>
    <w:p>
      <w:pPr>
        <w:pStyle w:val="BodyText"/>
        <w:ind w:left="2" w:right="378" w:firstLine="2"/>
        <w:spacing w:before="50" w:line="220" w:lineRule="auto"/>
        <w:jc w:val="both"/>
        <w:rPr/>
      </w:pPr>
      <w:r>
        <w:rPr>
          <w:color w:val="231F20"/>
          <w:spacing w:val="8"/>
        </w:rPr>
        <w:t>导管消融(</w:t>
      </w:r>
      <w:r>
        <w:rPr>
          <w:color w:val="231F20"/>
          <w:spacing w:val="48"/>
        </w:rPr>
        <w:t xml:space="preserve"> </w:t>
      </w:r>
      <w:r>
        <w:rPr>
          <w:rFonts w:ascii="Times New Roman" w:hAnsi="Times New Roman" w:eastAsia="Times New Roman" w:cs="Times New Roman"/>
          <w:color w:val="231F20"/>
          <w:spacing w:val="8"/>
        </w:rPr>
        <w:t>Ⅰ </w:t>
      </w:r>
      <w:r>
        <w:rPr>
          <w:color w:val="231F20"/>
          <w:spacing w:val="8"/>
        </w:rPr>
        <w:t>, </w:t>
      </w:r>
      <w:r>
        <w:rPr>
          <w:rFonts w:ascii="Times New Roman" w:hAnsi="Times New Roman" w:eastAsia="Times New Roman" w:cs="Times New Roman"/>
          <w:color w:val="231F20"/>
          <w:spacing w:val="8"/>
        </w:rPr>
        <w:t>C</w:t>
      </w:r>
      <w:r>
        <w:rPr>
          <w:color w:val="231F20"/>
          <w:spacing w:val="-28"/>
          <w:w w:val="64"/>
        </w:rPr>
        <w:t>）；（</w:t>
      </w:r>
      <w:r>
        <w:rPr>
          <w:rFonts w:ascii="Times New Roman" w:hAnsi="Times New Roman" w:eastAsia="Times New Roman" w:cs="Times New Roman"/>
          <w:color w:val="231F20"/>
          <w:spacing w:val="8"/>
        </w:rPr>
        <w:t>4</w:t>
      </w:r>
      <w:r>
        <w:rPr>
          <w:color w:val="231F20"/>
          <w:spacing w:val="8"/>
        </w:rPr>
        <w:t>）怀疑心肌病由频发且主要为</w:t>
      </w:r>
      <w:r>
        <w:rPr>
          <w:color w:val="231F20"/>
        </w:rPr>
        <w:t xml:space="preserve"> </w:t>
      </w:r>
      <w:r>
        <w:rPr>
          <w:color w:val="231F20"/>
          <w:spacing w:val="3"/>
        </w:rPr>
        <w:t>单形性</w:t>
      </w:r>
      <w:r>
        <w:rPr>
          <w:color w:val="231F20"/>
          <w:spacing w:val="-15"/>
        </w:rPr>
        <w:t xml:space="preserve"> </w:t>
      </w:r>
      <w:r>
        <w:rPr>
          <w:rFonts w:ascii="Times New Roman" w:hAnsi="Times New Roman" w:eastAsia="Times New Roman" w:cs="Times New Roman"/>
          <w:color w:val="231F20"/>
        </w:rPr>
        <w:t>PVC</w:t>
      </w:r>
      <w:r>
        <w:rPr>
          <w:rFonts w:ascii="Times New Roman" w:hAnsi="Times New Roman" w:eastAsia="Times New Roman" w:cs="Times New Roman"/>
          <w:color w:val="231F20"/>
          <w:spacing w:val="-17"/>
        </w:rPr>
        <w:t xml:space="preserve"> </w:t>
      </w:r>
      <w:r>
        <w:rPr>
          <w:color w:val="231F20"/>
          <w:spacing w:val="3"/>
        </w:rPr>
        <w:t>所致的患者，如患者不愿意接受导管消</w:t>
      </w:r>
      <w:r>
        <w:rPr>
          <w:color w:val="231F20"/>
        </w:rPr>
        <w:t xml:space="preserve"> </w:t>
      </w:r>
      <w:r>
        <w:rPr>
          <w:color w:val="231F20"/>
          <w:spacing w:val="5"/>
        </w:rPr>
        <w:t>融，预估消融风险高或成功率低，应考虑抗心律失</w:t>
      </w:r>
      <w:r>
        <w:rPr>
          <w:color w:val="231F20"/>
          <w:spacing w:val="16"/>
        </w:rPr>
        <w:t xml:space="preserve"> </w:t>
      </w:r>
      <w:r>
        <w:rPr>
          <w:color w:val="231F20"/>
          <w:spacing w:val="9"/>
        </w:rPr>
        <w:t>常药物治疗(</w:t>
      </w:r>
      <w:r>
        <w:rPr>
          <w:color w:val="231F20"/>
          <w:spacing w:val="33"/>
        </w:rPr>
        <w:t xml:space="preserve"> </w:t>
      </w:r>
      <w:r>
        <w:rPr>
          <w:rFonts w:ascii="Times New Roman" w:hAnsi="Times New Roman" w:eastAsia="Times New Roman" w:cs="Times New Roman"/>
          <w:color w:val="231F20"/>
          <w:spacing w:val="9"/>
        </w:rPr>
        <w:t>Ⅱa</w:t>
      </w:r>
      <w:r>
        <w:rPr>
          <w:color w:val="231F20"/>
          <w:spacing w:val="9"/>
        </w:rPr>
        <w:t>，</w:t>
      </w:r>
      <w:r>
        <w:rPr>
          <w:rFonts w:ascii="Times New Roman" w:hAnsi="Times New Roman" w:eastAsia="Times New Roman" w:cs="Times New Roman"/>
          <w:color w:val="231F20"/>
          <w:spacing w:val="9"/>
        </w:rPr>
        <w:t>C</w:t>
      </w:r>
      <w:r>
        <w:rPr>
          <w:color w:val="231F20"/>
          <w:spacing w:val="-30"/>
          <w:w w:val="68"/>
        </w:rPr>
        <w:t>）；（</w:t>
      </w:r>
      <w:r>
        <w:rPr>
          <w:rFonts w:ascii="Times New Roman" w:hAnsi="Times New Roman" w:eastAsia="Times New Roman" w:cs="Times New Roman"/>
          <w:color w:val="231F20"/>
          <w:spacing w:val="9"/>
        </w:rPr>
        <w:t>5</w:t>
      </w:r>
      <w:r>
        <w:rPr>
          <w:color w:val="231F20"/>
          <w:spacing w:val="9"/>
        </w:rPr>
        <w:t>）对频发且主要为单形性</w:t>
      </w:r>
      <w:r>
        <w:rPr>
          <w:color w:val="231F20"/>
        </w:rPr>
        <w:t xml:space="preserve"> </w:t>
      </w:r>
      <w:r>
        <w:rPr>
          <w:rFonts w:ascii="Times New Roman" w:hAnsi="Times New Roman" w:eastAsia="Times New Roman" w:cs="Times New Roman"/>
          <w:color w:val="231F20"/>
        </w:rPr>
        <w:t>PVC </w:t>
      </w:r>
      <w:r>
        <w:rPr>
          <w:color w:val="231F20"/>
        </w:rPr>
        <w:t>的患者，在药物治疗下</w:t>
      </w:r>
      <w:r>
        <w:rPr>
          <w:color w:val="231F20"/>
          <w:spacing w:val="1"/>
        </w:rPr>
        <w:t xml:space="preserve"> </w:t>
      </w:r>
      <w:r>
        <w:rPr>
          <w:rFonts w:ascii="Times New Roman" w:hAnsi="Times New Roman" w:eastAsia="Times New Roman" w:cs="Times New Roman"/>
          <w:color w:val="231F20"/>
        </w:rPr>
        <w:t>CRT</w:t>
      </w:r>
      <w:r>
        <w:rPr>
          <w:rFonts w:ascii="Times New Roman" w:hAnsi="Times New Roman" w:eastAsia="Times New Roman" w:cs="Times New Roman"/>
          <w:color w:val="231F20"/>
          <w:spacing w:val="-12"/>
        </w:rPr>
        <w:t xml:space="preserve"> </w:t>
      </w:r>
      <w:r>
        <w:rPr>
          <w:color w:val="231F20"/>
        </w:rPr>
        <w:t>无应答时，应考虑 </w:t>
      </w:r>
      <w:r>
        <w:rPr>
          <w:color w:val="231F20"/>
          <w:spacing w:val="-3"/>
        </w:rPr>
        <w:t>导管消融或抗心律失常药物(</w:t>
      </w:r>
      <w:r>
        <w:rPr>
          <w:color w:val="231F20"/>
          <w:spacing w:val="20"/>
          <w:w w:val="101"/>
        </w:rPr>
        <w:t xml:space="preserve"> </w:t>
      </w:r>
      <w:r>
        <w:rPr>
          <w:rFonts w:ascii="Times New Roman" w:hAnsi="Times New Roman" w:eastAsia="Times New Roman" w:cs="Times New Roman"/>
          <w:color w:val="231F20"/>
          <w:spacing w:val="-3"/>
        </w:rPr>
        <w:t>Ⅱa</w:t>
      </w:r>
      <w:r>
        <w:rPr>
          <w:color w:val="231F20"/>
          <w:spacing w:val="-3"/>
        </w:rPr>
        <w:t>，</w:t>
      </w:r>
      <w:r>
        <w:rPr>
          <w:rFonts w:ascii="Times New Roman" w:hAnsi="Times New Roman" w:eastAsia="Times New Roman" w:cs="Times New Roman"/>
          <w:color w:val="231F20"/>
          <w:spacing w:val="-3"/>
        </w:rPr>
        <w:t>C</w:t>
      </w:r>
      <w:r>
        <w:rPr>
          <w:color w:val="231F20"/>
          <w:spacing w:val="-3"/>
        </w:rPr>
        <w:t>）。</w:t>
      </w:r>
    </w:p>
    <w:p>
      <w:pPr>
        <w:pStyle w:val="BodyText"/>
        <w:ind w:left="340"/>
        <w:spacing w:line="205" w:lineRule="auto"/>
        <w:rPr>
          <w:rFonts w:ascii="Times New Roman" w:hAnsi="Times New Roman" w:eastAsia="Times New Roman" w:cs="Times New Roman"/>
        </w:rPr>
      </w:pPr>
      <w:r>
        <w:rPr>
          <w:color w:val="231F20"/>
          <w:spacing w:val="-4"/>
        </w:rPr>
        <w:t>（三）症状性心动过缓及</w:t>
      </w:r>
      <w:r>
        <w:rPr>
          <w:color w:val="231F20"/>
          <w:spacing w:val="-11"/>
        </w:rPr>
        <w:t xml:space="preserve"> </w:t>
      </w:r>
      <w:r>
        <w:rPr>
          <w:rFonts w:ascii="Times New Roman" w:hAnsi="Times New Roman" w:eastAsia="Times New Roman" w:cs="Times New Roman"/>
          <w:color w:val="231F20"/>
          <w:spacing w:val="-4"/>
        </w:rPr>
        <w:t>AVB</w:t>
      </w:r>
    </w:p>
    <w:p>
      <w:pPr>
        <w:pStyle w:val="BodyText"/>
        <w:ind w:left="1" w:right="312" w:firstLine="423"/>
        <w:spacing w:before="26" w:line="220" w:lineRule="auto"/>
        <w:jc w:val="both"/>
        <w:rPr/>
      </w:pPr>
      <w:r>
        <w:rPr>
          <w:color w:val="231F20"/>
          <w:spacing w:val="8"/>
        </w:rPr>
        <w:t>心衰患者起搏治疗的适应证与其他患者相同，</w:t>
      </w:r>
      <w:r>
        <w:rPr>
          <w:color w:val="231F20"/>
          <w:spacing w:val="10"/>
        </w:rPr>
        <w:t xml:space="preserve"> </w:t>
      </w:r>
      <w:r>
        <w:rPr>
          <w:color w:val="231F20"/>
          <w:spacing w:val="7"/>
        </w:rPr>
        <w:t>但在常规植入起搏器之前，应考虑是否有植入</w:t>
      </w:r>
      <w:r>
        <w:rPr>
          <w:color w:val="231F20"/>
          <w:spacing w:val="-16"/>
        </w:rPr>
        <w:t xml:space="preserve"> </w:t>
      </w:r>
      <w:r>
        <w:rPr>
          <w:rFonts w:ascii="Times New Roman" w:hAnsi="Times New Roman" w:eastAsia="Times New Roman" w:cs="Times New Roman"/>
          <w:color w:val="231F20"/>
        </w:rPr>
        <w:t>ICD  </w:t>
      </w:r>
      <w:r>
        <w:rPr>
          <w:color w:val="231F20"/>
          <w:spacing w:val="-2"/>
        </w:rPr>
        <w:t>或</w:t>
      </w:r>
      <w:r>
        <w:rPr>
          <w:color w:val="231F20"/>
          <w:spacing w:val="-14"/>
        </w:rPr>
        <w:t xml:space="preserve"> </w:t>
      </w:r>
      <w:r>
        <w:rPr>
          <w:rFonts w:ascii="Times New Roman" w:hAnsi="Times New Roman" w:eastAsia="Times New Roman" w:cs="Times New Roman"/>
          <w:color w:val="231F20"/>
          <w:spacing w:val="-2"/>
        </w:rPr>
        <w:t>CRT/CRT⁃D </w:t>
      </w:r>
      <w:r>
        <w:rPr>
          <w:color w:val="231F20"/>
          <w:spacing w:val="-2"/>
        </w:rPr>
        <w:t>的适应证（见“慢性</w:t>
      </w:r>
      <w:r>
        <w:rPr>
          <w:color w:val="231F20"/>
          <w:spacing w:val="-15"/>
        </w:rPr>
        <w:t xml:space="preserve"> </w:t>
      </w:r>
      <w:r>
        <w:rPr>
          <w:rFonts w:ascii="Times New Roman" w:hAnsi="Times New Roman" w:eastAsia="Times New Roman" w:cs="Times New Roman"/>
          <w:color w:val="231F20"/>
          <w:spacing w:val="-2"/>
        </w:rPr>
        <w:t>HFrEF </w:t>
      </w:r>
      <w:r>
        <w:rPr>
          <w:color w:val="231F20"/>
          <w:spacing w:val="-2"/>
        </w:rPr>
        <w:t>患</w:t>
      </w:r>
      <w:r>
        <w:rPr>
          <w:color w:val="231F20"/>
          <w:spacing w:val="-3"/>
        </w:rPr>
        <w:t>者的心</w:t>
      </w:r>
      <w:r>
        <w:rPr>
          <w:color w:val="231F20"/>
        </w:rPr>
        <w:t xml:space="preserve">  </w:t>
      </w:r>
      <w:r>
        <w:rPr>
          <w:color w:val="231F20"/>
          <w:spacing w:val="-8"/>
        </w:rPr>
        <w:t>脏植入型电子器械治疗”）。</w:t>
      </w:r>
    </w:p>
    <w:p>
      <w:pPr>
        <w:pStyle w:val="BodyText"/>
        <w:ind w:left="2" w:right="377" w:firstLine="441"/>
        <w:spacing w:before="3" w:line="220" w:lineRule="auto"/>
        <w:jc w:val="both"/>
        <w:rPr/>
      </w:pPr>
      <w:r>
        <w:rPr>
          <w:color w:val="231F20"/>
          <w:spacing w:val="4"/>
        </w:rPr>
        <w:t>中成药如参松养心胶囊等经国内多个随机、双</w:t>
      </w:r>
      <w:r>
        <w:rPr>
          <w:color w:val="231F20"/>
          <w:spacing w:val="5"/>
        </w:rPr>
        <w:t xml:space="preserve"> </w:t>
      </w:r>
      <w:r>
        <w:rPr>
          <w:color w:val="231F20"/>
          <w:spacing w:val="15"/>
        </w:rPr>
        <w:t>盲和对照的多中心临床试验证实，对于心衰合并</w:t>
      </w:r>
      <w:r>
        <w:rPr>
          <w:color w:val="231F20"/>
          <w:spacing w:val="10"/>
        </w:rPr>
        <w:t xml:space="preserve"> </w:t>
      </w:r>
      <w:r>
        <w:rPr>
          <w:rFonts w:ascii="Times New Roman" w:hAnsi="Times New Roman" w:eastAsia="Times New Roman" w:cs="Times New Roman"/>
          <w:color w:val="231F20"/>
        </w:rPr>
        <w:t>PVC </w:t>
      </w:r>
      <w:r>
        <w:rPr>
          <w:color w:val="231F20"/>
        </w:rPr>
        <w:t>的患者，在减少</w:t>
      </w:r>
      <w:r>
        <w:rPr>
          <w:color w:val="231F20"/>
          <w:spacing w:val="-2"/>
        </w:rPr>
        <w:t xml:space="preserve"> </w:t>
      </w:r>
      <w:r>
        <w:rPr>
          <w:rFonts w:ascii="Times New Roman" w:hAnsi="Times New Roman" w:eastAsia="Times New Roman" w:cs="Times New Roman"/>
          <w:color w:val="231F20"/>
        </w:rPr>
        <w:t>PVC</w:t>
      </w:r>
      <w:r>
        <w:rPr>
          <w:rFonts w:ascii="Times New Roman" w:hAnsi="Times New Roman" w:eastAsia="Times New Roman" w:cs="Times New Roman"/>
          <w:color w:val="231F20"/>
          <w:spacing w:val="-9"/>
        </w:rPr>
        <w:t xml:space="preserve"> </w:t>
      </w:r>
      <w:r>
        <w:rPr>
          <w:color w:val="231F20"/>
        </w:rPr>
        <w:t>发生的同时，一定程度上 </w:t>
      </w:r>
      <w:r>
        <w:rPr>
          <w:color w:val="231F20"/>
          <w:spacing w:val="15"/>
        </w:rPr>
        <w:t>也可以改善患者的心功能。对于心功能不全和窦</w:t>
      </w:r>
      <w:r>
        <w:rPr>
          <w:color w:val="231F20"/>
          <w:spacing w:val="11"/>
        </w:rPr>
        <w:t xml:space="preserve"> </w:t>
      </w:r>
      <w:r>
        <w:rPr>
          <w:color w:val="231F20"/>
          <w:spacing w:val="1"/>
        </w:rPr>
        <w:t>性心动过缓合并</w:t>
      </w:r>
      <w:r>
        <w:rPr>
          <w:color w:val="231F20"/>
          <w:spacing w:val="-16"/>
        </w:rPr>
        <w:t xml:space="preserve"> </w:t>
      </w:r>
      <w:r>
        <w:rPr>
          <w:rFonts w:ascii="Times New Roman" w:hAnsi="Times New Roman" w:eastAsia="Times New Roman" w:cs="Times New Roman"/>
          <w:color w:val="231F20"/>
        </w:rPr>
        <w:t>PVC</w:t>
      </w:r>
      <w:r>
        <w:rPr>
          <w:rFonts w:ascii="Times New Roman" w:hAnsi="Times New Roman" w:eastAsia="Times New Roman" w:cs="Times New Roman"/>
          <w:color w:val="231F20"/>
          <w:spacing w:val="1"/>
        </w:rPr>
        <w:t xml:space="preserve"> </w:t>
      </w:r>
      <w:r>
        <w:rPr>
          <w:color w:val="231F20"/>
          <w:spacing w:val="1"/>
        </w:rPr>
        <w:t>的患者，它不仅可以减少</w:t>
      </w:r>
      <w:r>
        <w:rPr>
          <w:color w:val="231F20"/>
          <w:spacing w:val="-22"/>
        </w:rPr>
        <w:t xml:space="preserve"> </w:t>
      </w:r>
      <w:r>
        <w:rPr>
          <w:rFonts w:ascii="Times New Roman" w:hAnsi="Times New Roman" w:eastAsia="Times New Roman" w:cs="Times New Roman"/>
          <w:color w:val="231F20"/>
        </w:rPr>
        <w:t>PVC </w:t>
      </w:r>
      <w:r>
        <w:rPr>
          <w:color w:val="231F20"/>
          <w:spacing w:val="5"/>
        </w:rPr>
        <w:t>数量，也可在一定程度上改善心功能、提高窦性心</w:t>
      </w:r>
      <w:r>
        <w:rPr>
          <w:color w:val="231F20"/>
          <w:spacing w:val="16"/>
        </w:rPr>
        <w:t xml:space="preserve"> </w:t>
      </w:r>
      <w:r>
        <w:rPr>
          <w:color w:val="231F20"/>
          <w:spacing w:val="-3"/>
          <w:position w:val="-1"/>
        </w:rPr>
        <w:t>率</w:t>
      </w:r>
      <w:r>
        <w:rPr>
          <w:color w:val="231F20"/>
          <w:spacing w:val="-13"/>
          <w:position w:val="-1"/>
        </w:rPr>
        <w:t xml:space="preserve"> </w:t>
      </w:r>
      <w:r>
        <w:rPr>
          <w:rFonts w:ascii="Times New Roman" w:hAnsi="Times New Roman" w:eastAsia="Times New Roman" w:cs="Times New Roman"/>
          <w:color w:val="231F20"/>
          <w:spacing w:val="-3"/>
          <w:position w:val="-1"/>
        </w:rPr>
        <w:t>6~12</w:t>
      </w:r>
      <w:r>
        <w:rPr>
          <w:rFonts w:ascii="Times New Roman" w:hAnsi="Times New Roman" w:eastAsia="Times New Roman" w:cs="Times New Roman"/>
          <w:color w:val="231F20"/>
          <w:spacing w:val="-16"/>
          <w:position w:val="-1"/>
        </w:rPr>
        <w:t xml:space="preserve"> </w:t>
      </w:r>
      <w:r>
        <w:rPr>
          <w:color w:val="231F20"/>
          <w:spacing w:val="-3"/>
          <w:position w:val="-1"/>
        </w:rPr>
        <w:t>次</w:t>
      </w:r>
      <w:r>
        <w:rPr>
          <w:rFonts w:ascii="Times New Roman" w:hAnsi="Times New Roman" w:eastAsia="Times New Roman" w:cs="Times New Roman"/>
          <w:color w:val="231F20"/>
          <w:spacing w:val="-3"/>
          <w:position w:val="-1"/>
        </w:rPr>
        <w:t>/min</w:t>
      </w:r>
      <w:r>
        <w:rPr>
          <w:sz w:val="10"/>
          <w:szCs w:val="10"/>
          <w:color w:val="231F20"/>
          <w:spacing w:val="-3"/>
          <w:position w:val="7"/>
        </w:rPr>
        <w:t>［</w:t>
      </w:r>
      <w:r>
        <w:rPr>
          <w:rFonts w:ascii="Times New Roman" w:hAnsi="Times New Roman" w:eastAsia="Times New Roman" w:cs="Times New Roman"/>
          <w:sz w:val="10"/>
          <w:szCs w:val="10"/>
          <w:color w:val="231F20"/>
          <w:spacing w:val="-3"/>
          <w:position w:val="7"/>
        </w:rPr>
        <w:t>167</w:t>
      </w:r>
      <w:r>
        <w:rPr>
          <w:sz w:val="10"/>
          <w:szCs w:val="10"/>
          <w:color w:val="231F20"/>
          <w:spacing w:val="-3"/>
          <w:position w:val="7"/>
        </w:rPr>
        <w:t>］</w:t>
      </w:r>
      <w:r>
        <w:rPr>
          <w:color w:val="231F20"/>
          <w:spacing w:val="-3"/>
          <w:position w:val="-1"/>
        </w:rPr>
        <w:t>。</w:t>
      </w:r>
    </w:p>
    <w:p>
      <w:pPr>
        <w:pStyle w:val="BodyText"/>
        <w:ind w:left="423"/>
        <w:spacing w:before="1" w:line="183" w:lineRule="auto"/>
        <w:rPr/>
      </w:pPr>
      <w:r>
        <w:rPr>
          <w:color w:val="231F20"/>
          <w:spacing w:val="-9"/>
          <w:w w:val="98"/>
        </w:rPr>
        <w:t>二、冠心病</w:t>
      </w:r>
    </w:p>
    <w:p>
      <w:pPr>
        <w:pStyle w:val="BodyText"/>
        <w:ind w:right="312" w:firstLine="423"/>
        <w:spacing w:before="54" w:line="220" w:lineRule="auto"/>
        <w:jc w:val="both"/>
        <w:rPr/>
      </w:pPr>
      <w:r>
        <w:rPr>
          <w:color w:val="231F20"/>
          <w:spacing w:val="5"/>
        </w:rPr>
        <w:t>冠心病是心衰最常见的病因，心肌梗死后心室</w:t>
      </w:r>
      <w:r>
        <w:rPr>
          <w:color w:val="231F20"/>
          <w:spacing w:val="2"/>
        </w:rPr>
        <w:t xml:space="preserve">  </w:t>
      </w:r>
      <w:r>
        <w:rPr>
          <w:color w:val="231F20"/>
          <w:spacing w:val="9"/>
        </w:rPr>
        <w:t>重构导致慢性心衰的发病率升高。对于心衰</w:t>
      </w:r>
      <w:r>
        <w:rPr>
          <w:color w:val="231F20"/>
          <w:spacing w:val="8"/>
        </w:rPr>
        <w:t>患者，</w:t>
      </w:r>
      <w:r>
        <w:rPr>
          <w:color w:val="231F20"/>
        </w:rPr>
        <w:t xml:space="preserve"> </w:t>
      </w:r>
      <w:r>
        <w:rPr>
          <w:color w:val="231F20"/>
          <w:spacing w:val="24"/>
        </w:rPr>
        <w:t>推荐无创影像学技术明确是否存在冠心病(</w:t>
      </w:r>
      <w:r>
        <w:rPr>
          <w:color w:val="231F20"/>
          <w:spacing w:val="76"/>
        </w:rPr>
        <w:t xml:space="preserve"> </w:t>
      </w:r>
      <w:r>
        <w:rPr>
          <w:rFonts w:ascii="Times New Roman" w:hAnsi="Times New Roman" w:eastAsia="Times New Roman" w:cs="Times New Roman"/>
          <w:color w:val="231F20"/>
          <w:spacing w:val="24"/>
        </w:rPr>
        <w:t>Ⅰ </w:t>
      </w:r>
      <w:r>
        <w:rPr>
          <w:color w:val="231F20"/>
          <w:spacing w:val="24"/>
        </w:rPr>
        <w:t>,</w:t>
      </w:r>
      <w:r>
        <w:rPr>
          <w:color w:val="231F20"/>
        </w:rPr>
        <w:t xml:space="preserve">   </w:t>
      </w:r>
      <w:r>
        <w:rPr>
          <w:rFonts w:ascii="Times New Roman" w:hAnsi="Times New Roman" w:eastAsia="Times New Roman" w:cs="Times New Roman"/>
          <w:color w:val="231F20"/>
          <w:spacing w:val="20"/>
        </w:rPr>
        <w:t>C</w:t>
      </w:r>
      <w:r>
        <w:rPr>
          <w:color w:val="231F20"/>
          <w:spacing w:val="-30"/>
          <w:w w:val="63"/>
        </w:rPr>
        <w:t>），</w:t>
      </w:r>
      <w:r>
        <w:rPr>
          <w:color w:val="231F20"/>
          <w:spacing w:val="20"/>
        </w:rPr>
        <w:t>冠状动脉造影的适应证见“心衰的诊断与评</w:t>
      </w:r>
      <w:r>
        <w:rPr>
          <w:color w:val="231F20"/>
          <w:spacing w:val="1"/>
        </w:rPr>
        <w:t xml:space="preserve">  </w:t>
      </w:r>
      <w:r>
        <w:rPr>
          <w:color w:val="231F20"/>
          <w:spacing w:val="5"/>
        </w:rPr>
        <w:t>估”中特殊检查部分。合并冠心病的慢性心衰患者</w:t>
      </w:r>
      <w:r>
        <w:rPr>
          <w:color w:val="231F20"/>
          <w:spacing w:val="9"/>
        </w:rPr>
        <w:t xml:space="preserve">  </w:t>
      </w:r>
      <w:r>
        <w:rPr>
          <w:color w:val="231F20"/>
          <w:spacing w:val="5"/>
        </w:rPr>
        <w:t>应进行冠心病二级预防，包括抗血小板药物和调脂</w:t>
      </w:r>
      <w:r>
        <w:rPr>
          <w:color w:val="231F20"/>
          <w:spacing w:val="9"/>
        </w:rPr>
        <w:t xml:space="preserve">  </w:t>
      </w:r>
      <w:r>
        <w:rPr>
          <w:color w:val="231F20"/>
          <w:spacing w:val="-3"/>
        </w:rPr>
        <w:t>药物，改善患者预后，预防心肌梗死、死亡等</w:t>
      </w:r>
      <w:r>
        <w:rPr>
          <w:color w:val="231F20"/>
          <w:spacing w:val="-4"/>
        </w:rPr>
        <w:t>不良心</w:t>
      </w:r>
      <w:r>
        <w:rPr>
          <w:color w:val="231F20"/>
        </w:rPr>
        <w:t xml:space="preserve">  </w:t>
      </w:r>
      <w:r>
        <w:rPr>
          <w:color w:val="231F20"/>
          <w:position w:val="-1"/>
        </w:rPr>
        <w:t>血管事件的发生</w:t>
      </w:r>
      <w:r>
        <w:rPr>
          <w:sz w:val="10"/>
          <w:szCs w:val="10"/>
          <w:color w:val="231F20"/>
          <w:position w:val="7"/>
        </w:rPr>
        <w:t>［</w:t>
      </w:r>
      <w:r>
        <w:rPr>
          <w:rFonts w:ascii="Times New Roman" w:hAnsi="Times New Roman" w:eastAsia="Times New Roman" w:cs="Times New Roman"/>
          <w:sz w:val="10"/>
          <w:szCs w:val="10"/>
          <w:color w:val="231F20"/>
          <w:position w:val="7"/>
        </w:rPr>
        <w:t>149</w:t>
      </w:r>
      <w:r>
        <w:rPr>
          <w:sz w:val="10"/>
          <w:szCs w:val="10"/>
          <w:color w:val="231F20"/>
          <w:position w:val="7"/>
        </w:rPr>
        <w:t>］</w:t>
      </w:r>
      <w:r>
        <w:rPr>
          <w:color w:val="231F20"/>
          <w:position w:val="-1"/>
        </w:rPr>
        <w:t>。</w:t>
      </w:r>
    </w:p>
    <w:p>
      <w:pPr>
        <w:pStyle w:val="BodyText"/>
        <w:ind w:left="1" w:right="296" w:firstLine="440"/>
        <w:spacing w:before="23" w:line="217" w:lineRule="auto"/>
        <w:rPr/>
      </w:pPr>
      <w:r>
        <w:rPr>
          <w:rFonts w:ascii="Times New Roman" w:hAnsi="Times New Roman" w:eastAsia="Times New Roman" w:cs="Times New Roman"/>
          <w:color w:val="231F20"/>
          <w:spacing w:val="5"/>
        </w:rPr>
        <w:t>1. </w:t>
      </w:r>
      <w:r>
        <w:rPr>
          <w:color w:val="231F20"/>
          <w:spacing w:val="5"/>
        </w:rPr>
        <w:t>药物治疗：</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5"/>
        </w:rPr>
        <w:t xml:space="preserve"> </w:t>
      </w:r>
      <w:r>
        <w:rPr>
          <w:color w:val="231F20"/>
          <w:spacing w:val="5"/>
        </w:rPr>
        <w:t>伴心绞痛的患者，首选 </w:t>
      </w:r>
      <w:r>
        <w:rPr>
          <w:rFonts w:ascii="Times New Roman" w:hAnsi="Times New Roman" w:eastAsia="Times New Roman" w:cs="Times New Roman"/>
          <w:color w:val="231F20"/>
          <w:spacing w:val="5"/>
        </w:rPr>
        <w:t>β   </w:t>
      </w:r>
      <w:r>
        <w:rPr>
          <w:color w:val="231F20"/>
          <w:spacing w:val="11"/>
        </w:rPr>
        <w:t>受体阻滞剂(</w:t>
      </w:r>
      <w:r>
        <w:rPr>
          <w:color w:val="231F20"/>
          <w:spacing w:val="46"/>
        </w:rPr>
        <w:t xml:space="preserve"> </w:t>
      </w:r>
      <w:r>
        <w:rPr>
          <w:rFonts w:ascii="Times New Roman" w:hAnsi="Times New Roman" w:eastAsia="Times New Roman" w:cs="Times New Roman"/>
          <w:color w:val="231F20"/>
          <w:spacing w:val="11"/>
        </w:rPr>
        <w:t>Ⅰ</w:t>
      </w:r>
      <w:r>
        <w:rPr>
          <w:rFonts w:ascii="Times New Roman" w:hAnsi="Times New Roman" w:eastAsia="Times New Roman" w:cs="Times New Roman"/>
          <w:color w:val="231F20"/>
          <w:spacing w:val="-10"/>
        </w:rPr>
        <w:t xml:space="preserve"> </w:t>
      </w:r>
      <w:r>
        <w:rPr>
          <w:color w:val="231F20"/>
          <w:spacing w:val="11"/>
        </w:rPr>
        <w:t>,</w:t>
      </w:r>
      <w:r>
        <w:rPr>
          <w:color w:val="231F20"/>
          <w:spacing w:val="-16"/>
        </w:rPr>
        <w:t xml:space="preserve"> </w:t>
      </w:r>
      <w:r>
        <w:rPr>
          <w:rFonts w:ascii="Times New Roman" w:hAnsi="Times New Roman" w:eastAsia="Times New Roman" w:cs="Times New Roman"/>
          <w:color w:val="231F20"/>
          <w:spacing w:val="11"/>
        </w:rPr>
        <w:t>A</w:t>
      </w:r>
      <w:r>
        <w:rPr>
          <w:color w:val="231F20"/>
          <w:spacing w:val="-30"/>
          <w:w w:val="62"/>
        </w:rPr>
        <w:t>）；</w:t>
      </w:r>
      <w:r>
        <w:rPr>
          <w:color w:val="231F20"/>
          <w:spacing w:val="11"/>
        </w:rPr>
        <w:t>若</w:t>
      </w:r>
      <w:r>
        <w:rPr>
          <w:color w:val="231F20"/>
          <w:spacing w:val="-11"/>
        </w:rPr>
        <w:t xml:space="preserve"> </w:t>
      </w:r>
      <w:r>
        <w:rPr>
          <w:rFonts w:ascii="Times New Roman" w:hAnsi="Times New Roman" w:eastAsia="Times New Roman" w:cs="Times New Roman"/>
          <w:color w:val="231F20"/>
          <w:spacing w:val="11"/>
        </w:rPr>
        <w:t>β</w:t>
      </w:r>
      <w:r>
        <w:rPr>
          <w:rFonts w:ascii="Times New Roman" w:hAnsi="Times New Roman" w:eastAsia="Times New Roman" w:cs="Times New Roman"/>
          <w:color w:val="231F20"/>
          <w:spacing w:val="-16"/>
        </w:rPr>
        <w:t xml:space="preserve"> </w:t>
      </w:r>
      <w:r>
        <w:rPr>
          <w:color w:val="231F20"/>
          <w:spacing w:val="11"/>
        </w:rPr>
        <w:t>受体阻滞剂不耐受或已达</w:t>
      </w:r>
      <w:r>
        <w:rPr>
          <w:color w:val="231F20"/>
        </w:rPr>
        <w:t xml:space="preserve">  </w:t>
      </w:r>
      <w:r>
        <w:rPr>
          <w:color w:val="231F20"/>
          <w:spacing w:val="7"/>
        </w:rPr>
        <w:t>到最大剂量，窦性心律且心率仍</w:t>
      </w:r>
      <w:r>
        <w:rPr>
          <w:rFonts w:ascii="Times New Roman" w:hAnsi="Times New Roman" w:eastAsia="Times New Roman" w:cs="Times New Roman"/>
          <w:color w:val="231F20"/>
          <w:spacing w:val="7"/>
        </w:rPr>
        <w:t>≥70</w:t>
      </w:r>
      <w:r>
        <w:rPr>
          <w:rFonts w:ascii="Times New Roman" w:hAnsi="Times New Roman" w:eastAsia="Times New Roman" w:cs="Times New Roman"/>
          <w:color w:val="231F20"/>
          <w:spacing w:val="5"/>
        </w:rPr>
        <w:t xml:space="preserve"> </w:t>
      </w:r>
      <w:r>
        <w:rPr>
          <w:color w:val="231F20"/>
          <w:spacing w:val="7"/>
        </w:rPr>
        <w:t>次</w:t>
      </w:r>
      <w:r>
        <w:rPr>
          <w:rFonts w:ascii="Times New Roman" w:hAnsi="Times New Roman" w:eastAsia="Times New Roman" w:cs="Times New Roman"/>
          <w:color w:val="231F20"/>
          <w:spacing w:val="7"/>
        </w:rPr>
        <w:t>/</w:t>
      </w:r>
      <w:r>
        <w:rPr>
          <w:rFonts w:ascii="Times New Roman" w:hAnsi="Times New Roman" w:eastAsia="Times New Roman" w:cs="Times New Roman"/>
          <w:color w:val="231F20"/>
        </w:rPr>
        <w:t>min</w:t>
      </w:r>
      <w:r>
        <w:rPr>
          <w:rFonts w:ascii="Times New Roman" w:hAnsi="Times New Roman" w:eastAsia="Times New Roman" w:cs="Times New Roman"/>
          <w:color w:val="231F20"/>
          <w:spacing w:val="-8"/>
        </w:rPr>
        <w:t xml:space="preserve"> </w:t>
      </w:r>
      <w:r>
        <w:rPr>
          <w:color w:val="231F20"/>
          <w:spacing w:val="7"/>
        </w:rPr>
        <w:t>可加用</w:t>
      </w:r>
      <w:r>
        <w:rPr>
          <w:color w:val="231F20"/>
        </w:rPr>
        <w:t xml:space="preserve">  </w:t>
      </w:r>
      <w:r>
        <w:rPr>
          <w:color w:val="231F20"/>
          <w:spacing w:val="11"/>
        </w:rPr>
        <w:t>伊伐布雷定(</w:t>
      </w:r>
      <w:r>
        <w:rPr>
          <w:color w:val="231F20"/>
          <w:spacing w:val="26"/>
          <w:w w:val="101"/>
        </w:rPr>
        <w:t xml:space="preserve"> </w:t>
      </w:r>
      <w:r>
        <w:rPr>
          <w:rFonts w:ascii="Times New Roman" w:hAnsi="Times New Roman" w:eastAsia="Times New Roman" w:cs="Times New Roman"/>
          <w:color w:val="231F20"/>
          <w:spacing w:val="11"/>
        </w:rPr>
        <w:t>Ⅱa</w:t>
      </w:r>
      <w:r>
        <w:rPr>
          <w:color w:val="231F20"/>
          <w:spacing w:val="11"/>
        </w:rPr>
        <w:t>，</w:t>
      </w:r>
      <w:r>
        <w:rPr>
          <w:rFonts w:ascii="Times New Roman" w:hAnsi="Times New Roman" w:eastAsia="Times New Roman" w:cs="Times New Roman"/>
          <w:color w:val="231F20"/>
          <w:spacing w:val="11"/>
        </w:rPr>
        <w:t>B</w:t>
      </w:r>
      <w:r>
        <w:rPr>
          <w:color w:val="231F20"/>
          <w:spacing w:val="-29"/>
          <w:w w:val="60"/>
        </w:rPr>
        <w:t>）；</w:t>
      </w:r>
      <w:r>
        <w:rPr>
          <w:color w:val="231F20"/>
          <w:spacing w:val="11"/>
        </w:rPr>
        <w:t>有心绞痛症状可考虑加用长</w:t>
      </w:r>
      <w:r>
        <w:rPr>
          <w:color w:val="231F20"/>
        </w:rPr>
        <w:t xml:space="preserve">  </w:t>
      </w:r>
      <w:r>
        <w:rPr>
          <w:color w:val="231F20"/>
          <w:spacing w:val="1"/>
        </w:rPr>
        <w:t>效硝酸酯类药物(</w:t>
      </w:r>
      <w:r>
        <w:rPr>
          <w:color w:val="231F20"/>
          <w:spacing w:val="25"/>
        </w:rPr>
        <w:t xml:space="preserve"> </w:t>
      </w:r>
      <w:r>
        <w:rPr>
          <w:rFonts w:ascii="Times New Roman" w:hAnsi="Times New Roman" w:eastAsia="Times New Roman" w:cs="Times New Roman"/>
          <w:color w:val="231F20"/>
          <w:spacing w:val="1"/>
        </w:rPr>
        <w:t>Ⅱa</w:t>
      </w:r>
      <w:r>
        <w:rPr>
          <w:color w:val="231F20"/>
          <w:spacing w:val="1"/>
        </w:rPr>
        <w:t>，</w:t>
      </w:r>
      <w:r>
        <w:rPr>
          <w:rFonts w:ascii="Times New Roman" w:hAnsi="Times New Roman" w:eastAsia="Times New Roman" w:cs="Times New Roman"/>
          <w:color w:val="231F20"/>
          <w:spacing w:val="1"/>
        </w:rPr>
        <w:t>B</w:t>
      </w:r>
      <w:r>
        <w:rPr>
          <w:color w:val="231F20"/>
          <w:spacing w:val="1"/>
        </w:rPr>
        <w:t>）。短效硝酸酯会引起低血</w:t>
      </w:r>
      <w:r>
        <w:rPr>
          <w:color w:val="231F20"/>
        </w:rPr>
        <w:t xml:space="preserve">  </w:t>
      </w:r>
      <w:r>
        <w:rPr>
          <w:color w:val="231F20"/>
          <w:spacing w:val="5"/>
        </w:rPr>
        <w:t>压，心衰患者应谨慎使用。冠心病合并心衰患者应</w:t>
      </w:r>
      <w:r>
        <w:rPr>
          <w:color w:val="231F20"/>
          <w:spacing w:val="8"/>
        </w:rPr>
        <w:t xml:space="preserve">  </w:t>
      </w:r>
      <w:r>
        <w:rPr>
          <w:color w:val="231F20"/>
          <w:spacing w:val="3"/>
        </w:rPr>
        <w:t>用曲美他嗪有助于改善</w:t>
      </w:r>
      <w:r>
        <w:rPr>
          <w:color w:val="231F20"/>
          <w:spacing w:val="-18"/>
        </w:rPr>
        <w:t xml:space="preserve"> </w:t>
      </w:r>
      <w:r>
        <w:rPr>
          <w:rFonts w:ascii="Times New Roman" w:hAnsi="Times New Roman" w:eastAsia="Times New Roman" w:cs="Times New Roman"/>
          <w:color w:val="231F20"/>
        </w:rPr>
        <w:t>LVEF</w:t>
      </w:r>
      <w:r>
        <w:rPr>
          <w:color w:val="231F20"/>
          <w:spacing w:val="3"/>
        </w:rPr>
        <w:t>、</w:t>
      </w:r>
      <w:r>
        <w:rPr>
          <w:rFonts w:ascii="Times New Roman" w:hAnsi="Times New Roman" w:eastAsia="Times New Roman" w:cs="Times New Roman"/>
          <w:color w:val="231F20"/>
        </w:rPr>
        <w:t>NYHA</w:t>
      </w:r>
      <w:r>
        <w:rPr>
          <w:rFonts w:ascii="Times New Roman" w:hAnsi="Times New Roman" w:eastAsia="Times New Roman" w:cs="Times New Roman"/>
          <w:color w:val="231F20"/>
          <w:spacing w:val="-11"/>
        </w:rPr>
        <w:t xml:space="preserve"> </w:t>
      </w:r>
      <w:r>
        <w:rPr>
          <w:color w:val="231F20"/>
          <w:spacing w:val="3"/>
        </w:rPr>
        <w:t>心功能分级、</w:t>
      </w:r>
      <w:r>
        <w:rPr>
          <w:color w:val="231F20"/>
        </w:rPr>
        <w:t xml:space="preserve"> </w:t>
      </w:r>
      <w:r>
        <w:rPr>
          <w:color w:val="231F20"/>
          <w:spacing w:val="5"/>
        </w:rPr>
        <w:t>运动耐量和生活质量，降低心血管再入院和远期死</w:t>
      </w:r>
      <w:r>
        <w:rPr>
          <w:color w:val="231F20"/>
          <w:spacing w:val="8"/>
        </w:rPr>
        <w:t xml:space="preserve">  </w:t>
      </w:r>
      <w:r>
        <w:rPr>
          <w:color w:val="231F20"/>
          <w:spacing w:val="22"/>
        </w:rPr>
        <w:t>亡风险</w:t>
      </w:r>
      <w:r>
        <w:rPr>
          <w:color w:val="231F20"/>
          <w:spacing w:val="-10"/>
        </w:rPr>
        <w:t xml:space="preserve"> </w:t>
      </w:r>
      <w:r>
        <w:rPr>
          <w:color w:val="231F20"/>
          <w:spacing w:val="22"/>
        </w:rPr>
        <w:t>，因此</w:t>
      </w:r>
      <w:r>
        <w:rPr>
          <w:color w:val="231F20"/>
          <w:spacing w:val="-20"/>
        </w:rPr>
        <w:t xml:space="preserve"> </w:t>
      </w:r>
      <w:r>
        <w:rPr>
          <w:color w:val="231F20"/>
          <w:spacing w:val="22"/>
        </w:rPr>
        <w:t>，曲美他嗪可用于合并冠心病的</w:t>
      </w:r>
      <w:r>
        <w:rPr>
          <w:color w:val="231F20"/>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2"/>
        </w:rPr>
        <w:t xml:space="preserve"> </w:t>
      </w:r>
      <w:r>
        <w:rPr>
          <w:color w:val="231F20"/>
          <w:spacing w:val="2"/>
        </w:rPr>
        <w:t>患者</w:t>
      </w:r>
      <w:r>
        <w:rPr>
          <w:sz w:val="10"/>
          <w:szCs w:val="10"/>
          <w:color w:val="231F20"/>
          <w:spacing w:val="2"/>
          <w:position w:val="8"/>
        </w:rPr>
        <w:t>［</w:t>
      </w:r>
      <w:r>
        <w:rPr>
          <w:rFonts w:ascii="Times New Roman" w:hAnsi="Times New Roman" w:eastAsia="Times New Roman" w:cs="Times New Roman"/>
          <w:sz w:val="10"/>
          <w:szCs w:val="10"/>
          <w:color w:val="231F20"/>
          <w:spacing w:val="2"/>
          <w:position w:val="8"/>
        </w:rPr>
        <w:t>168</w:t>
      </w:r>
      <w:r>
        <w:rPr>
          <w:sz w:val="10"/>
          <w:szCs w:val="10"/>
          <w:color w:val="231F20"/>
          <w:spacing w:val="2"/>
          <w:position w:val="8"/>
        </w:rPr>
        <w:t>］</w:t>
      </w:r>
      <w:r>
        <w:rPr>
          <w:color w:val="231F20"/>
          <w:spacing w:val="2"/>
        </w:rPr>
        <w:t>(</w:t>
      </w:r>
      <w:r>
        <w:rPr>
          <w:color w:val="231F20"/>
          <w:spacing w:val="33"/>
        </w:rPr>
        <w:t xml:space="preserve"> </w:t>
      </w:r>
      <w:r>
        <w:rPr>
          <w:rFonts w:ascii="Times New Roman" w:hAnsi="Times New Roman" w:eastAsia="Times New Roman" w:cs="Times New Roman"/>
          <w:color w:val="231F20"/>
          <w:spacing w:val="2"/>
        </w:rPr>
        <w:t>Ⅱb</w:t>
      </w:r>
      <w:r>
        <w:rPr>
          <w:color w:val="231F20"/>
          <w:spacing w:val="2"/>
        </w:rPr>
        <w:t>，</w:t>
      </w:r>
      <w:r>
        <w:rPr>
          <w:rFonts w:ascii="Times New Roman" w:hAnsi="Times New Roman" w:eastAsia="Times New Roman" w:cs="Times New Roman"/>
          <w:color w:val="231F20"/>
          <w:spacing w:val="2"/>
        </w:rPr>
        <w:t>B</w:t>
      </w:r>
      <w:r>
        <w:rPr>
          <w:color w:val="231F20"/>
          <w:spacing w:val="2"/>
        </w:rPr>
        <w:t>）。地尔硫</w:t>
      </w:r>
      <w:r>
        <w:rPr>
          <w:rFonts w:ascii="SimSun" w:hAnsi="SimSun" w:eastAsia="SimSun" w:cs="SimSun"/>
          <w:color w:val="231F20"/>
          <w:spacing w:val="2"/>
        </w:rPr>
        <w:t>草</w:t>
      </w:r>
      <w:r>
        <w:rPr>
          <w:color w:val="231F20"/>
          <w:spacing w:val="2"/>
        </w:rPr>
        <w:t>和维拉帕米会</w:t>
      </w:r>
      <w:r>
        <w:rPr>
          <w:color w:val="231F20"/>
        </w:rPr>
        <w:t xml:space="preserve">  </w:t>
      </w:r>
      <w:r>
        <w:rPr>
          <w:color w:val="231F20"/>
          <w:spacing w:val="24"/>
        </w:rPr>
        <w:t>增加心衰加重和住院的风险</w:t>
      </w:r>
      <w:r>
        <w:rPr>
          <w:color w:val="231F20"/>
          <w:spacing w:val="-12"/>
        </w:rPr>
        <w:t xml:space="preserve"> </w:t>
      </w:r>
      <w:r>
        <w:rPr>
          <w:color w:val="231F20"/>
          <w:spacing w:val="24"/>
        </w:rPr>
        <w:t>，不推荐用于治疗</w:t>
      </w:r>
      <w:r>
        <w:rPr>
          <w:color w:val="231F20"/>
        </w:rPr>
        <w:t xml:space="preserve">  </w:t>
      </w:r>
      <w:r>
        <w:rPr>
          <w:rFonts w:ascii="Times New Roman" w:hAnsi="Times New Roman" w:eastAsia="Times New Roman" w:cs="Times New Roman"/>
          <w:color w:val="231F20"/>
        </w:rPr>
        <w:t>HFrEF </w:t>
      </w:r>
      <w:r>
        <w:rPr>
          <w:color w:val="231F20"/>
        </w:rPr>
        <w:t>患者( </w:t>
      </w:r>
      <w:r>
        <w:rPr>
          <w:rFonts w:ascii="Times New Roman" w:hAnsi="Times New Roman" w:eastAsia="Times New Roman" w:cs="Times New Roman"/>
          <w:color w:val="231F20"/>
        </w:rPr>
        <w:t>Ⅲ </w:t>
      </w:r>
      <w:r>
        <w:rPr>
          <w:color w:val="231F20"/>
        </w:rPr>
        <w:t>, </w:t>
      </w:r>
      <w:r>
        <w:rPr>
          <w:rFonts w:ascii="Times New Roman" w:hAnsi="Times New Roman" w:eastAsia="Times New Roman" w:cs="Times New Roman"/>
          <w:color w:val="231F20"/>
        </w:rPr>
        <w:t>C</w:t>
      </w:r>
      <w:r>
        <w:rPr>
          <w:color w:val="231F20"/>
        </w:rPr>
        <w:t>）。 </w:t>
      </w:r>
      <w:r>
        <w:rPr>
          <w:rFonts w:ascii="Times New Roman" w:hAnsi="Times New Roman" w:eastAsia="Times New Roman" w:cs="Times New Roman"/>
          <w:color w:val="231F20"/>
        </w:rPr>
        <w:t>HFpEF </w:t>
      </w:r>
      <w:r>
        <w:rPr>
          <w:color w:val="231F20"/>
        </w:rPr>
        <w:t>患者可考虑使用 </w:t>
      </w:r>
      <w:r>
        <w:rPr>
          <w:rFonts w:ascii="Times New Roman" w:hAnsi="Times New Roman" w:eastAsia="Times New Roman" w:cs="Times New Roman"/>
          <w:color w:val="231F20"/>
        </w:rPr>
        <w:t>β</w:t>
      </w:r>
      <w:r>
        <w:rPr>
          <w:rFonts w:ascii="Times New Roman" w:hAnsi="Times New Roman" w:eastAsia="Times New Roman" w:cs="Times New Roman"/>
          <w:color w:val="231F20"/>
          <w:spacing w:val="5"/>
        </w:rPr>
        <w:t xml:space="preserve"> </w:t>
      </w:r>
      <w:r>
        <w:rPr>
          <w:color w:val="231F20"/>
        </w:rPr>
        <w:t>受  </w:t>
      </w:r>
      <w:r>
        <w:rPr>
          <w:color w:val="231F20"/>
          <w:spacing w:val="5"/>
        </w:rPr>
        <w:t>体阻滞剂、长效硝酸酯、钙通道阻滞剂、伊伐布雷</w:t>
      </w:r>
      <w:r>
        <w:rPr>
          <w:color w:val="231F20"/>
          <w:spacing w:val="9"/>
        </w:rPr>
        <w:t xml:space="preserve">  </w:t>
      </w:r>
      <w:r>
        <w:rPr>
          <w:color w:val="231F20"/>
          <w:spacing w:val="-3"/>
        </w:rPr>
        <w:t>定、雷诺嗪、曲美他嗪、尼可地尔及其联合用药</w:t>
      </w:r>
      <w:r>
        <w:rPr>
          <w:color w:val="231F20"/>
          <w:spacing w:val="-4"/>
        </w:rPr>
        <w:t>以缓</w:t>
      </w:r>
      <w:r>
        <w:rPr>
          <w:color w:val="231F20"/>
        </w:rPr>
        <w:t xml:space="preserve">  </w:t>
      </w:r>
      <w:r>
        <w:rPr>
          <w:color w:val="231F20"/>
          <w:spacing w:val="5"/>
        </w:rPr>
        <w:t>解心绞痛，但对降低心衰和冠状动脉临床不良事件</w:t>
      </w:r>
      <w:r>
        <w:rPr>
          <w:color w:val="231F20"/>
          <w:spacing w:val="9"/>
        </w:rPr>
        <w:t xml:space="preserve">  </w:t>
      </w:r>
      <w:r>
        <w:rPr>
          <w:color w:val="231F20"/>
          <w:spacing w:val="8"/>
        </w:rPr>
        <w:t>风险可能并无明显益处。</w:t>
      </w:r>
    </w:p>
    <w:p>
      <w:pPr>
        <w:pStyle w:val="BodyText"/>
        <w:ind w:left="426"/>
        <w:spacing w:before="51" w:line="201" w:lineRule="auto"/>
        <w:rPr/>
      </w:pPr>
      <w:r>
        <w:rPr>
          <w:rFonts w:ascii="Times New Roman" w:hAnsi="Times New Roman" w:eastAsia="Times New Roman" w:cs="Times New Roman"/>
          <w:color w:val="231F20"/>
          <w:spacing w:val="4"/>
        </w:rPr>
        <w:t>2.</w:t>
      </w:r>
      <w:r>
        <w:rPr>
          <w:rFonts w:ascii="Times New Roman" w:hAnsi="Times New Roman" w:eastAsia="Times New Roman" w:cs="Times New Roman"/>
          <w:color w:val="231F20"/>
          <w:spacing w:val="-1"/>
        </w:rPr>
        <w:t xml:space="preserve"> </w:t>
      </w:r>
      <w:r>
        <w:rPr>
          <w:color w:val="231F20"/>
          <w:spacing w:val="4"/>
        </w:rPr>
        <w:t>冠状动脉血运重建术：对于</w:t>
      </w:r>
      <w:r>
        <w:rPr>
          <w:color w:val="231F20"/>
          <w:spacing w:val="-18"/>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5"/>
        </w:rPr>
        <w:t xml:space="preserve"> </w:t>
      </w:r>
      <w:r>
        <w:rPr>
          <w:color w:val="231F20"/>
          <w:spacing w:val="4"/>
        </w:rPr>
        <w:t>合并慢性</w:t>
      </w:r>
    </w:p>
    <w:p>
      <w:pPr>
        <w:spacing w:line="201" w:lineRule="auto"/>
        <w:sectPr>
          <w:type w:val="continuous"/>
          <w:pgSz w:w="12246" w:h="16498"/>
          <w:pgMar w:top="1221" w:right="927" w:bottom="0" w:left="819" w:header="979" w:footer="0" w:gutter="0"/>
          <w:cols w:equalWidth="0" w:num="2">
            <w:col w:w="5490" w:space="100"/>
            <w:col w:w="4909" w:space="0"/>
          </w:cols>
        </w:sectPr>
        <w:rPr/>
      </w:pPr>
    </w:p>
    <w:p>
      <w:pPr>
        <w:spacing w:before="71"/>
        <w:rPr/>
      </w:pPr>
      <w:r>
        <w:pict>
          <v:shape id="_x0000_s298" style="position:absolute;margin-left:65.1968pt;margin-top:59.6563pt;mso-position-vertical-relative:page;mso-position-horizontal-relative:page;width:302.3pt;height:0.4pt;z-index:252212224;" o:allowincell="f" filled="false" strokecolor="#231F20" strokeweight="0.37pt" coordsize="6045,8" coordorigin="0,0" path="m0,3l6045,3e">
            <v:stroke joinstyle="miter" miterlimit="4"/>
          </v:shape>
        </w:pict>
      </w:r>
      <w:r/>
    </w:p>
    <w:p>
      <w:pPr>
        <w:sectPr>
          <w:headerReference w:type="default" r:id="rId51"/>
          <w:pgSz w:w="12246" w:h="16498"/>
          <w:pgMar w:top="1221" w:right="927" w:bottom="0" w:left="819" w:header="979" w:footer="0" w:gutter="0"/>
          <w:cols w:equalWidth="0" w:num="1">
            <w:col w:w="10499" w:space="0"/>
          </w:cols>
        </w:sectPr>
        <w:rPr/>
      </w:pPr>
    </w:p>
    <w:p>
      <w:pPr>
        <w:pStyle w:val="BodyText"/>
        <w:ind w:left="494" w:right="472" w:hanging="4"/>
        <w:spacing w:before="40" w:line="219" w:lineRule="auto"/>
        <w:rPr/>
      </w:pPr>
      <w:r>
        <w:rPr>
          <w:color w:val="231F20"/>
          <w:spacing w:val="5"/>
        </w:rPr>
        <w:t>冠状动脉综合征，经优化药物治疗后仍有心绞痛的</w:t>
      </w:r>
      <w:r>
        <w:rPr>
          <w:color w:val="231F20"/>
          <w:spacing w:val="15"/>
        </w:rPr>
        <w:t xml:space="preserve"> </w:t>
      </w:r>
      <w:r>
        <w:rPr>
          <w:color w:val="231F20"/>
          <w:spacing w:val="15"/>
        </w:rPr>
        <w:t>患者，应遵循《中国经皮冠状动脉介入治疗指南</w:t>
      </w:r>
    </w:p>
    <w:p>
      <w:pPr>
        <w:pStyle w:val="BodyText"/>
        <w:ind w:left="488" w:right="391" w:hanging="81"/>
        <w:spacing w:before="18" w:line="217" w:lineRule="auto"/>
        <w:rPr/>
      </w:pPr>
      <w:r>
        <w:rPr>
          <w:color w:val="231F20"/>
          <w:spacing w:val="-8"/>
        </w:rPr>
        <w:t>（</w:t>
      </w:r>
      <w:r>
        <w:rPr>
          <w:rFonts w:ascii="Times New Roman" w:hAnsi="Times New Roman" w:eastAsia="Times New Roman" w:cs="Times New Roman"/>
          <w:color w:val="231F20"/>
          <w:spacing w:val="-8"/>
        </w:rPr>
        <w:t>2016</w:t>
      </w:r>
      <w:r>
        <w:rPr>
          <w:color w:val="231F20"/>
          <w:spacing w:val="-8"/>
        </w:rPr>
        <w:t>）》，考虑冠状动脉血运重建以缓解心绞痛（或</w:t>
      </w:r>
      <w:r>
        <w:rPr>
          <w:color w:val="231F20"/>
          <w:spacing w:val="8"/>
        </w:rPr>
        <w:t xml:space="preserve">  </w:t>
      </w:r>
      <w:r>
        <w:rPr>
          <w:color w:val="231F20"/>
          <w:spacing w:val="7"/>
        </w:rPr>
        <w:t>心绞痛等同症状）(</w:t>
      </w:r>
      <w:r>
        <w:rPr>
          <w:color w:val="231F20"/>
          <w:spacing w:val="48"/>
          <w:w w:val="101"/>
        </w:rPr>
        <w:t xml:space="preserve"> </w:t>
      </w:r>
      <w:r>
        <w:rPr>
          <w:rFonts w:ascii="Times New Roman" w:hAnsi="Times New Roman" w:eastAsia="Times New Roman" w:cs="Times New Roman"/>
          <w:color w:val="231F20"/>
          <w:spacing w:val="7"/>
        </w:rPr>
        <w:t>Ⅰ </w:t>
      </w:r>
      <w:r>
        <w:rPr>
          <w:color w:val="231F20"/>
          <w:spacing w:val="7"/>
        </w:rPr>
        <w:t>,</w:t>
      </w:r>
      <w:r>
        <w:rPr>
          <w:color w:val="231F20"/>
          <w:spacing w:val="-10"/>
        </w:rPr>
        <w:t xml:space="preserve"> </w:t>
      </w:r>
      <w:r>
        <w:rPr>
          <w:rFonts w:ascii="Times New Roman" w:hAnsi="Times New Roman" w:eastAsia="Times New Roman" w:cs="Times New Roman"/>
          <w:color w:val="231F20"/>
          <w:spacing w:val="7"/>
        </w:rPr>
        <w:t>A</w:t>
      </w:r>
      <w:r>
        <w:rPr>
          <w:color w:val="231F20"/>
          <w:spacing w:val="-30"/>
          <w:w w:val="84"/>
        </w:rPr>
        <w:t>）</w:t>
      </w:r>
      <w:r>
        <w:rPr>
          <w:sz w:val="10"/>
          <w:szCs w:val="10"/>
          <w:color w:val="231F20"/>
          <w:spacing w:val="-6"/>
          <w:w w:val="30"/>
          <w:position w:val="8"/>
        </w:rPr>
        <w:t>［</w:t>
      </w:r>
      <w:r>
        <w:rPr>
          <w:rFonts w:ascii="Times New Roman" w:hAnsi="Times New Roman" w:eastAsia="Times New Roman" w:cs="Times New Roman"/>
          <w:sz w:val="10"/>
          <w:szCs w:val="10"/>
          <w:color w:val="231F20"/>
          <w:spacing w:val="7"/>
          <w:position w:val="8"/>
        </w:rPr>
        <w:t>169</w:t>
      </w:r>
      <w:r>
        <w:rPr>
          <w:sz w:val="10"/>
          <w:szCs w:val="10"/>
          <w:color w:val="231F20"/>
          <w:spacing w:val="7"/>
          <w:position w:val="8"/>
        </w:rPr>
        <w:t>］</w:t>
      </w:r>
      <w:r>
        <w:rPr>
          <w:color w:val="231F20"/>
          <w:spacing w:val="7"/>
        </w:rPr>
        <w:t>。对于适合行血运重</w:t>
      </w:r>
      <w:r>
        <w:rPr>
          <w:color w:val="231F20"/>
        </w:rPr>
        <w:t xml:space="preserve">  </w:t>
      </w:r>
      <w:r>
        <w:rPr>
          <w:color w:val="231F20"/>
          <w:spacing w:val="5"/>
        </w:rPr>
        <w:t>建手术的患者，尤其是糖尿病和多支血管病变的患</w:t>
      </w:r>
      <w:r>
        <w:rPr>
          <w:color w:val="231F20"/>
          <w:spacing w:val="8"/>
        </w:rPr>
        <w:t xml:space="preserve">  </w:t>
      </w:r>
      <w:r>
        <w:rPr>
          <w:color w:val="231F20"/>
          <w:spacing w:val="5"/>
        </w:rPr>
        <w:t>者，应考虑将冠状动脉旁路移植术（</w:t>
      </w:r>
      <w:r>
        <w:rPr>
          <w:rFonts w:ascii="Times New Roman" w:hAnsi="Times New Roman" w:eastAsia="Times New Roman" w:cs="Times New Roman"/>
          <w:color w:val="231F20"/>
        </w:rPr>
        <w:t>coronary</w:t>
      </w:r>
      <w:r>
        <w:rPr>
          <w:rFonts w:ascii="Times New Roman" w:hAnsi="Times New Roman" w:eastAsia="Times New Roman" w:cs="Times New Roman"/>
          <w:color w:val="231F20"/>
          <w:spacing w:val="21"/>
        </w:rPr>
        <w:t xml:space="preserve"> </w:t>
      </w:r>
      <w:r>
        <w:rPr>
          <w:rFonts w:ascii="Times New Roman" w:hAnsi="Times New Roman" w:eastAsia="Times New Roman" w:cs="Times New Roman"/>
          <w:color w:val="231F20"/>
        </w:rPr>
        <w:t>artery   </w:t>
      </w:r>
      <w:r>
        <w:rPr>
          <w:rFonts w:ascii="Times New Roman" w:hAnsi="Times New Roman" w:eastAsia="Times New Roman" w:cs="Times New Roman"/>
          <w:color w:val="231F20"/>
        </w:rPr>
        <w:t>bypass</w:t>
      </w:r>
      <w:r>
        <w:rPr>
          <w:rFonts w:ascii="Times New Roman" w:hAnsi="Times New Roman" w:eastAsia="Times New Roman" w:cs="Times New Roman"/>
          <w:color w:val="231F20"/>
          <w:spacing w:val="27"/>
          <w:w w:val="101"/>
        </w:rPr>
        <w:t xml:space="preserve"> </w:t>
      </w:r>
      <w:r>
        <w:rPr>
          <w:rFonts w:ascii="Times New Roman" w:hAnsi="Times New Roman" w:eastAsia="Times New Roman" w:cs="Times New Roman"/>
          <w:color w:val="231F20"/>
        </w:rPr>
        <w:t>graft</w:t>
      </w:r>
      <w:r>
        <w:rPr>
          <w:color w:val="231F20"/>
          <w:spacing w:val="4"/>
        </w:rPr>
        <w:t>，</w:t>
      </w:r>
      <w:r>
        <w:rPr>
          <w:rFonts w:ascii="Times New Roman" w:hAnsi="Times New Roman" w:eastAsia="Times New Roman" w:cs="Times New Roman"/>
          <w:color w:val="231F20"/>
        </w:rPr>
        <w:t>CABG</w:t>
      </w:r>
      <w:r>
        <w:rPr>
          <w:color w:val="231F20"/>
          <w:spacing w:val="4"/>
        </w:rPr>
        <w:t>）作为首选的血运重建策略</w:t>
      </w:r>
      <w:r>
        <w:rPr>
          <w:sz w:val="10"/>
          <w:szCs w:val="10"/>
          <w:color w:val="231F20"/>
          <w:spacing w:val="4"/>
          <w:position w:val="8"/>
        </w:rPr>
        <w:t>［</w:t>
      </w:r>
      <w:r>
        <w:rPr>
          <w:rFonts w:ascii="Times New Roman" w:hAnsi="Times New Roman" w:eastAsia="Times New Roman" w:cs="Times New Roman"/>
          <w:sz w:val="10"/>
          <w:szCs w:val="10"/>
          <w:color w:val="231F20"/>
          <w:spacing w:val="4"/>
          <w:position w:val="8"/>
        </w:rPr>
        <w:t>170</w:t>
      </w:r>
      <w:r>
        <w:rPr>
          <w:sz w:val="10"/>
          <w:szCs w:val="10"/>
          <w:color w:val="231F20"/>
          <w:spacing w:val="4"/>
          <w:position w:val="8"/>
        </w:rPr>
        <w:t>］</w:t>
      </w:r>
      <w:r>
        <w:rPr>
          <w:sz w:val="10"/>
          <w:szCs w:val="10"/>
          <w:color w:val="231F20"/>
          <w:position w:val="8"/>
        </w:rPr>
        <w:t xml:space="preserve">  </w:t>
      </w:r>
      <w:r>
        <w:rPr>
          <w:color w:val="231F20"/>
          <w:spacing w:val="1"/>
        </w:rPr>
        <w:t>(</w:t>
      </w:r>
      <w:r>
        <w:rPr>
          <w:color w:val="231F20"/>
          <w:spacing w:val="24"/>
          <w:w w:val="101"/>
        </w:rPr>
        <w:t xml:space="preserve"> </w:t>
      </w:r>
      <w:r>
        <w:rPr>
          <w:rFonts w:ascii="Times New Roman" w:hAnsi="Times New Roman" w:eastAsia="Times New Roman" w:cs="Times New Roman"/>
          <w:color w:val="231F20"/>
          <w:spacing w:val="1"/>
        </w:rPr>
        <w:t>Ⅱa</w:t>
      </w:r>
      <w:r>
        <w:rPr>
          <w:color w:val="231F20"/>
          <w:spacing w:val="1"/>
        </w:rPr>
        <w:t>，</w:t>
      </w:r>
      <w:r>
        <w:rPr>
          <w:rFonts w:ascii="Times New Roman" w:hAnsi="Times New Roman" w:eastAsia="Times New Roman" w:cs="Times New Roman"/>
          <w:color w:val="231F20"/>
          <w:spacing w:val="1"/>
        </w:rPr>
        <w:t>B</w:t>
      </w:r>
      <w:r>
        <w:rPr>
          <w:color w:val="231F20"/>
          <w:spacing w:val="1"/>
        </w:rPr>
        <w:t>）。心脏管理团队在充分评估患者冠状动脉</w:t>
      </w:r>
      <w:r>
        <w:rPr>
          <w:color w:val="231F20"/>
        </w:rPr>
        <w:t xml:space="preserve">  </w:t>
      </w:r>
      <w:r>
        <w:rPr>
          <w:color w:val="231F20"/>
          <w:spacing w:val="5"/>
        </w:rPr>
        <w:t>解剖结构、合并症和手术风险后，可将经皮冠状动</w:t>
      </w:r>
      <w:r>
        <w:rPr>
          <w:color w:val="231F20"/>
          <w:spacing w:val="8"/>
        </w:rPr>
        <w:t xml:space="preserve">  </w:t>
      </w:r>
      <w:r>
        <w:rPr>
          <w:color w:val="231F20"/>
          <w:spacing w:val="-3"/>
        </w:rPr>
        <w:t>脉介入治疗作为</w:t>
      </w:r>
      <w:r>
        <w:rPr>
          <w:color w:val="231F20"/>
          <w:spacing w:val="-12"/>
        </w:rPr>
        <w:t xml:space="preserve"> </w:t>
      </w:r>
      <w:r>
        <w:rPr>
          <w:rFonts w:ascii="Times New Roman" w:hAnsi="Times New Roman" w:eastAsia="Times New Roman" w:cs="Times New Roman"/>
          <w:color w:val="231F20"/>
          <w:spacing w:val="-3"/>
        </w:rPr>
        <w:t>CABG </w:t>
      </w:r>
      <w:r>
        <w:rPr>
          <w:color w:val="231F20"/>
          <w:spacing w:val="-3"/>
        </w:rPr>
        <w:t>的替代方案(</w:t>
      </w:r>
      <w:r>
        <w:rPr>
          <w:color w:val="231F20"/>
          <w:spacing w:val="23"/>
        </w:rPr>
        <w:t xml:space="preserve"> </w:t>
      </w:r>
      <w:r>
        <w:rPr>
          <w:rFonts w:ascii="Times New Roman" w:hAnsi="Times New Roman" w:eastAsia="Times New Roman" w:cs="Times New Roman"/>
          <w:color w:val="231F20"/>
          <w:spacing w:val="-3"/>
        </w:rPr>
        <w:t>Ⅱb</w:t>
      </w:r>
      <w:r>
        <w:rPr>
          <w:color w:val="231F20"/>
          <w:spacing w:val="-3"/>
        </w:rPr>
        <w:t>，</w:t>
      </w:r>
      <w:r>
        <w:rPr>
          <w:rFonts w:ascii="Times New Roman" w:hAnsi="Times New Roman" w:eastAsia="Times New Roman" w:cs="Times New Roman"/>
          <w:color w:val="231F20"/>
          <w:spacing w:val="-3"/>
        </w:rPr>
        <w:t>C</w:t>
      </w:r>
      <w:r>
        <w:rPr>
          <w:color w:val="231F20"/>
          <w:spacing w:val="-3"/>
        </w:rPr>
        <w:t>）。 </w:t>
      </w:r>
      <w:r>
        <w:rPr>
          <w:rFonts w:ascii="Times New Roman" w:hAnsi="Times New Roman" w:eastAsia="Times New Roman" w:cs="Times New Roman"/>
          <w:color w:val="231F20"/>
          <w:spacing w:val="-3"/>
        </w:rPr>
        <w:t>ACS</w:t>
      </w:r>
      <w:r>
        <w:rPr>
          <w:rFonts w:ascii="Times New Roman" w:hAnsi="Times New Roman" w:eastAsia="Times New Roman" w:cs="Times New Roman"/>
          <w:color w:val="231F20"/>
        </w:rPr>
        <w:t xml:space="preserve">   </w:t>
      </w:r>
      <w:r>
        <w:rPr>
          <w:color w:val="231F20"/>
          <w:spacing w:val="26"/>
        </w:rPr>
        <w:t>导致的急性心衰应遵循国内外相关指南进行救</w:t>
      </w:r>
      <w:r>
        <w:rPr>
          <w:color w:val="231F20"/>
          <w:spacing w:val="3"/>
        </w:rPr>
        <w:t xml:space="preserve">  </w:t>
      </w:r>
      <w:r>
        <w:rPr>
          <w:color w:val="231F20"/>
          <w:spacing w:val="3"/>
        </w:rPr>
        <w:t>治</w:t>
      </w:r>
      <w:r>
        <w:rPr>
          <w:sz w:val="10"/>
          <w:szCs w:val="10"/>
          <w:color w:val="231F20"/>
          <w:spacing w:val="9"/>
          <w:position w:val="7"/>
        </w:rPr>
        <w:t>［</w:t>
      </w:r>
      <w:r>
        <w:rPr>
          <w:rFonts w:ascii="Times New Roman" w:hAnsi="Times New Roman" w:eastAsia="Times New Roman" w:cs="Times New Roman"/>
          <w:sz w:val="10"/>
          <w:szCs w:val="10"/>
          <w:color w:val="231F20"/>
          <w:spacing w:val="9"/>
          <w:position w:val="7"/>
        </w:rPr>
        <w:t>56</w:t>
      </w:r>
      <w:r>
        <w:rPr>
          <w:sz w:val="10"/>
          <w:szCs w:val="10"/>
          <w:color w:val="231F20"/>
          <w:spacing w:val="9"/>
          <w:position w:val="7"/>
        </w:rPr>
        <w:t>，</w:t>
      </w:r>
      <w:r>
        <w:rPr>
          <w:rFonts w:ascii="Times New Roman" w:hAnsi="Times New Roman" w:eastAsia="Times New Roman" w:cs="Times New Roman"/>
          <w:sz w:val="10"/>
          <w:szCs w:val="10"/>
          <w:color w:val="231F20"/>
          <w:spacing w:val="9"/>
          <w:position w:val="7"/>
        </w:rPr>
        <w:t>171</w:t>
      </w:r>
      <w:r>
        <w:rPr>
          <w:sz w:val="10"/>
          <w:szCs w:val="10"/>
          <w:color w:val="231F20"/>
          <w:spacing w:val="9"/>
          <w:position w:val="7"/>
        </w:rPr>
        <w:t>］</w:t>
      </w:r>
      <w:r>
        <w:rPr>
          <w:color w:val="231F20"/>
          <w:spacing w:val="9"/>
        </w:rPr>
        <w:t>。因心肌缺血而诱发和加重的急性心衰，</w:t>
      </w:r>
      <w:r>
        <w:rPr>
          <w:color w:val="231F20"/>
          <w:spacing w:val="7"/>
        </w:rPr>
        <w:t xml:space="preserve"> </w:t>
      </w:r>
      <w:r>
        <w:rPr>
          <w:color w:val="231F20"/>
        </w:rPr>
        <w:t>相关治疗见“急性心衰”部分。如果患者血压偏高、</w:t>
      </w:r>
      <w:r>
        <w:rPr>
          <w:color w:val="231F20"/>
          <w:spacing w:val="9"/>
        </w:rPr>
        <w:t xml:space="preserve"> </w:t>
      </w:r>
      <w:r>
        <w:rPr>
          <w:color w:val="231F20"/>
          <w:spacing w:val="5"/>
        </w:rPr>
        <w:t>心率增快，在静脉应用利尿剂和硝酸酯的基础上谨</w:t>
      </w:r>
      <w:r>
        <w:rPr>
          <w:color w:val="231F20"/>
          <w:spacing w:val="8"/>
        </w:rPr>
        <w:t xml:space="preserve">  </w:t>
      </w:r>
      <w:r>
        <w:rPr>
          <w:color w:val="231F20"/>
          <w:spacing w:val="5"/>
        </w:rPr>
        <w:t>慎应用 </w:t>
      </w:r>
      <w:r>
        <w:rPr>
          <w:rFonts w:ascii="Times New Roman" w:hAnsi="Times New Roman" w:eastAsia="Times New Roman" w:cs="Times New Roman"/>
          <w:color w:val="231F20"/>
          <w:spacing w:val="5"/>
        </w:rPr>
        <w:t>β</w:t>
      </w:r>
      <w:r>
        <w:rPr>
          <w:rFonts w:ascii="Times New Roman" w:hAnsi="Times New Roman" w:eastAsia="Times New Roman" w:cs="Times New Roman"/>
          <w:color w:val="231F20"/>
          <w:spacing w:val="2"/>
        </w:rPr>
        <w:t xml:space="preserve"> </w:t>
      </w:r>
      <w:r>
        <w:rPr>
          <w:color w:val="231F20"/>
          <w:spacing w:val="5"/>
        </w:rPr>
        <w:t>受体阻滞剂，有利于减少心肌耗氧量，改</w:t>
      </w:r>
      <w:r>
        <w:rPr>
          <w:color w:val="231F20"/>
        </w:rPr>
        <w:t xml:space="preserve">  </w:t>
      </w:r>
      <w:r>
        <w:rPr>
          <w:color w:val="231F20"/>
          <w:spacing w:val="8"/>
        </w:rPr>
        <w:t>善心肌缺血和心功能。</w:t>
      </w:r>
    </w:p>
    <w:p>
      <w:pPr>
        <w:pStyle w:val="BodyText"/>
        <w:ind w:left="489" w:right="471" w:firstLine="426"/>
        <w:spacing w:before="54" w:line="220" w:lineRule="auto"/>
        <w:jc w:val="both"/>
        <w:rPr/>
      </w:pPr>
      <w:r>
        <w:rPr>
          <w:rFonts w:ascii="Times New Roman" w:hAnsi="Times New Roman" w:eastAsia="Times New Roman" w:cs="Times New Roman"/>
          <w:color w:val="231F20"/>
          <w:spacing w:val="5"/>
        </w:rPr>
        <w:t>3.</w:t>
      </w:r>
      <w:r>
        <w:rPr>
          <w:rFonts w:ascii="Times New Roman" w:hAnsi="Times New Roman" w:eastAsia="Times New Roman" w:cs="Times New Roman"/>
          <w:color w:val="231F20"/>
          <w:spacing w:val="-5"/>
        </w:rPr>
        <w:t xml:space="preserve"> </w:t>
      </w:r>
      <w:r>
        <w:rPr>
          <w:color w:val="231F20"/>
          <w:spacing w:val="5"/>
        </w:rPr>
        <w:t>其他：间充质干细胞具有使心肌细胞在心肌</w:t>
      </w:r>
      <w:r>
        <w:rPr>
          <w:color w:val="231F20"/>
        </w:rPr>
        <w:t xml:space="preserve"> </w:t>
      </w:r>
      <w:r>
        <w:rPr>
          <w:color w:val="231F20"/>
          <w:spacing w:val="5"/>
        </w:rPr>
        <w:t>损伤后再生的能力，是一种有前景的缺血性心肌病</w:t>
      </w:r>
      <w:r>
        <w:rPr>
          <w:color w:val="231F20"/>
          <w:spacing w:val="17"/>
        </w:rPr>
        <w:t xml:space="preserve"> </w:t>
      </w:r>
      <w:r>
        <w:rPr>
          <w:color w:val="231F20"/>
          <w:spacing w:val="15"/>
        </w:rPr>
        <w:t>疗法。已有研究证明间充质干细胞疗法在缺血性</w:t>
      </w:r>
      <w:r>
        <w:rPr>
          <w:color w:val="231F20"/>
          <w:spacing w:val="13"/>
        </w:rPr>
        <w:t xml:space="preserve"> </w:t>
      </w:r>
      <w:r>
        <w:rPr>
          <w:color w:val="231F20"/>
          <w:spacing w:val="15"/>
        </w:rPr>
        <w:t>心肌病中的安全性和有效性。未来仍然需要更多</w:t>
      </w:r>
      <w:r>
        <w:rPr>
          <w:color w:val="231F20"/>
          <w:spacing w:val="12"/>
        </w:rPr>
        <w:t xml:space="preserve"> </w:t>
      </w:r>
      <w:r>
        <w:rPr>
          <w:color w:val="231F20"/>
          <w:spacing w:val="7"/>
          <w:w w:val="122"/>
        </w:rPr>
        <w:t>的研究达成临床共识和制定标准化的使用</w:t>
      </w:r>
      <w:r>
        <w:rPr>
          <w:color w:val="231F20"/>
          <w:spacing w:val="8"/>
        </w:rPr>
        <w:t xml:space="preserve"> </w:t>
      </w:r>
      <w:r>
        <w:rPr>
          <w:color w:val="231F20"/>
          <w:spacing w:val="6"/>
          <w:position w:val="-4"/>
        </w:rPr>
        <w:t>方法</w:t>
      </w:r>
      <w:r>
        <w:rPr>
          <w:sz w:val="10"/>
          <w:szCs w:val="10"/>
          <w:color w:val="231F20"/>
          <w:spacing w:val="-12"/>
          <w:position w:val="4"/>
        </w:rPr>
        <w:t>［</w:t>
      </w:r>
      <w:r>
        <w:rPr>
          <w:rFonts w:ascii="Times New Roman" w:hAnsi="Times New Roman" w:eastAsia="Times New Roman" w:cs="Times New Roman"/>
          <w:sz w:val="10"/>
          <w:szCs w:val="10"/>
          <w:color w:val="231F20"/>
          <w:spacing w:val="-12"/>
          <w:position w:val="4"/>
        </w:rPr>
        <w:t>172</w:t>
      </w:r>
      <w:r>
        <w:rPr>
          <w:sz w:val="10"/>
          <w:szCs w:val="10"/>
          <w:color w:val="231F20"/>
          <w:spacing w:val="-12"/>
          <w:position w:val="4"/>
        </w:rPr>
        <w:t>］</w:t>
      </w:r>
      <w:r>
        <w:rPr>
          <w:color w:val="231F20"/>
          <w:position w:val="-4"/>
        </w:rPr>
        <w:t>。</w:t>
      </w:r>
    </w:p>
    <w:p>
      <w:pPr>
        <w:pStyle w:val="BodyText"/>
        <w:ind w:left="914"/>
        <w:spacing w:line="185" w:lineRule="auto"/>
        <w:rPr/>
      </w:pPr>
      <w:r>
        <w:rPr>
          <w:color w:val="231F20"/>
          <w:spacing w:val="-10"/>
          <w:w w:val="98"/>
        </w:rPr>
        <w:t>三、高血压</w:t>
      </w:r>
    </w:p>
    <w:p>
      <w:pPr>
        <w:pStyle w:val="BodyText"/>
        <w:ind w:left="488" w:right="471" w:firstLine="425"/>
        <w:spacing w:before="59" w:line="220" w:lineRule="auto"/>
        <w:jc w:val="both"/>
        <w:rPr/>
      </w:pPr>
      <w:r>
        <w:rPr>
          <w:color w:val="231F20"/>
          <w:spacing w:val="15"/>
        </w:rPr>
        <w:t>高血压是心衰的主要危险因素，我国心衰患</w:t>
      </w:r>
      <w:r>
        <w:rPr>
          <w:color w:val="231F20"/>
          <w:spacing w:val="17"/>
        </w:rPr>
        <w:t xml:space="preserve"> </w:t>
      </w:r>
      <w:r>
        <w:rPr>
          <w:color w:val="231F20"/>
          <w:spacing w:val="17"/>
        </w:rPr>
        <w:t>者合并高血压的比率为</w:t>
      </w:r>
      <w:r>
        <w:rPr>
          <w:color w:val="231F20"/>
          <w:spacing w:val="-5"/>
        </w:rPr>
        <w:t xml:space="preserve"> </w:t>
      </w:r>
      <w:r>
        <w:rPr>
          <w:rFonts w:ascii="Times New Roman" w:hAnsi="Times New Roman" w:eastAsia="Times New Roman" w:cs="Times New Roman"/>
          <w:color w:val="231F20"/>
          <w:spacing w:val="17"/>
        </w:rPr>
        <w:t>50.9%</w:t>
      </w:r>
      <w:r>
        <w:rPr>
          <w:sz w:val="10"/>
          <w:szCs w:val="10"/>
          <w:color w:val="231F20"/>
          <w:spacing w:val="17"/>
          <w:position w:val="8"/>
        </w:rPr>
        <w:t>［</w:t>
      </w:r>
      <w:r>
        <w:rPr>
          <w:rFonts w:ascii="Times New Roman" w:hAnsi="Times New Roman" w:eastAsia="Times New Roman" w:cs="Times New Roman"/>
          <w:sz w:val="10"/>
          <w:szCs w:val="10"/>
          <w:color w:val="231F20"/>
          <w:spacing w:val="17"/>
          <w:position w:val="8"/>
        </w:rPr>
        <w:t>10</w:t>
      </w:r>
      <w:r>
        <w:rPr>
          <w:sz w:val="10"/>
          <w:szCs w:val="10"/>
          <w:color w:val="231F20"/>
          <w:spacing w:val="17"/>
          <w:position w:val="8"/>
        </w:rPr>
        <w:t>］</w:t>
      </w:r>
      <w:r>
        <w:rPr>
          <w:color w:val="231F20"/>
          <w:spacing w:val="-13"/>
          <w:w w:val="22"/>
        </w:rPr>
        <w:t>，</w:t>
      </w:r>
      <w:r>
        <w:rPr>
          <w:color w:val="231F20"/>
          <w:spacing w:val="17"/>
        </w:rPr>
        <w:t>高血压伴慢性</w:t>
      </w:r>
      <w:r>
        <w:rPr>
          <w:color w:val="231F20"/>
        </w:rPr>
        <w:t xml:space="preserve"> </w:t>
      </w:r>
      <w:r>
        <w:rPr>
          <w:color w:val="231F20"/>
          <w:spacing w:val="16"/>
        </w:rPr>
        <w:t>心衰通常早期表现为</w:t>
      </w:r>
      <w:r>
        <w:rPr>
          <w:color w:val="231F20"/>
          <w:spacing w:val="-8"/>
        </w:rPr>
        <w:t xml:space="preserve"> </w:t>
      </w:r>
      <w:r>
        <w:rPr>
          <w:rFonts w:ascii="Times New Roman" w:hAnsi="Times New Roman" w:eastAsia="Times New Roman" w:cs="Times New Roman"/>
          <w:color w:val="231F20"/>
        </w:rPr>
        <w:t>HFpEF</w:t>
      </w:r>
      <w:r>
        <w:rPr>
          <w:color w:val="231F20"/>
          <w:spacing w:val="16"/>
        </w:rPr>
        <w:t>，晚期或合并其他病</w:t>
      </w:r>
      <w:r>
        <w:rPr>
          <w:color w:val="231F20"/>
        </w:rPr>
        <w:t xml:space="preserve"> </w:t>
      </w:r>
      <w:r>
        <w:rPr>
          <w:color w:val="231F20"/>
          <w:spacing w:val="16"/>
        </w:rPr>
        <w:t>因时表现为 </w:t>
      </w:r>
      <w:r>
        <w:rPr>
          <w:rFonts w:ascii="Times New Roman" w:hAnsi="Times New Roman" w:eastAsia="Times New Roman" w:cs="Times New Roman"/>
          <w:color w:val="231F20"/>
        </w:rPr>
        <w:t>HFrEF</w:t>
      </w:r>
      <w:r>
        <w:rPr>
          <w:color w:val="231F20"/>
          <w:spacing w:val="16"/>
        </w:rPr>
        <w:t>。前瞻性研究证实，心衰患者</w:t>
      </w:r>
      <w:r>
        <w:rPr>
          <w:color w:val="231F20"/>
          <w:spacing w:val="8"/>
        </w:rPr>
        <w:t xml:space="preserve"> </w:t>
      </w:r>
      <w:r>
        <w:rPr>
          <w:color w:val="231F20"/>
          <w:spacing w:val="15"/>
        </w:rPr>
        <w:t>中较高的基线收缩压、舒张压和脉压水平与较高</w:t>
      </w:r>
      <w:r>
        <w:rPr>
          <w:color w:val="231F20"/>
          <w:spacing w:val="11"/>
        </w:rPr>
        <w:t xml:space="preserve"> </w:t>
      </w:r>
      <w:r>
        <w:rPr>
          <w:color w:val="231F20"/>
          <w:spacing w:val="15"/>
        </w:rPr>
        <w:t>的不良事件发生率相关。控制血压有助于改善心</w:t>
      </w:r>
      <w:r>
        <w:rPr>
          <w:color w:val="231F20"/>
          <w:spacing w:val="12"/>
        </w:rPr>
        <w:t xml:space="preserve"> </w:t>
      </w:r>
      <w:r>
        <w:rPr>
          <w:color w:val="231F20"/>
          <w:spacing w:val="15"/>
        </w:rPr>
        <w:t>衰患者预后，预防与高血压有关的并发症。应遵</w:t>
      </w:r>
      <w:r>
        <w:rPr>
          <w:color w:val="231F20"/>
          <w:spacing w:val="12"/>
        </w:rPr>
        <w:t xml:space="preserve"> </w:t>
      </w:r>
      <w:r>
        <w:rPr>
          <w:color w:val="231F20"/>
          <w:spacing w:val="15"/>
        </w:rPr>
        <w:t>循高血压指南，优化合并高血压的心衰患者的血</w:t>
      </w:r>
      <w:r>
        <w:rPr>
          <w:color w:val="231F20"/>
          <w:spacing w:val="11"/>
        </w:rPr>
        <w:t xml:space="preserve"> </w:t>
      </w:r>
      <w:r>
        <w:rPr>
          <w:color w:val="231F20"/>
        </w:rPr>
        <w:t>压</w:t>
      </w:r>
      <w:r>
        <w:rPr>
          <w:color w:val="231F20"/>
          <w:spacing w:val="-19"/>
        </w:rPr>
        <w:t xml:space="preserve"> </w:t>
      </w:r>
      <w:r>
        <w:rPr>
          <w:color w:val="231F20"/>
        </w:rPr>
        <w:t>控</w:t>
      </w:r>
      <w:r>
        <w:rPr>
          <w:color w:val="231F20"/>
          <w:spacing w:val="-19"/>
        </w:rPr>
        <w:t xml:space="preserve"> </w:t>
      </w:r>
      <w:r>
        <w:rPr>
          <w:color w:val="231F20"/>
        </w:rPr>
        <w:t>制</w:t>
      </w:r>
      <w:r>
        <w:rPr>
          <w:color w:val="231F20"/>
          <w:spacing w:val="-19"/>
        </w:rPr>
        <w:t xml:space="preserve"> </w:t>
      </w:r>
      <w:r>
        <w:rPr>
          <w:color w:val="231F20"/>
        </w:rPr>
        <w:t>，高</w:t>
      </w:r>
      <w:r>
        <w:rPr>
          <w:color w:val="231F20"/>
          <w:spacing w:val="-18"/>
        </w:rPr>
        <w:t xml:space="preserve"> </w:t>
      </w:r>
      <w:r>
        <w:rPr>
          <w:color w:val="231F20"/>
        </w:rPr>
        <w:t>血</w:t>
      </w:r>
      <w:r>
        <w:rPr>
          <w:color w:val="231F20"/>
          <w:spacing w:val="-19"/>
        </w:rPr>
        <w:t xml:space="preserve"> </w:t>
      </w:r>
      <w:r>
        <w:rPr>
          <w:color w:val="231F20"/>
        </w:rPr>
        <w:t>压</w:t>
      </w:r>
      <w:r>
        <w:rPr>
          <w:color w:val="231F20"/>
          <w:spacing w:val="-21"/>
        </w:rPr>
        <w:t xml:space="preserve"> </w:t>
      </w:r>
      <w:r>
        <w:rPr>
          <w:color w:val="231F20"/>
        </w:rPr>
        <w:t>合</w:t>
      </w:r>
      <w:r>
        <w:rPr>
          <w:color w:val="231F20"/>
          <w:spacing w:val="-21"/>
        </w:rPr>
        <w:t xml:space="preserve"> </w:t>
      </w:r>
      <w:r>
        <w:rPr>
          <w:color w:val="231F20"/>
        </w:rPr>
        <w:t>并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5"/>
        </w:rPr>
        <w:t xml:space="preserve"> </w:t>
      </w:r>
      <w:r>
        <w:rPr>
          <w:color w:val="231F20"/>
        </w:rPr>
        <w:t>建</w:t>
      </w:r>
      <w:r>
        <w:rPr>
          <w:color w:val="231F20"/>
          <w:spacing w:val="-22"/>
        </w:rPr>
        <w:t xml:space="preserve"> </w:t>
      </w:r>
      <w:r>
        <w:rPr>
          <w:color w:val="231F20"/>
        </w:rPr>
        <w:t>议</w:t>
      </w:r>
      <w:r>
        <w:rPr>
          <w:color w:val="231F20"/>
          <w:spacing w:val="-22"/>
        </w:rPr>
        <w:t xml:space="preserve"> </w:t>
      </w:r>
      <w:r>
        <w:rPr>
          <w:color w:val="231F20"/>
        </w:rPr>
        <w:t>将</w:t>
      </w:r>
      <w:r>
        <w:rPr>
          <w:color w:val="231F20"/>
          <w:spacing w:val="-18"/>
        </w:rPr>
        <w:t xml:space="preserve"> </w:t>
      </w:r>
      <w:r>
        <w:rPr>
          <w:color w:val="231F20"/>
        </w:rPr>
        <w:t>血</w:t>
      </w:r>
      <w:r>
        <w:rPr>
          <w:color w:val="231F20"/>
          <w:spacing w:val="-19"/>
        </w:rPr>
        <w:t xml:space="preserve"> </w:t>
      </w:r>
      <w:r>
        <w:rPr>
          <w:color w:val="231F20"/>
        </w:rPr>
        <w:t>压 降</w:t>
      </w:r>
      <w:r>
        <w:rPr>
          <w:color w:val="231F20"/>
          <w:spacing w:val="-14"/>
        </w:rPr>
        <w:t xml:space="preserve"> </w:t>
      </w:r>
      <w:r>
        <w:rPr>
          <w:color w:val="231F20"/>
          <w:spacing w:val="-1"/>
        </w:rPr>
        <w:t>到</w:t>
      </w:r>
      <w:r>
        <w:rPr>
          <w:rFonts w:ascii="Times New Roman" w:hAnsi="Times New Roman" w:eastAsia="Times New Roman" w:cs="Times New Roman"/>
          <w:color w:val="231F20"/>
          <w:spacing w:val="-1"/>
        </w:rPr>
        <w:t>&lt;</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rPr>
        <w:t>130/80 mmHg</w:t>
      </w:r>
      <w:r>
        <w:rPr>
          <w:sz w:val="10"/>
          <w:szCs w:val="10"/>
          <w:color w:val="231F20"/>
          <w:position w:val="8"/>
        </w:rPr>
        <w:t>［</w:t>
      </w:r>
      <w:r>
        <w:rPr>
          <w:rFonts w:ascii="Times New Roman" w:hAnsi="Times New Roman" w:eastAsia="Times New Roman" w:cs="Times New Roman"/>
          <w:sz w:val="10"/>
          <w:szCs w:val="10"/>
          <w:color w:val="231F20"/>
          <w:position w:val="8"/>
        </w:rPr>
        <w:t>40</w:t>
      </w:r>
      <w:r>
        <w:rPr>
          <w:sz w:val="10"/>
          <w:szCs w:val="10"/>
          <w:color w:val="231F20"/>
          <w:position w:val="8"/>
        </w:rPr>
        <w:t>］   </w:t>
      </w:r>
      <w:r>
        <w:rPr>
          <w:color w:val="231F20"/>
        </w:rPr>
        <w:t>(   </w:t>
      </w:r>
      <w:r>
        <w:rPr>
          <w:rFonts w:ascii="Times New Roman" w:hAnsi="Times New Roman" w:eastAsia="Times New Roman" w:cs="Times New Roman"/>
          <w:color w:val="231F20"/>
        </w:rPr>
        <w:t>Ⅰ   </w:t>
      </w:r>
      <w:r>
        <w:rPr>
          <w:color w:val="231F20"/>
          <w:spacing w:val="-1"/>
        </w:rPr>
        <w:t>,</w:t>
      </w:r>
      <w:r>
        <w:rPr>
          <w:color w:val="231F20"/>
          <w:spacing w:val="15"/>
        </w:rPr>
        <w:t xml:space="preserve">  </w:t>
      </w:r>
      <w:r>
        <w:rPr>
          <w:rFonts w:ascii="Times New Roman" w:hAnsi="Times New Roman" w:eastAsia="Times New Roman" w:cs="Times New Roman"/>
          <w:color w:val="231F20"/>
          <w:spacing w:val="-1"/>
        </w:rPr>
        <w:t>C</w:t>
      </w:r>
      <w:r>
        <w:rPr>
          <w:color w:val="231F20"/>
          <w:spacing w:val="-8"/>
        </w:rPr>
        <w:t>）</w:t>
      </w:r>
      <w:r>
        <w:rPr>
          <w:color w:val="231F20"/>
          <w:spacing w:val="-10"/>
        </w:rPr>
        <w:t xml:space="preserve"> </w:t>
      </w:r>
      <w:r>
        <w:rPr>
          <w:color w:val="231F20"/>
          <w:spacing w:val="-8"/>
        </w:rPr>
        <w:t>，</w:t>
      </w:r>
      <w:r>
        <w:rPr>
          <w:color w:val="231F20"/>
          <w:spacing w:val="-1"/>
        </w:rPr>
        <w:t>降  压  药</w:t>
      </w:r>
      <w:r>
        <w:rPr>
          <w:color w:val="231F20"/>
          <w:spacing w:val="52"/>
          <w:w w:val="101"/>
        </w:rPr>
        <w:t xml:space="preserve"> </w:t>
      </w:r>
      <w:r>
        <w:rPr>
          <w:color w:val="231F20"/>
          <w:spacing w:val="-1"/>
        </w:rPr>
        <w:t>物</w:t>
      </w:r>
      <w:r>
        <w:rPr>
          <w:color w:val="231F20"/>
          <w:spacing w:val="49"/>
          <w:w w:val="101"/>
        </w:rPr>
        <w:t xml:space="preserve"> </w:t>
      </w:r>
      <w:r>
        <w:rPr>
          <w:color w:val="231F20"/>
          <w:spacing w:val="-1"/>
        </w:rPr>
        <w:t>优</w:t>
      </w:r>
      <w:r>
        <w:rPr>
          <w:color w:val="231F20"/>
          <w:spacing w:val="49"/>
        </w:rPr>
        <w:t xml:space="preserve"> </w:t>
      </w:r>
      <w:r>
        <w:rPr>
          <w:color w:val="231F20"/>
          <w:spacing w:val="-1"/>
        </w:rPr>
        <w:t>选</w:t>
      </w:r>
      <w:r>
        <w:rPr>
          <w:color w:val="231F20"/>
        </w:rPr>
        <w:t xml:space="preserve"> </w:t>
      </w:r>
      <w:r>
        <w:rPr>
          <w:rFonts w:ascii="Times New Roman" w:hAnsi="Times New Roman" w:eastAsia="Times New Roman" w:cs="Times New Roman"/>
          <w:color w:val="231F20"/>
        </w:rPr>
        <w:t>ARNI/ACEI/ARB</w:t>
      </w:r>
      <w:r>
        <w:rPr>
          <w:color w:val="231F20"/>
        </w:rPr>
        <w:t>、</w:t>
      </w:r>
      <w:r>
        <w:rPr>
          <w:rFonts w:ascii="Times New Roman" w:hAnsi="Times New Roman" w:eastAsia="Times New Roman" w:cs="Times New Roman"/>
          <w:color w:val="231F20"/>
        </w:rPr>
        <w:t>β </w:t>
      </w:r>
      <w:r>
        <w:rPr>
          <w:color w:val="231F20"/>
        </w:rPr>
        <w:t>受体阻滞剂和</w:t>
      </w:r>
      <w:r>
        <w:rPr>
          <w:color w:val="231F20"/>
          <w:spacing w:val="-10"/>
        </w:rPr>
        <w:t xml:space="preserve"> </w:t>
      </w:r>
      <w:r>
        <w:rPr>
          <w:rFonts w:ascii="Times New Roman" w:hAnsi="Times New Roman" w:eastAsia="Times New Roman" w:cs="Times New Roman"/>
          <w:color w:val="231F20"/>
        </w:rPr>
        <w:t>M</w:t>
      </w:r>
      <w:r>
        <w:rPr>
          <w:rFonts w:ascii="Times New Roman" w:hAnsi="Times New Roman" w:eastAsia="Times New Roman" w:cs="Times New Roman"/>
          <w:color w:val="231F20"/>
          <w:spacing w:val="-1"/>
        </w:rPr>
        <w:t>RA</w:t>
      </w:r>
      <w:r>
        <w:rPr>
          <w:color w:val="231F20"/>
          <w:spacing w:val="-1"/>
        </w:rPr>
        <w:t>，这些药物</w:t>
      </w:r>
      <w:r>
        <w:rPr>
          <w:color w:val="231F20"/>
        </w:rPr>
        <w:t xml:space="preserve"> </w:t>
      </w:r>
      <w:r>
        <w:rPr>
          <w:color w:val="231F20"/>
          <w:spacing w:val="24"/>
        </w:rPr>
        <w:t>需要滴定上调至靶剂量或者最大耐受剂量(</w:t>
      </w:r>
      <w:r>
        <w:rPr>
          <w:color w:val="231F20"/>
          <w:spacing w:val="75"/>
        </w:rPr>
        <w:t xml:space="preserve"> </w:t>
      </w:r>
      <w:r>
        <w:rPr>
          <w:rFonts w:ascii="Times New Roman" w:hAnsi="Times New Roman" w:eastAsia="Times New Roman" w:cs="Times New Roman"/>
          <w:color w:val="231F20"/>
          <w:spacing w:val="24"/>
        </w:rPr>
        <w:t>Ⅰ </w:t>
      </w:r>
      <w:r>
        <w:rPr>
          <w:color w:val="231F20"/>
          <w:spacing w:val="24"/>
        </w:rPr>
        <w:t>,</w:t>
      </w:r>
      <w:r>
        <w:rPr>
          <w:color w:val="231F20"/>
        </w:rPr>
        <w:t xml:space="preserve"> </w:t>
      </w:r>
      <w:r>
        <w:rPr>
          <w:rFonts w:ascii="Times New Roman" w:hAnsi="Times New Roman" w:eastAsia="Times New Roman" w:cs="Times New Roman"/>
          <w:color w:val="231F20"/>
          <w:spacing w:val="19"/>
        </w:rPr>
        <w:t>C</w:t>
      </w:r>
      <w:r>
        <w:rPr>
          <w:color w:val="231F20"/>
          <w:spacing w:val="-31"/>
          <w:w w:val="65"/>
        </w:rPr>
        <w:t>），</w:t>
      </w:r>
      <w:r>
        <w:rPr>
          <w:color w:val="231F20"/>
          <w:spacing w:val="19"/>
        </w:rPr>
        <w:t>血压仍不达标可联合利尿剂和氨氯地平(</w:t>
      </w:r>
      <w:r>
        <w:rPr>
          <w:color w:val="231F20"/>
          <w:spacing w:val="53"/>
          <w:w w:val="101"/>
        </w:rPr>
        <w:t xml:space="preserve"> </w:t>
      </w:r>
      <w:r>
        <w:rPr>
          <w:rFonts w:ascii="Times New Roman" w:hAnsi="Times New Roman" w:eastAsia="Times New Roman" w:cs="Times New Roman"/>
          <w:color w:val="231F20"/>
          <w:spacing w:val="19"/>
        </w:rPr>
        <w:t>Ⅰ </w:t>
      </w:r>
      <w:r>
        <w:rPr>
          <w:color w:val="231F20"/>
          <w:spacing w:val="19"/>
        </w:rPr>
        <w:t>,</w:t>
      </w:r>
      <w:r>
        <w:rPr>
          <w:color w:val="231F20"/>
        </w:rPr>
        <w:t xml:space="preserve"> </w:t>
      </w:r>
      <w:r>
        <w:rPr>
          <w:rFonts w:ascii="Times New Roman" w:hAnsi="Times New Roman" w:eastAsia="Times New Roman" w:cs="Times New Roman"/>
          <w:color w:val="231F20"/>
          <w:spacing w:val="8"/>
        </w:rPr>
        <w:t>A</w:t>
      </w:r>
      <w:r>
        <w:rPr>
          <w:color w:val="231F20"/>
          <w:spacing w:val="8"/>
        </w:rPr>
        <w:t>）或非洛地平(</w:t>
      </w:r>
      <w:r>
        <w:rPr>
          <w:color w:val="231F20"/>
          <w:spacing w:val="36"/>
        </w:rPr>
        <w:t xml:space="preserve"> </w:t>
      </w:r>
      <w:r>
        <w:rPr>
          <w:rFonts w:ascii="Times New Roman" w:hAnsi="Times New Roman" w:eastAsia="Times New Roman" w:cs="Times New Roman"/>
          <w:color w:val="231F20"/>
          <w:spacing w:val="8"/>
        </w:rPr>
        <w:t>Ⅱa</w:t>
      </w:r>
      <w:r>
        <w:rPr>
          <w:color w:val="231F20"/>
          <w:spacing w:val="8"/>
        </w:rPr>
        <w:t>，</w:t>
      </w:r>
      <w:r>
        <w:rPr>
          <w:rFonts w:ascii="Times New Roman" w:hAnsi="Times New Roman" w:eastAsia="Times New Roman" w:cs="Times New Roman"/>
          <w:color w:val="231F20"/>
          <w:spacing w:val="8"/>
        </w:rPr>
        <w:t>B</w:t>
      </w:r>
      <w:r>
        <w:rPr>
          <w:color w:val="231F20"/>
          <w:spacing w:val="-31"/>
          <w:w w:val="64"/>
        </w:rPr>
        <w:t>）；</w:t>
      </w:r>
      <w:r>
        <w:rPr>
          <w:color w:val="231F20"/>
          <w:spacing w:val="8"/>
        </w:rPr>
        <w:t>禁用 </w:t>
      </w:r>
      <w:r>
        <w:rPr>
          <w:rFonts w:ascii="Times New Roman" w:hAnsi="Times New Roman" w:eastAsia="Times New Roman" w:cs="Times New Roman"/>
          <w:color w:val="231F20"/>
          <w:spacing w:val="8"/>
        </w:rPr>
        <w:t>α </w:t>
      </w:r>
      <w:r>
        <w:rPr>
          <w:color w:val="231F20"/>
          <w:spacing w:val="8"/>
        </w:rPr>
        <w:t>受体阻滞剂(</w:t>
      </w:r>
      <w:r>
        <w:rPr>
          <w:color w:val="231F20"/>
          <w:spacing w:val="7"/>
        </w:rPr>
        <w:t xml:space="preserve"> </w:t>
      </w:r>
      <w:r>
        <w:rPr>
          <w:rFonts w:ascii="Times New Roman" w:hAnsi="Times New Roman" w:eastAsia="Times New Roman" w:cs="Times New Roman"/>
          <w:color w:val="231F20"/>
          <w:spacing w:val="7"/>
        </w:rPr>
        <w:t>Ⅲ </w:t>
      </w:r>
      <w:r>
        <w:rPr>
          <w:color w:val="231F20"/>
          <w:spacing w:val="7"/>
        </w:rPr>
        <w:t>,</w:t>
      </w:r>
      <w:r>
        <w:rPr>
          <w:color w:val="231F20"/>
        </w:rPr>
        <w:t xml:space="preserve"> </w:t>
      </w:r>
      <w:r>
        <w:rPr>
          <w:rFonts w:ascii="Times New Roman" w:hAnsi="Times New Roman" w:eastAsia="Times New Roman" w:cs="Times New Roman"/>
          <w:color w:val="231F20"/>
          <w:spacing w:val="-3"/>
        </w:rPr>
        <w:t>A</w:t>
      </w:r>
      <w:r>
        <w:rPr>
          <w:color w:val="231F20"/>
          <w:spacing w:val="-3"/>
        </w:rPr>
        <w:t>）、莫索尼定(</w:t>
      </w:r>
      <w:r>
        <w:rPr>
          <w:color w:val="231F20"/>
          <w:spacing w:val="14"/>
        </w:rPr>
        <w:t xml:space="preserve"> </w:t>
      </w:r>
      <w:r>
        <w:rPr>
          <w:rFonts w:ascii="Times New Roman" w:hAnsi="Times New Roman" w:eastAsia="Times New Roman" w:cs="Times New Roman"/>
          <w:color w:val="231F20"/>
          <w:spacing w:val="-3"/>
        </w:rPr>
        <w:t>Ⅲ </w:t>
      </w:r>
      <w:r>
        <w:rPr>
          <w:color w:val="231F20"/>
          <w:spacing w:val="-3"/>
        </w:rPr>
        <w:t>, </w:t>
      </w:r>
      <w:r>
        <w:rPr>
          <w:rFonts w:ascii="Times New Roman" w:hAnsi="Times New Roman" w:eastAsia="Times New Roman" w:cs="Times New Roman"/>
          <w:color w:val="231F20"/>
          <w:spacing w:val="-3"/>
        </w:rPr>
        <w:t>B</w:t>
      </w:r>
      <w:r>
        <w:rPr>
          <w:color w:val="231F20"/>
          <w:spacing w:val="-3"/>
        </w:rPr>
        <w:t>）、地尔硫</w:t>
      </w:r>
      <w:r>
        <w:rPr>
          <w:rFonts w:ascii="SimSun" w:hAnsi="SimSun" w:eastAsia="SimSun" w:cs="SimSun"/>
          <w:color w:val="231F20"/>
          <w:spacing w:val="-3"/>
        </w:rPr>
        <w:t>草</w:t>
      </w:r>
      <w:r>
        <w:rPr>
          <w:color w:val="231F20"/>
          <w:spacing w:val="-3"/>
        </w:rPr>
        <w:t>和维拉帕米( </w:t>
      </w:r>
      <w:r>
        <w:rPr>
          <w:rFonts w:ascii="Times New Roman" w:hAnsi="Times New Roman" w:eastAsia="Times New Roman" w:cs="Times New Roman"/>
          <w:color w:val="231F20"/>
          <w:spacing w:val="-3"/>
        </w:rPr>
        <w:t>Ⅲ</w:t>
      </w:r>
      <w:r>
        <w:rPr>
          <w:rFonts w:ascii="Times New Roman" w:hAnsi="Times New Roman" w:eastAsia="Times New Roman" w:cs="Times New Roman"/>
          <w:color w:val="231F20"/>
          <w:spacing w:val="-4"/>
        </w:rPr>
        <w:t xml:space="preserve"> </w:t>
      </w:r>
      <w:r>
        <w:rPr>
          <w:color w:val="231F20"/>
          <w:spacing w:val="-4"/>
        </w:rPr>
        <w:t>,</w:t>
      </w:r>
      <w:r>
        <w:rPr>
          <w:color w:val="231F20"/>
        </w:rPr>
        <w:t xml:space="preserve"> </w:t>
      </w:r>
      <w:r>
        <w:rPr>
          <w:rFonts w:ascii="Times New Roman" w:hAnsi="Times New Roman" w:eastAsia="Times New Roman" w:cs="Times New Roman"/>
          <w:color w:val="231F20"/>
          <w:spacing w:val="5"/>
        </w:rPr>
        <w:t>C</w:t>
      </w:r>
      <w:r>
        <w:rPr>
          <w:color w:val="231F20"/>
          <w:spacing w:val="5"/>
        </w:rPr>
        <w:t>）。高血压治疗是</w:t>
      </w:r>
      <w:r>
        <w:rPr>
          <w:color w:val="231F20"/>
          <w:spacing w:val="-4"/>
        </w:rPr>
        <w:t xml:space="preserve"> </w:t>
      </w:r>
      <w:r>
        <w:rPr>
          <w:rFonts w:ascii="Times New Roman" w:hAnsi="Times New Roman" w:eastAsia="Times New Roman" w:cs="Times New Roman"/>
          <w:color w:val="231F20"/>
        </w:rPr>
        <w:t>HFpEF</w:t>
      </w:r>
      <w:r>
        <w:rPr>
          <w:rFonts w:ascii="Times New Roman" w:hAnsi="Times New Roman" w:eastAsia="Times New Roman" w:cs="Times New Roman"/>
          <w:color w:val="231F20"/>
          <w:spacing w:val="5"/>
        </w:rPr>
        <w:t xml:space="preserve"> </w:t>
      </w:r>
      <w:r>
        <w:rPr>
          <w:color w:val="231F20"/>
          <w:spacing w:val="5"/>
        </w:rPr>
        <w:t>治疗中的重要环节，治</w:t>
      </w:r>
      <w:r>
        <w:rPr>
          <w:color w:val="231F20"/>
        </w:rPr>
        <w:t xml:space="preserve"> </w:t>
      </w:r>
      <w:r>
        <w:rPr>
          <w:color w:val="231F20"/>
          <w:spacing w:val="11"/>
        </w:rPr>
        <w:t>疗策略与</w:t>
      </w:r>
      <w:r>
        <w:rPr>
          <w:color w:val="231F20"/>
          <w:spacing w:val="-16"/>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2"/>
        </w:rPr>
        <w:t xml:space="preserve"> </w:t>
      </w:r>
      <w:r>
        <w:rPr>
          <w:color w:val="231F20"/>
          <w:spacing w:val="11"/>
        </w:rPr>
        <w:t>相同。</w:t>
      </w:r>
    </w:p>
    <w:p>
      <w:pPr>
        <w:pStyle w:val="BodyText"/>
        <w:ind w:left="932"/>
        <w:spacing w:before="1" w:line="182" w:lineRule="auto"/>
        <w:rPr/>
      </w:pPr>
      <w:r>
        <w:rPr>
          <w:color w:val="231F20"/>
          <w:spacing w:val="-10"/>
        </w:rPr>
        <w:t>四、心脏瓣膜病</w:t>
      </w:r>
    </w:p>
    <w:p>
      <w:pPr>
        <w:pStyle w:val="BodyText"/>
        <w:ind w:left="491" w:right="472" w:firstLine="420"/>
        <w:spacing w:before="54" w:line="227" w:lineRule="auto"/>
        <w:jc w:val="both"/>
        <w:rPr/>
      </w:pPr>
      <w:r>
        <w:drawing>
          <wp:anchor distT="0" distB="0" distL="0" distR="0" simplePos="0" relativeHeight="252211200" behindDoc="1" locked="0" layoutInCell="1" allowOverlap="1">
            <wp:simplePos x="0" y="0"/>
            <wp:positionH relativeFrom="column">
              <wp:posOffset>0</wp:posOffset>
            </wp:positionH>
            <wp:positionV relativeFrom="paragraph">
              <wp:posOffset>510044</wp:posOffset>
            </wp:positionV>
            <wp:extent cx="2805668" cy="304216"/>
            <wp:effectExtent l="0" t="0" r="0" b="0"/>
            <wp:wrapNone/>
            <wp:docPr id="108" name="IM 108"/>
            <wp:cNvGraphicFramePr/>
            <a:graphic>
              <a:graphicData uri="http://schemas.openxmlformats.org/drawingml/2006/picture">
                <pic:pic>
                  <pic:nvPicPr>
                    <pic:cNvPr id="108" name="IM 108"/>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15"/>
        </w:rPr>
        <w:t>心脏瓣膜病是引起和促使心衰恶化的常见病</w:t>
      </w:r>
      <w:r>
        <w:rPr>
          <w:color w:val="231F20"/>
          <w:spacing w:val="17"/>
          <w:w w:val="101"/>
        </w:rPr>
        <w:t xml:space="preserve"> </w:t>
      </w:r>
      <w:r>
        <w:rPr>
          <w:color w:val="231F20"/>
          <w:spacing w:val="5"/>
        </w:rPr>
        <w:t>因。药物治疗对瓣膜本身的损害均无效，也无证据</w:t>
      </w:r>
      <w:r>
        <w:rPr>
          <w:color w:val="231F20"/>
          <w:spacing w:val="14"/>
        </w:rPr>
        <w:t xml:space="preserve"> </w:t>
      </w:r>
      <w:r>
        <w:rPr>
          <w:color w:val="231F20"/>
          <w:spacing w:val="15"/>
        </w:rPr>
        <w:t>表明其可改善此类患者的生存率。对有症状的瓣</w:t>
      </w:r>
    </w:p>
    <w:p>
      <w:pPr>
        <w:spacing w:line="14" w:lineRule="auto"/>
        <w:rPr>
          <w:rFonts w:ascii="Arial"/>
          <w:sz w:val="2"/>
        </w:rPr>
      </w:pPr>
      <w:r>
        <w:rPr>
          <w:rFonts w:ascii="Arial" w:hAnsi="Arial" w:eastAsia="Arial" w:cs="Arial"/>
          <w:sz w:val="2"/>
          <w:szCs w:val="2"/>
        </w:rPr>
        <w:br w:type="column"/>
      </w:r>
    </w:p>
    <w:p>
      <w:pPr>
        <w:pStyle w:val="BodyText"/>
        <w:ind w:left="2" w:right="377"/>
        <w:spacing w:before="41" w:line="220" w:lineRule="auto"/>
        <w:jc w:val="both"/>
        <w:rPr/>
      </w:pPr>
      <w:r>
        <w:rPr>
          <w:color w:val="231F20"/>
          <w:spacing w:val="5"/>
        </w:rPr>
        <w:t>膜病伴慢性心衰及瓣膜病伴急性心衰的患者，有充</w:t>
      </w:r>
      <w:r>
        <w:rPr>
          <w:color w:val="231F20"/>
          <w:spacing w:val="15"/>
          <w:w w:val="101"/>
        </w:rPr>
        <w:t xml:space="preserve"> </w:t>
      </w:r>
      <w:r>
        <w:rPr>
          <w:color w:val="231F20"/>
          <w:spacing w:val="7"/>
        </w:rPr>
        <w:t>分的证据表明其可从手术治疗中获益</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152</w:t>
      </w:r>
      <w:r>
        <w:rPr>
          <w:sz w:val="10"/>
          <w:szCs w:val="10"/>
          <w:color w:val="231F20"/>
          <w:spacing w:val="7"/>
          <w:position w:val="8"/>
        </w:rPr>
        <w:t>］</w:t>
      </w:r>
      <w:r>
        <w:rPr>
          <w:color w:val="231F20"/>
          <w:spacing w:val="7"/>
        </w:rPr>
        <w:t>。建议由</w:t>
      </w:r>
      <w:r>
        <w:rPr>
          <w:color w:val="231F20"/>
        </w:rPr>
        <w:t xml:space="preserve"> </w:t>
      </w:r>
      <w:r>
        <w:rPr>
          <w:color w:val="231F20"/>
          <w:spacing w:val="-4"/>
        </w:rPr>
        <w:t>心内科、心外科、影像学、重症监护医生以及麻醉师</w:t>
      </w:r>
      <w:r>
        <w:rPr>
          <w:color w:val="231F20"/>
          <w:spacing w:val="17"/>
          <w:w w:val="101"/>
        </w:rPr>
        <w:t xml:space="preserve"> </w:t>
      </w:r>
      <w:r>
        <w:rPr>
          <w:color w:val="231F20"/>
          <w:spacing w:val="-4"/>
        </w:rPr>
        <w:t>等共同决策，包括诊断、评估严重程度和预后、制定</w:t>
      </w:r>
      <w:r>
        <w:rPr>
          <w:color w:val="231F20"/>
          <w:spacing w:val="17"/>
          <w:w w:val="101"/>
        </w:rPr>
        <w:t xml:space="preserve"> </w:t>
      </w:r>
      <w:r>
        <w:rPr>
          <w:color w:val="231F20"/>
          <w:spacing w:val="2"/>
        </w:rPr>
        <w:t>治疗方案、选择干预治疗的适应证等。</w:t>
      </w:r>
    </w:p>
    <w:p>
      <w:pPr>
        <w:pStyle w:val="BodyText"/>
        <w:ind w:right="300" w:firstLine="425"/>
        <w:spacing w:before="6" w:line="220" w:lineRule="auto"/>
        <w:jc w:val="both"/>
        <w:rPr/>
      </w:pPr>
      <w:r>
        <w:rPr>
          <w:color w:val="231F20"/>
          <w:spacing w:val="15"/>
        </w:rPr>
        <w:t>推荐心衰和重度主动脉瓣狭窄患者行主动脉</w:t>
      </w:r>
      <w:r>
        <w:rPr>
          <w:color w:val="231F20"/>
          <w:spacing w:val="8"/>
        </w:rPr>
        <w:t xml:space="preserve">  </w:t>
      </w:r>
      <w:r>
        <w:rPr>
          <w:color w:val="231F20"/>
          <w:spacing w:val="5"/>
        </w:rPr>
        <w:t>瓣介入术，包括经导管主动脉瓣植入术或外科主动</w:t>
      </w:r>
      <w:r>
        <w:rPr>
          <w:color w:val="231F20"/>
          <w:spacing w:val="9"/>
        </w:rPr>
        <w:t xml:space="preserve">  </w:t>
      </w:r>
      <w:r>
        <w:rPr>
          <w:color w:val="231F20"/>
          <w:spacing w:val="-2"/>
        </w:rPr>
        <w:t>脉瓣置换术，以降低死亡率和改善症状</w:t>
      </w:r>
      <w:r>
        <w:rPr>
          <w:sz w:val="10"/>
          <w:szCs w:val="10"/>
          <w:color w:val="231F20"/>
          <w:spacing w:val="-2"/>
          <w:position w:val="8"/>
        </w:rPr>
        <w:t>［</w:t>
      </w:r>
      <w:r>
        <w:rPr>
          <w:rFonts w:ascii="Times New Roman" w:hAnsi="Times New Roman" w:eastAsia="Times New Roman" w:cs="Times New Roman"/>
          <w:sz w:val="10"/>
          <w:szCs w:val="10"/>
          <w:color w:val="231F20"/>
          <w:spacing w:val="-2"/>
          <w:position w:val="8"/>
        </w:rPr>
        <w:t>1</w:t>
      </w:r>
      <w:r>
        <w:rPr>
          <w:rFonts w:ascii="Times New Roman" w:hAnsi="Times New Roman" w:eastAsia="Times New Roman" w:cs="Times New Roman"/>
          <w:sz w:val="10"/>
          <w:szCs w:val="10"/>
          <w:color w:val="231F20"/>
          <w:spacing w:val="-3"/>
          <w:position w:val="8"/>
        </w:rPr>
        <w:t>73</w:t>
      </w:r>
      <w:r>
        <w:rPr>
          <w:sz w:val="10"/>
          <w:szCs w:val="10"/>
          <w:color w:val="231F20"/>
          <w:spacing w:val="-3"/>
          <w:position w:val="8"/>
        </w:rPr>
        <w:t>］</w:t>
      </w:r>
      <w:r>
        <w:rPr>
          <w:color w:val="231F20"/>
          <w:spacing w:val="-3"/>
        </w:rPr>
        <w:t>(</w:t>
      </w:r>
      <w:r>
        <w:rPr>
          <w:color w:val="231F20"/>
          <w:spacing w:val="44"/>
        </w:rPr>
        <w:t xml:space="preserve"> </w:t>
      </w:r>
      <w:r>
        <w:rPr>
          <w:rFonts w:ascii="Times New Roman" w:hAnsi="Times New Roman" w:eastAsia="Times New Roman" w:cs="Times New Roman"/>
          <w:color w:val="231F20"/>
          <w:spacing w:val="-3"/>
        </w:rPr>
        <w:t>Ⅰ </w:t>
      </w:r>
      <w:r>
        <w:rPr>
          <w:color w:val="231F20"/>
          <w:spacing w:val="-3"/>
        </w:rPr>
        <w:t>, </w:t>
      </w:r>
      <w:r>
        <w:rPr>
          <w:rFonts w:ascii="Times New Roman" w:hAnsi="Times New Roman" w:eastAsia="Times New Roman" w:cs="Times New Roman"/>
          <w:color w:val="231F20"/>
          <w:spacing w:val="-3"/>
        </w:rPr>
        <w:t>B</w:t>
      </w:r>
      <w:r>
        <w:rPr>
          <w:color w:val="231F20"/>
          <w:spacing w:val="-3"/>
        </w:rPr>
        <w:t>）。</w:t>
      </w:r>
      <w:r>
        <w:rPr>
          <w:color w:val="231F20"/>
        </w:rPr>
        <w:t xml:space="preserve"> </w:t>
      </w:r>
      <w:r>
        <w:rPr>
          <w:color w:val="231F20"/>
          <w:spacing w:val="-1"/>
        </w:rPr>
        <w:t>依据</w:t>
      </w:r>
      <w:r>
        <w:rPr>
          <w:color w:val="231F20"/>
          <w:spacing w:val="2"/>
        </w:rPr>
        <w:t xml:space="preserve"> </w:t>
      </w:r>
      <w:r>
        <w:rPr>
          <w:rFonts w:ascii="Times New Roman" w:hAnsi="Times New Roman" w:eastAsia="Times New Roman" w:cs="Times New Roman"/>
          <w:color w:val="231F20"/>
          <w:spacing w:val="-1"/>
        </w:rPr>
        <w:t>COAPT</w:t>
      </w:r>
      <w:r>
        <w:rPr>
          <w:rFonts w:ascii="Times New Roman" w:hAnsi="Times New Roman" w:eastAsia="Times New Roman" w:cs="Times New Roman"/>
          <w:color w:val="231F20"/>
          <w:spacing w:val="-15"/>
        </w:rPr>
        <w:t xml:space="preserve"> </w:t>
      </w:r>
      <w:r>
        <w:rPr>
          <w:color w:val="231F20"/>
          <w:spacing w:val="-1"/>
        </w:rPr>
        <w:t>研究结果，对于继发性二尖瓣反流、不</w:t>
      </w:r>
      <w:r>
        <w:rPr>
          <w:color w:val="231F20"/>
        </w:rPr>
        <w:t xml:space="preserve">  </w:t>
      </w:r>
      <w:r>
        <w:rPr>
          <w:color w:val="231F20"/>
          <w:spacing w:val="5"/>
        </w:rPr>
        <w:t>适合外科手术且无需冠状动脉血运重建、药物优化</w:t>
      </w:r>
      <w:r>
        <w:rPr>
          <w:color w:val="231F20"/>
          <w:spacing w:val="9"/>
        </w:rPr>
        <w:t xml:space="preserve">  </w:t>
      </w:r>
      <w:r>
        <w:rPr>
          <w:color w:val="231F20"/>
          <w:spacing w:val="-6"/>
        </w:rPr>
        <w:t>治</w:t>
      </w:r>
      <w:r>
        <w:rPr>
          <w:color w:val="231F20"/>
          <w:spacing w:val="-17"/>
        </w:rPr>
        <w:t xml:space="preserve"> </w:t>
      </w:r>
      <w:r>
        <w:rPr>
          <w:color w:val="231F20"/>
          <w:spacing w:val="-6"/>
        </w:rPr>
        <w:t>疗</w:t>
      </w:r>
      <w:r>
        <w:rPr>
          <w:color w:val="231F20"/>
          <w:spacing w:val="-25"/>
        </w:rPr>
        <w:t xml:space="preserve"> </w:t>
      </w:r>
      <w:r>
        <w:rPr>
          <w:color w:val="231F20"/>
          <w:spacing w:val="-6"/>
        </w:rPr>
        <w:t>后</w:t>
      </w:r>
      <w:r>
        <w:rPr>
          <w:color w:val="231F20"/>
          <w:spacing w:val="-25"/>
        </w:rPr>
        <w:t xml:space="preserve"> </w:t>
      </w:r>
      <w:r>
        <w:rPr>
          <w:color w:val="231F20"/>
          <w:spacing w:val="-6"/>
        </w:rPr>
        <w:t>仍</w:t>
      </w:r>
      <w:r>
        <w:rPr>
          <w:color w:val="231F20"/>
          <w:spacing w:val="-24"/>
        </w:rPr>
        <w:t xml:space="preserve"> </w:t>
      </w:r>
      <w:r>
        <w:rPr>
          <w:color w:val="231F20"/>
          <w:spacing w:val="-6"/>
        </w:rPr>
        <w:t>有</w:t>
      </w:r>
      <w:r>
        <w:rPr>
          <w:color w:val="231F20"/>
          <w:spacing w:val="-24"/>
        </w:rPr>
        <w:t xml:space="preserve"> </w:t>
      </w:r>
      <w:r>
        <w:rPr>
          <w:color w:val="231F20"/>
          <w:spacing w:val="-6"/>
        </w:rPr>
        <w:t>症</w:t>
      </w:r>
      <w:r>
        <w:rPr>
          <w:color w:val="231F20"/>
          <w:spacing w:val="-24"/>
        </w:rPr>
        <w:t xml:space="preserve"> </w:t>
      </w:r>
      <w:r>
        <w:rPr>
          <w:color w:val="231F20"/>
          <w:spacing w:val="-6"/>
        </w:rPr>
        <w:t>状 的</w:t>
      </w:r>
      <w:r>
        <w:rPr>
          <w:color w:val="231F20"/>
          <w:spacing w:val="-19"/>
        </w:rPr>
        <w:t xml:space="preserve"> </w:t>
      </w:r>
      <w:r>
        <w:rPr>
          <w:color w:val="231F20"/>
          <w:spacing w:val="-6"/>
        </w:rPr>
        <w:t>患</w:t>
      </w:r>
      <w:r>
        <w:rPr>
          <w:color w:val="231F20"/>
          <w:spacing w:val="-22"/>
        </w:rPr>
        <w:t xml:space="preserve"> </w:t>
      </w:r>
      <w:r>
        <w:rPr>
          <w:color w:val="231F20"/>
          <w:spacing w:val="-6"/>
        </w:rPr>
        <w:t>者</w:t>
      </w:r>
      <w:r>
        <w:rPr>
          <w:color w:val="231F20"/>
          <w:spacing w:val="-23"/>
        </w:rPr>
        <w:t xml:space="preserve"> </w:t>
      </w:r>
      <w:r>
        <w:rPr>
          <w:color w:val="231F20"/>
          <w:spacing w:val="-6"/>
        </w:rPr>
        <w:t>，符</w:t>
      </w:r>
      <w:r>
        <w:rPr>
          <w:color w:val="231F20"/>
          <w:spacing w:val="-24"/>
        </w:rPr>
        <w:t xml:space="preserve"> </w:t>
      </w:r>
      <w:r>
        <w:rPr>
          <w:color w:val="231F20"/>
          <w:spacing w:val="-6"/>
        </w:rPr>
        <w:t>合</w:t>
      </w:r>
      <w:r>
        <w:rPr>
          <w:color w:val="231F20"/>
          <w:spacing w:val="-23"/>
        </w:rPr>
        <w:t xml:space="preserve"> </w:t>
      </w:r>
      <w:r>
        <w:rPr>
          <w:color w:val="231F20"/>
          <w:spacing w:val="-6"/>
        </w:rPr>
        <w:t>一</w:t>
      </w:r>
      <w:r>
        <w:rPr>
          <w:color w:val="231F20"/>
          <w:spacing w:val="-24"/>
        </w:rPr>
        <w:t xml:space="preserve"> </w:t>
      </w:r>
      <w:r>
        <w:rPr>
          <w:color w:val="231F20"/>
          <w:spacing w:val="-6"/>
        </w:rPr>
        <w:t>定</w:t>
      </w:r>
      <w:r>
        <w:rPr>
          <w:color w:val="231F20"/>
          <w:spacing w:val="-23"/>
        </w:rPr>
        <w:t xml:space="preserve"> </w:t>
      </w:r>
      <w:r>
        <w:rPr>
          <w:color w:val="231F20"/>
          <w:spacing w:val="-6"/>
        </w:rPr>
        <w:t>条</w:t>
      </w:r>
      <w:r>
        <w:rPr>
          <w:color w:val="231F20"/>
          <w:spacing w:val="-23"/>
        </w:rPr>
        <w:t xml:space="preserve"> </w:t>
      </w:r>
      <w:r>
        <w:rPr>
          <w:color w:val="231F20"/>
          <w:spacing w:val="-6"/>
        </w:rPr>
        <w:t>件（</w:t>
      </w:r>
      <w:r>
        <w:rPr>
          <w:rFonts w:ascii="Times New Roman" w:hAnsi="Times New Roman" w:eastAsia="Times New Roman" w:cs="Times New Roman"/>
          <w:color w:val="231F20"/>
          <w:spacing w:val="-6"/>
        </w:rPr>
        <w:t>LVEF</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rPr>
        <w:t>20%~50%</w:t>
      </w:r>
      <w:r>
        <w:rPr>
          <w:color w:val="231F20"/>
        </w:rPr>
        <w:t>，左心室收缩末内径</w:t>
      </w:r>
      <w:r>
        <w:rPr>
          <w:rFonts w:ascii="Times New Roman" w:hAnsi="Times New Roman" w:eastAsia="Times New Roman" w:cs="Times New Roman"/>
          <w:color w:val="231F20"/>
        </w:rPr>
        <w:t>&lt;70 mm</w:t>
      </w:r>
      <w:r>
        <w:rPr>
          <w:color w:val="231F20"/>
        </w:rPr>
        <w:t>，肺动脉收缩</w:t>
      </w:r>
      <w:r>
        <w:rPr>
          <w:color w:val="231F20"/>
          <w:spacing w:val="6"/>
        </w:rPr>
        <w:t xml:space="preserve">  </w:t>
      </w:r>
      <w:r>
        <w:rPr>
          <w:color w:val="231F20"/>
          <w:spacing w:val="10"/>
        </w:rPr>
        <w:t>压</w:t>
      </w:r>
      <w:r>
        <w:rPr>
          <w:rFonts w:ascii="Times New Roman" w:hAnsi="Times New Roman" w:eastAsia="Times New Roman" w:cs="Times New Roman"/>
          <w:color w:val="231F20"/>
          <w:spacing w:val="10"/>
        </w:rPr>
        <w:t>&lt;70 </w:t>
      </w:r>
      <w:r>
        <w:rPr>
          <w:rFonts w:ascii="Times New Roman" w:hAnsi="Times New Roman" w:eastAsia="Times New Roman" w:cs="Times New Roman"/>
          <w:color w:val="231F20"/>
        </w:rPr>
        <w:t>mmHg</w:t>
      </w:r>
      <w:r>
        <w:rPr>
          <w:color w:val="231F20"/>
          <w:spacing w:val="10"/>
        </w:rPr>
        <w:t>，无中至重度右心室功能损害或严重</w:t>
      </w:r>
      <w:r>
        <w:rPr>
          <w:color w:val="231F20"/>
        </w:rPr>
        <w:t xml:space="preserve">  </w:t>
      </w:r>
      <w:r>
        <w:rPr>
          <w:color w:val="231F20"/>
          <w:spacing w:val="7"/>
        </w:rPr>
        <w:t>三尖瓣反流，无血流动力学不稳定</w:t>
      </w:r>
      <w:r>
        <w:rPr>
          <w:color w:val="231F20"/>
          <w:spacing w:val="-28"/>
          <w:w w:val="59"/>
        </w:rPr>
        <w:t>），</w:t>
      </w:r>
      <w:r>
        <w:rPr>
          <w:color w:val="231F20"/>
          <w:spacing w:val="7"/>
        </w:rPr>
        <w:t>充分评估后应</w:t>
      </w:r>
      <w:r>
        <w:rPr>
          <w:color w:val="231F20"/>
        </w:rPr>
        <w:t xml:space="preserve">  </w:t>
      </w:r>
      <w:r>
        <w:rPr>
          <w:color w:val="231F20"/>
          <w:spacing w:val="15"/>
        </w:rPr>
        <w:t>考虑行经导管二尖瓣缘对缘修复术以减少心衰住</w:t>
      </w:r>
      <w:r>
        <w:rPr>
          <w:color w:val="231F20"/>
          <w:spacing w:val="6"/>
        </w:rPr>
        <w:t xml:space="preserve">  </w:t>
      </w:r>
      <w:r>
        <w:rPr>
          <w:color w:val="231F20"/>
          <w:spacing w:val="4"/>
        </w:rPr>
        <w:t>院</w:t>
      </w:r>
      <w:r>
        <w:rPr>
          <w:sz w:val="10"/>
          <w:szCs w:val="10"/>
          <w:color w:val="231F20"/>
          <w:spacing w:val="-11"/>
          <w:position w:val="8"/>
        </w:rPr>
        <w:t>［</w:t>
      </w:r>
      <w:r>
        <w:rPr>
          <w:rFonts w:ascii="Times New Roman" w:hAnsi="Times New Roman" w:eastAsia="Times New Roman" w:cs="Times New Roman"/>
          <w:sz w:val="10"/>
          <w:szCs w:val="10"/>
          <w:color w:val="231F20"/>
          <w:spacing w:val="-11"/>
          <w:position w:val="8"/>
        </w:rPr>
        <w:t>174</w:t>
      </w:r>
      <w:r>
        <w:rPr>
          <w:sz w:val="10"/>
          <w:szCs w:val="10"/>
          <w:color w:val="231F20"/>
          <w:spacing w:val="-11"/>
          <w:position w:val="8"/>
        </w:rPr>
        <w:t>］</w:t>
      </w:r>
      <w:r>
        <w:rPr>
          <w:color w:val="231F20"/>
          <w:spacing w:val="5"/>
        </w:rPr>
        <w:t>(</w:t>
      </w:r>
      <w:r>
        <w:rPr>
          <w:color w:val="231F20"/>
          <w:spacing w:val="47"/>
        </w:rPr>
        <w:t xml:space="preserve"> </w:t>
      </w:r>
      <w:r>
        <w:rPr>
          <w:rFonts w:ascii="Times New Roman" w:hAnsi="Times New Roman" w:eastAsia="Times New Roman" w:cs="Times New Roman"/>
          <w:color w:val="231F20"/>
          <w:spacing w:val="5"/>
        </w:rPr>
        <w:t>Ⅱa</w:t>
      </w:r>
      <w:r>
        <w:rPr>
          <w:color w:val="231F20"/>
          <w:spacing w:val="5"/>
        </w:rPr>
        <w:t>，</w:t>
      </w:r>
      <w:r>
        <w:rPr>
          <w:rFonts w:ascii="Times New Roman" w:hAnsi="Times New Roman" w:eastAsia="Times New Roman" w:cs="Times New Roman"/>
          <w:color w:val="231F20"/>
          <w:spacing w:val="5"/>
        </w:rPr>
        <w:t>B</w:t>
      </w:r>
      <w:r>
        <w:rPr>
          <w:color w:val="231F20"/>
          <w:spacing w:val="5"/>
        </w:rPr>
        <w:t>）。对于严重继发性二尖瓣反流合并</w:t>
      </w:r>
      <w:r>
        <w:rPr>
          <w:color w:val="231F20"/>
        </w:rPr>
        <w:t xml:space="preserve">  </w:t>
      </w:r>
      <w:r>
        <w:rPr>
          <w:color w:val="231F20"/>
          <w:spacing w:val="24"/>
        </w:rPr>
        <w:t>冠心病需要血运重建的心衰患者</w:t>
      </w:r>
      <w:r>
        <w:rPr>
          <w:color w:val="231F20"/>
          <w:spacing w:val="-11"/>
        </w:rPr>
        <w:t xml:space="preserve"> </w:t>
      </w:r>
      <w:r>
        <w:rPr>
          <w:color w:val="231F20"/>
          <w:spacing w:val="24"/>
        </w:rPr>
        <w:t>，应首先考虑</w:t>
      </w:r>
      <w:r>
        <w:rPr>
          <w:color w:val="231F20"/>
        </w:rPr>
        <w:t xml:space="preserve">  </w:t>
      </w:r>
      <w:r>
        <w:rPr>
          <w:rFonts w:ascii="Times New Roman" w:hAnsi="Times New Roman" w:eastAsia="Times New Roman" w:cs="Times New Roman"/>
          <w:color w:val="231F20"/>
          <w:spacing w:val="-6"/>
        </w:rPr>
        <w:t>CABG </w:t>
      </w:r>
      <w:r>
        <w:rPr>
          <w:color w:val="231F20"/>
          <w:spacing w:val="-6"/>
        </w:rPr>
        <w:t>联合二尖瓣外科手术(</w:t>
      </w:r>
      <w:r>
        <w:rPr>
          <w:color w:val="231F20"/>
          <w:spacing w:val="18"/>
          <w:w w:val="101"/>
        </w:rPr>
        <w:t xml:space="preserve"> </w:t>
      </w:r>
      <w:r>
        <w:rPr>
          <w:rFonts w:ascii="Times New Roman" w:hAnsi="Times New Roman" w:eastAsia="Times New Roman" w:cs="Times New Roman"/>
          <w:color w:val="231F20"/>
          <w:spacing w:val="-6"/>
        </w:rPr>
        <w:t>Ⅱa</w:t>
      </w:r>
      <w:r>
        <w:rPr>
          <w:color w:val="231F20"/>
          <w:spacing w:val="-6"/>
        </w:rPr>
        <w:t>，</w:t>
      </w:r>
      <w:r>
        <w:rPr>
          <w:rFonts w:ascii="Times New Roman" w:hAnsi="Times New Roman" w:eastAsia="Times New Roman" w:cs="Times New Roman"/>
          <w:color w:val="231F20"/>
          <w:spacing w:val="-6"/>
        </w:rPr>
        <w:t>C</w:t>
      </w:r>
      <w:r>
        <w:rPr>
          <w:color w:val="231F20"/>
          <w:spacing w:val="-6"/>
        </w:rPr>
        <w:t>）。</w:t>
      </w:r>
    </w:p>
    <w:p>
      <w:pPr>
        <w:pStyle w:val="BodyText"/>
        <w:ind w:left="427"/>
        <w:spacing w:before="1" w:line="182" w:lineRule="auto"/>
        <w:rPr/>
      </w:pPr>
      <w:r>
        <w:rPr>
          <w:color w:val="231F20"/>
          <w:spacing w:val="-7"/>
          <w:w w:val="96"/>
        </w:rPr>
        <w:t>五、糖尿病</w:t>
      </w:r>
    </w:p>
    <w:p>
      <w:pPr>
        <w:pStyle w:val="BodyText"/>
        <w:ind w:right="300" w:firstLine="424"/>
        <w:spacing w:before="56" w:line="220" w:lineRule="auto"/>
        <w:jc w:val="both"/>
        <w:rPr/>
      </w:pPr>
      <w:r>
        <w:rPr>
          <w:color w:val="231F20"/>
          <w:spacing w:val="16"/>
        </w:rPr>
        <w:t>心衰与糖尿病常同时存在，相互增加发生风</w:t>
      </w:r>
      <w:r>
        <w:rPr>
          <w:color w:val="231F20"/>
        </w:rPr>
        <w:t xml:space="preserve">  </w:t>
      </w:r>
      <w:r>
        <w:rPr>
          <w:color w:val="231F20"/>
          <w:spacing w:val="9"/>
        </w:rPr>
        <w:t>险。心衰患者糖尿病的患病率为 </w:t>
      </w:r>
      <w:r>
        <w:rPr>
          <w:rFonts w:ascii="Times New Roman" w:hAnsi="Times New Roman" w:eastAsia="Times New Roman" w:cs="Times New Roman"/>
          <w:color w:val="231F20"/>
          <w:spacing w:val="9"/>
        </w:rPr>
        <w:t>12%~47%</w:t>
      </w:r>
      <w:r>
        <w:rPr>
          <w:color w:val="231F20"/>
          <w:spacing w:val="9"/>
        </w:rPr>
        <w:t>。住院</w:t>
      </w:r>
      <w:r>
        <w:rPr>
          <w:color w:val="231F20"/>
          <w:spacing w:val="1"/>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3"/>
        </w:rPr>
        <w:t xml:space="preserve"> </w:t>
      </w:r>
      <w:r>
        <w:rPr>
          <w:color w:val="231F20"/>
          <w:spacing w:val="13"/>
        </w:rPr>
        <w:t>患者中约</w:t>
      </w:r>
      <w:r>
        <w:rPr>
          <w:color w:val="231F20"/>
          <w:spacing w:val="-5"/>
        </w:rPr>
        <w:t xml:space="preserve"> </w:t>
      </w:r>
      <w:r>
        <w:rPr>
          <w:rFonts w:ascii="Times New Roman" w:hAnsi="Times New Roman" w:eastAsia="Times New Roman" w:cs="Times New Roman"/>
          <w:color w:val="231F20"/>
          <w:spacing w:val="13"/>
        </w:rPr>
        <w:t>40%</w:t>
      </w:r>
      <w:r>
        <w:rPr>
          <w:rFonts w:ascii="Times New Roman" w:hAnsi="Times New Roman" w:eastAsia="Times New Roman" w:cs="Times New Roman"/>
          <w:color w:val="231F20"/>
          <w:spacing w:val="-10"/>
        </w:rPr>
        <w:t xml:space="preserve"> </w:t>
      </w:r>
      <w:r>
        <w:rPr>
          <w:color w:val="231F20"/>
          <w:spacing w:val="13"/>
        </w:rPr>
        <w:t>合并糖尿病。糖尿病患者心</w:t>
      </w:r>
      <w:r>
        <w:rPr>
          <w:color w:val="231F20"/>
        </w:rPr>
        <w:t xml:space="preserve">  </w:t>
      </w:r>
      <w:r>
        <w:rPr>
          <w:color w:val="231F20"/>
          <w:spacing w:val="10"/>
        </w:rPr>
        <w:t>衰患病率是普通人群的</w:t>
      </w:r>
      <w:r>
        <w:rPr>
          <w:color w:val="231F20"/>
          <w:spacing w:val="-10"/>
        </w:rPr>
        <w:t xml:space="preserve"> </w:t>
      </w:r>
      <w:r>
        <w:rPr>
          <w:rFonts w:ascii="Times New Roman" w:hAnsi="Times New Roman" w:eastAsia="Times New Roman" w:cs="Times New Roman"/>
          <w:color w:val="231F20"/>
          <w:spacing w:val="10"/>
        </w:rPr>
        <w:t>3</w:t>
      </w:r>
      <w:r>
        <w:rPr>
          <w:rFonts w:ascii="Times New Roman" w:hAnsi="Times New Roman" w:eastAsia="Times New Roman" w:cs="Times New Roman"/>
          <w:color w:val="231F20"/>
          <w:spacing w:val="-12"/>
        </w:rPr>
        <w:t xml:space="preserve"> </w:t>
      </w:r>
      <w:r>
        <w:rPr>
          <w:color w:val="231F20"/>
          <w:spacing w:val="10"/>
        </w:rPr>
        <w:t>倍</w:t>
      </w:r>
      <w:r>
        <w:rPr>
          <w:sz w:val="10"/>
          <w:szCs w:val="10"/>
          <w:color w:val="231F20"/>
          <w:spacing w:val="10"/>
          <w:position w:val="8"/>
        </w:rPr>
        <w:t>［</w:t>
      </w:r>
      <w:r>
        <w:rPr>
          <w:rFonts w:ascii="Times New Roman" w:hAnsi="Times New Roman" w:eastAsia="Times New Roman" w:cs="Times New Roman"/>
          <w:sz w:val="10"/>
          <w:szCs w:val="10"/>
          <w:color w:val="231F20"/>
          <w:spacing w:val="10"/>
          <w:position w:val="8"/>
        </w:rPr>
        <w:t>45</w:t>
      </w:r>
      <w:r>
        <w:rPr>
          <w:sz w:val="10"/>
          <w:szCs w:val="10"/>
          <w:color w:val="231F20"/>
          <w:spacing w:val="10"/>
          <w:position w:val="8"/>
        </w:rPr>
        <w:t>］</w:t>
      </w:r>
      <w:r>
        <w:rPr>
          <w:color w:val="231F20"/>
          <w:spacing w:val="10"/>
        </w:rPr>
        <w:t>。糖尿病显著增加</w:t>
      </w:r>
      <w:r>
        <w:rPr>
          <w:color w:val="231F20"/>
        </w:rPr>
        <w:t xml:space="preserve">  </w:t>
      </w:r>
      <w:r>
        <w:rPr>
          <w:color w:val="231F20"/>
          <w:spacing w:val="5"/>
        </w:rPr>
        <w:t>缺血性心脏病患者心衰的风险；糖尿病本身也可引</w:t>
      </w:r>
      <w:r>
        <w:rPr>
          <w:color w:val="231F20"/>
          <w:spacing w:val="8"/>
        </w:rPr>
        <w:t xml:space="preserve">  </w:t>
      </w:r>
      <w:r>
        <w:rPr>
          <w:color w:val="231F20"/>
          <w:spacing w:val="9"/>
        </w:rPr>
        <w:t>起糖尿病心肌病，后期也可能出现收缩功能障碍。</w:t>
      </w:r>
      <w:r>
        <w:rPr>
          <w:color w:val="231F20"/>
          <w:spacing w:val="7"/>
        </w:rPr>
        <w:t xml:space="preserve"> </w:t>
      </w:r>
      <w:r>
        <w:rPr>
          <w:color w:val="231F20"/>
          <w:spacing w:val="5"/>
        </w:rPr>
        <w:t>合并糖尿病的心衰患者的心衰住院、全因死亡和心</w:t>
      </w:r>
      <w:r>
        <w:rPr>
          <w:color w:val="231F20"/>
          <w:spacing w:val="8"/>
        </w:rPr>
        <w:t xml:space="preserve">  </w:t>
      </w:r>
      <w:r>
        <w:rPr>
          <w:color w:val="231F20"/>
          <w:spacing w:val="7"/>
        </w:rPr>
        <w:t>血管死亡率更高。</w:t>
      </w:r>
    </w:p>
    <w:p>
      <w:pPr>
        <w:pStyle w:val="BodyText"/>
        <w:ind w:right="313" w:firstLine="424"/>
        <w:spacing w:before="1" w:line="221" w:lineRule="auto"/>
        <w:jc w:val="both"/>
        <w:rPr/>
      </w:pPr>
      <w:r>
        <w:rPr>
          <w:color w:val="231F20"/>
          <w:spacing w:val="15"/>
        </w:rPr>
        <w:t>心衰合并糖尿病患者的血糖控制目标与无心</w:t>
      </w:r>
      <w:r>
        <w:rPr>
          <w:color w:val="231F20"/>
          <w:spacing w:val="8"/>
        </w:rPr>
        <w:t xml:space="preserve">  </w:t>
      </w:r>
      <w:r>
        <w:rPr>
          <w:color w:val="231F20"/>
          <w:spacing w:val="18"/>
        </w:rPr>
        <w:t>衰患者相同。不同降糖药物对心衰的影响不同，</w:t>
      </w:r>
      <w:r>
        <w:rPr>
          <w:color w:val="231F20"/>
          <w:spacing w:val="16"/>
        </w:rPr>
        <w:t xml:space="preserve"> </w:t>
      </w:r>
      <w:r>
        <w:rPr>
          <w:color w:val="231F20"/>
          <w:spacing w:val="10"/>
        </w:rPr>
        <w:t>应用要个体化。</w:t>
      </w:r>
      <w:r>
        <w:rPr>
          <w:color w:val="231F20"/>
          <w:spacing w:val="-23"/>
        </w:rPr>
        <w:t xml:space="preserve"> </w:t>
      </w:r>
      <w:r>
        <w:rPr>
          <w:rFonts w:ascii="Times New Roman" w:hAnsi="Times New Roman" w:eastAsia="Times New Roman" w:cs="Times New Roman"/>
          <w:color w:val="231F20"/>
        </w:rPr>
        <w:t>SGLT</w:t>
      </w:r>
      <w:r>
        <w:rPr>
          <w:rFonts w:ascii="Times New Roman" w:hAnsi="Times New Roman" w:eastAsia="Times New Roman" w:cs="Times New Roman"/>
          <w:color w:val="231F20"/>
          <w:spacing w:val="10"/>
        </w:rPr>
        <w:t>2i</w:t>
      </w:r>
      <w:r>
        <w:rPr>
          <w:rFonts w:ascii="Times New Roman" w:hAnsi="Times New Roman" w:eastAsia="Times New Roman" w:cs="Times New Roman"/>
          <w:color w:val="231F20"/>
          <w:spacing w:val="-14"/>
        </w:rPr>
        <w:t xml:space="preserve"> </w:t>
      </w:r>
      <w:r>
        <w:rPr>
          <w:color w:val="231F20"/>
          <w:spacing w:val="10"/>
        </w:rPr>
        <w:t>使用可参考心衰预防和治</w:t>
      </w:r>
      <w:r>
        <w:rPr>
          <w:color w:val="231F20"/>
        </w:rPr>
        <w:t xml:space="preserve">  </w:t>
      </w:r>
      <w:r>
        <w:rPr>
          <w:color w:val="231F20"/>
          <w:spacing w:val="15"/>
        </w:rPr>
        <w:t>疗相关内容。荟萃分析显示，二甲双胍可降低心</w:t>
      </w:r>
      <w:r>
        <w:rPr>
          <w:color w:val="231F20"/>
          <w:spacing w:val="6"/>
        </w:rPr>
        <w:t xml:space="preserve">  </w:t>
      </w:r>
      <w:r>
        <w:rPr>
          <w:color w:val="231F20"/>
          <w:spacing w:val="15"/>
        </w:rPr>
        <w:t>衰患者全因死亡率和心衰住院率</w:t>
      </w:r>
      <w:r>
        <w:rPr>
          <w:sz w:val="10"/>
          <w:szCs w:val="10"/>
          <w:color w:val="231F20"/>
          <w:spacing w:val="15"/>
          <w:position w:val="8"/>
        </w:rPr>
        <w:t>［</w:t>
      </w:r>
      <w:r>
        <w:rPr>
          <w:rFonts w:ascii="Times New Roman" w:hAnsi="Times New Roman" w:eastAsia="Times New Roman" w:cs="Times New Roman"/>
          <w:sz w:val="10"/>
          <w:szCs w:val="10"/>
          <w:color w:val="231F20"/>
          <w:spacing w:val="15"/>
          <w:position w:val="8"/>
        </w:rPr>
        <w:t>175</w:t>
      </w:r>
      <w:r>
        <w:rPr>
          <w:sz w:val="10"/>
          <w:szCs w:val="10"/>
          <w:color w:val="231F20"/>
          <w:spacing w:val="15"/>
          <w:position w:val="8"/>
        </w:rPr>
        <w:t>］</w:t>
      </w:r>
      <w:r>
        <w:rPr>
          <w:color w:val="231F20"/>
          <w:spacing w:val="15"/>
        </w:rPr>
        <w:t>。建议二甲</w:t>
      </w:r>
      <w:r>
        <w:rPr>
          <w:color w:val="231F20"/>
          <w:spacing w:val="8"/>
        </w:rPr>
        <w:t xml:space="preserve">  </w:t>
      </w:r>
      <w:r>
        <w:rPr>
          <w:color w:val="231F20"/>
          <w:spacing w:val="38"/>
        </w:rPr>
        <w:t>双胍作为糖尿病合并慢性心衰患者一线用药</w:t>
      </w:r>
      <w:r>
        <w:rPr>
          <w:color w:val="231F20"/>
          <w:spacing w:val="3"/>
        </w:rPr>
        <w:t xml:space="preserve">  </w:t>
      </w:r>
      <w:r>
        <w:rPr>
          <w:color w:val="231F20"/>
          <w:spacing w:val="18"/>
        </w:rPr>
        <w:t>(</w:t>
      </w:r>
      <w:r>
        <w:rPr>
          <w:color w:val="231F20"/>
          <w:spacing w:val="38"/>
        </w:rPr>
        <w:t xml:space="preserve"> </w:t>
      </w:r>
      <w:r>
        <w:rPr>
          <w:rFonts w:ascii="Times New Roman" w:hAnsi="Times New Roman" w:eastAsia="Times New Roman" w:cs="Times New Roman"/>
          <w:color w:val="231F20"/>
          <w:spacing w:val="18"/>
        </w:rPr>
        <w:t>Ⅱa</w:t>
      </w:r>
      <w:r>
        <w:rPr>
          <w:color w:val="231F20"/>
          <w:spacing w:val="18"/>
        </w:rPr>
        <w:t>，</w:t>
      </w:r>
      <w:r>
        <w:rPr>
          <w:rFonts w:ascii="Times New Roman" w:hAnsi="Times New Roman" w:eastAsia="Times New Roman" w:cs="Times New Roman"/>
          <w:color w:val="231F20"/>
          <w:spacing w:val="18"/>
        </w:rPr>
        <w:t>C</w:t>
      </w:r>
      <w:r>
        <w:rPr>
          <w:color w:val="231F20"/>
          <w:spacing w:val="-32"/>
          <w:w w:val="67"/>
        </w:rPr>
        <w:t>），</w:t>
      </w:r>
      <w:r>
        <w:rPr>
          <w:color w:val="231F20"/>
          <w:spacing w:val="18"/>
        </w:rPr>
        <w:t>禁用于有严重肝肾功能损害或 </w:t>
      </w:r>
      <w:r>
        <w:rPr>
          <w:rFonts w:ascii="Times New Roman" w:hAnsi="Times New Roman" w:eastAsia="Times New Roman" w:cs="Times New Roman"/>
          <w:color w:val="231F20"/>
        </w:rPr>
        <w:t>eGFR</w:t>
      </w:r>
      <w:r>
        <w:rPr>
          <w:rFonts w:ascii="Times New Roman" w:hAnsi="Times New Roman" w:eastAsia="Times New Roman" w:cs="Times New Roman"/>
          <w:color w:val="231F20"/>
          <w:spacing w:val="18"/>
        </w:rPr>
        <w:t>&lt;</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6"/>
        </w:rPr>
        <w:t>30 </w:t>
      </w:r>
      <w:r>
        <w:rPr>
          <w:rFonts w:ascii="Times New Roman" w:hAnsi="Times New Roman" w:eastAsia="Times New Roman" w:cs="Times New Roman"/>
          <w:color w:val="231F20"/>
        </w:rPr>
        <w:t>ml</w:t>
      </w:r>
      <w:r>
        <w:rPr>
          <w:rFonts w:ascii="Times New Roman" w:hAnsi="Times New Roman" w:eastAsia="Times New Roman" w:cs="Times New Roman"/>
          <w:color w:val="231F20"/>
          <w:spacing w:val="-16"/>
        </w:rPr>
        <w:t xml:space="preserve"> </w:t>
      </w:r>
      <w:r>
        <w:rPr>
          <w:rFonts w:ascii="Times New Roman" w:hAnsi="Times New Roman" w:eastAsia="Times New Roman" w:cs="Times New Roman"/>
          <w:color w:val="231F20"/>
          <w:spacing w:val="6"/>
        </w:rPr>
        <w:t>·</w:t>
      </w:r>
      <w:r>
        <w:rPr>
          <w:rFonts w:ascii="Times New Roman" w:hAnsi="Times New Roman" w:eastAsia="Times New Roman" w:cs="Times New Roman"/>
          <w:color w:val="231F20"/>
        </w:rPr>
        <w:t>min</w:t>
      </w:r>
      <w:r>
        <w:rPr>
          <w:rFonts w:ascii="Times New Roman" w:hAnsi="Times New Roman" w:eastAsia="Times New Roman" w:cs="Times New Roman"/>
          <w:sz w:val="10"/>
          <w:szCs w:val="10"/>
          <w:color w:val="231F20"/>
          <w:spacing w:val="6"/>
          <w:position w:val="8"/>
        </w:rPr>
        <w:t>-1</w:t>
      </w:r>
      <w:r>
        <w:rPr>
          <w:rFonts w:ascii="Times New Roman" w:hAnsi="Times New Roman" w:eastAsia="Times New Roman" w:cs="Times New Roman"/>
          <w:sz w:val="10"/>
          <w:szCs w:val="10"/>
          <w:color w:val="231F20"/>
          <w:spacing w:val="9"/>
          <w:w w:val="102"/>
          <w:position w:val="8"/>
        </w:rPr>
        <w:t xml:space="preserve"> </w:t>
      </w:r>
      <w:r>
        <w:rPr>
          <w:rFonts w:ascii="Times New Roman" w:hAnsi="Times New Roman" w:eastAsia="Times New Roman" w:cs="Times New Roman"/>
          <w:color w:val="231F20"/>
          <w:spacing w:val="6"/>
        </w:rPr>
        <w:t>·1.73</w:t>
      </w:r>
      <w:r>
        <w:rPr>
          <w:rFonts w:ascii="Times New Roman" w:hAnsi="Times New Roman" w:eastAsia="Times New Roman" w:cs="Times New Roman"/>
          <w:color w:val="231F20"/>
          <w:spacing w:val="18"/>
        </w:rPr>
        <w:t xml:space="preserve"> </w:t>
      </w:r>
      <w:r>
        <w:rPr>
          <w:rFonts w:ascii="Times New Roman" w:hAnsi="Times New Roman" w:eastAsia="Times New Roman" w:cs="Times New Roman"/>
          <w:color w:val="231F20"/>
          <w:spacing w:val="6"/>
        </w:rPr>
        <w:t>m</w:t>
      </w:r>
      <w:r>
        <w:rPr>
          <w:rFonts w:ascii="Times New Roman" w:hAnsi="Times New Roman" w:eastAsia="Times New Roman" w:cs="Times New Roman"/>
          <w:sz w:val="10"/>
          <w:szCs w:val="10"/>
          <w:color w:val="231F20"/>
          <w:spacing w:val="6"/>
          <w:position w:val="8"/>
        </w:rPr>
        <w:t>-2  </w:t>
      </w:r>
      <w:r>
        <w:rPr>
          <w:color w:val="231F20"/>
          <w:spacing w:val="6"/>
        </w:rPr>
        <w:t>的患者</w:t>
      </w:r>
      <w:r>
        <w:rPr>
          <w:color w:val="231F20"/>
          <w:spacing w:val="5"/>
        </w:rPr>
        <w:t>，因其存在乳酸性酸中</w:t>
      </w:r>
      <w:r>
        <w:rPr>
          <w:color w:val="231F20"/>
        </w:rPr>
        <w:t xml:space="preserve">  </w:t>
      </w:r>
      <w:r>
        <w:rPr>
          <w:color w:val="231F20"/>
          <w:spacing w:val="15"/>
        </w:rPr>
        <w:t>毒的风险。磺酰脲类药物与更高的心衰发生风险</w:t>
      </w:r>
      <w:r>
        <w:rPr>
          <w:color w:val="231F20"/>
          <w:spacing w:val="6"/>
        </w:rPr>
        <w:t xml:space="preserve">  </w:t>
      </w:r>
      <w:r>
        <w:rPr>
          <w:color w:val="231F20"/>
          <w:spacing w:val="5"/>
        </w:rPr>
        <w:t>有关，因此不是心衰患者的首选治疗。噻唑烷二酮</w:t>
      </w:r>
      <w:r>
        <w:rPr>
          <w:color w:val="231F20"/>
          <w:spacing w:val="9"/>
        </w:rPr>
        <w:t xml:space="preserve">  </w:t>
      </w:r>
      <w:r>
        <w:rPr>
          <w:color w:val="231F20"/>
          <w:spacing w:val="-3"/>
        </w:rPr>
        <w:t>类（罗格列酮和吡格列酮）可引起水钠潴留、</w:t>
      </w:r>
      <w:r>
        <w:rPr>
          <w:color w:val="231F20"/>
          <w:spacing w:val="-4"/>
        </w:rPr>
        <w:t>增加心</w:t>
      </w:r>
      <w:r>
        <w:rPr>
          <w:color w:val="231F20"/>
        </w:rPr>
        <w:t xml:space="preserve">  </w:t>
      </w:r>
      <w:r>
        <w:rPr>
          <w:color w:val="231F20"/>
          <w:spacing w:val="6"/>
        </w:rPr>
        <w:t>衰恶化或住院风险，应避免用于慢性心衰患者(</w:t>
      </w:r>
      <w:r>
        <w:rPr>
          <w:rFonts w:ascii="Times New Roman" w:hAnsi="Times New Roman" w:eastAsia="Times New Roman" w:cs="Times New Roman"/>
          <w:color w:val="231F20"/>
          <w:spacing w:val="6"/>
        </w:rPr>
        <w:t>Ⅲ</w:t>
      </w:r>
      <w:r>
        <w:rPr>
          <w:rFonts w:ascii="Times New Roman" w:hAnsi="Times New Roman" w:eastAsia="Times New Roman" w:cs="Times New Roman"/>
          <w:color w:val="231F20"/>
          <w:spacing w:val="-1"/>
        </w:rPr>
        <w:t xml:space="preserve"> </w:t>
      </w:r>
      <w:r>
        <w:rPr>
          <w:color w:val="231F20"/>
          <w:spacing w:val="6"/>
        </w:rPr>
        <w:t>,</w:t>
      </w:r>
      <w:r>
        <w:rPr>
          <w:color w:val="231F20"/>
        </w:rPr>
        <w:t xml:space="preserve">   </w:t>
      </w:r>
      <w:r>
        <w:rPr>
          <w:rFonts w:ascii="Times New Roman" w:hAnsi="Times New Roman" w:eastAsia="Times New Roman" w:cs="Times New Roman"/>
          <w:color w:val="231F20"/>
          <w:spacing w:val="-6"/>
        </w:rPr>
        <w:t>A</w:t>
      </w:r>
      <w:r>
        <w:rPr>
          <w:color w:val="231F20"/>
          <w:spacing w:val="-6"/>
        </w:rPr>
        <w:t>）。二肽基肽酶</w:t>
      </w:r>
      <w:r>
        <w:rPr>
          <w:color w:val="231F20"/>
          <w:spacing w:val="-13"/>
        </w:rPr>
        <w:t xml:space="preserve"> </w:t>
      </w:r>
      <w:r>
        <w:rPr>
          <w:rFonts w:ascii="Times New Roman" w:hAnsi="Times New Roman" w:eastAsia="Times New Roman" w:cs="Times New Roman"/>
          <w:color w:val="231F20"/>
          <w:spacing w:val="-6"/>
        </w:rPr>
        <w:t>4</w:t>
      </w:r>
      <w:r>
        <w:rPr>
          <w:color w:val="231F20"/>
          <w:spacing w:val="-6"/>
        </w:rPr>
        <w:t>（</w:t>
      </w:r>
      <w:r>
        <w:rPr>
          <w:rFonts w:ascii="Times New Roman" w:hAnsi="Times New Roman" w:eastAsia="Times New Roman" w:cs="Times New Roman"/>
          <w:color w:val="231F20"/>
          <w:spacing w:val="-6"/>
        </w:rPr>
        <w:t>dipeptidyl</w:t>
      </w:r>
      <w:r>
        <w:rPr>
          <w:rFonts w:ascii="Times New Roman" w:hAnsi="Times New Roman" w:eastAsia="Times New Roman" w:cs="Times New Roman"/>
          <w:color w:val="231F20"/>
          <w:spacing w:val="12"/>
          <w:w w:val="101"/>
        </w:rPr>
        <w:t xml:space="preserve"> </w:t>
      </w:r>
      <w:r>
        <w:rPr>
          <w:rFonts w:ascii="Times New Roman" w:hAnsi="Times New Roman" w:eastAsia="Times New Roman" w:cs="Times New Roman"/>
          <w:color w:val="231F20"/>
          <w:spacing w:val="-6"/>
        </w:rPr>
        <w:t>peptidase</w:t>
      </w:r>
      <w:r>
        <w:rPr>
          <w:rFonts w:ascii="Times New Roman" w:hAnsi="Times New Roman" w:eastAsia="Times New Roman" w:cs="Times New Roman"/>
          <w:color w:val="231F20"/>
          <w:spacing w:val="13"/>
          <w:w w:val="101"/>
        </w:rPr>
        <w:t xml:space="preserve"> </w:t>
      </w:r>
      <w:r>
        <w:rPr>
          <w:rFonts w:ascii="Times New Roman" w:hAnsi="Times New Roman" w:eastAsia="Times New Roman" w:cs="Times New Roman"/>
          <w:color w:val="231F20"/>
          <w:spacing w:val="-6"/>
        </w:rPr>
        <w:t>4</w:t>
      </w:r>
      <w:r>
        <w:rPr>
          <w:color w:val="231F20"/>
          <w:spacing w:val="-6"/>
        </w:rPr>
        <w:t>，</w:t>
      </w:r>
      <w:r>
        <w:rPr>
          <w:rFonts w:ascii="Times New Roman" w:hAnsi="Times New Roman" w:eastAsia="Times New Roman" w:cs="Times New Roman"/>
          <w:color w:val="231F20"/>
          <w:spacing w:val="-6"/>
        </w:rPr>
        <w:t>DPP4</w:t>
      </w:r>
      <w:r>
        <w:rPr>
          <w:color w:val="231F20"/>
          <w:spacing w:val="-6"/>
        </w:rPr>
        <w:t>）抑</w:t>
      </w:r>
      <w:r>
        <w:rPr>
          <w:color w:val="231F20"/>
        </w:rPr>
        <w:t xml:space="preserve">  </w:t>
      </w:r>
      <w:r>
        <w:rPr>
          <w:color w:val="231F20"/>
          <w:spacing w:val="15"/>
        </w:rPr>
        <w:t>制剂不能降低心衰合并糖尿病患者心血管事件与</w:t>
      </w:r>
      <w:r>
        <w:rPr>
          <w:color w:val="231F20"/>
          <w:spacing w:val="6"/>
        </w:rPr>
        <w:t xml:space="preserve">  </w:t>
      </w:r>
      <w:r>
        <w:rPr>
          <w:color w:val="231F20"/>
          <w:spacing w:val="13"/>
        </w:rPr>
        <w:t>死亡率。胰高血糖素样肽 </w:t>
      </w:r>
      <w:r>
        <w:rPr>
          <w:rFonts w:ascii="Times New Roman" w:hAnsi="Times New Roman" w:eastAsia="Times New Roman" w:cs="Times New Roman"/>
          <w:color w:val="231F20"/>
          <w:spacing w:val="13"/>
        </w:rPr>
        <w:t>1</w:t>
      </w:r>
      <w:r>
        <w:rPr>
          <w:color w:val="231F20"/>
          <w:spacing w:val="13"/>
        </w:rPr>
        <w:t>（</w:t>
      </w:r>
      <w:r>
        <w:rPr>
          <w:rFonts w:ascii="Times New Roman" w:hAnsi="Times New Roman" w:eastAsia="Times New Roman" w:cs="Times New Roman"/>
          <w:color w:val="231F20"/>
        </w:rPr>
        <w:t>glucagon</w:t>
      </w:r>
      <w:r>
        <w:rPr>
          <w:rFonts w:ascii="Times New Roman" w:hAnsi="Times New Roman" w:eastAsia="Times New Roman" w:cs="Times New Roman"/>
          <w:color w:val="231F20"/>
          <w:spacing w:val="13"/>
        </w:rPr>
        <w:t>⁃</w:t>
      </w:r>
      <w:r>
        <w:rPr>
          <w:rFonts w:ascii="Times New Roman" w:hAnsi="Times New Roman" w:eastAsia="Times New Roman" w:cs="Times New Roman"/>
          <w:color w:val="231F20"/>
        </w:rPr>
        <w:t>like</w:t>
      </w:r>
      <w:r>
        <w:rPr>
          <w:rFonts w:ascii="Times New Roman" w:hAnsi="Times New Roman" w:eastAsia="Times New Roman" w:cs="Times New Roman"/>
          <w:color w:val="231F20"/>
          <w:spacing w:val="35"/>
          <w:w w:val="101"/>
        </w:rPr>
        <w:t xml:space="preserve"> </w:t>
      </w:r>
      <w:r>
        <w:rPr>
          <w:rFonts w:ascii="Times New Roman" w:hAnsi="Times New Roman" w:eastAsia="Times New Roman" w:cs="Times New Roman"/>
          <w:color w:val="231F20"/>
        </w:rPr>
        <w:t>peptide  </w:t>
      </w:r>
      <w:r>
        <w:rPr>
          <w:rFonts w:ascii="Times New Roman" w:hAnsi="Times New Roman" w:eastAsia="Times New Roman" w:cs="Times New Roman"/>
          <w:color w:val="231F20"/>
          <w:spacing w:val="-5"/>
        </w:rPr>
        <w:t>1</w:t>
      </w:r>
      <w:r>
        <w:rPr>
          <w:color w:val="231F20"/>
          <w:spacing w:val="-5"/>
        </w:rPr>
        <w:t>，</w:t>
      </w:r>
      <w:r>
        <w:rPr>
          <w:rFonts w:ascii="Times New Roman" w:hAnsi="Times New Roman" w:eastAsia="Times New Roman" w:cs="Times New Roman"/>
          <w:color w:val="231F20"/>
          <w:spacing w:val="-5"/>
        </w:rPr>
        <w:t>GLP⁃1</w:t>
      </w:r>
      <w:r>
        <w:rPr>
          <w:color w:val="231F20"/>
          <w:spacing w:val="-5"/>
        </w:rPr>
        <w:t>）受体激动剂可降低糖尿病患者</w:t>
      </w:r>
      <w:r>
        <w:rPr>
          <w:color w:val="231F20"/>
          <w:spacing w:val="-24"/>
        </w:rPr>
        <w:t xml:space="preserve"> </w:t>
      </w:r>
      <w:r>
        <w:rPr>
          <w:rFonts w:ascii="Times New Roman" w:hAnsi="Times New Roman" w:eastAsia="Times New Roman" w:cs="Times New Roman"/>
          <w:color w:val="231F20"/>
          <w:spacing w:val="-6"/>
        </w:rPr>
        <w:t>AMI</w:t>
      </w:r>
      <w:r>
        <w:rPr>
          <w:color w:val="231F20"/>
          <w:spacing w:val="-6"/>
        </w:rPr>
        <w:t>、卒中</w:t>
      </w:r>
      <w:r>
        <w:rPr>
          <w:color w:val="231F20"/>
        </w:rPr>
        <w:t xml:space="preserve">  </w:t>
      </w:r>
      <w:r>
        <w:rPr>
          <w:color w:val="231F20"/>
          <w:spacing w:val="5"/>
        </w:rPr>
        <w:t>和心血管死亡的风险。胰岛素是一种保钠激素，如</w:t>
      </w:r>
    </w:p>
    <w:p>
      <w:pPr>
        <w:spacing w:line="221" w:lineRule="auto"/>
        <w:sectPr>
          <w:type w:val="continuous"/>
          <w:pgSz w:w="12246" w:h="16498"/>
          <w:pgMar w:top="1221" w:right="927" w:bottom="0" w:left="819" w:header="979" w:footer="0" w:gutter="0"/>
          <w:cols w:equalWidth="0" w:num="2">
            <w:col w:w="5491" w:space="100"/>
            <w:col w:w="4909" w:space="0"/>
          </w:cols>
        </w:sectPr>
        <w:rPr/>
      </w:pPr>
    </w:p>
    <w:p>
      <w:pPr>
        <w:spacing w:before="71"/>
        <w:rPr/>
      </w:pPr>
      <w:r/>
    </w:p>
    <w:p>
      <w:pPr>
        <w:sectPr>
          <w:headerReference w:type="default" r:id="rId52"/>
          <w:pgSz w:w="12246" w:h="16498"/>
          <w:pgMar w:top="1221" w:right="927" w:bottom="0" w:left="819" w:header="979" w:footer="0" w:gutter="0"/>
          <w:cols w:equalWidth="0" w:num="1">
            <w:col w:w="10499" w:space="0"/>
          </w:cols>
        </w:sectPr>
        <w:rPr/>
      </w:pPr>
    </w:p>
    <w:p>
      <w:pPr>
        <w:pStyle w:val="BodyText"/>
        <w:ind w:left="492" w:right="473" w:hanging="3"/>
        <w:spacing w:before="38" w:line="226" w:lineRule="auto"/>
        <w:rPr/>
      </w:pPr>
      <w:r>
        <w:rPr>
          <w:color w:val="231F20"/>
          <w:spacing w:val="5"/>
        </w:rPr>
        <w:t>果心衰患者需要胰岛素治疗，则应密切监测心衰是</w:t>
      </w:r>
      <w:r>
        <w:rPr>
          <w:color w:val="231F20"/>
          <w:spacing w:val="16"/>
        </w:rPr>
        <w:t xml:space="preserve"> </w:t>
      </w:r>
      <w:r>
        <w:rPr>
          <w:color w:val="231F20"/>
          <w:spacing w:val="-4"/>
          <w:position w:val="-2"/>
        </w:rPr>
        <w:t>否有恶化</w:t>
      </w:r>
      <w:r>
        <w:rPr>
          <w:sz w:val="10"/>
          <w:szCs w:val="10"/>
          <w:color w:val="231F20"/>
          <w:spacing w:val="-4"/>
          <w:position w:val="6"/>
        </w:rPr>
        <w:t>［</w:t>
      </w:r>
      <w:r>
        <w:rPr>
          <w:rFonts w:ascii="Times New Roman" w:hAnsi="Times New Roman" w:eastAsia="Times New Roman" w:cs="Times New Roman"/>
          <w:sz w:val="10"/>
          <w:szCs w:val="10"/>
          <w:color w:val="231F20"/>
          <w:spacing w:val="-4"/>
          <w:position w:val="6"/>
        </w:rPr>
        <w:t>45</w:t>
      </w:r>
      <w:r>
        <w:rPr>
          <w:sz w:val="10"/>
          <w:szCs w:val="10"/>
          <w:color w:val="231F20"/>
          <w:spacing w:val="-4"/>
          <w:position w:val="6"/>
        </w:rPr>
        <w:t>］</w:t>
      </w:r>
      <w:r>
        <w:rPr>
          <w:color w:val="231F20"/>
          <w:spacing w:val="-4"/>
          <w:position w:val="-2"/>
        </w:rPr>
        <w:t>。</w:t>
      </w:r>
    </w:p>
    <w:p>
      <w:pPr>
        <w:pStyle w:val="BodyText"/>
        <w:ind w:left="910"/>
        <w:spacing w:line="181" w:lineRule="auto"/>
        <w:rPr/>
      </w:pPr>
      <w:r>
        <w:rPr>
          <w:color w:val="231F20"/>
          <w:spacing w:val="-7"/>
        </w:rPr>
        <w:t>六、肾功能不全</w:t>
      </w:r>
    </w:p>
    <w:p>
      <w:pPr>
        <w:pStyle w:val="BodyText"/>
        <w:ind w:left="490" w:right="407" w:firstLine="422"/>
        <w:spacing w:before="59" w:line="225" w:lineRule="auto"/>
        <w:jc w:val="both"/>
        <w:rPr/>
      </w:pPr>
      <w:r>
        <w:rPr>
          <w:color w:val="231F20"/>
          <w:spacing w:val="-2"/>
        </w:rPr>
        <w:t>心</w:t>
      </w:r>
      <w:r>
        <w:rPr>
          <w:color w:val="231F20"/>
          <w:spacing w:val="-12"/>
        </w:rPr>
        <w:t xml:space="preserve"> </w:t>
      </w:r>
      <w:r>
        <w:rPr>
          <w:color w:val="231F20"/>
          <w:spacing w:val="-2"/>
        </w:rPr>
        <w:t>衰</w:t>
      </w:r>
      <w:r>
        <w:rPr>
          <w:color w:val="231F20"/>
          <w:spacing w:val="-12"/>
        </w:rPr>
        <w:t xml:space="preserve"> </w:t>
      </w:r>
      <w:r>
        <w:rPr>
          <w:color w:val="231F20"/>
          <w:spacing w:val="-2"/>
        </w:rPr>
        <w:t>与</w:t>
      </w:r>
      <w:r>
        <w:rPr>
          <w:color w:val="231F20"/>
          <w:spacing w:val="-17"/>
        </w:rPr>
        <w:t xml:space="preserve"> </w:t>
      </w:r>
      <w:r>
        <w:rPr>
          <w:color w:val="231F20"/>
          <w:spacing w:val="-2"/>
        </w:rPr>
        <w:t>慢</w:t>
      </w:r>
      <w:r>
        <w:rPr>
          <w:color w:val="231F20"/>
          <w:spacing w:val="-18"/>
        </w:rPr>
        <w:t xml:space="preserve"> </w:t>
      </w:r>
      <w:r>
        <w:rPr>
          <w:color w:val="231F20"/>
          <w:spacing w:val="-2"/>
        </w:rPr>
        <w:t>性 肾</w:t>
      </w:r>
      <w:r>
        <w:rPr>
          <w:color w:val="231F20"/>
          <w:spacing w:val="-17"/>
        </w:rPr>
        <w:t xml:space="preserve"> </w:t>
      </w:r>
      <w:r>
        <w:rPr>
          <w:color w:val="231F20"/>
          <w:spacing w:val="-2"/>
        </w:rPr>
        <w:t>脏</w:t>
      </w:r>
      <w:r>
        <w:rPr>
          <w:color w:val="231F20"/>
          <w:spacing w:val="-18"/>
        </w:rPr>
        <w:t xml:space="preserve"> </w:t>
      </w:r>
      <w:r>
        <w:rPr>
          <w:color w:val="231F20"/>
          <w:spacing w:val="-2"/>
        </w:rPr>
        <w:t>病（</w:t>
      </w:r>
      <w:r>
        <w:rPr>
          <w:rFonts w:ascii="Times New Roman" w:hAnsi="Times New Roman" w:eastAsia="Times New Roman" w:cs="Times New Roman"/>
          <w:color w:val="231F20"/>
          <w:spacing w:val="-2"/>
        </w:rPr>
        <w:t>chronic</w:t>
      </w:r>
      <w:r>
        <w:rPr>
          <w:rFonts w:ascii="Times New Roman" w:hAnsi="Times New Roman" w:eastAsia="Times New Roman" w:cs="Times New Roman"/>
          <w:color w:val="231F20"/>
          <w:spacing w:val="45"/>
        </w:rPr>
        <w:t xml:space="preserve"> </w:t>
      </w:r>
      <w:r>
        <w:rPr>
          <w:rFonts w:ascii="Times New Roman" w:hAnsi="Times New Roman" w:eastAsia="Times New Roman" w:cs="Times New Roman"/>
          <w:color w:val="231F20"/>
          <w:spacing w:val="-2"/>
        </w:rPr>
        <w:t>kidney</w:t>
      </w:r>
      <w:r>
        <w:rPr>
          <w:rFonts w:ascii="Times New Roman" w:hAnsi="Times New Roman" w:eastAsia="Times New Roman" w:cs="Times New Roman"/>
          <w:color w:val="231F20"/>
          <w:spacing w:val="45"/>
        </w:rPr>
        <w:t xml:space="preserve"> </w:t>
      </w:r>
      <w:r>
        <w:rPr>
          <w:rFonts w:ascii="Times New Roman" w:hAnsi="Times New Roman" w:eastAsia="Times New Roman" w:cs="Times New Roman"/>
          <w:color w:val="231F20"/>
          <w:spacing w:val="-2"/>
        </w:rPr>
        <w:t>disease</w:t>
      </w:r>
      <w:r>
        <w:rPr>
          <w:color w:val="231F20"/>
          <w:spacing w:val="-2"/>
        </w:rPr>
        <w:t>，</w:t>
      </w:r>
      <w:r>
        <w:rPr>
          <w:color w:val="231F20"/>
        </w:rPr>
        <w:t xml:space="preserve"> </w:t>
      </w:r>
      <w:r>
        <w:rPr>
          <w:rFonts w:ascii="Times New Roman" w:hAnsi="Times New Roman" w:eastAsia="Times New Roman" w:cs="Times New Roman"/>
          <w:color w:val="231F20"/>
        </w:rPr>
        <w:t>CKD</w:t>
      </w:r>
      <w:r>
        <w:rPr>
          <w:color w:val="231F20"/>
          <w:spacing w:val="2"/>
        </w:rPr>
        <w:t>）常合并存在，</w:t>
      </w:r>
      <w:r>
        <w:rPr>
          <w:rFonts w:ascii="Times New Roman" w:hAnsi="Times New Roman" w:eastAsia="Times New Roman" w:cs="Times New Roman"/>
          <w:color w:val="231F20"/>
        </w:rPr>
        <w:t>CKD</w:t>
      </w:r>
      <w:r>
        <w:rPr>
          <w:rFonts w:ascii="Times New Roman" w:hAnsi="Times New Roman" w:eastAsia="Times New Roman" w:cs="Times New Roman"/>
          <w:color w:val="231F20"/>
          <w:spacing w:val="-6"/>
        </w:rPr>
        <w:t xml:space="preserve"> </w:t>
      </w:r>
      <w:r>
        <w:rPr>
          <w:color w:val="231F20"/>
          <w:spacing w:val="2"/>
        </w:rPr>
        <w:t>是心衰发病率和死亡率增</w:t>
      </w:r>
      <w:r>
        <w:rPr>
          <w:color w:val="231F20"/>
        </w:rPr>
        <w:t xml:space="preserve">  </w:t>
      </w:r>
      <w:r>
        <w:rPr>
          <w:color w:val="231F20"/>
          <w:spacing w:val="7"/>
        </w:rPr>
        <w:t>加的独立危险因素</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176</w:t>
      </w:r>
      <w:r>
        <w:rPr>
          <w:sz w:val="10"/>
          <w:szCs w:val="10"/>
          <w:color w:val="231F20"/>
          <w:spacing w:val="7"/>
          <w:position w:val="8"/>
        </w:rPr>
        <w:t>］</w:t>
      </w:r>
      <w:r>
        <w:rPr>
          <w:color w:val="231F20"/>
          <w:spacing w:val="7"/>
        </w:rPr>
        <w:t>。心衰患者肾功能的短期恶</w:t>
      </w:r>
      <w:r>
        <w:rPr>
          <w:color w:val="231F20"/>
        </w:rPr>
        <w:t xml:space="preserve">  </w:t>
      </w:r>
      <w:r>
        <w:rPr>
          <w:color w:val="231F20"/>
          <w:spacing w:val="5"/>
        </w:rPr>
        <w:t>化一般定义为急性肾功能损伤，这不仅是基于疾病</w:t>
      </w:r>
      <w:r>
        <w:rPr>
          <w:color w:val="231F20"/>
          <w:spacing w:val="7"/>
        </w:rPr>
        <w:t xml:space="preserve">  </w:t>
      </w:r>
      <w:r>
        <w:rPr>
          <w:color w:val="231F20"/>
          <w:spacing w:val="5"/>
        </w:rPr>
        <w:t>的自然进展及病理生理基础发展而成的，还有可能</w:t>
      </w:r>
      <w:r>
        <w:rPr>
          <w:color w:val="231F20"/>
          <w:spacing w:val="7"/>
        </w:rPr>
        <w:t xml:space="preserve">  </w:t>
      </w:r>
      <w:r>
        <w:rPr>
          <w:color w:val="231F20"/>
          <w:spacing w:val="5"/>
        </w:rPr>
        <w:t>是不恰当的治疗造成的。因此，有必要在整个心衰</w:t>
      </w:r>
      <w:r>
        <w:rPr>
          <w:color w:val="231F20"/>
          <w:spacing w:val="7"/>
        </w:rPr>
        <w:t xml:space="preserve">  </w:t>
      </w:r>
      <w:r>
        <w:rPr>
          <w:color w:val="231F20"/>
          <w:spacing w:val="8"/>
        </w:rPr>
        <w:t>的治疗过程中进行肾功能的评估。</w:t>
      </w:r>
    </w:p>
    <w:p>
      <w:pPr>
        <w:pStyle w:val="BodyText"/>
        <w:ind w:left="488" w:right="473" w:firstLine="436"/>
        <w:spacing w:line="225" w:lineRule="auto"/>
        <w:jc w:val="both"/>
        <w:rPr/>
      </w:pPr>
      <w:r>
        <w:drawing>
          <wp:anchor distT="0" distB="0" distL="0" distR="0" simplePos="0" relativeHeight="252240896" behindDoc="1" locked="0" layoutInCell="1" allowOverlap="1">
            <wp:simplePos x="0" y="0"/>
            <wp:positionH relativeFrom="column">
              <wp:posOffset>1701860</wp:posOffset>
            </wp:positionH>
            <wp:positionV relativeFrom="paragraph">
              <wp:posOffset>271543</wp:posOffset>
            </wp:positionV>
            <wp:extent cx="3390900" cy="3886200"/>
            <wp:effectExtent l="0" t="0" r="0" b="0"/>
            <wp:wrapNone/>
            <wp:docPr id="110" name="IM 110"/>
            <wp:cNvGraphicFramePr/>
            <a:graphic>
              <a:graphicData uri="http://schemas.openxmlformats.org/drawingml/2006/picture">
                <pic:pic>
                  <pic:nvPicPr>
                    <pic:cNvPr id="110" name="IM 110"/>
                    <pic:cNvPicPr/>
                  </pic:nvPicPr>
                  <pic:blipFill>
                    <a:blip r:embed="rId8"/>
                    <a:stretch>
                      <a:fillRect/>
                    </a:stretch>
                  </pic:blipFill>
                  <pic:spPr>
                    <a:xfrm rot="0">
                      <a:off x="0" y="0"/>
                      <a:ext cx="3390900" cy="3886200"/>
                    </a:xfrm>
                    <a:prstGeom prst="rect">
                      <a:avLst/>
                    </a:prstGeom>
                  </pic:spPr>
                </pic:pic>
              </a:graphicData>
            </a:graphic>
          </wp:anchor>
        </w:drawing>
      </w:r>
      <w:r>
        <w:rPr>
          <w:color w:val="231F20"/>
          <w:spacing w:val="-6"/>
        </w:rPr>
        <w:t>当</w:t>
      </w:r>
      <w:r>
        <w:rPr>
          <w:color w:val="231F20"/>
          <w:spacing w:val="-10"/>
        </w:rPr>
        <w:t xml:space="preserve"> </w:t>
      </w:r>
      <w:r>
        <w:rPr>
          <w:rFonts w:ascii="Times New Roman" w:hAnsi="Times New Roman" w:eastAsia="Times New Roman" w:cs="Times New Roman"/>
          <w:color w:val="231F20"/>
          <w:spacing w:val="-6"/>
        </w:rPr>
        <w:t>ACEI/ARB</w:t>
      </w:r>
      <w:r>
        <w:rPr>
          <w:color w:val="231F20"/>
          <w:spacing w:val="-6"/>
        </w:rPr>
        <w:t>、</w:t>
      </w:r>
      <w:r>
        <w:rPr>
          <w:rFonts w:ascii="Times New Roman" w:hAnsi="Times New Roman" w:eastAsia="Times New Roman" w:cs="Times New Roman"/>
          <w:color w:val="231F20"/>
          <w:spacing w:val="-6"/>
        </w:rPr>
        <w:t>ARNI </w:t>
      </w:r>
      <w:r>
        <w:rPr>
          <w:color w:val="231F20"/>
          <w:spacing w:val="-6"/>
        </w:rPr>
        <w:t>或</w:t>
      </w:r>
      <w:r>
        <w:rPr>
          <w:color w:val="231F20"/>
          <w:spacing w:val="-16"/>
        </w:rPr>
        <w:t xml:space="preserve"> </w:t>
      </w:r>
      <w:r>
        <w:rPr>
          <w:rFonts w:ascii="Times New Roman" w:hAnsi="Times New Roman" w:eastAsia="Times New Roman" w:cs="Times New Roman"/>
          <w:color w:val="231F20"/>
          <w:spacing w:val="-6"/>
        </w:rPr>
        <w:t>SGLT2i </w:t>
      </w:r>
      <w:r>
        <w:rPr>
          <w:color w:val="231F20"/>
          <w:spacing w:val="-6"/>
        </w:rPr>
        <w:t>开始使用时，肾</w:t>
      </w:r>
      <w:r>
        <w:rPr>
          <w:color w:val="231F20"/>
        </w:rPr>
        <w:t xml:space="preserve"> </w:t>
      </w:r>
      <w:r>
        <w:rPr>
          <w:color w:val="231F20"/>
          <w:spacing w:val="5"/>
        </w:rPr>
        <w:t>小球滤过压的降低可能会增加血清肌酐，这通常是</w:t>
      </w:r>
      <w:r>
        <w:rPr>
          <w:color w:val="231F20"/>
          <w:spacing w:val="17"/>
        </w:rPr>
        <w:t xml:space="preserve"> </w:t>
      </w:r>
      <w:r>
        <w:rPr>
          <w:color w:val="231F20"/>
          <w:spacing w:val="5"/>
        </w:rPr>
        <w:t>短暂的，坚持使用药物能够改善患者的预后和降低</w:t>
      </w:r>
      <w:r>
        <w:rPr>
          <w:color w:val="231F20"/>
          <w:spacing w:val="16"/>
          <w:w w:val="101"/>
        </w:rPr>
        <w:t xml:space="preserve"> </w:t>
      </w:r>
      <w:r>
        <w:rPr>
          <w:color w:val="231F20"/>
          <w:spacing w:val="8"/>
        </w:rPr>
        <w:t>肾功能恶化速度。此时的处理见图</w:t>
      </w:r>
      <w:r>
        <w:rPr>
          <w:color w:val="231F20"/>
          <w:spacing w:val="-9"/>
        </w:rPr>
        <w:t xml:space="preserve"> </w:t>
      </w:r>
      <w:r>
        <w:rPr>
          <w:rFonts w:ascii="Times New Roman" w:hAnsi="Times New Roman" w:eastAsia="Times New Roman" w:cs="Times New Roman"/>
          <w:color w:val="231F20"/>
          <w:spacing w:val="8"/>
        </w:rPr>
        <w:t>6</w:t>
      </w:r>
      <w:r>
        <w:rPr>
          <w:color w:val="231F20"/>
          <w:spacing w:val="8"/>
        </w:rPr>
        <w:t>，并需要评估</w:t>
      </w:r>
      <w:r>
        <w:rPr>
          <w:color w:val="231F20"/>
        </w:rPr>
        <w:t xml:space="preserve"> </w:t>
      </w:r>
      <w:r>
        <w:rPr>
          <w:color w:val="231F20"/>
          <w:spacing w:val="5"/>
        </w:rPr>
        <w:t>患者是否存在潜在的肾动脉狭窄、血容量过高或过</w:t>
      </w:r>
      <w:r>
        <w:rPr>
          <w:color w:val="231F20"/>
          <w:spacing w:val="17"/>
        </w:rPr>
        <w:t xml:space="preserve"> </w:t>
      </w:r>
      <w:r>
        <w:rPr>
          <w:color w:val="231F20"/>
          <w:spacing w:val="7"/>
        </w:rPr>
        <w:t>低、其他合并用药所致等因素</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176</w:t>
      </w:r>
      <w:r>
        <w:rPr>
          <w:sz w:val="10"/>
          <w:szCs w:val="10"/>
          <w:color w:val="231F20"/>
          <w:spacing w:val="7"/>
          <w:position w:val="8"/>
        </w:rPr>
        <w:t>］</w:t>
      </w:r>
      <w:r>
        <w:rPr>
          <w:color w:val="231F20"/>
          <w:spacing w:val="7"/>
        </w:rPr>
        <w:t>。急性心衰治疗</w:t>
      </w:r>
      <w:r>
        <w:rPr>
          <w:color w:val="231F20"/>
          <w:spacing w:val="2"/>
        </w:rPr>
        <w:t xml:space="preserve"> </w:t>
      </w:r>
      <w:r>
        <w:rPr>
          <w:color w:val="231F20"/>
          <w:spacing w:val="15"/>
        </w:rPr>
        <w:t>期间使用利尿剂导致血清肌酐的小幅短暂升高与</w:t>
      </w:r>
      <w:r>
        <w:rPr>
          <w:color w:val="231F20"/>
          <w:spacing w:val="13"/>
        </w:rPr>
        <w:t xml:space="preserve"> </w:t>
      </w:r>
      <w:r>
        <w:rPr>
          <w:color w:val="231F20"/>
          <w:spacing w:val="5"/>
        </w:rPr>
        <w:t>较差的预后无关。在肾功能恶化时，经肾脏排泄的</w:t>
      </w:r>
      <w:r>
        <w:rPr>
          <w:color w:val="231F20"/>
          <w:spacing w:val="17"/>
        </w:rPr>
        <w:t xml:space="preserve"> </w:t>
      </w:r>
      <w:r>
        <w:rPr>
          <w:color w:val="231F20"/>
          <w:spacing w:val="-3"/>
        </w:rPr>
        <w:t>药物（地高辛、胰岛素和低分子量肝素等）</w:t>
      </w:r>
      <w:r>
        <w:rPr>
          <w:color w:val="231F20"/>
          <w:spacing w:val="-4"/>
        </w:rPr>
        <w:t>需要调整</w:t>
      </w:r>
      <w:r>
        <w:rPr>
          <w:color w:val="231F20"/>
        </w:rPr>
        <w:t xml:space="preserve"> </w:t>
      </w:r>
      <w:r>
        <w:rPr>
          <w:color w:val="231F20"/>
          <w:spacing w:val="4"/>
        </w:rPr>
        <w:t>剂量。</w:t>
      </w:r>
    </w:p>
    <w:p>
      <w:pPr>
        <w:pStyle w:val="BodyText"/>
        <w:ind w:left="489" w:right="473" w:firstLine="419"/>
        <w:spacing w:before="10" w:line="227" w:lineRule="auto"/>
        <w:jc w:val="both"/>
        <w:rPr/>
      </w:pPr>
      <w:r>
        <w:drawing>
          <wp:anchor distT="0" distB="0" distL="0" distR="0" simplePos="0" relativeHeight="252239872" behindDoc="1" locked="0" layoutInCell="1" allowOverlap="1">
            <wp:simplePos x="0" y="0"/>
            <wp:positionH relativeFrom="column">
              <wp:posOffset>396874</wp:posOffset>
            </wp:positionH>
            <wp:positionV relativeFrom="paragraph">
              <wp:posOffset>1505973</wp:posOffset>
            </wp:positionV>
            <wp:extent cx="5940987" cy="2487165"/>
            <wp:effectExtent l="0" t="0" r="0" b="0"/>
            <wp:wrapNone/>
            <wp:docPr id="112" name="IM 112"/>
            <wp:cNvGraphicFramePr/>
            <a:graphic>
              <a:graphicData uri="http://schemas.openxmlformats.org/drawingml/2006/picture">
                <pic:pic>
                  <pic:nvPicPr>
                    <pic:cNvPr id="112" name="IM 112"/>
                    <pic:cNvPicPr/>
                  </pic:nvPicPr>
                  <pic:blipFill>
                    <a:blip r:embed="rId53"/>
                    <a:stretch>
                      <a:fillRect/>
                    </a:stretch>
                  </pic:blipFill>
                  <pic:spPr>
                    <a:xfrm rot="0">
                      <a:off x="0" y="0"/>
                      <a:ext cx="5940987" cy="2487165"/>
                    </a:xfrm>
                    <a:prstGeom prst="rect">
                      <a:avLst/>
                    </a:prstGeom>
                  </pic:spPr>
                </pic:pic>
              </a:graphicData>
            </a:graphic>
          </wp:anchor>
        </w:drawing>
      </w:r>
      <w:r>
        <w:rPr>
          <w:color w:val="231F20"/>
          <w:spacing w:val="8"/>
        </w:rPr>
        <w:t>选择性、非皮质激素类</w:t>
      </w:r>
      <w:r>
        <w:rPr>
          <w:color w:val="231F20"/>
          <w:spacing w:val="-2"/>
        </w:rPr>
        <w:t xml:space="preserve"> </w:t>
      </w:r>
      <w:r>
        <w:rPr>
          <w:rFonts w:ascii="Times New Roman" w:hAnsi="Times New Roman" w:eastAsia="Times New Roman" w:cs="Times New Roman"/>
          <w:color w:val="231F20"/>
        </w:rPr>
        <w:t>MRA</w:t>
      </w:r>
      <w:r>
        <w:rPr>
          <w:rFonts w:ascii="Times New Roman" w:hAnsi="Times New Roman" w:eastAsia="Times New Roman" w:cs="Times New Roman"/>
          <w:color w:val="231F20"/>
          <w:spacing w:val="8"/>
        </w:rPr>
        <w:t xml:space="preserve"> </w:t>
      </w:r>
      <w:r>
        <w:rPr>
          <w:color w:val="231F20"/>
          <w:spacing w:val="8"/>
        </w:rPr>
        <w:t>药物非奈利酮在</w:t>
      </w:r>
      <w:r>
        <w:rPr>
          <w:color w:val="231F20"/>
        </w:rPr>
        <w:t xml:space="preserve"> </w:t>
      </w:r>
      <w:r>
        <w:rPr>
          <w:rFonts w:ascii="Times New Roman" w:hAnsi="Times New Roman" w:eastAsia="Times New Roman" w:cs="Times New Roman"/>
          <w:color w:val="231F20"/>
          <w:spacing w:val="12"/>
        </w:rPr>
        <w:t>2 </w:t>
      </w:r>
      <w:r>
        <w:rPr>
          <w:color w:val="231F20"/>
          <w:spacing w:val="12"/>
        </w:rPr>
        <w:t>型糖尿病合并</w:t>
      </w:r>
      <w:r>
        <w:rPr>
          <w:color w:val="231F20"/>
          <w:spacing w:val="1"/>
        </w:rPr>
        <w:t xml:space="preserve"> </w:t>
      </w:r>
      <w:r>
        <w:rPr>
          <w:rFonts w:ascii="Times New Roman" w:hAnsi="Times New Roman" w:eastAsia="Times New Roman" w:cs="Times New Roman"/>
          <w:color w:val="231F20"/>
        </w:rPr>
        <w:t>CKD</w:t>
      </w:r>
      <w:r>
        <w:rPr>
          <w:rFonts w:ascii="Times New Roman" w:hAnsi="Times New Roman" w:eastAsia="Times New Roman" w:cs="Times New Roman"/>
          <w:color w:val="231F20"/>
          <w:spacing w:val="12"/>
        </w:rPr>
        <w:t xml:space="preserve"> </w:t>
      </w:r>
      <w:r>
        <w:rPr>
          <w:color w:val="231F20"/>
          <w:spacing w:val="12"/>
        </w:rPr>
        <w:t>患者中进行的</w:t>
      </w:r>
      <w:r>
        <w:rPr>
          <w:rFonts w:ascii="Times New Roman" w:hAnsi="Times New Roman" w:eastAsia="Times New Roman" w:cs="Times New Roman"/>
          <w:color w:val="231F20"/>
          <w:spacing w:val="12"/>
        </w:rPr>
        <w:t>Ⅲ</w:t>
      </w:r>
      <w:r>
        <w:rPr>
          <w:color w:val="231F20"/>
          <w:spacing w:val="12"/>
        </w:rPr>
        <w:t>期临床研究</w:t>
      </w:r>
      <w:r>
        <w:rPr>
          <w:color w:val="231F20"/>
        </w:rPr>
        <w:t xml:space="preserve"> </w:t>
      </w:r>
      <w:r>
        <w:rPr>
          <w:color w:val="231F20"/>
          <w:spacing w:val="5"/>
        </w:rPr>
        <w:t>结果显示，其可降低肾脏复合终点事件和心血管复</w:t>
      </w:r>
      <w:r>
        <w:rPr>
          <w:color w:val="231F20"/>
          <w:spacing w:val="16"/>
        </w:rPr>
        <w:t xml:space="preserve"> </w:t>
      </w:r>
      <w:r>
        <w:rPr>
          <w:color w:val="231F20"/>
          <w:spacing w:val="5"/>
        </w:rPr>
        <w:t>合终点事件（心血管死亡、非致死心肌梗死或卒中</w:t>
      </w:r>
      <w:r>
        <w:rPr>
          <w:color w:val="231F20"/>
          <w:spacing w:val="15"/>
          <w:w w:val="101"/>
        </w:rPr>
        <w:t xml:space="preserve"> </w:t>
      </w:r>
      <w:r>
        <w:rPr>
          <w:color w:val="231F20"/>
          <w:position w:val="-1"/>
        </w:rPr>
        <w:t>以及心衰住院）风险</w:t>
      </w:r>
      <w:r>
        <w:rPr>
          <w:sz w:val="10"/>
          <w:szCs w:val="10"/>
          <w:color w:val="231F20"/>
          <w:position w:val="7"/>
        </w:rPr>
        <w:t>［</w:t>
      </w:r>
      <w:r>
        <w:rPr>
          <w:rFonts w:ascii="Times New Roman" w:hAnsi="Times New Roman" w:eastAsia="Times New Roman" w:cs="Times New Roman"/>
          <w:sz w:val="10"/>
          <w:szCs w:val="10"/>
          <w:color w:val="231F20"/>
          <w:position w:val="7"/>
        </w:rPr>
        <w:t>177⁃178</w:t>
      </w:r>
      <w:r>
        <w:rPr>
          <w:sz w:val="10"/>
          <w:szCs w:val="10"/>
          <w:color w:val="231F20"/>
          <w:position w:val="7"/>
        </w:rPr>
        <w:t>］</w:t>
      </w:r>
      <w:r>
        <w:rPr>
          <w:color w:val="231F20"/>
          <w:position w:val="-1"/>
        </w:rPr>
        <w:t>。因此推荐在</w:t>
      </w:r>
      <w:r>
        <w:rPr>
          <w:color w:val="231F20"/>
          <w:spacing w:val="-7"/>
          <w:position w:val="-1"/>
        </w:rPr>
        <w:t xml:space="preserve"> </w:t>
      </w:r>
      <w:r>
        <w:rPr>
          <w:rFonts w:ascii="Times New Roman" w:hAnsi="Times New Roman" w:eastAsia="Times New Roman" w:cs="Times New Roman"/>
          <w:color w:val="231F20"/>
          <w:position w:val="-1"/>
        </w:rPr>
        <w:t>2</w:t>
      </w:r>
      <w:r>
        <w:rPr>
          <w:rFonts w:ascii="Times New Roman" w:hAnsi="Times New Roman" w:eastAsia="Times New Roman" w:cs="Times New Roman"/>
          <w:color w:val="231F20"/>
          <w:spacing w:val="-9"/>
          <w:position w:val="-1"/>
        </w:rPr>
        <w:t xml:space="preserve"> </w:t>
      </w:r>
      <w:r>
        <w:rPr>
          <w:color w:val="231F20"/>
          <w:position w:val="-1"/>
        </w:rPr>
        <w:t>型糖尿病 </w:t>
      </w:r>
      <w:r>
        <w:rPr>
          <w:color w:val="231F20"/>
          <w:spacing w:val="11"/>
        </w:rPr>
        <w:t>合并</w:t>
      </w:r>
      <w:r>
        <w:rPr>
          <w:color w:val="231F20"/>
          <w:spacing w:val="-7"/>
        </w:rPr>
        <w:t xml:space="preserve"> </w:t>
      </w:r>
      <w:r>
        <w:rPr>
          <w:rFonts w:ascii="Times New Roman" w:hAnsi="Times New Roman" w:eastAsia="Times New Roman" w:cs="Times New Roman"/>
          <w:color w:val="231F20"/>
        </w:rPr>
        <w:t>CKD</w:t>
      </w:r>
      <w:r>
        <w:rPr>
          <w:rFonts w:ascii="Times New Roman" w:hAnsi="Times New Roman" w:eastAsia="Times New Roman" w:cs="Times New Roman"/>
          <w:color w:val="231F20"/>
          <w:spacing w:val="-7"/>
        </w:rPr>
        <w:t xml:space="preserve"> </w:t>
      </w:r>
      <w:r>
        <w:rPr>
          <w:color w:val="231F20"/>
          <w:spacing w:val="11"/>
        </w:rPr>
        <w:t>患者中使用非奈利酮降低心衰住院风险</w:t>
      </w:r>
      <w:r>
        <w:rPr>
          <w:color w:val="231F20"/>
        </w:rPr>
        <w:t xml:space="preserve"> </w:t>
      </w:r>
      <w:r>
        <w:rPr>
          <w:color w:val="231F20"/>
          <w:spacing w:val="-12"/>
        </w:rPr>
        <w:t>(</w:t>
      </w:r>
      <w:r>
        <w:rPr>
          <w:color w:val="231F20"/>
          <w:spacing w:val="44"/>
        </w:rPr>
        <w:t xml:space="preserve"> </w:t>
      </w:r>
      <w:r>
        <w:rPr>
          <w:rFonts w:ascii="Times New Roman" w:hAnsi="Times New Roman" w:eastAsia="Times New Roman" w:cs="Times New Roman"/>
          <w:color w:val="231F20"/>
          <w:spacing w:val="-12"/>
        </w:rPr>
        <w:t>Ⅰ</w:t>
      </w:r>
      <w:r>
        <w:rPr>
          <w:rFonts w:ascii="Times New Roman" w:hAnsi="Times New Roman" w:eastAsia="Times New Roman" w:cs="Times New Roman"/>
          <w:color w:val="231F20"/>
          <w:spacing w:val="-11"/>
        </w:rPr>
        <w:t xml:space="preserve"> </w:t>
      </w:r>
      <w:r>
        <w:rPr>
          <w:color w:val="231F20"/>
          <w:spacing w:val="-12"/>
        </w:rPr>
        <w:t>,</w:t>
      </w:r>
      <w:r>
        <w:rPr>
          <w:color w:val="231F20"/>
          <w:spacing w:val="-16"/>
        </w:rPr>
        <w:t xml:space="preserve"> </w:t>
      </w:r>
      <w:r>
        <w:rPr>
          <w:rFonts w:ascii="Times New Roman" w:hAnsi="Times New Roman" w:eastAsia="Times New Roman" w:cs="Times New Roman"/>
          <w:color w:val="231F20"/>
          <w:spacing w:val="-12"/>
        </w:rPr>
        <w:t>A</w:t>
      </w:r>
      <w:r>
        <w:rPr>
          <w:color w:val="231F20"/>
          <w:spacing w:val="-12"/>
        </w:rPr>
        <w:t>）。</w:t>
      </w:r>
    </w:p>
    <w:p>
      <w:pPr>
        <w:spacing w:line="14" w:lineRule="auto"/>
        <w:rPr>
          <w:rFonts w:ascii="Arial"/>
          <w:sz w:val="2"/>
        </w:rPr>
      </w:pPr>
      <w:r>
        <w:rPr>
          <w:rFonts w:ascii="Arial" w:hAnsi="Arial" w:eastAsia="Arial" w:cs="Arial"/>
          <w:sz w:val="2"/>
          <w:szCs w:val="2"/>
        </w:rPr>
        <w:br w:type="column"/>
      </w:r>
    </w:p>
    <w:p>
      <w:pPr>
        <w:pStyle w:val="BodyText"/>
        <w:ind w:left="421"/>
        <w:spacing w:before="41" w:line="182" w:lineRule="auto"/>
        <w:rPr/>
      </w:pPr>
      <w:r>
        <w:rPr>
          <w:color w:val="231F20"/>
          <w:spacing w:val="-3"/>
        </w:rPr>
        <w:t>七、贫血与铁缺乏症</w:t>
      </w:r>
    </w:p>
    <w:p>
      <w:pPr>
        <w:pStyle w:val="BodyText"/>
        <w:ind w:right="297" w:firstLine="423"/>
        <w:spacing w:before="50" w:line="226" w:lineRule="auto"/>
        <w:jc w:val="both"/>
        <w:rPr/>
      </w:pPr>
      <w:r>
        <w:rPr>
          <w:color w:val="231F20"/>
          <w:spacing w:val="9"/>
        </w:rPr>
        <w:t>贫血在心衰患者中很常见，与活动耐力下降、</w:t>
      </w:r>
      <w:r>
        <w:rPr>
          <w:color w:val="231F20"/>
          <w:spacing w:val="6"/>
        </w:rPr>
        <w:t xml:space="preserve"> </w:t>
      </w:r>
      <w:r>
        <w:rPr>
          <w:color w:val="231F20"/>
          <w:spacing w:val="5"/>
        </w:rPr>
        <w:t>心衰住院和死亡率独立相关。在心衰患者中，铁缺</w:t>
      </w:r>
      <w:r>
        <w:rPr>
          <w:color w:val="231F20"/>
          <w:spacing w:val="8"/>
        </w:rPr>
        <w:t xml:space="preserve">  </w:t>
      </w:r>
      <w:r>
        <w:rPr>
          <w:color w:val="231F20"/>
          <w:spacing w:val="5"/>
        </w:rPr>
        <w:t>乏更为常见，可以不合并贫血。心衰时铁缺乏定义</w:t>
      </w:r>
      <w:r>
        <w:rPr>
          <w:color w:val="231F20"/>
          <w:spacing w:val="8"/>
        </w:rPr>
        <w:t xml:space="preserve">  </w:t>
      </w:r>
      <w:r>
        <w:rPr>
          <w:color w:val="231F20"/>
          <w:spacing w:val="-1"/>
        </w:rPr>
        <w:t>为</w:t>
      </w:r>
      <w:r>
        <w:rPr>
          <w:color w:val="231F20"/>
          <w:spacing w:val="-23"/>
        </w:rPr>
        <w:t xml:space="preserve"> </w:t>
      </w:r>
      <w:r>
        <w:rPr>
          <w:color w:val="231F20"/>
          <w:spacing w:val="-1"/>
        </w:rPr>
        <w:t>血</w:t>
      </w:r>
      <w:r>
        <w:rPr>
          <w:color w:val="231F20"/>
          <w:spacing w:val="-21"/>
        </w:rPr>
        <w:t xml:space="preserve"> </w:t>
      </w:r>
      <w:r>
        <w:rPr>
          <w:color w:val="231F20"/>
          <w:spacing w:val="-1"/>
        </w:rPr>
        <w:t>清</w:t>
      </w:r>
      <w:r>
        <w:rPr>
          <w:color w:val="231F20"/>
          <w:spacing w:val="-24"/>
        </w:rPr>
        <w:t xml:space="preserve"> </w:t>
      </w:r>
      <w:r>
        <w:rPr>
          <w:color w:val="231F20"/>
          <w:spacing w:val="-1"/>
        </w:rPr>
        <w:t>铁</w:t>
      </w:r>
      <w:r>
        <w:rPr>
          <w:color w:val="231F20"/>
          <w:spacing w:val="-23"/>
        </w:rPr>
        <w:t xml:space="preserve"> </w:t>
      </w:r>
      <w:r>
        <w:rPr>
          <w:color w:val="231F20"/>
          <w:spacing w:val="-1"/>
        </w:rPr>
        <w:t>蛋 白</w:t>
      </w:r>
      <w:r>
        <w:rPr>
          <w:color w:val="231F20"/>
          <w:spacing w:val="-19"/>
        </w:rPr>
        <w:t xml:space="preserve"> </w:t>
      </w:r>
      <w:r>
        <w:rPr>
          <w:rFonts w:ascii="Times New Roman" w:hAnsi="Times New Roman" w:eastAsia="Times New Roman" w:cs="Times New Roman"/>
          <w:color w:val="231F20"/>
          <w:spacing w:val="-1"/>
        </w:rPr>
        <w:t>&lt;100 ng/ml </w:t>
      </w:r>
      <w:r>
        <w:rPr>
          <w:color w:val="231F20"/>
          <w:spacing w:val="-1"/>
        </w:rPr>
        <w:t>或</w:t>
      </w:r>
      <w:r>
        <w:rPr>
          <w:color w:val="231F20"/>
          <w:spacing w:val="-23"/>
        </w:rPr>
        <w:t xml:space="preserve"> </w:t>
      </w:r>
      <w:r>
        <w:rPr>
          <w:color w:val="231F20"/>
          <w:spacing w:val="-1"/>
        </w:rPr>
        <w:t>血</w:t>
      </w:r>
      <w:r>
        <w:rPr>
          <w:color w:val="231F20"/>
          <w:spacing w:val="-20"/>
        </w:rPr>
        <w:t xml:space="preserve"> </w:t>
      </w:r>
      <w:r>
        <w:rPr>
          <w:color w:val="231F20"/>
          <w:spacing w:val="-1"/>
        </w:rPr>
        <w:t>清</w:t>
      </w:r>
      <w:r>
        <w:rPr>
          <w:color w:val="231F20"/>
          <w:spacing w:val="-24"/>
        </w:rPr>
        <w:t xml:space="preserve"> </w:t>
      </w:r>
      <w:r>
        <w:rPr>
          <w:color w:val="231F20"/>
          <w:spacing w:val="-1"/>
        </w:rPr>
        <w:t>铁</w:t>
      </w:r>
      <w:r>
        <w:rPr>
          <w:color w:val="231F20"/>
          <w:spacing w:val="-23"/>
        </w:rPr>
        <w:t xml:space="preserve"> </w:t>
      </w:r>
      <w:r>
        <w:rPr>
          <w:color w:val="231F20"/>
          <w:spacing w:val="-1"/>
        </w:rPr>
        <w:t>蛋 白</w:t>
      </w:r>
      <w:r>
        <w:rPr>
          <w:color w:val="231F20"/>
          <w:spacing w:val="-19"/>
        </w:rPr>
        <w:t xml:space="preserve"> </w:t>
      </w:r>
      <w:r>
        <w:rPr>
          <w:color w:val="231F20"/>
          <w:spacing w:val="-1"/>
        </w:rPr>
        <w:t>为</w:t>
      </w:r>
      <w:r>
        <w:rPr>
          <w:color w:val="231F20"/>
          <w:spacing w:val="21"/>
        </w:rPr>
        <w:t xml:space="preserve"> </w:t>
      </w:r>
      <w:r>
        <w:rPr>
          <w:rFonts w:ascii="Times New Roman" w:hAnsi="Times New Roman" w:eastAsia="Times New Roman" w:cs="Times New Roman"/>
          <w:color w:val="231F20"/>
          <w:spacing w:val="-1"/>
        </w:rPr>
        <w:t>100~</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5"/>
        </w:rPr>
        <w:t>299 </w:t>
      </w:r>
      <w:r>
        <w:rPr>
          <w:rFonts w:ascii="Times New Roman" w:hAnsi="Times New Roman" w:eastAsia="Times New Roman" w:cs="Times New Roman"/>
          <w:color w:val="231F20"/>
        </w:rPr>
        <w:t>ng</w:t>
      </w:r>
      <w:r>
        <w:rPr>
          <w:rFonts w:ascii="Times New Roman" w:hAnsi="Times New Roman" w:eastAsia="Times New Roman" w:cs="Times New Roman"/>
          <w:color w:val="231F20"/>
          <w:spacing w:val="5"/>
        </w:rPr>
        <w:t>/</w:t>
      </w:r>
      <w:r>
        <w:rPr>
          <w:rFonts w:ascii="Times New Roman" w:hAnsi="Times New Roman" w:eastAsia="Times New Roman" w:cs="Times New Roman"/>
          <w:color w:val="231F20"/>
        </w:rPr>
        <w:t>ml</w:t>
      </w:r>
      <w:r>
        <w:rPr>
          <w:rFonts w:ascii="Times New Roman" w:hAnsi="Times New Roman" w:eastAsia="Times New Roman" w:cs="Times New Roman"/>
          <w:color w:val="231F20"/>
          <w:spacing w:val="-11"/>
        </w:rPr>
        <w:t xml:space="preserve"> </w:t>
      </w:r>
      <w:r>
        <w:rPr>
          <w:color w:val="231F20"/>
          <w:spacing w:val="5"/>
        </w:rPr>
        <w:t>且转铁蛋白饱和度</w:t>
      </w:r>
      <w:r>
        <w:rPr>
          <w:rFonts w:ascii="Times New Roman" w:hAnsi="Times New Roman" w:eastAsia="Times New Roman" w:cs="Times New Roman"/>
          <w:color w:val="231F20"/>
          <w:spacing w:val="5"/>
        </w:rPr>
        <w:t>&lt;20%</w:t>
      </w:r>
      <w:r>
        <w:rPr>
          <w:color w:val="231F20"/>
          <w:spacing w:val="5"/>
        </w:rPr>
        <w:t>，可见于</w:t>
      </w:r>
      <w:r>
        <w:rPr>
          <w:color w:val="231F20"/>
          <w:spacing w:val="-14"/>
        </w:rPr>
        <w:t xml:space="preserve"> </w:t>
      </w:r>
      <w:r>
        <w:rPr>
          <w:rFonts w:ascii="Times New Roman" w:hAnsi="Times New Roman" w:eastAsia="Times New Roman" w:cs="Times New Roman"/>
          <w:color w:val="231F20"/>
          <w:spacing w:val="5"/>
        </w:rPr>
        <w:t>55% </w:t>
      </w:r>
      <w:r>
        <w:rPr>
          <w:color w:val="231F20"/>
          <w:spacing w:val="5"/>
        </w:rPr>
        <w:t>的</w:t>
      </w:r>
      <w:r>
        <w:rPr>
          <w:color w:val="231F20"/>
        </w:rPr>
        <w:t xml:space="preserve">  </w:t>
      </w:r>
      <w:r>
        <w:rPr>
          <w:color w:val="231F20"/>
          <w:spacing w:val="11"/>
        </w:rPr>
        <w:t>慢性心衰和</w:t>
      </w:r>
      <w:r>
        <w:rPr>
          <w:color w:val="231F20"/>
          <w:spacing w:val="-2"/>
        </w:rPr>
        <w:t xml:space="preserve"> </w:t>
      </w:r>
      <w:r>
        <w:rPr>
          <w:rFonts w:ascii="Times New Roman" w:hAnsi="Times New Roman" w:eastAsia="Times New Roman" w:cs="Times New Roman"/>
          <w:color w:val="231F20"/>
          <w:spacing w:val="11"/>
        </w:rPr>
        <w:t>80% </w:t>
      </w:r>
      <w:r>
        <w:rPr>
          <w:color w:val="231F20"/>
          <w:spacing w:val="11"/>
        </w:rPr>
        <w:t>的急性心衰患者。无论是否合并</w:t>
      </w:r>
      <w:r>
        <w:rPr>
          <w:color w:val="231F20"/>
        </w:rPr>
        <w:t xml:space="preserve">  </w:t>
      </w:r>
      <w:r>
        <w:rPr>
          <w:color w:val="231F20"/>
          <w:spacing w:val="15"/>
        </w:rPr>
        <w:t>贫血，铁缺乏会导致心肌和骨骼肌线粒体功能障</w:t>
      </w:r>
      <w:r>
        <w:rPr>
          <w:color w:val="231F20"/>
          <w:spacing w:val="5"/>
        </w:rPr>
        <w:t xml:space="preserve">  </w:t>
      </w:r>
      <w:r>
        <w:rPr>
          <w:color w:val="231F20"/>
          <w:spacing w:val="15"/>
        </w:rPr>
        <w:t>碍、机体运动耐量减弱、加重心衰并增加死亡风</w:t>
      </w:r>
      <w:r>
        <w:rPr>
          <w:color w:val="231F20"/>
          <w:spacing w:val="6"/>
        </w:rPr>
        <w:t xml:space="preserve">  </w:t>
      </w:r>
      <w:r>
        <w:rPr>
          <w:color w:val="231F20"/>
          <w:spacing w:val="3"/>
        </w:rPr>
        <w:t>险</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179</w:t>
      </w:r>
      <w:r>
        <w:rPr>
          <w:sz w:val="10"/>
          <w:szCs w:val="10"/>
          <w:color w:val="231F20"/>
          <w:spacing w:val="7"/>
          <w:position w:val="8"/>
        </w:rPr>
        <w:t>］</w:t>
      </w:r>
      <w:r>
        <w:rPr>
          <w:color w:val="231F20"/>
          <w:spacing w:val="7"/>
        </w:rPr>
        <w:t>。建议对所有心衰患者定期检查全血细胞计</w:t>
      </w:r>
      <w:r>
        <w:rPr>
          <w:color w:val="231F20"/>
          <w:spacing w:val="3"/>
        </w:rPr>
        <w:t xml:space="preserve">  </w:t>
      </w:r>
      <w:r>
        <w:rPr>
          <w:color w:val="231F20"/>
          <w:spacing w:val="5"/>
        </w:rPr>
        <w:t>数、血清铁蛋白浓度和转铁蛋白饱和度，以判断是</w:t>
      </w:r>
      <w:r>
        <w:rPr>
          <w:color w:val="231F20"/>
          <w:spacing w:val="8"/>
        </w:rPr>
        <w:t xml:space="preserve">  </w:t>
      </w:r>
      <w:r>
        <w:rPr>
          <w:color w:val="231F20"/>
          <w:spacing w:val="6"/>
        </w:rPr>
        <w:t>否存在贫血或缺铁(</w:t>
      </w:r>
      <w:r>
        <w:rPr>
          <w:color w:val="231F20"/>
          <w:spacing w:val="55"/>
        </w:rPr>
        <w:t xml:space="preserve"> </w:t>
      </w:r>
      <w:r>
        <w:rPr>
          <w:rFonts w:ascii="Times New Roman" w:hAnsi="Times New Roman" w:eastAsia="Times New Roman" w:cs="Times New Roman"/>
          <w:color w:val="231F20"/>
          <w:spacing w:val="6"/>
        </w:rPr>
        <w:t>Ⅰ </w:t>
      </w:r>
      <w:r>
        <w:rPr>
          <w:color w:val="231F20"/>
          <w:spacing w:val="6"/>
        </w:rPr>
        <w:t>, </w:t>
      </w:r>
      <w:r>
        <w:rPr>
          <w:rFonts w:ascii="Times New Roman" w:hAnsi="Times New Roman" w:eastAsia="Times New Roman" w:cs="Times New Roman"/>
          <w:color w:val="231F20"/>
          <w:spacing w:val="6"/>
        </w:rPr>
        <w:t>C</w:t>
      </w:r>
      <w:r>
        <w:rPr>
          <w:color w:val="231F20"/>
          <w:spacing w:val="6"/>
        </w:rPr>
        <w:t>）。对于 </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6"/>
        </w:rPr>
        <w:t>&lt;45%</w:t>
      </w:r>
      <w:r>
        <w:rPr>
          <w:color w:val="231F20"/>
          <w:spacing w:val="6"/>
        </w:rPr>
        <w:t>、铁</w:t>
      </w:r>
      <w:r>
        <w:rPr>
          <w:color w:val="231F20"/>
        </w:rPr>
        <w:t xml:space="preserve">  </w:t>
      </w:r>
      <w:r>
        <w:rPr>
          <w:color w:val="231F20"/>
          <w:spacing w:val="5"/>
        </w:rPr>
        <w:t>缺乏且有症状的心衰患者，建议静脉补充铁剂，以</w:t>
      </w:r>
      <w:r>
        <w:rPr>
          <w:color w:val="231F20"/>
          <w:spacing w:val="8"/>
        </w:rPr>
        <w:t xml:space="preserve">  </w:t>
      </w:r>
      <w:r>
        <w:rPr>
          <w:color w:val="231F20"/>
          <w:spacing w:val="11"/>
          <w:position w:val="-1"/>
        </w:rPr>
        <w:t>减轻心衰症状和改善生活质量(</w:t>
      </w:r>
      <w:r>
        <w:rPr>
          <w:color w:val="231F20"/>
          <w:spacing w:val="53"/>
          <w:position w:val="-1"/>
        </w:rPr>
        <w:t xml:space="preserve"> </w:t>
      </w:r>
      <w:r>
        <w:rPr>
          <w:rFonts w:ascii="Times New Roman" w:hAnsi="Times New Roman" w:eastAsia="Times New Roman" w:cs="Times New Roman"/>
          <w:color w:val="231F20"/>
          <w:spacing w:val="11"/>
          <w:position w:val="-1"/>
        </w:rPr>
        <w:t>Ⅰ </w:t>
      </w:r>
      <w:r>
        <w:rPr>
          <w:color w:val="231F20"/>
          <w:spacing w:val="11"/>
          <w:position w:val="-1"/>
        </w:rPr>
        <w:t>, </w:t>
      </w:r>
      <w:r>
        <w:rPr>
          <w:rFonts w:ascii="Times New Roman" w:hAnsi="Times New Roman" w:eastAsia="Times New Roman" w:cs="Times New Roman"/>
          <w:color w:val="231F20"/>
          <w:spacing w:val="11"/>
          <w:position w:val="-1"/>
        </w:rPr>
        <w:t>A</w:t>
      </w:r>
      <w:r>
        <w:rPr>
          <w:color w:val="231F20"/>
          <w:spacing w:val="-30"/>
          <w:w w:val="84"/>
          <w:position w:val="-1"/>
        </w:rPr>
        <w:t>）</w:t>
      </w:r>
      <w:r>
        <w:rPr>
          <w:sz w:val="10"/>
          <w:szCs w:val="10"/>
          <w:color w:val="231F20"/>
          <w:spacing w:val="-6"/>
          <w:w w:val="29"/>
          <w:position w:val="7"/>
        </w:rPr>
        <w:t>［</w:t>
      </w:r>
      <w:r>
        <w:rPr>
          <w:rFonts w:ascii="Times New Roman" w:hAnsi="Times New Roman" w:eastAsia="Times New Roman" w:cs="Times New Roman"/>
          <w:sz w:val="10"/>
          <w:szCs w:val="10"/>
          <w:color w:val="231F20"/>
          <w:spacing w:val="11"/>
          <w:position w:val="7"/>
        </w:rPr>
        <w:t>157</w:t>
      </w:r>
      <w:r>
        <w:rPr>
          <w:sz w:val="10"/>
          <w:szCs w:val="10"/>
          <w:color w:val="231F20"/>
          <w:spacing w:val="11"/>
          <w:position w:val="7"/>
        </w:rPr>
        <w:t>，</w:t>
      </w:r>
      <w:r>
        <w:rPr>
          <w:rFonts w:ascii="Times New Roman" w:hAnsi="Times New Roman" w:eastAsia="Times New Roman" w:cs="Times New Roman"/>
          <w:sz w:val="10"/>
          <w:szCs w:val="10"/>
          <w:color w:val="231F20"/>
          <w:spacing w:val="11"/>
          <w:position w:val="7"/>
        </w:rPr>
        <w:t>180</w:t>
      </w:r>
      <w:r>
        <w:rPr>
          <w:sz w:val="10"/>
          <w:szCs w:val="10"/>
          <w:color w:val="231F20"/>
          <w:spacing w:val="11"/>
          <w:position w:val="7"/>
        </w:rPr>
        <w:t>］</w:t>
      </w:r>
      <w:r>
        <w:rPr>
          <w:color w:val="231F20"/>
          <w:spacing w:val="11"/>
          <w:position w:val="-1"/>
        </w:rPr>
        <w:t>。对</w:t>
      </w:r>
      <w:r>
        <w:rPr>
          <w:color w:val="231F20"/>
          <w:position w:val="-1"/>
        </w:rPr>
        <w:t xml:space="preserve">  </w:t>
      </w:r>
      <w:r>
        <w:rPr>
          <w:color w:val="231F20"/>
          <w:spacing w:val="7"/>
        </w:rPr>
        <w:t>于近期因心衰住院、</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7"/>
        </w:rPr>
        <w:t>&lt;50%</w:t>
      </w:r>
      <w:r>
        <w:rPr>
          <w:color w:val="231F20"/>
          <w:spacing w:val="7"/>
        </w:rPr>
        <w:t>、铁缺乏且有症状</w:t>
      </w:r>
      <w:r>
        <w:rPr>
          <w:color w:val="231F20"/>
        </w:rPr>
        <w:t xml:space="preserve">  </w:t>
      </w:r>
      <w:r>
        <w:rPr>
          <w:color w:val="231F20"/>
          <w:spacing w:val="5"/>
        </w:rPr>
        <w:t>的心衰患者，应考虑静脉补充铁剂，以降低心衰住</w:t>
      </w:r>
      <w:r>
        <w:rPr>
          <w:color w:val="231F20"/>
          <w:spacing w:val="8"/>
        </w:rPr>
        <w:t xml:space="preserve">  </w:t>
      </w:r>
      <w:r>
        <w:rPr>
          <w:color w:val="231F20"/>
          <w:spacing w:val="9"/>
          <w:position w:val="-1"/>
        </w:rPr>
        <w:t>院的风险(</w:t>
      </w:r>
      <w:r>
        <w:rPr>
          <w:color w:val="231F20"/>
          <w:spacing w:val="35"/>
          <w:position w:val="-1"/>
        </w:rPr>
        <w:t xml:space="preserve"> </w:t>
      </w:r>
      <w:r>
        <w:rPr>
          <w:rFonts w:ascii="Times New Roman" w:hAnsi="Times New Roman" w:eastAsia="Times New Roman" w:cs="Times New Roman"/>
          <w:color w:val="231F20"/>
          <w:spacing w:val="9"/>
          <w:position w:val="-1"/>
        </w:rPr>
        <w:t>Ⅱb</w:t>
      </w:r>
      <w:r>
        <w:rPr>
          <w:color w:val="231F20"/>
          <w:spacing w:val="9"/>
          <w:position w:val="-1"/>
        </w:rPr>
        <w:t>，</w:t>
      </w:r>
      <w:r>
        <w:rPr>
          <w:rFonts w:ascii="Times New Roman" w:hAnsi="Times New Roman" w:eastAsia="Times New Roman" w:cs="Times New Roman"/>
          <w:color w:val="231F20"/>
          <w:spacing w:val="9"/>
          <w:position w:val="-1"/>
        </w:rPr>
        <w:t>B</w:t>
      </w:r>
      <w:r>
        <w:rPr>
          <w:color w:val="231F20"/>
          <w:spacing w:val="-29"/>
          <w:w w:val="80"/>
          <w:position w:val="-1"/>
        </w:rPr>
        <w:t>）</w:t>
      </w:r>
      <w:r>
        <w:rPr>
          <w:sz w:val="10"/>
          <w:szCs w:val="10"/>
          <w:color w:val="231F20"/>
          <w:spacing w:val="-6"/>
          <w:w w:val="30"/>
          <w:position w:val="7"/>
        </w:rPr>
        <w:t>［</w:t>
      </w:r>
      <w:r>
        <w:rPr>
          <w:rFonts w:ascii="Times New Roman" w:hAnsi="Times New Roman" w:eastAsia="Times New Roman" w:cs="Times New Roman"/>
          <w:sz w:val="10"/>
          <w:szCs w:val="10"/>
          <w:color w:val="231F20"/>
          <w:spacing w:val="9"/>
          <w:position w:val="7"/>
        </w:rPr>
        <w:t>157⁃158</w:t>
      </w:r>
      <w:r>
        <w:rPr>
          <w:sz w:val="10"/>
          <w:szCs w:val="10"/>
          <w:color w:val="231F20"/>
          <w:spacing w:val="9"/>
          <w:position w:val="7"/>
        </w:rPr>
        <w:t>］</w:t>
      </w:r>
      <w:r>
        <w:rPr>
          <w:color w:val="231F20"/>
          <w:spacing w:val="9"/>
          <w:position w:val="-1"/>
        </w:rPr>
        <w:t>。</w:t>
      </w:r>
      <w:r>
        <w:rPr>
          <w:rFonts w:ascii="Times New Roman" w:hAnsi="Times New Roman" w:eastAsia="Times New Roman" w:cs="Times New Roman"/>
          <w:color w:val="231F20"/>
          <w:position w:val="-1"/>
        </w:rPr>
        <w:t>RCT</w:t>
      </w:r>
      <w:r>
        <w:rPr>
          <w:rFonts w:ascii="Times New Roman" w:hAnsi="Times New Roman" w:eastAsia="Times New Roman" w:cs="Times New Roman"/>
          <w:color w:val="231F20"/>
          <w:spacing w:val="9"/>
          <w:position w:val="-1"/>
        </w:rPr>
        <w:t xml:space="preserve"> </w:t>
      </w:r>
      <w:r>
        <w:rPr>
          <w:color w:val="231F20"/>
          <w:spacing w:val="9"/>
          <w:position w:val="-1"/>
        </w:rPr>
        <w:t>的荟萃分析显示，</w:t>
      </w:r>
      <w:r>
        <w:rPr>
          <w:color w:val="231F20"/>
          <w:position w:val="-1"/>
        </w:rPr>
        <w:t xml:space="preserve"> </w:t>
      </w:r>
      <w:r>
        <w:rPr>
          <w:color w:val="231F20"/>
          <w:spacing w:val="14"/>
        </w:rPr>
        <w:t>静脉补铁可以降低</w:t>
      </w:r>
      <w:r>
        <w:rPr>
          <w:color w:val="231F20"/>
          <w:spacing w:val="-3"/>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4"/>
        </w:rPr>
        <w:t xml:space="preserve"> </w:t>
      </w:r>
      <w:r>
        <w:rPr>
          <w:color w:val="231F20"/>
          <w:spacing w:val="14"/>
        </w:rPr>
        <w:t>患者全因死亡或心血管</w:t>
      </w:r>
      <w:r>
        <w:rPr>
          <w:color w:val="231F20"/>
        </w:rPr>
        <w:t xml:space="preserve">  </w:t>
      </w:r>
      <w:r>
        <w:rPr>
          <w:color w:val="231F20"/>
          <w:spacing w:val="5"/>
        </w:rPr>
        <w:t>住院、心血管死亡或心衰住院、心血管死亡或心血</w:t>
      </w:r>
      <w:r>
        <w:rPr>
          <w:color w:val="231F20"/>
          <w:spacing w:val="8"/>
        </w:rPr>
        <w:t xml:space="preserve">  </w:t>
      </w:r>
      <w:r>
        <w:rPr>
          <w:color w:val="231F20"/>
          <w:spacing w:val="15"/>
        </w:rPr>
        <w:t>管住院的复合终点事件</w:t>
      </w:r>
      <w:r>
        <w:rPr>
          <w:sz w:val="10"/>
          <w:szCs w:val="10"/>
          <w:color w:val="231F20"/>
          <w:spacing w:val="15"/>
          <w:position w:val="8"/>
        </w:rPr>
        <w:t>［</w:t>
      </w:r>
      <w:r>
        <w:rPr>
          <w:rFonts w:ascii="Times New Roman" w:hAnsi="Times New Roman" w:eastAsia="Times New Roman" w:cs="Times New Roman"/>
          <w:sz w:val="10"/>
          <w:szCs w:val="10"/>
          <w:color w:val="231F20"/>
          <w:spacing w:val="15"/>
          <w:position w:val="8"/>
        </w:rPr>
        <w:t>158</w:t>
      </w:r>
      <w:r>
        <w:rPr>
          <w:sz w:val="10"/>
          <w:szCs w:val="10"/>
          <w:color w:val="231F20"/>
          <w:spacing w:val="15"/>
          <w:position w:val="8"/>
        </w:rPr>
        <w:t>］</w:t>
      </w:r>
      <w:r>
        <w:rPr>
          <w:color w:val="231F20"/>
          <w:spacing w:val="15"/>
        </w:rPr>
        <w:t>。口服铁对于铁补充</w:t>
      </w:r>
      <w:r>
        <w:rPr>
          <w:color w:val="231F20"/>
          <w:spacing w:val="8"/>
        </w:rPr>
        <w:t xml:space="preserve">  </w:t>
      </w:r>
      <w:r>
        <w:rPr>
          <w:color w:val="231F20"/>
          <w:spacing w:val="14"/>
        </w:rPr>
        <w:t>无效，也不能提高</w:t>
      </w:r>
      <w:r>
        <w:rPr>
          <w:color w:val="231F20"/>
          <w:spacing w:val="-4"/>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4"/>
        </w:rPr>
        <w:t xml:space="preserve"> </w:t>
      </w:r>
      <w:r>
        <w:rPr>
          <w:color w:val="231F20"/>
          <w:spacing w:val="14"/>
        </w:rPr>
        <w:t>和铁缺乏患者的运动能</w:t>
      </w:r>
      <w:r>
        <w:rPr>
          <w:color w:val="231F20"/>
        </w:rPr>
        <w:t xml:space="preserve">  </w:t>
      </w:r>
      <w:r>
        <w:rPr>
          <w:color w:val="231F20"/>
          <w:spacing w:val="15"/>
        </w:rPr>
        <w:t>力，因此不推荐用于治疗心衰患者的铁缺乏。对</w:t>
      </w:r>
      <w:r>
        <w:rPr>
          <w:color w:val="231F20"/>
          <w:spacing w:val="6"/>
        </w:rPr>
        <w:t xml:space="preserve">  </w:t>
      </w:r>
      <w:r>
        <w:rPr>
          <w:color w:val="231F20"/>
          <w:spacing w:val="15"/>
        </w:rPr>
        <w:t>于心衰伴贫血的患者，使用促红细胞生成素刺激</w:t>
      </w:r>
      <w:r>
        <w:rPr>
          <w:color w:val="231F20"/>
          <w:spacing w:val="5"/>
        </w:rPr>
        <w:t xml:space="preserve">  </w:t>
      </w:r>
      <w:r>
        <w:rPr>
          <w:color w:val="231F20"/>
          <w:spacing w:val="15"/>
        </w:rPr>
        <w:t>因子不能降低心衰死亡率，反而增加血栓栓塞的</w:t>
      </w:r>
      <w:r>
        <w:rPr>
          <w:color w:val="231F20"/>
          <w:spacing w:val="5"/>
        </w:rPr>
        <w:t xml:space="preserve">  </w:t>
      </w:r>
      <w:r>
        <w:rPr>
          <w:color w:val="231F20"/>
          <w:spacing w:val="5"/>
        </w:rPr>
        <w:t>风险，因此，在没有其他适应证的情况下，不推荐</w:t>
      </w:r>
      <w:r>
        <w:rPr>
          <w:color w:val="231F20"/>
          <w:spacing w:val="8"/>
        </w:rPr>
        <w:t xml:space="preserve">  </w:t>
      </w:r>
      <w:r>
        <w:rPr>
          <w:color w:val="231F20"/>
          <w:spacing w:val="38"/>
        </w:rPr>
        <w:t>使用促红细胞生成素刺激剂治疗心衰合并贫</w:t>
      </w:r>
      <w:r>
        <w:rPr>
          <w:color w:val="231F20"/>
          <w:spacing w:val="3"/>
        </w:rPr>
        <w:t xml:space="preserve">  </w:t>
      </w:r>
      <w:r>
        <w:rPr>
          <w:color w:val="231F20"/>
          <w:spacing w:val="2"/>
          <w:position w:val="-1"/>
        </w:rPr>
        <w:t>血</w:t>
      </w:r>
      <w:r>
        <w:rPr>
          <w:sz w:val="10"/>
          <w:szCs w:val="10"/>
          <w:color w:val="231F20"/>
          <w:spacing w:val="-9"/>
          <w:position w:val="7"/>
        </w:rPr>
        <w:t>［</w:t>
      </w:r>
      <w:r>
        <w:rPr>
          <w:rFonts w:ascii="Times New Roman" w:hAnsi="Times New Roman" w:eastAsia="Times New Roman" w:cs="Times New Roman"/>
          <w:sz w:val="10"/>
          <w:szCs w:val="10"/>
          <w:color w:val="231F20"/>
          <w:spacing w:val="-9"/>
          <w:position w:val="7"/>
        </w:rPr>
        <w:t>181</w:t>
      </w:r>
      <w:r>
        <w:rPr>
          <w:sz w:val="10"/>
          <w:szCs w:val="10"/>
          <w:color w:val="231F20"/>
          <w:spacing w:val="-9"/>
          <w:position w:val="7"/>
        </w:rPr>
        <w:t>］</w:t>
      </w:r>
      <w:r>
        <w:rPr>
          <w:color w:val="231F20"/>
          <w:spacing w:val="-15"/>
          <w:position w:val="-1"/>
        </w:rPr>
        <w:t>(</w:t>
      </w:r>
      <w:r>
        <w:rPr>
          <w:rFonts w:ascii="Times New Roman" w:hAnsi="Times New Roman" w:eastAsia="Times New Roman" w:cs="Times New Roman"/>
          <w:color w:val="231F20"/>
          <w:spacing w:val="-15"/>
          <w:position w:val="-1"/>
        </w:rPr>
        <w:t>Ⅲ </w:t>
      </w:r>
      <w:r>
        <w:rPr>
          <w:color w:val="231F20"/>
          <w:spacing w:val="-15"/>
          <w:position w:val="-1"/>
        </w:rPr>
        <w:t>, </w:t>
      </w:r>
      <w:r>
        <w:rPr>
          <w:rFonts w:ascii="Times New Roman" w:hAnsi="Times New Roman" w:eastAsia="Times New Roman" w:cs="Times New Roman"/>
          <w:color w:val="231F20"/>
          <w:spacing w:val="-15"/>
          <w:position w:val="-1"/>
        </w:rPr>
        <w:t>B</w:t>
      </w:r>
      <w:r>
        <w:rPr>
          <w:color w:val="231F20"/>
          <w:spacing w:val="-15"/>
          <w:position w:val="-1"/>
        </w:rPr>
        <w:t>）。</w:t>
      </w:r>
    </w:p>
    <w:p>
      <w:pPr>
        <w:spacing w:line="226" w:lineRule="auto"/>
        <w:sectPr>
          <w:type w:val="continuous"/>
          <w:pgSz w:w="12246" w:h="16498"/>
          <w:pgMar w:top="1221" w:right="927" w:bottom="0" w:left="819" w:header="979" w:footer="0" w:gutter="0"/>
          <w:cols w:equalWidth="0" w:num="2">
            <w:col w:w="5491" w:space="100"/>
            <w:col w:w="4908" w:space="0"/>
          </w:cols>
        </w:sectPr>
        <w:rPr/>
      </w:pPr>
    </w:p>
    <w:p>
      <w:pPr>
        <w:spacing w:line="249" w:lineRule="auto"/>
        <w:rPr>
          <w:rFonts w:ascii="Arial"/>
          <w:sz w:val="21"/>
        </w:rPr>
      </w:pPr>
      <w:r>
        <w:pict>
          <v:shape id="_x0000_s302" style="position:absolute;margin-left:203.982pt;margin-top:-454.602pt;mso-position-vertical-relative:text;mso-position-horizontal-relative:text;width:302.3pt;height:0.4pt;z-index:252241920;" filled="false" strokecolor="#231F20" strokeweight="0.37pt" coordsize="6045,8" coordorigin="0,0" path="m0,3l6045,3e">
            <v:stroke joinstyle="miter" miterlimit="4"/>
          </v:shape>
        </w:pict>
      </w: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738"/>
        <w:spacing w:before="65" w:line="187" w:lineRule="auto"/>
        <w:rPr>
          <w:sz w:val="15"/>
          <w:szCs w:val="15"/>
        </w:rPr>
      </w:pPr>
      <w:r>
        <w:rPr>
          <w:rFonts w:ascii="Times New Roman" w:hAnsi="Times New Roman" w:eastAsia="Times New Roman" w:cs="Times New Roman"/>
          <w:sz w:val="15"/>
          <w:szCs w:val="15"/>
          <w:color w:val="231F20"/>
        </w:rPr>
        <w:t>HFrEF</w:t>
      </w:r>
      <w:r>
        <w:rPr>
          <w:sz w:val="15"/>
          <w:szCs w:val="15"/>
          <w:color w:val="231F20"/>
          <w:spacing w:val="6"/>
        </w:rPr>
        <w:t>：射血分数降低的心力衰竭，</w:t>
      </w:r>
      <w:r>
        <w:rPr>
          <w:rFonts w:ascii="Times New Roman" w:hAnsi="Times New Roman" w:eastAsia="Times New Roman" w:cs="Times New Roman"/>
          <w:sz w:val="15"/>
          <w:szCs w:val="15"/>
          <w:color w:val="231F20"/>
        </w:rPr>
        <w:t>eGFR</w:t>
      </w:r>
      <w:r>
        <w:rPr>
          <w:sz w:val="15"/>
          <w:szCs w:val="15"/>
          <w:color w:val="231F20"/>
          <w:spacing w:val="6"/>
        </w:rPr>
        <w:t>：估算的肾小球滤过率，</w:t>
      </w:r>
      <w:r>
        <w:rPr>
          <w:rFonts w:ascii="Times New Roman" w:hAnsi="Times New Roman" w:eastAsia="Times New Roman" w:cs="Times New Roman"/>
          <w:sz w:val="15"/>
          <w:szCs w:val="15"/>
          <w:color w:val="231F20"/>
        </w:rPr>
        <w:t>ACEI</w:t>
      </w:r>
      <w:r>
        <w:rPr>
          <w:sz w:val="15"/>
          <w:szCs w:val="15"/>
          <w:color w:val="231F20"/>
          <w:spacing w:val="6"/>
        </w:rPr>
        <w:t>：血管紧张素转换酶抑制剂，</w:t>
      </w:r>
      <w:r>
        <w:rPr>
          <w:rFonts w:ascii="Times New Roman" w:hAnsi="Times New Roman" w:eastAsia="Times New Roman" w:cs="Times New Roman"/>
          <w:sz w:val="15"/>
          <w:szCs w:val="15"/>
          <w:color w:val="231F20"/>
        </w:rPr>
        <w:t>ARB</w:t>
      </w:r>
      <w:r>
        <w:rPr>
          <w:sz w:val="15"/>
          <w:szCs w:val="15"/>
          <w:color w:val="231F20"/>
          <w:spacing w:val="6"/>
        </w:rPr>
        <w:t>：血管紧张素</w:t>
      </w:r>
      <w:r>
        <w:rPr>
          <w:rFonts w:ascii="Times New Roman" w:hAnsi="Times New Roman" w:eastAsia="Times New Roman" w:cs="Times New Roman"/>
          <w:sz w:val="15"/>
          <w:szCs w:val="15"/>
          <w:color w:val="231F20"/>
          <w:spacing w:val="6"/>
        </w:rPr>
        <w:t>Ⅱ</w:t>
      </w:r>
      <w:r>
        <w:rPr>
          <w:sz w:val="15"/>
          <w:szCs w:val="15"/>
          <w:color w:val="231F20"/>
          <w:spacing w:val="6"/>
        </w:rPr>
        <w:t>受体阻滞剂，</w:t>
      </w:r>
    </w:p>
    <w:p>
      <w:pPr>
        <w:pStyle w:val="BodyText"/>
        <w:ind w:left="735" w:right="624" w:hanging="1"/>
        <w:spacing w:before="50" w:line="246" w:lineRule="auto"/>
        <w:rPr>
          <w:sz w:val="15"/>
          <w:szCs w:val="15"/>
        </w:rPr>
      </w:pPr>
      <w:r>
        <w:rPr>
          <w:rFonts w:ascii="Times New Roman" w:hAnsi="Times New Roman" w:eastAsia="Times New Roman" w:cs="Times New Roman"/>
          <w:sz w:val="15"/>
          <w:szCs w:val="15"/>
          <w:color w:val="231F20"/>
        </w:rPr>
        <w:t>ARNI</w:t>
      </w:r>
      <w:r>
        <w:rPr>
          <w:sz w:val="15"/>
          <w:szCs w:val="15"/>
          <w:color w:val="231F20"/>
          <w:spacing w:val="4"/>
        </w:rPr>
        <w:t>：血管紧张素受体脑啡肽酶抑制剂，</w:t>
      </w:r>
      <w:r>
        <w:rPr>
          <w:rFonts w:ascii="Times New Roman" w:hAnsi="Times New Roman" w:eastAsia="Times New Roman" w:cs="Times New Roman"/>
          <w:sz w:val="15"/>
          <w:szCs w:val="15"/>
          <w:color w:val="231F20"/>
        </w:rPr>
        <w:t>MRA</w:t>
      </w:r>
      <w:r>
        <w:rPr>
          <w:sz w:val="15"/>
          <w:szCs w:val="15"/>
          <w:color w:val="231F20"/>
          <w:spacing w:val="4"/>
        </w:rPr>
        <w:t>：醛固</w:t>
      </w:r>
      <w:r>
        <w:rPr>
          <w:sz w:val="15"/>
          <w:szCs w:val="15"/>
          <w:color w:val="231F20"/>
          <w:spacing w:val="3"/>
        </w:rPr>
        <w:t>酮受体拮抗剂，</w:t>
      </w:r>
      <w:r>
        <w:rPr>
          <w:rFonts w:ascii="Times New Roman" w:hAnsi="Times New Roman" w:eastAsia="Times New Roman" w:cs="Times New Roman"/>
          <w:sz w:val="15"/>
          <w:szCs w:val="15"/>
          <w:color w:val="231F20"/>
        </w:rPr>
        <w:t>SGLT</w:t>
      </w:r>
      <w:r>
        <w:rPr>
          <w:rFonts w:ascii="Times New Roman" w:hAnsi="Times New Roman" w:eastAsia="Times New Roman" w:cs="Times New Roman"/>
          <w:sz w:val="15"/>
          <w:szCs w:val="15"/>
          <w:color w:val="231F20"/>
          <w:spacing w:val="3"/>
        </w:rPr>
        <w:t>2i</w:t>
      </w:r>
      <w:r>
        <w:rPr>
          <w:sz w:val="15"/>
          <w:szCs w:val="15"/>
          <w:color w:val="231F20"/>
          <w:spacing w:val="3"/>
        </w:rPr>
        <w:t>：钠</w:t>
      </w:r>
      <w:r>
        <w:rPr>
          <w:rFonts w:ascii="Times New Roman" w:hAnsi="Times New Roman" w:eastAsia="Times New Roman" w:cs="Times New Roman"/>
          <w:sz w:val="15"/>
          <w:szCs w:val="15"/>
          <w:color w:val="231F20"/>
          <w:spacing w:val="3"/>
        </w:rPr>
        <w:t>⁃</w:t>
      </w:r>
      <w:r>
        <w:rPr>
          <w:sz w:val="15"/>
          <w:szCs w:val="15"/>
          <w:color w:val="231F20"/>
          <w:spacing w:val="3"/>
        </w:rPr>
        <w:t>葡萄糖协同转运蛋白</w:t>
      </w:r>
      <w:r>
        <w:rPr>
          <w:sz w:val="15"/>
          <w:szCs w:val="15"/>
          <w:color w:val="231F20"/>
          <w:spacing w:val="-11"/>
        </w:rPr>
        <w:t xml:space="preserve"> </w:t>
      </w:r>
      <w:r>
        <w:rPr>
          <w:rFonts w:ascii="Times New Roman" w:hAnsi="Times New Roman" w:eastAsia="Times New Roman" w:cs="Times New Roman"/>
          <w:sz w:val="15"/>
          <w:szCs w:val="15"/>
          <w:color w:val="231F20"/>
          <w:spacing w:val="3"/>
        </w:rPr>
        <w:t>2</w:t>
      </w:r>
      <w:r>
        <w:rPr>
          <w:rFonts w:ascii="Times New Roman" w:hAnsi="Times New Roman" w:eastAsia="Times New Roman" w:cs="Times New Roman"/>
          <w:sz w:val="15"/>
          <w:szCs w:val="15"/>
          <w:color w:val="231F20"/>
          <w:spacing w:val="-7"/>
        </w:rPr>
        <w:t xml:space="preserve"> </w:t>
      </w:r>
      <w:r>
        <w:rPr>
          <w:sz w:val="15"/>
          <w:szCs w:val="15"/>
          <w:color w:val="231F20"/>
          <w:spacing w:val="3"/>
        </w:rPr>
        <w:t>抑制剂；</w:t>
      </w:r>
      <w:r>
        <w:rPr>
          <w:rFonts w:ascii="Times New Roman" w:hAnsi="Times New Roman" w:eastAsia="Times New Roman" w:cs="Times New Roman"/>
          <w:sz w:val="9"/>
          <w:szCs w:val="9"/>
          <w:color w:val="231F20"/>
          <w:spacing w:val="3"/>
          <w:position w:val="6"/>
        </w:rPr>
        <w:t>a </w:t>
      </w:r>
      <w:r>
        <w:rPr>
          <w:sz w:val="15"/>
          <w:szCs w:val="15"/>
          <w:color w:val="231F20"/>
          <w:spacing w:val="3"/>
        </w:rPr>
        <w:t>专家意见，无强的证</w:t>
      </w:r>
      <w:r>
        <w:rPr>
          <w:sz w:val="15"/>
          <w:szCs w:val="15"/>
          <w:color w:val="231F20"/>
        </w:rPr>
        <w:t xml:space="preserve"> </w:t>
      </w:r>
      <w:r>
        <w:rPr>
          <w:sz w:val="15"/>
          <w:szCs w:val="15"/>
          <w:color w:val="231F20"/>
          <w:spacing w:val="-20"/>
          <w:w w:val="83"/>
        </w:rPr>
        <w:t>据；</w:t>
      </w:r>
      <w:r>
        <w:rPr>
          <w:rFonts w:ascii="Times New Roman" w:hAnsi="Times New Roman" w:eastAsia="Times New Roman" w:cs="Times New Roman"/>
          <w:sz w:val="15"/>
          <w:szCs w:val="15"/>
          <w:color w:val="231F20"/>
          <w:spacing w:val="16"/>
        </w:rPr>
        <w:t>-</w:t>
      </w:r>
      <w:r>
        <w:rPr>
          <w:sz w:val="15"/>
          <w:szCs w:val="15"/>
          <w:color w:val="231F20"/>
          <w:spacing w:val="16"/>
        </w:rPr>
        <w:t>表示无相应内容</w:t>
      </w:r>
    </w:p>
    <w:p>
      <w:pPr>
        <w:pStyle w:val="BodyText"/>
        <w:ind w:left="3080"/>
        <w:spacing w:line="157" w:lineRule="auto"/>
        <w:outlineLvl w:val="0"/>
        <w:rPr>
          <w:sz w:val="9"/>
          <w:szCs w:val="9"/>
        </w:rPr>
      </w:pPr>
      <w:r>
        <w:drawing>
          <wp:anchor distT="0" distB="0" distL="0" distR="0" simplePos="0" relativeHeight="252238848" behindDoc="1" locked="0" layoutInCell="1" allowOverlap="1">
            <wp:simplePos x="0" y="0"/>
            <wp:positionH relativeFrom="column">
              <wp:posOffset>0</wp:posOffset>
            </wp:positionH>
            <wp:positionV relativeFrom="paragraph">
              <wp:posOffset>56011</wp:posOffset>
            </wp:positionV>
            <wp:extent cx="2805668" cy="304216"/>
            <wp:effectExtent l="0" t="0" r="0" b="0"/>
            <wp:wrapNone/>
            <wp:docPr id="114" name="IM 114"/>
            <wp:cNvGraphicFramePr/>
            <a:graphic>
              <a:graphicData uri="http://schemas.openxmlformats.org/drawingml/2006/picture">
                <pic:pic>
                  <pic:nvPicPr>
                    <pic:cNvPr id="114" name="IM 114"/>
                    <pic:cNvPicPr/>
                  </pic:nvPicPr>
                  <pic:blipFill>
                    <a:blip r:embed="rId3"/>
                    <a:stretch>
                      <a:fillRect/>
                    </a:stretch>
                  </pic:blipFill>
                  <pic:spPr>
                    <a:xfrm rot="0">
                      <a:off x="0" y="0"/>
                      <a:ext cx="2805668" cy="304216"/>
                    </a:xfrm>
                    <a:prstGeom prst="rect">
                      <a:avLst/>
                    </a:prstGeom>
                  </pic:spPr>
                </pic:pic>
              </a:graphicData>
            </a:graphic>
          </wp:anchor>
        </w:drawing>
      </w:r>
      <w:r>
        <w:rPr>
          <w:rFonts w:ascii="SimHei" w:hAnsi="SimHei" w:eastAsia="SimHei" w:cs="SimHei"/>
          <w:sz w:val="15"/>
          <w:szCs w:val="15"/>
          <w:color w:val="231F20"/>
          <w:spacing w:val="7"/>
        </w:rPr>
        <w:t>图</w:t>
      </w:r>
      <w:r>
        <w:rPr>
          <w:rFonts w:ascii="Times New Roman" w:hAnsi="Times New Roman" w:eastAsia="Times New Roman" w:cs="Times New Roman"/>
          <w:sz w:val="15"/>
          <w:szCs w:val="15"/>
          <w:color w:val="231F20"/>
          <w:spacing w:val="7"/>
        </w:rPr>
        <w:t>6    </w:t>
      </w:r>
      <w:r>
        <w:rPr>
          <w:rFonts w:ascii="Times New Roman" w:hAnsi="Times New Roman" w:eastAsia="Times New Roman" w:cs="Times New Roman"/>
          <w:sz w:val="15"/>
          <w:szCs w:val="15"/>
          <w:color w:val="231F20"/>
        </w:rPr>
        <w:t>HFrEF</w:t>
      </w:r>
      <w:r>
        <w:rPr>
          <w:rFonts w:ascii="Times New Roman" w:hAnsi="Times New Roman" w:eastAsia="Times New Roman" w:cs="Times New Roman"/>
          <w:sz w:val="15"/>
          <w:szCs w:val="15"/>
          <w:color w:val="231F20"/>
          <w:spacing w:val="-10"/>
        </w:rPr>
        <w:t xml:space="preserve"> </w:t>
      </w:r>
      <w:r>
        <w:rPr>
          <w:sz w:val="15"/>
          <w:szCs w:val="15"/>
          <w:color w:val="231F20"/>
          <w:spacing w:val="7"/>
        </w:rPr>
        <w:t>治疗起始或者期间肾功能指标变化时用药的调整</w:t>
      </w:r>
      <w:r>
        <w:rPr>
          <w:sz w:val="9"/>
          <w:szCs w:val="9"/>
          <w:color w:val="231F20"/>
          <w:spacing w:val="7"/>
          <w:position w:val="6"/>
        </w:rPr>
        <w:t>［</w:t>
      </w:r>
      <w:r>
        <w:rPr>
          <w:rFonts w:ascii="Times New Roman" w:hAnsi="Times New Roman" w:eastAsia="Times New Roman" w:cs="Times New Roman"/>
          <w:sz w:val="9"/>
          <w:szCs w:val="9"/>
          <w:color w:val="231F20"/>
          <w:spacing w:val="6"/>
          <w:position w:val="6"/>
        </w:rPr>
        <w:t>176</w:t>
      </w:r>
      <w:r>
        <w:rPr>
          <w:sz w:val="9"/>
          <w:szCs w:val="9"/>
          <w:color w:val="231F20"/>
          <w:spacing w:val="6"/>
          <w:position w:val="6"/>
        </w:rPr>
        <w:t>］</w:t>
      </w:r>
    </w:p>
    <w:p>
      <w:pPr>
        <w:spacing w:line="157" w:lineRule="auto"/>
        <w:sectPr>
          <w:type w:val="continuous"/>
          <w:pgSz w:w="12246" w:h="16498"/>
          <w:pgMar w:top="1221" w:right="927" w:bottom="0" w:left="819" w:header="979" w:footer="0" w:gutter="0"/>
          <w:cols w:equalWidth="0" w:num="1">
            <w:col w:w="10499" w:space="0"/>
          </w:cols>
        </w:sectPr>
        <w:rPr>
          <w:sz w:val="9"/>
          <w:szCs w:val="9"/>
        </w:rPr>
      </w:pPr>
    </w:p>
    <w:p>
      <w:pPr>
        <w:spacing w:before="61"/>
        <w:rPr/>
      </w:pPr>
      <w:r>
        <w:pict>
          <v:shape id="_x0000_s308" style="position:absolute;margin-left:65.1968pt;margin-top:59.6563pt;mso-position-vertical-relative:page;mso-position-horizontal-relative:page;width:302.3pt;height:0.4pt;z-index:252269568;" o:allowincell="f" filled="false" strokecolor="#231F20" strokeweight="0.37pt" coordsize="6045,8" coordorigin="0,0" path="m0,3l6045,3e">
            <v:stroke joinstyle="miter" miterlimit="4"/>
          </v:shape>
        </w:pict>
      </w:r>
      <w:r/>
    </w:p>
    <w:p>
      <w:pPr>
        <w:sectPr>
          <w:headerReference w:type="default" r:id="rId54"/>
          <w:pgSz w:w="12246" w:h="16498"/>
          <w:pgMar w:top="1221" w:right="927" w:bottom="0" w:left="819" w:header="979" w:footer="0" w:gutter="0"/>
          <w:cols w:equalWidth="0" w:num="1">
            <w:col w:w="10499" w:space="0"/>
          </w:cols>
        </w:sectPr>
        <w:rPr/>
      </w:pPr>
    </w:p>
    <w:p>
      <w:pPr>
        <w:pStyle w:val="BodyText"/>
        <w:ind w:left="907"/>
        <w:spacing w:before="52" w:line="182" w:lineRule="auto"/>
        <w:rPr/>
      </w:pPr>
      <w:r>
        <w:rPr>
          <w:color w:val="231F20"/>
          <w:spacing w:val="-8"/>
          <w:w w:val="99"/>
        </w:rPr>
        <w:t>八、恶性肿瘤</w:t>
      </w:r>
    </w:p>
    <w:p>
      <w:pPr>
        <w:pStyle w:val="BodyText"/>
        <w:ind w:left="407" w:right="324" w:firstLine="505"/>
        <w:spacing w:before="56" w:line="220" w:lineRule="auto"/>
        <w:jc w:val="both"/>
        <w:rPr>
          <w:sz w:val="10"/>
          <w:szCs w:val="10"/>
        </w:rPr>
      </w:pPr>
      <w:r>
        <w:rPr>
          <w:color w:val="231F20"/>
          <w:spacing w:val="5"/>
        </w:rPr>
        <w:t>恶性肿瘤患者发生心衰是由于抗癌治疗、癌症</w:t>
      </w:r>
      <w:r>
        <w:rPr>
          <w:color w:val="231F20"/>
          <w:spacing w:val="1"/>
        </w:rPr>
        <w:t xml:space="preserve">  </w:t>
      </w:r>
      <w:r>
        <w:rPr>
          <w:color w:val="231F20"/>
          <w:spacing w:val="19"/>
        </w:rPr>
        <w:t>本身以及患者基础心血管病或高危因素共同作用</w:t>
      </w:r>
      <w:r>
        <w:rPr>
          <w:color w:val="231F20"/>
          <w:spacing w:val="4"/>
        </w:rPr>
        <w:t xml:space="preserve">  </w:t>
      </w:r>
      <w:r>
        <w:rPr>
          <w:color w:val="231F20"/>
          <w:spacing w:val="18"/>
        </w:rPr>
        <w:t>所致。</w:t>
      </w:r>
      <w:r>
        <w:rPr>
          <w:color w:val="231F20"/>
          <w:spacing w:val="-28"/>
        </w:rPr>
        <w:t xml:space="preserve"> </w:t>
      </w:r>
      <w:r>
        <w:rPr>
          <w:color w:val="231F20"/>
          <w:spacing w:val="18"/>
        </w:rPr>
        <w:t>一些抗癌治疗可能具有直接的心脏毒性作</w:t>
      </w:r>
      <w:r>
        <w:rPr>
          <w:color w:val="231F20"/>
        </w:rPr>
        <w:t xml:space="preserve">  </w:t>
      </w:r>
      <w:r>
        <w:rPr>
          <w:color w:val="231F20"/>
        </w:rPr>
        <w:t>用，或通过导致心肌炎、心肌缺血、心律失常或体循</w:t>
      </w:r>
      <w:r>
        <w:rPr>
          <w:color w:val="231F20"/>
          <w:spacing w:val="4"/>
        </w:rPr>
        <w:t xml:space="preserve">  </w:t>
      </w:r>
      <w:r>
        <w:rPr>
          <w:color w:val="231F20"/>
          <w:spacing w:val="8"/>
        </w:rPr>
        <w:t>环</w:t>
      </w:r>
      <w:r>
        <w:rPr>
          <w:rFonts w:ascii="Times New Roman" w:hAnsi="Times New Roman" w:eastAsia="Times New Roman" w:cs="Times New Roman"/>
          <w:color w:val="231F20"/>
          <w:spacing w:val="8"/>
        </w:rPr>
        <w:t>/</w:t>
      </w:r>
      <w:r>
        <w:rPr>
          <w:color w:val="231F20"/>
          <w:spacing w:val="8"/>
        </w:rPr>
        <w:t>肺循环高血压间接导致心衰</w:t>
      </w:r>
      <w:r>
        <w:rPr>
          <w:sz w:val="10"/>
          <w:szCs w:val="10"/>
          <w:color w:val="231F20"/>
          <w:spacing w:val="8"/>
          <w:position w:val="8"/>
        </w:rPr>
        <w:t>［</w:t>
      </w:r>
      <w:r>
        <w:rPr>
          <w:rFonts w:ascii="Times New Roman" w:hAnsi="Times New Roman" w:eastAsia="Times New Roman" w:cs="Times New Roman"/>
          <w:sz w:val="10"/>
          <w:szCs w:val="10"/>
          <w:color w:val="231F20"/>
          <w:spacing w:val="8"/>
          <w:position w:val="8"/>
        </w:rPr>
        <w:t>182</w:t>
      </w:r>
      <w:r>
        <w:rPr>
          <w:sz w:val="10"/>
          <w:szCs w:val="10"/>
          <w:color w:val="231F20"/>
          <w:spacing w:val="8"/>
          <w:position w:val="8"/>
        </w:rPr>
        <w:t>］</w:t>
      </w:r>
      <w:r>
        <w:rPr>
          <w:color w:val="231F20"/>
          <w:spacing w:val="8"/>
        </w:rPr>
        <w:t>。</w:t>
      </w:r>
      <w:r>
        <w:rPr>
          <w:color w:val="231F20"/>
          <w:spacing w:val="7"/>
        </w:rPr>
        <w:t>心衰也会影响</w:t>
      </w:r>
      <w:r>
        <w:rPr>
          <w:color w:val="231F20"/>
        </w:rPr>
        <w:t xml:space="preserve">  </w:t>
      </w:r>
      <w:r>
        <w:rPr>
          <w:color w:val="231F20"/>
          <w:spacing w:val="9"/>
        </w:rPr>
        <w:t>抗癌治疗的进行，从而影响患者预后。对于心脏毒</w:t>
      </w:r>
      <w:r>
        <w:rPr>
          <w:color w:val="231F20"/>
          <w:spacing w:val="5"/>
        </w:rPr>
        <w:t xml:space="preserve">  </w:t>
      </w:r>
      <w:r>
        <w:rPr>
          <w:color w:val="231F20"/>
          <w:spacing w:val="9"/>
        </w:rPr>
        <w:t>性风险增加的癌症患者（指的是有心血管疾病或危</w:t>
      </w:r>
      <w:r>
        <w:rPr>
          <w:color w:val="231F20"/>
          <w:spacing w:val="5"/>
        </w:rPr>
        <w:t xml:space="preserve">  </w:t>
      </w:r>
      <w:r>
        <w:rPr>
          <w:color w:val="231F20"/>
          <w:spacing w:val="9"/>
        </w:rPr>
        <w:t>险因素、既往发生过心脏毒性或使用过心脏毒性药</w:t>
      </w:r>
      <w:r>
        <w:rPr>
          <w:color w:val="231F20"/>
          <w:spacing w:val="5"/>
        </w:rPr>
        <w:t xml:space="preserve">  </w:t>
      </w:r>
      <w:r>
        <w:rPr>
          <w:color w:val="231F20"/>
          <w:spacing w:val="20"/>
        </w:rPr>
        <w:t>物</w:t>
      </w:r>
      <w:r>
        <w:rPr>
          <w:color w:val="231F20"/>
          <w:spacing w:val="-32"/>
          <w:w w:val="67"/>
        </w:rPr>
        <w:t>），</w:t>
      </w:r>
      <w:r>
        <w:rPr>
          <w:color w:val="231F20"/>
          <w:spacing w:val="20"/>
        </w:rPr>
        <w:t>应在实施抗癌治疗前由心脏肿瘤学经验丰富</w:t>
      </w:r>
      <w:r>
        <w:rPr>
          <w:color w:val="231F20"/>
          <w:spacing w:val="1"/>
        </w:rPr>
        <w:t xml:space="preserve">  </w:t>
      </w:r>
      <w:r>
        <w:rPr>
          <w:color w:val="231F20"/>
          <w:spacing w:val="12"/>
        </w:rPr>
        <w:t>的心脏病专家进行充分的心血管评估(</w:t>
      </w:r>
      <w:r>
        <w:rPr>
          <w:color w:val="231F20"/>
          <w:spacing w:val="46"/>
          <w:w w:val="101"/>
        </w:rPr>
        <w:t xml:space="preserve"> </w:t>
      </w:r>
      <w:r>
        <w:rPr>
          <w:rFonts w:ascii="Times New Roman" w:hAnsi="Times New Roman" w:eastAsia="Times New Roman" w:cs="Times New Roman"/>
          <w:color w:val="231F20"/>
          <w:spacing w:val="12"/>
        </w:rPr>
        <w:t>Ⅰ </w:t>
      </w:r>
      <w:r>
        <w:rPr>
          <w:color w:val="231F20"/>
          <w:spacing w:val="12"/>
        </w:rPr>
        <w:t>,</w:t>
      </w:r>
      <w:r>
        <w:rPr>
          <w:color w:val="231F20"/>
          <w:spacing w:val="-7"/>
        </w:rPr>
        <w:t xml:space="preserve"> </w:t>
      </w:r>
      <w:r>
        <w:rPr>
          <w:rFonts w:ascii="Times New Roman" w:hAnsi="Times New Roman" w:eastAsia="Times New Roman" w:cs="Times New Roman"/>
          <w:color w:val="231F20"/>
          <w:spacing w:val="12"/>
        </w:rPr>
        <w:t>C</w:t>
      </w:r>
      <w:r>
        <w:rPr>
          <w:color w:val="231F20"/>
          <w:spacing w:val="12"/>
        </w:rPr>
        <w:t>）</w:t>
      </w:r>
      <w:r>
        <w:rPr>
          <w:color w:val="231F20"/>
          <w:spacing w:val="11"/>
        </w:rPr>
        <w:t>。对</w:t>
      </w:r>
      <w:r>
        <w:rPr>
          <w:color w:val="231F20"/>
        </w:rPr>
        <w:t xml:space="preserve">  </w:t>
      </w:r>
      <w:r>
        <w:rPr>
          <w:color w:val="231F20"/>
          <w:spacing w:val="12"/>
        </w:rPr>
        <w:t>于所有计划接受可能导致心衰的癌症治疗的患者，</w:t>
      </w:r>
      <w:r>
        <w:rPr>
          <w:color w:val="231F20"/>
          <w:spacing w:val="11"/>
        </w:rPr>
        <w:t xml:space="preserve"> </w:t>
      </w:r>
      <w:r>
        <w:rPr>
          <w:color w:val="231F20"/>
          <w:spacing w:val="4"/>
        </w:rPr>
        <w:t>都应考虑进行心血管病基线风险评估(</w:t>
      </w:r>
      <w:r>
        <w:rPr>
          <w:color w:val="231F20"/>
          <w:spacing w:val="35"/>
          <w:w w:val="101"/>
        </w:rPr>
        <w:t xml:space="preserve"> </w:t>
      </w:r>
      <w:r>
        <w:rPr>
          <w:rFonts w:ascii="Times New Roman" w:hAnsi="Times New Roman" w:eastAsia="Times New Roman" w:cs="Times New Roman"/>
          <w:color w:val="231F20"/>
          <w:spacing w:val="4"/>
        </w:rPr>
        <w:t>Ⅱa</w:t>
      </w:r>
      <w:r>
        <w:rPr>
          <w:color w:val="231F20"/>
          <w:spacing w:val="4"/>
        </w:rPr>
        <w:t>，</w:t>
      </w:r>
      <w:r>
        <w:rPr>
          <w:rFonts w:ascii="Times New Roman" w:hAnsi="Times New Roman" w:eastAsia="Times New Roman" w:cs="Times New Roman"/>
          <w:color w:val="231F20"/>
          <w:spacing w:val="4"/>
        </w:rPr>
        <w:t>C</w:t>
      </w:r>
      <w:r>
        <w:rPr>
          <w:color w:val="231F20"/>
          <w:spacing w:val="4"/>
        </w:rPr>
        <w:t>）。对</w:t>
      </w:r>
      <w:r>
        <w:rPr>
          <w:color w:val="231F20"/>
        </w:rPr>
        <w:t xml:space="preserve">  </w:t>
      </w:r>
      <w:r>
        <w:rPr>
          <w:color w:val="231F20"/>
          <w:spacing w:val="30"/>
        </w:rPr>
        <w:t>于在蒽环类化疗期间发生左心室收缩功能障碍</w:t>
      </w:r>
      <w:r>
        <w:rPr>
          <w:color w:val="231F20"/>
          <w:spacing w:val="4"/>
        </w:rPr>
        <w:t xml:space="preserve">  </w:t>
      </w:r>
      <w:r>
        <w:rPr>
          <w:color w:val="231F20"/>
          <w:spacing w:val="-1"/>
        </w:rPr>
        <w:t>（</w:t>
      </w:r>
      <w:r>
        <w:rPr>
          <w:rFonts w:ascii="Times New Roman" w:hAnsi="Times New Roman" w:eastAsia="Times New Roman" w:cs="Times New Roman"/>
          <w:color w:val="231F20"/>
          <w:spacing w:val="-1"/>
        </w:rPr>
        <w:t>LVEF </w:t>
      </w:r>
      <w:r>
        <w:rPr>
          <w:color w:val="231F20"/>
          <w:spacing w:val="-1"/>
        </w:rPr>
        <w:t>下降</w:t>
      </w:r>
      <w:r>
        <w:rPr>
          <w:rFonts w:ascii="Times New Roman" w:hAnsi="Times New Roman" w:eastAsia="Times New Roman" w:cs="Times New Roman"/>
          <w:color w:val="231F20"/>
          <w:spacing w:val="-1"/>
        </w:rPr>
        <w:t>≥10%</w:t>
      </w:r>
      <w:r>
        <w:rPr>
          <w:color w:val="231F20"/>
          <w:spacing w:val="-1"/>
        </w:rPr>
        <w:t>，且</w:t>
      </w:r>
      <w:r>
        <w:rPr>
          <w:rFonts w:ascii="Times New Roman" w:hAnsi="Times New Roman" w:eastAsia="Times New Roman" w:cs="Times New Roman"/>
          <w:color w:val="231F20"/>
          <w:spacing w:val="-1"/>
        </w:rPr>
        <w:t>&lt;50%</w:t>
      </w:r>
      <w:r>
        <w:rPr>
          <w:color w:val="231F20"/>
          <w:spacing w:val="-1"/>
        </w:rPr>
        <w:t>）者，应考虑使用 </w:t>
      </w:r>
      <w:r>
        <w:rPr>
          <w:rFonts w:ascii="Times New Roman" w:hAnsi="Times New Roman" w:eastAsia="Times New Roman" w:cs="Times New Roman"/>
          <w:color w:val="231F20"/>
          <w:spacing w:val="-1"/>
        </w:rPr>
        <w:t>ACEI</w:t>
      </w:r>
      <w:r>
        <w:rPr>
          <w:rFonts w:ascii="Times New Roman" w:hAnsi="Times New Roman" w:eastAsia="Times New Roman" w:cs="Times New Roman"/>
          <w:color w:val="231F20"/>
          <w:spacing w:val="5"/>
        </w:rPr>
        <w:t xml:space="preserve">  </w:t>
      </w:r>
      <w:r>
        <w:rPr>
          <w:color w:val="231F20"/>
        </w:rPr>
        <w:t>和</w:t>
      </w:r>
      <w:r>
        <w:rPr>
          <w:color w:val="231F20"/>
          <w:spacing w:val="32"/>
        </w:rPr>
        <w:t xml:space="preserve"> </w:t>
      </w:r>
      <w:r>
        <w:rPr>
          <w:rFonts w:ascii="Times New Roman" w:hAnsi="Times New Roman" w:eastAsia="Times New Roman" w:cs="Times New Roman"/>
          <w:color w:val="231F20"/>
        </w:rPr>
        <w:t>β </w:t>
      </w:r>
      <w:r>
        <w:rPr>
          <w:color w:val="231F20"/>
        </w:rPr>
        <w:t>受</w:t>
      </w:r>
      <w:r>
        <w:rPr>
          <w:color w:val="231F20"/>
          <w:spacing w:val="-22"/>
        </w:rPr>
        <w:t xml:space="preserve"> </w:t>
      </w:r>
      <w:r>
        <w:rPr>
          <w:color w:val="231F20"/>
        </w:rPr>
        <w:t>体</w:t>
      </w:r>
      <w:r>
        <w:rPr>
          <w:color w:val="231F20"/>
          <w:spacing w:val="-12"/>
        </w:rPr>
        <w:t xml:space="preserve"> </w:t>
      </w:r>
      <w:r>
        <w:rPr>
          <w:color w:val="231F20"/>
        </w:rPr>
        <w:t>阻</w:t>
      </w:r>
      <w:r>
        <w:rPr>
          <w:color w:val="231F20"/>
          <w:spacing w:val="-23"/>
        </w:rPr>
        <w:t xml:space="preserve"> </w:t>
      </w:r>
      <w:r>
        <w:rPr>
          <w:color w:val="231F20"/>
        </w:rPr>
        <w:t>滞</w:t>
      </w:r>
      <w:r>
        <w:rPr>
          <w:color w:val="231F20"/>
          <w:spacing w:val="-21"/>
        </w:rPr>
        <w:t xml:space="preserve"> </w:t>
      </w:r>
      <w:r>
        <w:rPr>
          <w:color w:val="231F20"/>
        </w:rPr>
        <w:t>剂（建</w:t>
      </w:r>
      <w:r>
        <w:rPr>
          <w:color w:val="231F20"/>
          <w:spacing w:val="-24"/>
        </w:rPr>
        <w:t xml:space="preserve"> </w:t>
      </w:r>
      <w:r>
        <w:rPr>
          <w:color w:val="231F20"/>
        </w:rPr>
        <w:t>议</w:t>
      </w:r>
      <w:r>
        <w:rPr>
          <w:color w:val="231F20"/>
          <w:spacing w:val="-21"/>
        </w:rPr>
        <w:t xml:space="preserve"> </w:t>
      </w:r>
      <w:r>
        <w:rPr>
          <w:color w:val="231F20"/>
        </w:rPr>
        <w:t>首</w:t>
      </w:r>
      <w:r>
        <w:rPr>
          <w:color w:val="231F20"/>
          <w:spacing w:val="-23"/>
        </w:rPr>
        <w:t xml:space="preserve"> </w:t>
      </w:r>
      <w:r>
        <w:rPr>
          <w:color w:val="231F20"/>
        </w:rPr>
        <w:t>选</w:t>
      </w:r>
      <w:r>
        <w:rPr>
          <w:color w:val="231F20"/>
          <w:spacing w:val="-18"/>
        </w:rPr>
        <w:t xml:space="preserve"> </w:t>
      </w:r>
      <w:r>
        <w:rPr>
          <w:color w:val="231F20"/>
        </w:rPr>
        <w:t>卡</w:t>
      </w:r>
      <w:r>
        <w:rPr>
          <w:color w:val="231F20"/>
          <w:spacing w:val="-20"/>
        </w:rPr>
        <w:t xml:space="preserve"> </w:t>
      </w:r>
      <w:r>
        <w:rPr>
          <w:color w:val="231F20"/>
        </w:rPr>
        <w:t>维</w:t>
      </w:r>
      <w:r>
        <w:rPr>
          <w:color w:val="231F20"/>
          <w:spacing w:val="-21"/>
        </w:rPr>
        <w:t xml:space="preserve"> </w:t>
      </w:r>
      <w:r>
        <w:rPr>
          <w:color w:val="231F20"/>
        </w:rPr>
        <w:t>地</w:t>
      </w:r>
      <w:r>
        <w:rPr>
          <w:color w:val="231F20"/>
          <w:spacing w:val="-17"/>
        </w:rPr>
        <w:t xml:space="preserve"> </w:t>
      </w:r>
      <w:r>
        <w:rPr>
          <w:color w:val="231F20"/>
        </w:rPr>
        <w:t>洛）治</w:t>
      </w:r>
      <w:r>
        <w:rPr>
          <w:color w:val="231F20"/>
          <w:spacing w:val="-23"/>
        </w:rPr>
        <w:t xml:space="preserve"> </w:t>
      </w:r>
      <w:r>
        <w:rPr>
          <w:color w:val="231F20"/>
        </w:rPr>
        <w:t>疗</w:t>
      </w:r>
      <w:r>
        <w:rPr>
          <w:sz w:val="10"/>
          <w:szCs w:val="10"/>
          <w:color w:val="231F20"/>
          <w:position w:val="8"/>
        </w:rPr>
        <w:t>［</w:t>
      </w:r>
      <w:r>
        <w:rPr>
          <w:rFonts w:ascii="Times New Roman" w:hAnsi="Times New Roman" w:eastAsia="Times New Roman" w:cs="Times New Roman"/>
          <w:sz w:val="10"/>
          <w:szCs w:val="10"/>
          <w:color w:val="231F20"/>
          <w:position w:val="8"/>
        </w:rPr>
        <w:t>183</w:t>
      </w:r>
      <w:r>
        <w:rPr>
          <w:sz w:val="10"/>
          <w:szCs w:val="10"/>
          <w:color w:val="231F20"/>
          <w:position w:val="8"/>
        </w:rPr>
        <w:t>］</w:t>
      </w:r>
    </w:p>
    <w:p>
      <w:pPr>
        <w:pStyle w:val="BodyText"/>
        <w:ind w:left="507"/>
        <w:spacing w:line="205" w:lineRule="auto"/>
        <w:rPr/>
      </w:pPr>
      <w:r>
        <w:rPr>
          <w:color w:val="231F20"/>
          <w:spacing w:val="-18"/>
          <w:w w:val="93"/>
        </w:rPr>
        <w:t>(</w:t>
      </w:r>
      <w:r>
        <w:rPr>
          <w:color w:val="231F20"/>
          <w:spacing w:val="23"/>
        </w:rPr>
        <w:t xml:space="preserve"> </w:t>
      </w:r>
      <w:r>
        <w:rPr>
          <w:rFonts w:ascii="Times New Roman" w:hAnsi="Times New Roman" w:eastAsia="Times New Roman" w:cs="Times New Roman"/>
          <w:color w:val="231F20"/>
          <w:spacing w:val="-18"/>
          <w:w w:val="93"/>
        </w:rPr>
        <w:t>Ⅱa</w:t>
      </w:r>
      <w:r>
        <w:rPr>
          <w:color w:val="231F20"/>
          <w:spacing w:val="-18"/>
          <w:w w:val="93"/>
        </w:rPr>
        <w:t>，</w:t>
      </w:r>
      <w:r>
        <w:rPr>
          <w:rFonts w:ascii="Times New Roman" w:hAnsi="Times New Roman" w:eastAsia="Times New Roman" w:cs="Times New Roman"/>
          <w:color w:val="231F20"/>
          <w:spacing w:val="-18"/>
          <w:w w:val="93"/>
        </w:rPr>
        <w:t>B</w:t>
      </w:r>
      <w:r>
        <w:rPr>
          <w:color w:val="231F20"/>
          <w:spacing w:val="-18"/>
          <w:w w:val="93"/>
        </w:rPr>
        <w:t>）。</w:t>
      </w:r>
    </w:p>
    <w:p>
      <w:pPr>
        <w:pStyle w:val="BodyText"/>
        <w:ind w:left="912"/>
        <w:spacing w:before="25" w:line="183" w:lineRule="auto"/>
        <w:rPr/>
      </w:pPr>
      <w:r>
        <w:rPr>
          <w:color w:val="231F20"/>
          <w:spacing w:val="-7"/>
          <w:w w:val="98"/>
        </w:rPr>
        <w:t>九、肺部疾病</w:t>
      </w:r>
    </w:p>
    <w:p>
      <w:pPr>
        <w:pStyle w:val="BodyText"/>
        <w:ind w:left="487" w:right="325" w:firstLine="424"/>
        <w:spacing w:before="57" w:line="220" w:lineRule="auto"/>
        <w:jc w:val="both"/>
        <w:rPr/>
      </w:pPr>
      <w:r>
        <w:rPr>
          <w:color w:val="231F20"/>
          <w:spacing w:val="6"/>
        </w:rPr>
        <w:t>心衰与 </w:t>
      </w:r>
      <w:r>
        <w:rPr>
          <w:rFonts w:ascii="Times New Roman" w:hAnsi="Times New Roman" w:eastAsia="Times New Roman" w:cs="Times New Roman"/>
          <w:color w:val="231F20"/>
        </w:rPr>
        <w:t>COPD</w:t>
      </w:r>
      <w:r>
        <w:rPr>
          <w:color w:val="231F20"/>
          <w:spacing w:val="6"/>
        </w:rPr>
        <w:t>、哮喘的症状有重叠，鉴别诊断</w:t>
      </w:r>
      <w:r>
        <w:rPr>
          <w:color w:val="231F20"/>
          <w:spacing w:val="1"/>
        </w:rPr>
        <w:t xml:space="preserve">  </w:t>
      </w:r>
      <w:r>
        <w:rPr>
          <w:color w:val="231F20"/>
          <w:spacing w:val="15"/>
        </w:rPr>
        <w:t>存在一定困难。有研究报道肺部超声的“彗星尾</w:t>
      </w:r>
      <w:r>
        <w:rPr>
          <w:color w:val="231F20"/>
          <w:spacing w:val="6"/>
        </w:rPr>
        <w:t xml:space="preserve">  </w:t>
      </w:r>
      <w:r>
        <w:rPr>
          <w:color w:val="231F20"/>
          <w:spacing w:val="5"/>
        </w:rPr>
        <w:t>征”有助于鉴别</w:t>
      </w:r>
      <w:r>
        <w:rPr>
          <w:color w:val="231F20"/>
          <w:spacing w:val="-15"/>
        </w:rPr>
        <w:t xml:space="preserve"> </w:t>
      </w:r>
      <w:r>
        <w:rPr>
          <w:rFonts w:ascii="Times New Roman" w:hAnsi="Times New Roman" w:eastAsia="Times New Roman" w:cs="Times New Roman"/>
          <w:color w:val="231F20"/>
        </w:rPr>
        <w:t>COPD</w:t>
      </w:r>
      <w:r>
        <w:rPr>
          <w:rFonts w:ascii="Times New Roman" w:hAnsi="Times New Roman" w:eastAsia="Times New Roman" w:cs="Times New Roman"/>
          <w:color w:val="231F20"/>
          <w:spacing w:val="5"/>
        </w:rPr>
        <w:t xml:space="preserve"> </w:t>
      </w:r>
      <w:r>
        <w:rPr>
          <w:color w:val="231F20"/>
          <w:spacing w:val="5"/>
        </w:rPr>
        <w:t>和哮喘与心衰引起的呼吸困</w:t>
      </w:r>
      <w:r>
        <w:rPr>
          <w:color w:val="231F20"/>
        </w:rPr>
        <w:t xml:space="preserve">  </w:t>
      </w:r>
      <w:r>
        <w:rPr>
          <w:color w:val="231F20"/>
          <w:spacing w:val="4"/>
        </w:rPr>
        <w:t>难</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184</w:t>
      </w:r>
      <w:r>
        <w:rPr>
          <w:sz w:val="10"/>
          <w:szCs w:val="10"/>
          <w:color w:val="231F20"/>
          <w:spacing w:val="1"/>
          <w:position w:val="8"/>
        </w:rPr>
        <w:t>］</w:t>
      </w:r>
      <w:r>
        <w:rPr>
          <w:color w:val="231F20"/>
          <w:spacing w:val="1"/>
        </w:rPr>
        <w:t>。肺功能检查是疑似</w:t>
      </w:r>
      <w:r>
        <w:rPr>
          <w:color w:val="231F20"/>
          <w:spacing w:val="-14"/>
        </w:rPr>
        <w:t xml:space="preserve"> </w:t>
      </w:r>
      <w:r>
        <w:rPr>
          <w:rFonts w:ascii="Times New Roman" w:hAnsi="Times New Roman" w:eastAsia="Times New Roman" w:cs="Times New Roman"/>
          <w:color w:val="231F20"/>
        </w:rPr>
        <w:t>COPD</w:t>
      </w:r>
      <w:r>
        <w:rPr>
          <w:rFonts w:ascii="Times New Roman" w:hAnsi="Times New Roman" w:eastAsia="Times New Roman" w:cs="Times New Roman"/>
          <w:color w:val="231F20"/>
          <w:spacing w:val="-10"/>
        </w:rPr>
        <w:t xml:space="preserve"> </w:t>
      </w:r>
      <w:r>
        <w:rPr>
          <w:color w:val="231F20"/>
          <w:spacing w:val="1"/>
        </w:rPr>
        <w:t>患者的首选诊断，</w:t>
      </w:r>
      <w:r>
        <w:rPr>
          <w:color w:val="231F20"/>
        </w:rPr>
        <w:t xml:space="preserve"> </w:t>
      </w:r>
      <w:r>
        <w:rPr>
          <w:color w:val="231F20"/>
          <w:spacing w:val="16"/>
        </w:rPr>
        <w:t>建议在心衰患者病情和容量状态稳定</w:t>
      </w:r>
      <w:r>
        <w:rPr>
          <w:color w:val="231F20"/>
          <w:spacing w:val="-7"/>
        </w:rPr>
        <w:t xml:space="preserve"> </w:t>
      </w:r>
      <w:r>
        <w:rPr>
          <w:rFonts w:ascii="Times New Roman" w:hAnsi="Times New Roman" w:eastAsia="Times New Roman" w:cs="Times New Roman"/>
          <w:color w:val="231F20"/>
          <w:spacing w:val="16"/>
        </w:rPr>
        <w:t>3</w:t>
      </w:r>
      <w:r>
        <w:rPr>
          <w:rFonts w:ascii="Times New Roman" w:hAnsi="Times New Roman" w:eastAsia="Times New Roman" w:cs="Times New Roman"/>
          <w:color w:val="231F20"/>
          <w:spacing w:val="-10"/>
        </w:rPr>
        <w:t xml:space="preserve"> </w:t>
      </w:r>
      <w:r>
        <w:rPr>
          <w:color w:val="231F20"/>
          <w:spacing w:val="16"/>
        </w:rPr>
        <w:t>个月后进</w:t>
      </w:r>
      <w:r>
        <w:rPr>
          <w:color w:val="231F20"/>
        </w:rPr>
        <w:t xml:space="preserve">  </w:t>
      </w:r>
      <w:r>
        <w:rPr>
          <w:color w:val="231F20"/>
          <w:spacing w:val="5"/>
        </w:rPr>
        <w:t>行，以避免肺淤血引起肺泡和支气管外部阻塞对检</w:t>
      </w:r>
      <w:r>
        <w:rPr>
          <w:color w:val="231F20"/>
          <w:spacing w:val="9"/>
        </w:rPr>
        <w:t xml:space="preserve">  </w:t>
      </w:r>
      <w:r>
        <w:rPr>
          <w:color w:val="231F20"/>
          <w:spacing w:val="15"/>
        </w:rPr>
        <w:t>测指标的影响。心衰合并</w:t>
      </w:r>
      <w:r>
        <w:rPr>
          <w:color w:val="231F20"/>
        </w:rPr>
        <w:t xml:space="preserve"> </w:t>
      </w:r>
      <w:r>
        <w:rPr>
          <w:rFonts w:ascii="Times New Roman" w:hAnsi="Times New Roman" w:eastAsia="Times New Roman" w:cs="Times New Roman"/>
          <w:color w:val="231F20"/>
        </w:rPr>
        <w:t>COPD</w:t>
      </w:r>
      <w:r>
        <w:rPr>
          <w:rFonts w:ascii="Times New Roman" w:hAnsi="Times New Roman" w:eastAsia="Times New Roman" w:cs="Times New Roman"/>
          <w:color w:val="231F20"/>
          <w:spacing w:val="15"/>
        </w:rPr>
        <w:t xml:space="preserve"> </w:t>
      </w:r>
      <w:r>
        <w:rPr>
          <w:color w:val="231F20"/>
          <w:spacing w:val="15"/>
        </w:rPr>
        <w:t>或疑有气道高反</w:t>
      </w:r>
      <w:r>
        <w:rPr>
          <w:color w:val="231F20"/>
        </w:rPr>
        <w:t xml:space="preserve">  </w:t>
      </w:r>
      <w:r>
        <w:rPr>
          <w:color w:val="231F20"/>
          <w:spacing w:val="2"/>
        </w:rPr>
        <w:t>应的患者，建议使用心脏选择性</w:t>
      </w:r>
      <w:r>
        <w:rPr>
          <w:color w:val="231F20"/>
          <w:spacing w:val="-10"/>
        </w:rPr>
        <w:t xml:space="preserve"> </w:t>
      </w:r>
      <w:r>
        <w:rPr>
          <w:rFonts w:ascii="Times New Roman" w:hAnsi="Times New Roman" w:eastAsia="Times New Roman" w:cs="Times New Roman"/>
          <w:color w:val="231F20"/>
          <w:spacing w:val="2"/>
        </w:rPr>
        <w:t>β1</w:t>
      </w:r>
      <w:r>
        <w:rPr>
          <w:rFonts w:ascii="Times New Roman" w:hAnsi="Times New Roman" w:eastAsia="Times New Roman" w:cs="Times New Roman"/>
          <w:color w:val="231F20"/>
          <w:spacing w:val="-15"/>
        </w:rPr>
        <w:t xml:space="preserve"> </w:t>
      </w:r>
      <w:r>
        <w:rPr>
          <w:color w:val="231F20"/>
          <w:spacing w:val="2"/>
        </w:rPr>
        <w:t>受体阻</w:t>
      </w:r>
      <w:r>
        <w:rPr>
          <w:color w:val="231F20"/>
          <w:spacing w:val="1"/>
        </w:rPr>
        <w:t>滞剂，如</w:t>
      </w:r>
      <w:r>
        <w:rPr>
          <w:color w:val="231F20"/>
        </w:rPr>
        <w:t xml:space="preserve">  </w:t>
      </w:r>
      <w:r>
        <w:rPr>
          <w:color w:val="231F20"/>
          <w:spacing w:val="3"/>
        </w:rPr>
        <w:t>比索洛尔、美托洛尔；对合并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3"/>
        </w:rPr>
        <w:t xml:space="preserve"> </w:t>
      </w:r>
      <w:r>
        <w:rPr>
          <w:color w:val="231F20"/>
          <w:spacing w:val="3"/>
        </w:rPr>
        <w:t>的哮喘稳定期</w:t>
      </w:r>
      <w:r>
        <w:rPr>
          <w:color w:val="231F20"/>
        </w:rPr>
        <w:t xml:space="preserve">  </w:t>
      </w:r>
      <w:r>
        <w:rPr>
          <w:color w:val="231F20"/>
          <w:spacing w:val="5"/>
        </w:rPr>
        <w:t>患者，可考虑在专科医生的密切监护下，从小剂量</w:t>
      </w:r>
      <w:r>
        <w:rPr>
          <w:color w:val="231F20"/>
          <w:spacing w:val="9"/>
        </w:rPr>
        <w:t xml:space="preserve">  </w:t>
      </w:r>
      <w:r>
        <w:rPr>
          <w:color w:val="231F20"/>
        </w:rPr>
        <w:t>开始应用，同时密切观察气道阻塞症状</w:t>
      </w:r>
      <w:r>
        <w:rPr>
          <w:sz w:val="10"/>
          <w:szCs w:val="10"/>
          <w:color w:val="231F20"/>
          <w:position w:val="8"/>
        </w:rPr>
        <w:t>［</w:t>
      </w:r>
      <w:r>
        <w:rPr>
          <w:rFonts w:ascii="Times New Roman" w:hAnsi="Times New Roman" w:eastAsia="Times New Roman" w:cs="Times New Roman"/>
          <w:sz w:val="10"/>
          <w:szCs w:val="10"/>
          <w:color w:val="231F20"/>
          <w:position w:val="8"/>
        </w:rPr>
        <w:t>185</w:t>
      </w:r>
      <w:r>
        <w:rPr>
          <w:sz w:val="10"/>
          <w:szCs w:val="10"/>
          <w:color w:val="231F20"/>
          <w:spacing w:val="-1"/>
          <w:position w:val="8"/>
        </w:rPr>
        <w:t>］</w:t>
      </w:r>
      <w:r>
        <w:rPr>
          <w:color w:val="231F20"/>
          <w:spacing w:val="-1"/>
        </w:rPr>
        <w:t>。</w:t>
      </w:r>
    </w:p>
    <w:p>
      <w:pPr>
        <w:pStyle w:val="BodyText"/>
        <w:ind w:left="917"/>
        <w:spacing w:before="1" w:line="184" w:lineRule="auto"/>
        <w:rPr/>
      </w:pPr>
      <w:r>
        <w:rPr>
          <w:color w:val="231F20"/>
          <w:spacing w:val="1"/>
        </w:rPr>
        <w:t>十、睡眠呼吸暂停低通气综合征</w:t>
      </w:r>
    </w:p>
    <w:p>
      <w:pPr>
        <w:pStyle w:val="BodyText"/>
        <w:ind w:left="488" w:right="325" w:firstLine="431"/>
        <w:spacing w:before="44" w:line="222" w:lineRule="auto"/>
        <w:jc w:val="both"/>
        <w:rPr/>
      </w:pPr>
      <w:r>
        <w:drawing>
          <wp:anchor distT="0" distB="0" distL="0" distR="0" simplePos="0" relativeHeight="252268544" behindDoc="1" locked="0" layoutInCell="1" allowOverlap="1">
            <wp:simplePos x="0" y="0"/>
            <wp:positionH relativeFrom="column">
              <wp:posOffset>0</wp:posOffset>
            </wp:positionH>
            <wp:positionV relativeFrom="paragraph">
              <wp:posOffset>2704139</wp:posOffset>
            </wp:positionV>
            <wp:extent cx="2805668" cy="304216"/>
            <wp:effectExtent l="0" t="0" r="0" b="0"/>
            <wp:wrapNone/>
            <wp:docPr id="116" name="IM 116"/>
            <wp:cNvGraphicFramePr/>
            <a:graphic>
              <a:graphicData uri="http://schemas.openxmlformats.org/drawingml/2006/picture">
                <pic:pic>
                  <pic:nvPicPr>
                    <pic:cNvPr id="116" name="IM 116"/>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15"/>
        </w:rPr>
        <w:t>睡眠呼吸暂停低通气综合征在心衰患者中常</w:t>
      </w:r>
      <w:r>
        <w:rPr>
          <w:color w:val="231F20"/>
          <w:spacing w:val="4"/>
        </w:rPr>
        <w:t xml:space="preserve">  </w:t>
      </w:r>
      <w:r>
        <w:rPr>
          <w:color w:val="231F20"/>
          <w:spacing w:val="7"/>
        </w:rPr>
        <w:t>见，并与其严重程度和预后相关</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186</w:t>
      </w:r>
      <w:r>
        <w:rPr>
          <w:sz w:val="10"/>
          <w:szCs w:val="10"/>
          <w:color w:val="231F20"/>
          <w:spacing w:val="7"/>
          <w:position w:val="8"/>
        </w:rPr>
        <w:t>］</w:t>
      </w:r>
      <w:r>
        <w:rPr>
          <w:color w:val="231F20"/>
          <w:spacing w:val="7"/>
        </w:rPr>
        <w:t>。睡眠呼吸暂</w:t>
      </w:r>
      <w:r>
        <w:rPr>
          <w:color w:val="231F20"/>
          <w:spacing w:val="1"/>
        </w:rPr>
        <w:t xml:space="preserve">  </w:t>
      </w:r>
      <w:r>
        <w:rPr>
          <w:color w:val="231F20"/>
          <w:spacing w:val="5"/>
        </w:rPr>
        <w:t>停低通气综合征常见的类型包括：中枢性呼吸睡眠</w:t>
      </w:r>
      <w:r>
        <w:rPr>
          <w:color w:val="231F20"/>
          <w:spacing w:val="8"/>
        </w:rPr>
        <w:t xml:space="preserve">  </w:t>
      </w:r>
      <w:r>
        <w:rPr>
          <w:color w:val="231F20"/>
          <w:spacing w:val="5"/>
        </w:rPr>
        <w:t>暂停、阻塞性呼吸睡眠暂停及两者的混合类型。心</w:t>
      </w:r>
      <w:r>
        <w:rPr>
          <w:color w:val="231F20"/>
          <w:spacing w:val="8"/>
        </w:rPr>
        <w:t xml:space="preserve">  </w:t>
      </w:r>
      <w:r>
        <w:rPr>
          <w:color w:val="231F20"/>
          <w:spacing w:val="5"/>
        </w:rPr>
        <w:t>衰怀疑存在睡眠呼吸障碍或白天嗜睡的患者，可通</w:t>
      </w:r>
      <w:r>
        <w:rPr>
          <w:color w:val="231F20"/>
          <w:spacing w:val="8"/>
        </w:rPr>
        <w:t xml:space="preserve">  </w:t>
      </w:r>
      <w:r>
        <w:rPr>
          <w:color w:val="231F20"/>
          <w:spacing w:val="5"/>
        </w:rPr>
        <w:t>过询问患者及同居家属病史、调查问卷等帮助识别</w:t>
      </w:r>
      <w:r>
        <w:rPr>
          <w:color w:val="231F20"/>
          <w:spacing w:val="8"/>
        </w:rPr>
        <w:t xml:space="preserve">  </w:t>
      </w:r>
      <w:r>
        <w:rPr>
          <w:color w:val="231F20"/>
          <w:spacing w:val="8"/>
        </w:rPr>
        <w:t>有风险的患者，但确诊需进行多导睡眠呼吸监测，</w:t>
      </w:r>
      <w:r>
        <w:rPr>
          <w:color w:val="231F20"/>
          <w:spacing w:val="18"/>
        </w:rPr>
        <w:t xml:space="preserve"> </w:t>
      </w:r>
      <w:r>
        <w:rPr>
          <w:color w:val="231F20"/>
          <w:spacing w:val="15"/>
        </w:rPr>
        <w:t>并鉴别阻塞性与中枢性睡眠呼吸暂停低通气综合</w:t>
      </w:r>
      <w:r>
        <w:rPr>
          <w:color w:val="231F20"/>
          <w:spacing w:val="6"/>
        </w:rPr>
        <w:t xml:space="preserve">  </w:t>
      </w:r>
      <w:r>
        <w:rPr>
          <w:color w:val="231F20"/>
          <w:spacing w:val="1"/>
        </w:rPr>
        <w:t>征(</w:t>
      </w:r>
      <w:r>
        <w:rPr>
          <w:color w:val="231F20"/>
          <w:spacing w:val="24"/>
          <w:w w:val="101"/>
        </w:rPr>
        <w:t xml:space="preserve"> </w:t>
      </w:r>
      <w:r>
        <w:rPr>
          <w:rFonts w:ascii="Times New Roman" w:hAnsi="Times New Roman" w:eastAsia="Times New Roman" w:cs="Times New Roman"/>
          <w:color w:val="231F20"/>
          <w:spacing w:val="1"/>
        </w:rPr>
        <w:t>Ⅱa</w:t>
      </w:r>
      <w:r>
        <w:rPr>
          <w:color w:val="231F20"/>
          <w:spacing w:val="1"/>
        </w:rPr>
        <w:t>，</w:t>
      </w:r>
      <w:r>
        <w:rPr>
          <w:rFonts w:ascii="Times New Roman" w:hAnsi="Times New Roman" w:eastAsia="Times New Roman" w:cs="Times New Roman"/>
          <w:color w:val="231F20"/>
          <w:spacing w:val="1"/>
        </w:rPr>
        <w:t>C</w:t>
      </w:r>
      <w:r>
        <w:rPr>
          <w:color w:val="231F20"/>
          <w:spacing w:val="1"/>
        </w:rPr>
        <w:t>）。当睡眠呼吸障碍是由阻塞性呼吸睡眠</w:t>
      </w:r>
      <w:r>
        <w:rPr>
          <w:color w:val="231F20"/>
        </w:rPr>
        <w:t xml:space="preserve">  </w:t>
      </w:r>
      <w:r>
        <w:rPr>
          <w:color w:val="231F20"/>
          <w:spacing w:val="5"/>
        </w:rPr>
        <w:t>暂停引起时，持续气道正压通气治疗有助于改善睡</w:t>
      </w:r>
      <w:r>
        <w:rPr>
          <w:color w:val="231F20"/>
          <w:spacing w:val="8"/>
        </w:rPr>
        <w:t xml:space="preserve">  </w:t>
      </w:r>
      <w:r>
        <w:rPr>
          <w:color w:val="231F20"/>
          <w:spacing w:val="-1"/>
        </w:rPr>
        <w:t>眠质量和白天嗜睡情况</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187</w:t>
      </w:r>
      <w:r>
        <w:rPr>
          <w:sz w:val="10"/>
          <w:szCs w:val="10"/>
          <w:color w:val="231F20"/>
          <w:spacing w:val="-1"/>
          <w:position w:val="8"/>
        </w:rPr>
        <w:t>］</w:t>
      </w:r>
      <w:r>
        <w:rPr>
          <w:color w:val="231F20"/>
          <w:spacing w:val="-1"/>
        </w:rPr>
        <w:t>(</w:t>
      </w:r>
      <w:r>
        <w:rPr>
          <w:color w:val="231F20"/>
          <w:spacing w:val="32"/>
        </w:rPr>
        <w:t xml:space="preserve"> </w:t>
      </w:r>
      <w:r>
        <w:rPr>
          <w:rFonts w:ascii="Times New Roman" w:hAnsi="Times New Roman" w:eastAsia="Times New Roman" w:cs="Times New Roman"/>
          <w:color w:val="231F20"/>
          <w:spacing w:val="-1"/>
        </w:rPr>
        <w:t>Ⅱb</w:t>
      </w:r>
      <w:r>
        <w:rPr>
          <w:color w:val="231F20"/>
          <w:spacing w:val="-1"/>
        </w:rPr>
        <w:t>，</w:t>
      </w:r>
      <w:r>
        <w:rPr>
          <w:rFonts w:ascii="Times New Roman" w:hAnsi="Times New Roman" w:eastAsia="Times New Roman" w:cs="Times New Roman"/>
          <w:color w:val="231F20"/>
          <w:spacing w:val="-1"/>
        </w:rPr>
        <w:t>B</w:t>
      </w:r>
      <w:r>
        <w:rPr>
          <w:color w:val="231F20"/>
          <w:spacing w:val="-1"/>
        </w:rPr>
        <w:t>）。 </w:t>
      </w:r>
      <w:r>
        <w:rPr>
          <w:rFonts w:ascii="Times New Roman" w:hAnsi="Times New Roman" w:eastAsia="Times New Roman" w:cs="Times New Roman"/>
          <w:color w:val="231F20"/>
          <w:spacing w:val="-1"/>
        </w:rPr>
        <w:t>NYHA </w:t>
      </w:r>
      <w:r>
        <w:rPr>
          <w:color w:val="231F20"/>
          <w:spacing w:val="-1"/>
        </w:rPr>
        <w:t>心功</w:t>
      </w:r>
      <w:r>
        <w:rPr>
          <w:color w:val="231F20"/>
        </w:rPr>
        <w:t xml:space="preserve">  </w:t>
      </w:r>
      <w:r>
        <w:rPr>
          <w:color w:val="231F20"/>
          <w:spacing w:val="13"/>
        </w:rPr>
        <w:t>能</w:t>
      </w:r>
      <w:r>
        <w:rPr>
          <w:rFonts w:ascii="Times New Roman" w:hAnsi="Times New Roman" w:eastAsia="Times New Roman" w:cs="Times New Roman"/>
          <w:color w:val="231F20"/>
          <w:spacing w:val="13"/>
        </w:rPr>
        <w:t>Ⅱ~Ⅳ</w:t>
      </w:r>
      <w:r>
        <w:rPr>
          <w:color w:val="231F20"/>
          <w:spacing w:val="13"/>
        </w:rPr>
        <w:t>级的</w:t>
      </w:r>
      <w:r>
        <w:rPr>
          <w:color w:val="231F20"/>
          <w:spacing w:val="-20"/>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2"/>
        </w:rPr>
        <w:t xml:space="preserve"> </w:t>
      </w:r>
      <w:r>
        <w:rPr>
          <w:color w:val="231F20"/>
          <w:spacing w:val="13"/>
        </w:rPr>
        <w:t>患者伴有中枢性睡眠呼吸暂停</w:t>
      </w:r>
      <w:r>
        <w:rPr>
          <w:color w:val="231F20"/>
        </w:rPr>
        <w:t xml:space="preserve">  </w:t>
      </w:r>
      <w:r>
        <w:rPr>
          <w:color w:val="231F20"/>
          <w:spacing w:val="5"/>
        </w:rPr>
        <w:t>低通气综合征时，给予伺服通气会增加患者的死亡</w:t>
      </w:r>
      <w:r>
        <w:rPr>
          <w:color w:val="231F20"/>
          <w:spacing w:val="8"/>
        </w:rPr>
        <w:t xml:space="preserve">  </w:t>
      </w:r>
      <w:r>
        <w:rPr>
          <w:color w:val="231F20"/>
          <w:spacing w:val="3"/>
        </w:rPr>
        <w:t>率</w:t>
      </w:r>
      <w:r>
        <w:rPr>
          <w:sz w:val="10"/>
          <w:szCs w:val="10"/>
          <w:color w:val="231F20"/>
          <w:spacing w:val="15"/>
          <w:position w:val="8"/>
        </w:rPr>
        <w:t>［</w:t>
      </w:r>
      <w:r>
        <w:rPr>
          <w:rFonts w:ascii="Times New Roman" w:hAnsi="Times New Roman" w:eastAsia="Times New Roman" w:cs="Times New Roman"/>
          <w:sz w:val="10"/>
          <w:szCs w:val="10"/>
          <w:color w:val="231F20"/>
          <w:spacing w:val="15"/>
          <w:position w:val="8"/>
        </w:rPr>
        <w:t>188</w:t>
      </w:r>
      <w:r>
        <w:rPr>
          <w:sz w:val="10"/>
          <w:szCs w:val="10"/>
          <w:color w:val="231F20"/>
          <w:spacing w:val="12"/>
          <w:position w:val="8"/>
        </w:rPr>
        <w:t>］</w:t>
      </w:r>
      <w:r>
        <w:rPr>
          <w:color w:val="231F20"/>
          <w:spacing w:val="-13"/>
          <w:w w:val="22"/>
        </w:rPr>
        <w:t>，</w:t>
      </w:r>
      <w:r>
        <w:rPr>
          <w:color w:val="231F20"/>
          <w:spacing w:val="15"/>
        </w:rPr>
        <w:t>故不推荐用于</w:t>
      </w:r>
      <w:r>
        <w:rPr>
          <w:color w:val="231F20"/>
          <w:spacing w:val="-10"/>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8"/>
        </w:rPr>
        <w:t xml:space="preserve"> </w:t>
      </w:r>
      <w:r>
        <w:rPr>
          <w:color w:val="231F20"/>
          <w:spacing w:val="15"/>
        </w:rPr>
        <w:t>伴中枢性睡眠呼吸暂</w:t>
      </w:r>
    </w:p>
    <w:p>
      <w:pPr>
        <w:spacing w:line="14" w:lineRule="auto"/>
        <w:rPr>
          <w:rFonts w:ascii="Arial"/>
          <w:sz w:val="2"/>
        </w:rPr>
      </w:pPr>
      <w:r>
        <w:rPr>
          <w:rFonts w:ascii="Arial" w:hAnsi="Arial" w:eastAsia="Arial" w:cs="Arial"/>
          <w:sz w:val="2"/>
          <w:szCs w:val="2"/>
        </w:rPr>
        <w:br w:type="column"/>
      </w:r>
    </w:p>
    <w:p>
      <w:pPr>
        <w:pStyle w:val="BodyText"/>
        <w:ind w:left="81"/>
        <w:spacing w:before="46" w:line="205" w:lineRule="auto"/>
        <w:rPr/>
      </w:pPr>
      <w:r>
        <w:rPr>
          <w:color w:val="231F20"/>
        </w:rPr>
        <w:t>停低通气综合征的患者(</w:t>
      </w:r>
      <w:r>
        <w:rPr>
          <w:rFonts w:ascii="Times New Roman" w:hAnsi="Times New Roman" w:eastAsia="Times New Roman" w:cs="Times New Roman"/>
          <w:color w:val="231F20"/>
        </w:rPr>
        <w:t>Ⅲ</w:t>
      </w:r>
      <w:r>
        <w:rPr>
          <w:rFonts w:ascii="Times New Roman" w:hAnsi="Times New Roman" w:eastAsia="Times New Roman" w:cs="Times New Roman"/>
          <w:color w:val="231F20"/>
          <w:spacing w:val="-8"/>
        </w:rPr>
        <w:t xml:space="preserve"> </w:t>
      </w:r>
      <w:r>
        <w:rPr>
          <w:color w:val="231F20"/>
        </w:rPr>
        <w:t>,</w:t>
      </w:r>
      <w:r>
        <w:rPr>
          <w:color w:val="231F20"/>
          <w:spacing w:val="-13"/>
        </w:rPr>
        <w:t xml:space="preserve"> </w:t>
      </w:r>
      <w:r>
        <w:rPr>
          <w:rFonts w:ascii="Times New Roman" w:hAnsi="Times New Roman" w:eastAsia="Times New Roman" w:cs="Times New Roman"/>
          <w:color w:val="231F20"/>
        </w:rPr>
        <w:t>B</w:t>
      </w:r>
      <w:r>
        <w:rPr>
          <w:color w:val="231F20"/>
        </w:rPr>
        <w:t>）。</w:t>
      </w:r>
    </w:p>
    <w:p>
      <w:pPr>
        <w:pStyle w:val="BodyText"/>
        <w:ind w:left="510"/>
        <w:spacing w:before="24" w:line="184" w:lineRule="auto"/>
        <w:rPr/>
      </w:pPr>
      <w:r>
        <w:rPr>
          <w:color w:val="231F20"/>
          <w:spacing w:val="-6"/>
        </w:rPr>
        <w:t>十一、高原心脏病</w:t>
      </w:r>
    </w:p>
    <w:p>
      <w:pPr>
        <w:pStyle w:val="BodyText"/>
        <w:ind w:right="300" w:firstLine="507"/>
        <w:spacing w:before="60" w:line="220" w:lineRule="auto"/>
        <w:jc w:val="both"/>
        <w:rPr/>
      </w:pPr>
      <w:r>
        <w:rPr>
          <w:color w:val="231F20"/>
          <w:spacing w:val="-1"/>
        </w:rPr>
        <w:t>高</w:t>
      </w:r>
      <w:r>
        <w:rPr>
          <w:color w:val="231F20"/>
          <w:spacing w:val="-14"/>
        </w:rPr>
        <w:t xml:space="preserve"> </w:t>
      </w:r>
      <w:r>
        <w:rPr>
          <w:color w:val="231F20"/>
          <w:spacing w:val="-1"/>
        </w:rPr>
        <w:t>原</w:t>
      </w:r>
      <w:r>
        <w:rPr>
          <w:color w:val="231F20"/>
          <w:spacing w:val="-15"/>
        </w:rPr>
        <w:t xml:space="preserve"> </w:t>
      </w:r>
      <w:r>
        <w:rPr>
          <w:color w:val="231F20"/>
          <w:spacing w:val="-1"/>
        </w:rPr>
        <w:t>心</w:t>
      </w:r>
      <w:r>
        <w:rPr>
          <w:color w:val="231F20"/>
          <w:spacing w:val="-16"/>
        </w:rPr>
        <w:t xml:space="preserve"> </w:t>
      </w:r>
      <w:r>
        <w:rPr>
          <w:color w:val="231F20"/>
          <w:spacing w:val="-1"/>
        </w:rPr>
        <w:t>脏</w:t>
      </w:r>
      <w:r>
        <w:rPr>
          <w:color w:val="231F20"/>
          <w:spacing w:val="-17"/>
        </w:rPr>
        <w:t xml:space="preserve"> </w:t>
      </w:r>
      <w:r>
        <w:rPr>
          <w:color w:val="231F20"/>
          <w:spacing w:val="-1"/>
        </w:rPr>
        <w:t>病</w:t>
      </w:r>
      <w:r>
        <w:rPr>
          <w:color w:val="231F20"/>
          <w:spacing w:val="-17"/>
        </w:rPr>
        <w:t xml:space="preserve"> </w:t>
      </w:r>
      <w:r>
        <w:rPr>
          <w:color w:val="231F20"/>
          <w:spacing w:val="-1"/>
        </w:rPr>
        <w:t>包</w:t>
      </w:r>
      <w:r>
        <w:rPr>
          <w:color w:val="231F20"/>
          <w:spacing w:val="-15"/>
        </w:rPr>
        <w:t xml:space="preserve"> </w:t>
      </w:r>
      <w:r>
        <w:rPr>
          <w:color w:val="231F20"/>
          <w:spacing w:val="-1"/>
        </w:rPr>
        <w:t>括</w:t>
      </w:r>
      <w:r>
        <w:rPr>
          <w:color w:val="231F20"/>
          <w:spacing w:val="-13"/>
        </w:rPr>
        <w:t xml:space="preserve"> </w:t>
      </w:r>
      <w:r>
        <w:rPr>
          <w:color w:val="231F20"/>
          <w:spacing w:val="-1"/>
        </w:rPr>
        <w:t>高</w:t>
      </w:r>
      <w:r>
        <w:rPr>
          <w:color w:val="231F20"/>
          <w:spacing w:val="-16"/>
        </w:rPr>
        <w:t xml:space="preserve"> </w:t>
      </w:r>
      <w:r>
        <w:rPr>
          <w:color w:val="231F20"/>
          <w:spacing w:val="-1"/>
        </w:rPr>
        <w:t>原</w:t>
      </w:r>
      <w:r>
        <w:rPr>
          <w:color w:val="231F20"/>
          <w:spacing w:val="-18"/>
        </w:rPr>
        <w:t xml:space="preserve"> </w:t>
      </w:r>
      <w:r>
        <w:rPr>
          <w:color w:val="231F20"/>
          <w:spacing w:val="-1"/>
        </w:rPr>
        <w:t>肺</w:t>
      </w:r>
      <w:r>
        <w:rPr>
          <w:color w:val="231F20"/>
          <w:spacing w:val="-18"/>
        </w:rPr>
        <w:t xml:space="preserve"> </w:t>
      </w:r>
      <w:r>
        <w:rPr>
          <w:color w:val="231F20"/>
          <w:spacing w:val="-1"/>
        </w:rPr>
        <w:t>水</w:t>
      </w:r>
      <w:r>
        <w:rPr>
          <w:color w:val="231F20"/>
          <w:spacing w:val="-16"/>
        </w:rPr>
        <w:t xml:space="preserve"> </w:t>
      </w:r>
      <w:r>
        <w:rPr>
          <w:color w:val="231F20"/>
          <w:spacing w:val="-1"/>
        </w:rPr>
        <w:t>肿（</w:t>
      </w:r>
      <w:r>
        <w:rPr>
          <w:rFonts w:ascii="Times New Roman" w:hAnsi="Times New Roman" w:eastAsia="Times New Roman" w:cs="Times New Roman"/>
          <w:color w:val="231F20"/>
          <w:spacing w:val="-1"/>
        </w:rPr>
        <w:t>high</w:t>
      </w:r>
      <w:r>
        <w:rPr>
          <w:rFonts w:ascii="Times New Roman" w:hAnsi="Times New Roman" w:eastAsia="Times New Roman" w:cs="Times New Roman"/>
          <w:color w:val="231F20"/>
          <w:spacing w:val="46"/>
          <w:w w:val="101"/>
        </w:rPr>
        <w:t xml:space="preserve"> </w:t>
      </w:r>
      <w:r>
        <w:rPr>
          <w:rFonts w:ascii="Times New Roman" w:hAnsi="Times New Roman" w:eastAsia="Times New Roman" w:cs="Times New Roman"/>
          <w:color w:val="231F20"/>
          <w:spacing w:val="-1"/>
        </w:rPr>
        <w:t>altitude</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rPr>
        <w:t>pulmonary  edema</w:t>
      </w:r>
      <w:r>
        <w:rPr>
          <w:color w:val="231F20"/>
        </w:rPr>
        <w:t>，</w:t>
      </w:r>
      <w:r>
        <w:rPr>
          <w:rFonts w:ascii="Times New Roman" w:hAnsi="Times New Roman" w:eastAsia="Times New Roman" w:cs="Times New Roman"/>
          <w:color w:val="231F20"/>
        </w:rPr>
        <w:t>HAPE</w:t>
      </w:r>
      <w:r>
        <w:rPr>
          <w:color w:val="231F20"/>
        </w:rPr>
        <w:t>）和 慢 性 高 原 心 脏 病 。</w:t>
      </w:r>
      <w:r>
        <w:rPr>
          <w:color w:val="231F20"/>
          <w:spacing w:val="3"/>
        </w:rPr>
        <w:t xml:space="preserve"> </w:t>
      </w:r>
      <w:r>
        <w:rPr>
          <w:rFonts w:ascii="Times New Roman" w:hAnsi="Times New Roman" w:eastAsia="Times New Roman" w:cs="Times New Roman"/>
          <w:color w:val="231F20"/>
        </w:rPr>
        <w:t>HAPE</w:t>
      </w:r>
      <w:r>
        <w:rPr>
          <w:rFonts w:ascii="Times New Roman" w:hAnsi="Times New Roman" w:eastAsia="Times New Roman" w:cs="Times New Roman"/>
          <w:color w:val="231F20"/>
          <w:spacing w:val="3"/>
        </w:rPr>
        <w:t xml:space="preserve"> </w:t>
      </w:r>
      <w:r>
        <w:rPr>
          <w:color w:val="231F20"/>
          <w:spacing w:val="24"/>
        </w:rPr>
        <w:t>是由于快速进入高原或从高原进入更高海</w:t>
      </w:r>
      <w:r>
        <w:rPr>
          <w:color w:val="231F20"/>
        </w:rPr>
        <w:t xml:space="preserve">  </w:t>
      </w:r>
      <w:r>
        <w:rPr>
          <w:color w:val="231F20"/>
          <w:spacing w:val="9"/>
        </w:rPr>
        <w:t>拔地区，肺动脉压突然升高，肺毛细血管内皮和肺</w:t>
      </w:r>
      <w:r>
        <w:rPr>
          <w:color w:val="231F20"/>
          <w:spacing w:val="5"/>
        </w:rPr>
        <w:t xml:space="preserve">  </w:t>
      </w:r>
      <w:r>
        <w:rPr>
          <w:color w:val="231F20"/>
          <w:spacing w:val="9"/>
        </w:rPr>
        <w:t>泡上皮细胞受损、通透性增加，液体漏至肺间质和</w:t>
      </w:r>
      <w:r>
        <w:rPr>
          <w:color w:val="231F20"/>
          <w:spacing w:val="5"/>
        </w:rPr>
        <w:t xml:space="preserve">  </w:t>
      </w:r>
      <w:r>
        <w:rPr>
          <w:color w:val="231F20"/>
        </w:rPr>
        <w:t>（或）肺泡，严重时危及生命的高原地区特发病。未</w:t>
      </w:r>
      <w:r>
        <w:rPr>
          <w:color w:val="231F20"/>
          <w:spacing w:val="4"/>
        </w:rPr>
        <w:t xml:space="preserve">  </w:t>
      </w:r>
      <w:r>
        <w:rPr>
          <w:color w:val="231F20"/>
          <w:spacing w:val="9"/>
        </w:rPr>
        <w:t>经治疗的</w:t>
      </w:r>
      <w:r>
        <w:rPr>
          <w:color w:val="231F20"/>
          <w:spacing w:val="-4"/>
        </w:rPr>
        <w:t xml:space="preserve"> </w:t>
      </w:r>
      <w:r>
        <w:rPr>
          <w:rFonts w:ascii="Times New Roman" w:hAnsi="Times New Roman" w:eastAsia="Times New Roman" w:cs="Times New Roman"/>
          <w:color w:val="231F20"/>
        </w:rPr>
        <w:t>HAPE</w:t>
      </w:r>
      <w:r>
        <w:rPr>
          <w:rFonts w:ascii="Times New Roman" w:hAnsi="Times New Roman" w:eastAsia="Times New Roman" w:cs="Times New Roman"/>
          <w:color w:val="231F20"/>
          <w:spacing w:val="-8"/>
        </w:rPr>
        <w:t xml:space="preserve"> </w:t>
      </w:r>
      <w:r>
        <w:rPr>
          <w:color w:val="231F20"/>
          <w:spacing w:val="9"/>
        </w:rPr>
        <w:t>患者死亡率约为</w:t>
      </w:r>
      <w:r>
        <w:rPr>
          <w:color w:val="231F20"/>
          <w:spacing w:val="-17"/>
        </w:rPr>
        <w:t xml:space="preserve"> </w:t>
      </w:r>
      <w:r>
        <w:rPr>
          <w:rFonts w:ascii="Times New Roman" w:hAnsi="Times New Roman" w:eastAsia="Times New Roman" w:cs="Times New Roman"/>
          <w:color w:val="231F20"/>
          <w:spacing w:val="9"/>
        </w:rPr>
        <w:t>50%</w:t>
      </w:r>
      <w:r>
        <w:rPr>
          <w:color w:val="231F20"/>
          <w:spacing w:val="9"/>
        </w:rPr>
        <w:t>，是高原病死</w:t>
      </w:r>
      <w:r>
        <w:rPr>
          <w:color w:val="231F20"/>
        </w:rPr>
        <w:t xml:space="preserve">  </w:t>
      </w:r>
      <w:r>
        <w:rPr>
          <w:color w:val="231F20"/>
          <w:spacing w:val="10"/>
        </w:rPr>
        <w:t>亡的主要原因。</w:t>
      </w:r>
      <w:r>
        <w:rPr>
          <w:color w:val="231F20"/>
          <w:spacing w:val="-23"/>
        </w:rPr>
        <w:t xml:space="preserve"> </w:t>
      </w:r>
      <w:r>
        <w:rPr>
          <w:rFonts w:ascii="Times New Roman" w:hAnsi="Times New Roman" w:eastAsia="Times New Roman" w:cs="Times New Roman"/>
          <w:color w:val="231F20"/>
        </w:rPr>
        <w:t>HAPE</w:t>
      </w:r>
      <w:r>
        <w:rPr>
          <w:rFonts w:ascii="Times New Roman" w:hAnsi="Times New Roman" w:eastAsia="Times New Roman" w:cs="Times New Roman"/>
          <w:color w:val="231F20"/>
          <w:spacing w:val="10"/>
        </w:rPr>
        <w:t xml:space="preserve"> </w:t>
      </w:r>
      <w:r>
        <w:rPr>
          <w:color w:val="231F20"/>
          <w:spacing w:val="10"/>
        </w:rPr>
        <w:t>多发生于初入高原人群，既</w:t>
      </w:r>
      <w:r>
        <w:rPr>
          <w:color w:val="231F20"/>
        </w:rPr>
        <w:t xml:space="preserve">  </w:t>
      </w:r>
      <w:r>
        <w:rPr>
          <w:color w:val="231F20"/>
          <w:spacing w:val="24"/>
        </w:rPr>
        <w:t>往有</w:t>
      </w:r>
      <w:r>
        <w:rPr>
          <w:color w:val="231F20"/>
        </w:rPr>
        <w:t xml:space="preserve"> </w:t>
      </w:r>
      <w:r>
        <w:rPr>
          <w:rFonts w:ascii="Times New Roman" w:hAnsi="Times New Roman" w:eastAsia="Times New Roman" w:cs="Times New Roman"/>
          <w:color w:val="231F20"/>
        </w:rPr>
        <w:t>HAPE</w:t>
      </w:r>
      <w:r>
        <w:rPr>
          <w:rFonts w:ascii="Times New Roman" w:hAnsi="Times New Roman" w:eastAsia="Times New Roman" w:cs="Times New Roman"/>
          <w:color w:val="231F20"/>
          <w:spacing w:val="24"/>
        </w:rPr>
        <w:t xml:space="preserve"> </w:t>
      </w:r>
      <w:r>
        <w:rPr>
          <w:color w:val="231F20"/>
          <w:spacing w:val="24"/>
        </w:rPr>
        <w:t>发病史的患者再入高原后容易再发。</w:t>
      </w:r>
      <w:r>
        <w:rPr>
          <w:color w:val="231F20"/>
        </w:rPr>
        <w:t xml:space="preserve"> </w:t>
      </w:r>
      <w:r>
        <w:rPr>
          <w:color w:val="231F20"/>
          <w:spacing w:val="6"/>
        </w:rPr>
        <w:t>未习服人群从平原直接空运到</w:t>
      </w:r>
      <w:r>
        <w:rPr>
          <w:color w:val="231F20"/>
          <w:spacing w:val="-3"/>
        </w:rPr>
        <w:t xml:space="preserve"> </w:t>
      </w:r>
      <w:r>
        <w:rPr>
          <w:rFonts w:ascii="Times New Roman" w:hAnsi="Times New Roman" w:eastAsia="Times New Roman" w:cs="Times New Roman"/>
          <w:color w:val="231F20"/>
          <w:spacing w:val="6"/>
        </w:rPr>
        <w:t>3 700 m</w:t>
      </w:r>
      <w:r>
        <w:rPr>
          <w:rFonts w:ascii="Times New Roman" w:hAnsi="Times New Roman" w:eastAsia="Times New Roman" w:cs="Times New Roman"/>
          <w:color w:val="231F20"/>
          <w:spacing w:val="-12"/>
        </w:rPr>
        <w:t xml:space="preserve"> </w:t>
      </w:r>
      <w:r>
        <w:rPr>
          <w:color w:val="231F20"/>
          <w:spacing w:val="6"/>
        </w:rPr>
        <w:t>高原，</w:t>
      </w:r>
      <w:r>
        <w:rPr>
          <w:rFonts w:ascii="Times New Roman" w:hAnsi="Times New Roman" w:eastAsia="Times New Roman" w:cs="Times New Roman"/>
          <w:color w:val="231F20"/>
        </w:rPr>
        <w:t>HAPE  </w:t>
      </w:r>
      <w:r>
        <w:rPr>
          <w:color w:val="231F20"/>
          <w:spacing w:val="10"/>
        </w:rPr>
        <w:t>的发病率为</w:t>
      </w:r>
      <w:r>
        <w:rPr>
          <w:color w:val="231F20"/>
          <w:spacing w:val="-7"/>
        </w:rPr>
        <w:t xml:space="preserve"> </w:t>
      </w:r>
      <w:r>
        <w:rPr>
          <w:rFonts w:ascii="Times New Roman" w:hAnsi="Times New Roman" w:eastAsia="Times New Roman" w:cs="Times New Roman"/>
          <w:color w:val="231F20"/>
          <w:spacing w:val="10"/>
        </w:rPr>
        <w:t>0.16%</w:t>
      </w:r>
      <w:r>
        <w:rPr>
          <w:color w:val="231F20"/>
          <w:spacing w:val="10"/>
        </w:rPr>
        <w:t>。常见诱因为上呼吸道感染、运</w:t>
      </w:r>
      <w:r>
        <w:rPr>
          <w:color w:val="231F20"/>
        </w:rPr>
        <w:t xml:space="preserve">  </w:t>
      </w:r>
      <w:r>
        <w:rPr>
          <w:color w:val="231F20"/>
          <w:spacing w:val="9"/>
        </w:rPr>
        <w:t>动和寒冷天气，青年人的发病率高于老年人，男性</w:t>
      </w:r>
      <w:r>
        <w:rPr>
          <w:color w:val="231F20"/>
          <w:spacing w:val="5"/>
        </w:rPr>
        <w:t xml:space="preserve">  </w:t>
      </w:r>
      <w:r>
        <w:rPr>
          <w:color w:val="231F20"/>
          <w:spacing w:val="11"/>
        </w:rPr>
        <w:t>高于女性，发病高峰在进入高原后 </w:t>
      </w:r>
      <w:r>
        <w:rPr>
          <w:rFonts w:ascii="Times New Roman" w:hAnsi="Times New Roman" w:eastAsia="Times New Roman" w:cs="Times New Roman"/>
          <w:color w:val="231F20"/>
          <w:spacing w:val="11"/>
        </w:rPr>
        <w:t>12~72 h</w:t>
      </w:r>
      <w:r>
        <w:rPr>
          <w:color w:val="231F20"/>
          <w:spacing w:val="11"/>
        </w:rPr>
        <w:t>。治疗</w:t>
      </w:r>
      <w:r>
        <w:rPr>
          <w:color w:val="231F20"/>
          <w:spacing w:val="2"/>
        </w:rPr>
        <w:t xml:space="preserve">  </w:t>
      </w:r>
      <w:r>
        <w:rPr>
          <w:color w:val="231F20"/>
          <w:spacing w:val="2"/>
        </w:rPr>
        <w:t>措施包括转运到低海拔地区、坐位、吸氧（使</w:t>
      </w:r>
      <w:r>
        <w:rPr>
          <w:color w:val="231F20"/>
          <w:spacing w:val="-11"/>
        </w:rPr>
        <w:t xml:space="preserve"> </w:t>
      </w:r>
      <w:r>
        <w:rPr>
          <w:rFonts w:ascii="Times New Roman" w:hAnsi="Times New Roman" w:eastAsia="Times New Roman" w:cs="Times New Roman"/>
          <w:color w:val="231F20"/>
        </w:rPr>
        <w:t>SpO</w:t>
      </w:r>
      <w:r>
        <w:rPr>
          <w:rFonts w:ascii="Times New Roman" w:hAnsi="Times New Roman" w:eastAsia="Times New Roman" w:cs="Times New Roman"/>
          <w:sz w:val="10"/>
          <w:szCs w:val="10"/>
          <w:color w:val="231F20"/>
          <w:spacing w:val="2"/>
          <w:position w:val="-4"/>
        </w:rPr>
        <w:t>2</w:t>
      </w:r>
      <w:r>
        <w:rPr>
          <w:rFonts w:ascii="Times New Roman" w:hAnsi="Times New Roman" w:eastAsia="Times New Roman" w:cs="Times New Roman"/>
          <w:color w:val="231F20"/>
          <w:spacing w:val="2"/>
        </w:rPr>
        <w:t>&gt;</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5"/>
        </w:rPr>
        <w:t>90%</w:t>
      </w:r>
      <w:r>
        <w:rPr>
          <w:color w:val="231F20"/>
          <w:spacing w:val="5"/>
        </w:rPr>
        <w:t>）。如果无条件转运，可使用便携式高压氧舱。</w:t>
      </w:r>
      <w:r>
        <w:rPr>
          <w:color w:val="231F20"/>
          <w:spacing w:val="1"/>
        </w:rPr>
        <w:t xml:space="preserve"> </w:t>
      </w:r>
      <w:r>
        <w:rPr>
          <w:color w:val="231F20"/>
        </w:rPr>
        <w:t>药物治疗包括解痉平喘、糖皮质激素、利尿剂、硝苯</w:t>
      </w:r>
      <w:r>
        <w:rPr>
          <w:color w:val="231F20"/>
          <w:spacing w:val="4"/>
        </w:rPr>
        <w:t xml:space="preserve">  </w:t>
      </w:r>
      <w:r>
        <w:rPr>
          <w:color w:val="231F20"/>
          <w:spacing w:val="9"/>
        </w:rPr>
        <w:t>地平控释片、</w:t>
      </w:r>
      <w:r>
        <w:rPr>
          <w:rFonts w:ascii="Times New Roman" w:hAnsi="Times New Roman" w:eastAsia="Times New Roman" w:cs="Times New Roman"/>
          <w:color w:val="231F20"/>
          <w:spacing w:val="9"/>
        </w:rPr>
        <w:t>β</w:t>
      </w:r>
      <w:r>
        <w:rPr>
          <w:rFonts w:ascii="Times New Roman" w:hAnsi="Times New Roman" w:eastAsia="Times New Roman" w:cs="Times New Roman"/>
          <w:sz w:val="10"/>
          <w:szCs w:val="10"/>
          <w:color w:val="231F20"/>
          <w:spacing w:val="9"/>
          <w:position w:val="-4"/>
        </w:rPr>
        <w:t>2 </w:t>
      </w:r>
      <w:r>
        <w:rPr>
          <w:color w:val="231F20"/>
          <w:spacing w:val="9"/>
        </w:rPr>
        <w:t>受体激动剂，必要时可进行气管插</w:t>
      </w:r>
      <w:r>
        <w:rPr>
          <w:color w:val="231F20"/>
          <w:spacing w:val="8"/>
        </w:rPr>
        <w:t xml:space="preserve">  </w:t>
      </w:r>
      <w:r>
        <w:rPr>
          <w:color w:val="231F20"/>
          <w:spacing w:val="2"/>
        </w:rPr>
        <w:t>管和呼吸机辅助呼吸、血液超滤等</w:t>
      </w:r>
      <w:r>
        <w:rPr>
          <w:sz w:val="10"/>
          <w:szCs w:val="10"/>
          <w:color w:val="231F20"/>
          <w:spacing w:val="2"/>
          <w:position w:val="8"/>
        </w:rPr>
        <w:t>［</w:t>
      </w:r>
      <w:r>
        <w:rPr>
          <w:rFonts w:ascii="Times New Roman" w:hAnsi="Times New Roman" w:eastAsia="Times New Roman" w:cs="Times New Roman"/>
          <w:sz w:val="10"/>
          <w:szCs w:val="10"/>
          <w:color w:val="231F20"/>
          <w:spacing w:val="2"/>
          <w:position w:val="8"/>
        </w:rPr>
        <w:t>189</w:t>
      </w:r>
      <w:r>
        <w:rPr>
          <w:sz w:val="10"/>
          <w:szCs w:val="10"/>
          <w:color w:val="231F20"/>
          <w:spacing w:val="2"/>
          <w:position w:val="8"/>
        </w:rPr>
        <w:t>］</w:t>
      </w:r>
      <w:r>
        <w:rPr>
          <w:color w:val="231F20"/>
          <w:spacing w:val="2"/>
        </w:rPr>
        <w:t>。</w:t>
      </w:r>
    </w:p>
    <w:p>
      <w:pPr>
        <w:pStyle w:val="BodyText"/>
        <w:ind w:left="82" w:right="297" w:firstLine="420"/>
        <w:spacing w:before="5" w:line="219" w:lineRule="auto"/>
        <w:jc w:val="both"/>
        <w:rPr/>
      </w:pPr>
      <w:r>
        <w:rPr>
          <w:color w:val="231F20"/>
          <w:spacing w:val="16"/>
        </w:rPr>
        <w:t>慢性高原心脏病是由慢性低压低氧引起的肺</w:t>
      </w:r>
      <w:r>
        <w:rPr>
          <w:color w:val="231F20"/>
        </w:rPr>
        <w:t xml:space="preserve">  </w:t>
      </w:r>
      <w:r>
        <w:rPr>
          <w:color w:val="231F20"/>
        </w:rPr>
        <w:t>组织结构和功能异常，肺血管阻力增加，右心扩张、</w:t>
      </w:r>
      <w:r>
        <w:rPr>
          <w:color w:val="231F20"/>
          <w:spacing w:val="8"/>
        </w:rPr>
        <w:t xml:space="preserve"> </w:t>
      </w:r>
      <w:r>
        <w:rPr>
          <w:color w:val="231F20"/>
          <w:spacing w:val="7"/>
        </w:rPr>
        <w:t>肥大，伴或不伴右心衰竭的心脏病</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190</w:t>
      </w:r>
      <w:r>
        <w:rPr>
          <w:sz w:val="10"/>
          <w:szCs w:val="10"/>
          <w:color w:val="231F20"/>
          <w:spacing w:val="7"/>
          <w:position w:val="8"/>
        </w:rPr>
        <w:t>］</w:t>
      </w:r>
      <w:r>
        <w:rPr>
          <w:color w:val="231F20"/>
          <w:spacing w:val="7"/>
        </w:rPr>
        <w:t>。确诊后应</w:t>
      </w:r>
      <w:r>
        <w:rPr>
          <w:color w:val="231F20"/>
        </w:rPr>
        <w:t xml:space="preserve">  </w:t>
      </w:r>
      <w:r>
        <w:rPr>
          <w:color w:val="231F20"/>
          <w:spacing w:val="4"/>
        </w:rPr>
        <w:t>尽快将患者送至平原。</w:t>
      </w:r>
      <w:r>
        <w:rPr>
          <w:color w:val="231F20"/>
          <w:spacing w:val="-21"/>
        </w:rPr>
        <w:t xml:space="preserve"> </w:t>
      </w:r>
      <w:r>
        <w:rPr>
          <w:color w:val="231F20"/>
          <w:spacing w:val="4"/>
        </w:rPr>
        <w:t>一般治疗包括吸氧、控制呼</w:t>
      </w:r>
      <w:r>
        <w:rPr>
          <w:color w:val="231F20"/>
        </w:rPr>
        <w:t xml:space="preserve">  </w:t>
      </w:r>
      <w:r>
        <w:rPr>
          <w:color w:val="231F20"/>
          <w:spacing w:val="-1"/>
        </w:rPr>
        <w:t>吸道感染、纠正右心衰竭。</w:t>
      </w:r>
    </w:p>
    <w:p>
      <w:pPr>
        <w:pStyle w:val="BodyText"/>
        <w:ind w:left="510"/>
        <w:spacing w:line="199" w:lineRule="auto"/>
        <w:rPr/>
      </w:pPr>
      <w:r>
        <w:rPr>
          <w:color w:val="231F20"/>
          <w:spacing w:val="-7"/>
        </w:rPr>
        <w:t>十二、心脏淀粉样变（</w:t>
      </w:r>
      <w:r>
        <w:rPr>
          <w:rFonts w:ascii="Times New Roman" w:hAnsi="Times New Roman" w:eastAsia="Times New Roman" w:cs="Times New Roman"/>
          <w:color w:val="231F20"/>
          <w:spacing w:val="-7"/>
        </w:rPr>
        <w:t>cardiac</w:t>
      </w:r>
      <w:r>
        <w:rPr>
          <w:rFonts w:ascii="Times New Roman" w:hAnsi="Times New Roman" w:eastAsia="Times New Roman" w:cs="Times New Roman"/>
          <w:color w:val="231F20"/>
          <w:spacing w:val="26"/>
        </w:rPr>
        <w:t xml:space="preserve"> </w:t>
      </w:r>
      <w:r>
        <w:rPr>
          <w:rFonts w:ascii="Times New Roman" w:hAnsi="Times New Roman" w:eastAsia="Times New Roman" w:cs="Times New Roman"/>
          <w:color w:val="231F20"/>
          <w:spacing w:val="-7"/>
        </w:rPr>
        <w:t>amyloidosis</w:t>
      </w:r>
      <w:r>
        <w:rPr>
          <w:color w:val="231F20"/>
          <w:spacing w:val="-7"/>
        </w:rPr>
        <w:t>，</w:t>
      </w:r>
      <w:r>
        <w:rPr>
          <w:rFonts w:ascii="Times New Roman" w:hAnsi="Times New Roman" w:eastAsia="Times New Roman" w:cs="Times New Roman"/>
          <w:color w:val="231F20"/>
          <w:spacing w:val="-7"/>
        </w:rPr>
        <w:t>CA</w:t>
      </w:r>
      <w:r>
        <w:rPr>
          <w:color w:val="231F20"/>
          <w:spacing w:val="-7"/>
        </w:rPr>
        <w:t>）</w:t>
      </w:r>
    </w:p>
    <w:p>
      <w:pPr>
        <w:pStyle w:val="BodyText"/>
        <w:ind w:left="82" w:right="300" w:firstLine="426"/>
        <w:spacing w:before="40" w:line="220" w:lineRule="auto"/>
        <w:rPr/>
      </w:pPr>
      <w:r>
        <w:rPr>
          <w:rFonts w:ascii="Times New Roman" w:hAnsi="Times New Roman" w:eastAsia="Times New Roman" w:cs="Times New Roman"/>
          <w:color w:val="231F20"/>
        </w:rPr>
        <w:t>CA</w:t>
      </w:r>
      <w:r>
        <w:rPr>
          <w:rFonts w:ascii="Times New Roman" w:hAnsi="Times New Roman" w:eastAsia="Times New Roman" w:cs="Times New Roman"/>
          <w:color w:val="231F20"/>
          <w:spacing w:val="-9"/>
        </w:rPr>
        <w:t xml:space="preserve"> </w:t>
      </w:r>
      <w:r>
        <w:rPr>
          <w:color w:val="231F20"/>
          <w:spacing w:val="10"/>
        </w:rPr>
        <w:t>是淀粉样蛋白沉积在心肌细胞间质中导致</w:t>
      </w:r>
      <w:r>
        <w:rPr>
          <w:color w:val="231F20"/>
        </w:rPr>
        <w:t xml:space="preserve">  </w:t>
      </w:r>
      <w:r>
        <w:rPr>
          <w:color w:val="231F20"/>
          <w:spacing w:val="5"/>
        </w:rPr>
        <w:t>的心肌病，是</w:t>
      </w:r>
      <w:r>
        <w:rPr>
          <w:color w:val="231F20"/>
          <w:spacing w:val="-5"/>
        </w:rPr>
        <w:t xml:space="preserve"> </w:t>
      </w:r>
      <w:r>
        <w:rPr>
          <w:rFonts w:ascii="Times New Roman" w:hAnsi="Times New Roman" w:eastAsia="Times New Roman" w:cs="Times New Roman"/>
          <w:color w:val="231F20"/>
        </w:rPr>
        <w:t>HFpEF</w:t>
      </w:r>
      <w:r>
        <w:rPr>
          <w:rFonts w:ascii="Times New Roman" w:hAnsi="Times New Roman" w:eastAsia="Times New Roman" w:cs="Times New Roman"/>
          <w:color w:val="231F20"/>
          <w:spacing w:val="5"/>
        </w:rPr>
        <w:t>/</w:t>
      </w:r>
      <w:r>
        <w:rPr>
          <w:rFonts w:ascii="Times New Roman" w:hAnsi="Times New Roman" w:eastAsia="Times New Roman" w:cs="Times New Roman"/>
          <w:color w:val="231F20"/>
        </w:rPr>
        <w:t>HFmrEF</w:t>
      </w:r>
      <w:r>
        <w:rPr>
          <w:rFonts w:ascii="Times New Roman" w:hAnsi="Times New Roman" w:eastAsia="Times New Roman" w:cs="Times New Roman"/>
          <w:color w:val="231F20"/>
          <w:spacing w:val="-14"/>
        </w:rPr>
        <w:t xml:space="preserve"> </w:t>
      </w:r>
      <w:r>
        <w:rPr>
          <w:color w:val="231F20"/>
          <w:spacing w:val="5"/>
        </w:rPr>
        <w:t>病因之一。最常见的</w:t>
      </w:r>
      <w:r>
        <w:rPr>
          <w:color w:val="231F20"/>
        </w:rPr>
        <w:t xml:space="preserve">  </w:t>
      </w:r>
      <w:r>
        <w:rPr>
          <w:rFonts w:ascii="Times New Roman" w:hAnsi="Times New Roman" w:eastAsia="Times New Roman" w:cs="Times New Roman"/>
          <w:color w:val="231F20"/>
          <w:spacing w:val="14"/>
        </w:rPr>
        <w:t>2 </w:t>
      </w:r>
      <w:r>
        <w:rPr>
          <w:color w:val="231F20"/>
          <w:spacing w:val="14"/>
        </w:rPr>
        <w:t>种类型是免疫球蛋白轻链（</w:t>
      </w:r>
      <w:r>
        <w:rPr>
          <w:rFonts w:ascii="Times New Roman" w:hAnsi="Times New Roman" w:eastAsia="Times New Roman" w:cs="Times New Roman"/>
          <w:color w:val="231F20"/>
        </w:rPr>
        <w:t>immunoglobulin</w:t>
      </w:r>
      <w:r>
        <w:rPr>
          <w:rFonts w:ascii="Times New Roman" w:hAnsi="Times New Roman" w:eastAsia="Times New Roman" w:cs="Times New Roman"/>
          <w:color w:val="231F20"/>
          <w:spacing w:val="32"/>
        </w:rPr>
        <w:t xml:space="preserve"> </w:t>
      </w:r>
      <w:r>
        <w:rPr>
          <w:rFonts w:ascii="Times New Roman" w:hAnsi="Times New Roman" w:eastAsia="Times New Roman" w:cs="Times New Roman"/>
          <w:color w:val="231F20"/>
        </w:rPr>
        <w:t>light  </w:t>
      </w:r>
      <w:r>
        <w:rPr>
          <w:rFonts w:ascii="Times New Roman" w:hAnsi="Times New Roman" w:eastAsia="Times New Roman" w:cs="Times New Roman"/>
          <w:color w:val="231F20"/>
          <w:spacing w:val="-6"/>
        </w:rPr>
        <w:t>chain</w:t>
      </w:r>
      <w:r>
        <w:rPr>
          <w:color w:val="231F20"/>
          <w:spacing w:val="-6"/>
        </w:rPr>
        <w:t>，</w:t>
      </w:r>
      <w:r>
        <w:rPr>
          <w:rFonts w:ascii="Times New Roman" w:hAnsi="Times New Roman" w:eastAsia="Times New Roman" w:cs="Times New Roman"/>
          <w:color w:val="231F20"/>
          <w:spacing w:val="-6"/>
        </w:rPr>
        <w:t>AL</w:t>
      </w:r>
      <w:r>
        <w:rPr>
          <w:color w:val="231F20"/>
          <w:spacing w:val="-6"/>
        </w:rPr>
        <w:t>）和转甲状腺素蛋白（</w:t>
      </w:r>
      <w:r>
        <w:rPr>
          <w:rFonts w:ascii="Times New Roman" w:hAnsi="Times New Roman" w:eastAsia="Times New Roman" w:cs="Times New Roman"/>
          <w:color w:val="231F20"/>
          <w:spacing w:val="-6"/>
        </w:rPr>
        <w:t>transthyretin</w:t>
      </w:r>
      <w:r>
        <w:rPr>
          <w:color w:val="231F20"/>
          <w:spacing w:val="-7"/>
        </w:rPr>
        <w:t>，</w:t>
      </w:r>
      <w:r>
        <w:rPr>
          <w:rFonts w:ascii="Times New Roman" w:hAnsi="Times New Roman" w:eastAsia="Times New Roman" w:cs="Times New Roman"/>
          <w:color w:val="231F20"/>
          <w:spacing w:val="-7"/>
        </w:rPr>
        <w:t>ATTR</w:t>
      </w:r>
      <w:r>
        <w:rPr>
          <w:color w:val="231F20"/>
          <w:spacing w:val="-7"/>
        </w:rPr>
        <w:t>）</w:t>
      </w:r>
      <w:r>
        <w:rPr>
          <w:color w:val="231F20"/>
        </w:rPr>
        <w:t xml:space="preserve"> </w:t>
      </w:r>
      <w:r>
        <w:rPr>
          <w:color w:val="231F20"/>
          <w:spacing w:val="5"/>
        </w:rPr>
        <w:t>淀粉样变，后者又分为遗传型或野生型。当临床怀</w:t>
      </w:r>
      <w:r>
        <w:rPr>
          <w:color w:val="231F20"/>
          <w:spacing w:val="8"/>
        </w:rPr>
        <w:t xml:space="preserve">  </w:t>
      </w:r>
      <w:r>
        <w:rPr>
          <w:color w:val="231F20"/>
        </w:rPr>
        <w:t>疑</w:t>
      </w:r>
      <w:r>
        <w:rPr>
          <w:color w:val="231F20"/>
          <w:spacing w:val="-11"/>
        </w:rPr>
        <w:t xml:space="preserve"> </w:t>
      </w:r>
      <w:r>
        <w:rPr>
          <w:rFonts w:ascii="Times New Roman" w:hAnsi="Times New Roman" w:eastAsia="Times New Roman" w:cs="Times New Roman"/>
          <w:color w:val="231F20"/>
        </w:rPr>
        <w:t>CA</w:t>
      </w:r>
      <w:r>
        <w:rPr>
          <w:color w:val="231F20"/>
        </w:rPr>
        <w:t>，特别是影像学高度提示时，需要启动进一步  </w:t>
      </w:r>
      <w:r>
        <w:rPr>
          <w:color w:val="231F20"/>
          <w:spacing w:val="5"/>
        </w:rPr>
        <w:t>检查，包括血清和尿液免疫固定电泳以及血清游离</w:t>
      </w:r>
      <w:r>
        <w:rPr>
          <w:color w:val="231F20"/>
          <w:spacing w:val="8"/>
        </w:rPr>
        <w:t xml:space="preserve">  </w:t>
      </w:r>
      <w:r>
        <w:rPr>
          <w:color w:val="231F20"/>
          <w:spacing w:val="7"/>
        </w:rPr>
        <w:t>轻链检测(</w:t>
      </w:r>
      <w:r>
        <w:rPr>
          <w:color w:val="231F20"/>
          <w:spacing w:val="68"/>
        </w:rPr>
        <w:t xml:space="preserve"> </w:t>
      </w:r>
      <w:r>
        <w:rPr>
          <w:rFonts w:ascii="Times New Roman" w:hAnsi="Times New Roman" w:eastAsia="Times New Roman" w:cs="Times New Roman"/>
          <w:color w:val="231F20"/>
          <w:spacing w:val="7"/>
        </w:rPr>
        <w:t>Ⅰ </w:t>
      </w:r>
      <w:r>
        <w:rPr>
          <w:color w:val="231F20"/>
          <w:spacing w:val="7"/>
        </w:rPr>
        <w:t>, </w:t>
      </w:r>
      <w:r>
        <w:rPr>
          <w:rFonts w:ascii="Times New Roman" w:hAnsi="Times New Roman" w:eastAsia="Times New Roman" w:cs="Times New Roman"/>
          <w:color w:val="231F20"/>
          <w:spacing w:val="7"/>
        </w:rPr>
        <w:t>B</w:t>
      </w:r>
      <w:r>
        <w:rPr>
          <w:color w:val="231F20"/>
          <w:spacing w:val="7"/>
        </w:rPr>
        <w:t>）。检查异常的患者，可进一步行</w:t>
      </w:r>
      <w:r>
        <w:rPr>
          <w:color w:val="231F20"/>
        </w:rPr>
        <w:t xml:space="preserve">  </w:t>
      </w:r>
      <w:r>
        <w:rPr>
          <w:color w:val="231F20"/>
          <w:spacing w:val="19"/>
        </w:rPr>
        <w:t>心脏外组织活检或心内膜心肌活检来明确诊断。</w:t>
      </w:r>
      <w:r>
        <w:rPr>
          <w:color w:val="231F20"/>
          <w:spacing w:val="6"/>
        </w:rPr>
        <w:t xml:space="preserve"> </w:t>
      </w:r>
      <w:r>
        <w:rPr>
          <w:color w:val="231F20"/>
          <w:spacing w:val="4"/>
        </w:rPr>
        <w:t>如果上述血液检查阴性，则考虑进行</w:t>
      </w:r>
      <w:r>
        <w:rPr>
          <w:color w:val="231F20"/>
          <w:spacing w:val="-28"/>
        </w:rPr>
        <w:t xml:space="preserve"> </w:t>
      </w:r>
      <w:r>
        <w:rPr>
          <w:rFonts w:ascii="Times New Roman" w:hAnsi="Times New Roman" w:eastAsia="Times New Roman" w:cs="Times New Roman"/>
          <w:sz w:val="10"/>
          <w:szCs w:val="10"/>
          <w:color w:val="231F20"/>
          <w:spacing w:val="4"/>
          <w:position w:val="8"/>
        </w:rPr>
        <w:t>99</w:t>
      </w:r>
      <w:r>
        <w:rPr>
          <w:rFonts w:ascii="Times New Roman" w:hAnsi="Times New Roman" w:eastAsia="Times New Roman" w:cs="Times New Roman"/>
          <w:color w:val="231F20"/>
        </w:rPr>
        <w:t>Tc</w:t>
      </w:r>
      <w:r>
        <w:rPr>
          <w:rFonts w:ascii="Times New Roman" w:hAnsi="Times New Roman" w:eastAsia="Times New Roman" w:cs="Times New Roman"/>
          <w:sz w:val="10"/>
          <w:szCs w:val="10"/>
          <w:color w:val="231F20"/>
          <w:position w:val="8"/>
        </w:rPr>
        <w:t>m</w:t>
      </w:r>
      <w:r>
        <w:rPr>
          <w:rFonts w:ascii="Times New Roman" w:hAnsi="Times New Roman" w:eastAsia="Times New Roman" w:cs="Times New Roman"/>
          <w:sz w:val="10"/>
          <w:szCs w:val="10"/>
          <w:color w:val="231F20"/>
          <w:spacing w:val="-6"/>
          <w:position w:val="8"/>
        </w:rPr>
        <w:t xml:space="preserve"> </w:t>
      </w:r>
      <w:r>
        <w:rPr>
          <w:color w:val="231F20"/>
          <w:spacing w:val="4"/>
        </w:rPr>
        <w:t>磷酸盐衍</w:t>
      </w:r>
      <w:r>
        <w:rPr>
          <w:color w:val="231F20"/>
        </w:rPr>
        <w:t xml:space="preserve">  </w:t>
      </w:r>
      <w:r>
        <w:rPr>
          <w:color w:val="231F20"/>
          <w:spacing w:val="9"/>
        </w:rPr>
        <w:t>生物骨显像(</w:t>
      </w:r>
      <w:r>
        <w:rPr>
          <w:color w:val="231F20"/>
          <w:spacing w:val="53"/>
          <w:w w:val="101"/>
        </w:rPr>
        <w:t xml:space="preserve"> </w:t>
      </w:r>
      <w:r>
        <w:rPr>
          <w:rFonts w:ascii="Times New Roman" w:hAnsi="Times New Roman" w:eastAsia="Times New Roman" w:cs="Times New Roman"/>
          <w:color w:val="231F20"/>
          <w:spacing w:val="9"/>
        </w:rPr>
        <w:t>Ⅰ </w:t>
      </w:r>
      <w:r>
        <w:rPr>
          <w:color w:val="231F20"/>
          <w:spacing w:val="9"/>
        </w:rPr>
        <w:t>, </w:t>
      </w:r>
      <w:r>
        <w:rPr>
          <w:rFonts w:ascii="Times New Roman" w:hAnsi="Times New Roman" w:eastAsia="Times New Roman" w:cs="Times New Roman"/>
          <w:color w:val="231F20"/>
          <w:spacing w:val="9"/>
        </w:rPr>
        <w:t>B</w:t>
      </w:r>
      <w:r>
        <w:rPr>
          <w:color w:val="231F20"/>
          <w:spacing w:val="-29"/>
          <w:w w:val="60"/>
        </w:rPr>
        <w:t>），</w:t>
      </w:r>
      <w:r>
        <w:rPr>
          <w:color w:val="231F20"/>
          <w:spacing w:val="9"/>
        </w:rPr>
        <w:t>如果心肌摄取为</w:t>
      </w:r>
      <w:r>
        <w:rPr>
          <w:color w:val="231F20"/>
          <w:spacing w:val="-13"/>
        </w:rPr>
        <w:t xml:space="preserve"> </w:t>
      </w:r>
      <w:r>
        <w:rPr>
          <w:rFonts w:ascii="Times New Roman" w:hAnsi="Times New Roman" w:eastAsia="Times New Roman" w:cs="Times New Roman"/>
          <w:color w:val="231F20"/>
          <w:spacing w:val="9"/>
        </w:rPr>
        <w:t>2 </w:t>
      </w:r>
      <w:r>
        <w:rPr>
          <w:color w:val="231F20"/>
          <w:spacing w:val="8"/>
        </w:rPr>
        <w:t>或</w:t>
      </w:r>
      <w:r>
        <w:rPr>
          <w:color w:val="231F20"/>
          <w:spacing w:val="-11"/>
        </w:rPr>
        <w:t xml:space="preserve"> </w:t>
      </w:r>
      <w:r>
        <w:rPr>
          <w:rFonts w:ascii="Times New Roman" w:hAnsi="Times New Roman" w:eastAsia="Times New Roman" w:cs="Times New Roman"/>
          <w:color w:val="231F20"/>
          <w:spacing w:val="8"/>
        </w:rPr>
        <w:t>3</w:t>
      </w:r>
      <w:r>
        <w:rPr>
          <w:rFonts w:ascii="Times New Roman" w:hAnsi="Times New Roman" w:eastAsia="Times New Roman" w:cs="Times New Roman"/>
          <w:color w:val="231F20"/>
          <w:spacing w:val="-6"/>
        </w:rPr>
        <w:t xml:space="preserve"> </w:t>
      </w:r>
      <w:r>
        <w:rPr>
          <w:color w:val="231F20"/>
          <w:spacing w:val="8"/>
        </w:rPr>
        <w:t>级，诊</w:t>
      </w:r>
      <w:r>
        <w:rPr>
          <w:color w:val="231F20"/>
        </w:rPr>
        <w:t xml:space="preserve">  </w:t>
      </w:r>
      <w:r>
        <w:rPr>
          <w:color w:val="231F20"/>
          <w:spacing w:val="2"/>
        </w:rPr>
        <w:t>断</w:t>
      </w:r>
      <w:r>
        <w:rPr>
          <w:color w:val="231F20"/>
          <w:spacing w:val="-19"/>
        </w:rPr>
        <w:t xml:space="preserve"> </w:t>
      </w:r>
      <w:r>
        <w:rPr>
          <w:rFonts w:ascii="Times New Roman" w:hAnsi="Times New Roman" w:eastAsia="Times New Roman" w:cs="Times New Roman"/>
          <w:color w:val="231F20"/>
        </w:rPr>
        <w:t>ATTR</w:t>
      </w:r>
      <w:r>
        <w:rPr>
          <w:rFonts w:ascii="Times New Roman" w:hAnsi="Times New Roman" w:eastAsia="Times New Roman" w:cs="Times New Roman"/>
          <w:color w:val="231F20"/>
          <w:spacing w:val="2"/>
        </w:rPr>
        <w:t>⁃</w:t>
      </w:r>
      <w:r>
        <w:rPr>
          <w:rFonts w:ascii="Times New Roman" w:hAnsi="Times New Roman" w:eastAsia="Times New Roman" w:cs="Times New Roman"/>
          <w:color w:val="231F20"/>
        </w:rPr>
        <w:t>CA</w:t>
      </w:r>
      <w:r>
        <w:rPr>
          <w:rFonts w:ascii="Times New Roman" w:hAnsi="Times New Roman" w:eastAsia="Times New Roman" w:cs="Times New Roman"/>
          <w:color w:val="231F20"/>
          <w:spacing w:val="2"/>
        </w:rPr>
        <w:t xml:space="preserve"> </w:t>
      </w:r>
      <w:r>
        <w:rPr>
          <w:color w:val="231F20"/>
          <w:spacing w:val="2"/>
        </w:rPr>
        <w:t>的特异性为 </w:t>
      </w:r>
      <w:r>
        <w:rPr>
          <w:rFonts w:ascii="Times New Roman" w:hAnsi="Times New Roman" w:eastAsia="Times New Roman" w:cs="Times New Roman"/>
          <w:color w:val="231F20"/>
          <w:spacing w:val="2"/>
        </w:rPr>
        <w:t>100%</w:t>
      </w:r>
      <w:r>
        <w:rPr>
          <w:color w:val="231F20"/>
          <w:spacing w:val="2"/>
        </w:rPr>
        <w:t>，此时可以不需要进</w:t>
      </w:r>
      <w:r>
        <w:rPr>
          <w:color w:val="231F20"/>
        </w:rPr>
        <w:t xml:space="preserve">  </w:t>
      </w:r>
      <w:r>
        <w:rPr>
          <w:color w:val="231F20"/>
          <w:spacing w:val="1"/>
        </w:rPr>
        <w:t>行组织活检</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191</w:t>
      </w:r>
      <w:r>
        <w:rPr>
          <w:sz w:val="10"/>
          <w:szCs w:val="10"/>
          <w:color w:val="231F20"/>
          <w:spacing w:val="1"/>
          <w:position w:val="8"/>
        </w:rPr>
        <w:t>］</w:t>
      </w:r>
      <w:r>
        <w:rPr>
          <w:color w:val="231F20"/>
          <w:spacing w:val="1"/>
        </w:rPr>
        <w:t>。确诊</w:t>
      </w:r>
      <w:r>
        <w:rPr>
          <w:color w:val="231F20"/>
          <w:spacing w:val="-6"/>
        </w:rPr>
        <w:t xml:space="preserve"> </w:t>
      </w:r>
      <w:r>
        <w:rPr>
          <w:rFonts w:ascii="Times New Roman" w:hAnsi="Times New Roman" w:eastAsia="Times New Roman" w:cs="Times New Roman"/>
          <w:color w:val="231F20"/>
        </w:rPr>
        <w:t>ATTR</w:t>
      </w:r>
      <w:r>
        <w:rPr>
          <w:rFonts w:ascii="Times New Roman" w:hAnsi="Times New Roman" w:eastAsia="Times New Roman" w:cs="Times New Roman"/>
          <w:color w:val="231F20"/>
          <w:spacing w:val="1"/>
        </w:rPr>
        <w:t>⁃</w:t>
      </w:r>
      <w:r>
        <w:rPr>
          <w:rFonts w:ascii="Times New Roman" w:hAnsi="Times New Roman" w:eastAsia="Times New Roman" w:cs="Times New Roman"/>
          <w:color w:val="231F20"/>
        </w:rPr>
        <w:t>CA</w:t>
      </w:r>
      <w:r>
        <w:rPr>
          <w:rFonts w:ascii="Times New Roman" w:hAnsi="Times New Roman" w:eastAsia="Times New Roman" w:cs="Times New Roman"/>
          <w:color w:val="231F20"/>
          <w:spacing w:val="-16"/>
        </w:rPr>
        <w:t xml:space="preserve"> </w:t>
      </w:r>
      <w:r>
        <w:rPr>
          <w:color w:val="231F20"/>
          <w:spacing w:val="1"/>
        </w:rPr>
        <w:t>后需要进行基因检</w:t>
      </w:r>
      <w:r>
        <w:rPr>
          <w:color w:val="231F20"/>
        </w:rPr>
        <w:t xml:space="preserve">  </w:t>
      </w:r>
      <w:r>
        <w:rPr>
          <w:color w:val="231F20"/>
          <w:spacing w:val="5"/>
        </w:rPr>
        <w:t>测明确是否存在转甲状腺素蛋白基因突变，以便进</w:t>
      </w:r>
      <w:r>
        <w:rPr>
          <w:color w:val="231F20"/>
          <w:spacing w:val="8"/>
        </w:rPr>
        <w:t xml:space="preserve">  </w:t>
      </w:r>
      <w:r>
        <w:rPr>
          <w:color w:val="231F20"/>
          <w:spacing w:val="-3"/>
        </w:rPr>
        <w:t>行家系筛查(</w:t>
      </w:r>
      <w:r>
        <w:rPr>
          <w:color w:val="231F20"/>
          <w:spacing w:val="50"/>
          <w:w w:val="101"/>
        </w:rPr>
        <w:t xml:space="preserve"> </w:t>
      </w:r>
      <w:r>
        <w:rPr>
          <w:rFonts w:ascii="Times New Roman" w:hAnsi="Times New Roman" w:eastAsia="Times New Roman" w:cs="Times New Roman"/>
          <w:color w:val="231F20"/>
          <w:spacing w:val="-3"/>
        </w:rPr>
        <w:t>Ⅰ</w:t>
      </w:r>
      <w:r>
        <w:rPr>
          <w:rFonts w:ascii="Times New Roman" w:hAnsi="Times New Roman" w:eastAsia="Times New Roman" w:cs="Times New Roman"/>
          <w:color w:val="231F20"/>
          <w:spacing w:val="-10"/>
        </w:rPr>
        <w:t xml:space="preserve"> </w:t>
      </w:r>
      <w:r>
        <w:rPr>
          <w:color w:val="231F20"/>
          <w:spacing w:val="-3"/>
        </w:rPr>
        <w:t>,</w:t>
      </w:r>
      <w:r>
        <w:rPr>
          <w:color w:val="231F20"/>
          <w:spacing w:val="-13"/>
        </w:rPr>
        <w:t xml:space="preserve"> </w:t>
      </w:r>
      <w:r>
        <w:rPr>
          <w:rFonts w:ascii="Times New Roman" w:hAnsi="Times New Roman" w:eastAsia="Times New Roman" w:cs="Times New Roman"/>
          <w:color w:val="231F20"/>
          <w:spacing w:val="-3"/>
        </w:rPr>
        <w:t>B</w:t>
      </w:r>
      <w:r>
        <w:rPr>
          <w:color w:val="231F20"/>
          <w:spacing w:val="-3"/>
        </w:rPr>
        <w:t>）。</w:t>
      </w:r>
    </w:p>
    <w:p>
      <w:pPr>
        <w:pStyle w:val="BodyText"/>
        <w:ind w:left="83" w:right="297" w:firstLine="425"/>
        <w:spacing w:before="4" w:line="221" w:lineRule="auto"/>
        <w:jc w:val="both"/>
        <w:rPr/>
      </w:pPr>
      <w:r>
        <w:rPr>
          <w:rFonts w:ascii="Times New Roman" w:hAnsi="Times New Roman" w:eastAsia="Times New Roman" w:cs="Times New Roman"/>
          <w:color w:val="231F20"/>
          <w:spacing w:val="-1"/>
        </w:rPr>
        <w:t>CA</w:t>
      </w:r>
      <w:r>
        <w:rPr>
          <w:rFonts w:ascii="Times New Roman" w:hAnsi="Times New Roman" w:eastAsia="Times New Roman" w:cs="Times New Roman"/>
          <w:color w:val="231F20"/>
          <w:spacing w:val="-6"/>
        </w:rPr>
        <w:t xml:space="preserve"> </w:t>
      </w:r>
      <w:r>
        <w:rPr>
          <w:color w:val="231F20"/>
          <w:spacing w:val="-1"/>
        </w:rPr>
        <w:t>导致心衰时，可以使用利尿剂，如襻利尿剂</w:t>
      </w:r>
      <w:r>
        <w:rPr>
          <w:color w:val="231F20"/>
        </w:rPr>
        <w:t xml:space="preserve">  </w:t>
      </w:r>
      <w:r>
        <w:rPr>
          <w:color w:val="231F20"/>
          <w:spacing w:val="-4"/>
        </w:rPr>
        <w:t>联合</w:t>
      </w:r>
      <w:r>
        <w:rPr>
          <w:color w:val="231F20"/>
          <w:spacing w:val="-5"/>
        </w:rPr>
        <w:t xml:space="preserve"> </w:t>
      </w:r>
      <w:r>
        <w:rPr>
          <w:rFonts w:ascii="Times New Roman" w:hAnsi="Times New Roman" w:eastAsia="Times New Roman" w:cs="Times New Roman"/>
          <w:color w:val="231F20"/>
          <w:spacing w:val="-4"/>
        </w:rPr>
        <w:t>MRA</w:t>
      </w:r>
      <w:r>
        <w:rPr>
          <w:color w:val="231F20"/>
          <w:spacing w:val="-4"/>
        </w:rPr>
        <w:t>(</w:t>
      </w:r>
      <w:r>
        <w:rPr>
          <w:color w:val="231F20"/>
          <w:spacing w:val="50"/>
        </w:rPr>
        <w:t xml:space="preserve"> </w:t>
      </w:r>
      <w:r>
        <w:rPr>
          <w:rFonts w:ascii="Times New Roman" w:hAnsi="Times New Roman" w:eastAsia="Times New Roman" w:cs="Times New Roman"/>
          <w:color w:val="231F20"/>
          <w:spacing w:val="-4"/>
        </w:rPr>
        <w:t>Ⅰ </w:t>
      </w:r>
      <w:r>
        <w:rPr>
          <w:color w:val="231F20"/>
          <w:spacing w:val="-4"/>
        </w:rPr>
        <w:t>, </w:t>
      </w:r>
      <w:r>
        <w:rPr>
          <w:rFonts w:ascii="Times New Roman" w:hAnsi="Times New Roman" w:eastAsia="Times New Roman" w:cs="Times New Roman"/>
          <w:color w:val="231F20"/>
          <w:spacing w:val="-4"/>
        </w:rPr>
        <w:t>A</w:t>
      </w:r>
      <w:r>
        <w:rPr>
          <w:color w:val="231F20"/>
          <w:spacing w:val="-4"/>
        </w:rPr>
        <w:t>）。 </w:t>
      </w:r>
      <w:r>
        <w:rPr>
          <w:rFonts w:ascii="Times New Roman" w:hAnsi="Times New Roman" w:eastAsia="Times New Roman" w:cs="Times New Roman"/>
          <w:color w:val="231F20"/>
          <w:spacing w:val="-4"/>
        </w:rPr>
        <w:t>β </w:t>
      </w:r>
      <w:r>
        <w:rPr>
          <w:color w:val="231F20"/>
          <w:spacing w:val="-4"/>
        </w:rPr>
        <w:t>受体阻滞剂、洋地黄、</w:t>
      </w:r>
      <w:r>
        <w:rPr>
          <w:rFonts w:ascii="Times New Roman" w:hAnsi="Times New Roman" w:eastAsia="Times New Roman" w:cs="Times New Roman"/>
          <w:color w:val="231F20"/>
          <w:spacing w:val="-4"/>
        </w:rPr>
        <w:t>ACEI</w:t>
      </w:r>
      <w:r>
        <w:rPr>
          <w:color w:val="231F20"/>
          <w:spacing w:val="-4"/>
        </w:rPr>
        <w:t>、</w:t>
      </w:r>
      <w:r>
        <w:rPr>
          <w:color w:val="231F20"/>
        </w:rPr>
        <w:t xml:space="preserve"> </w:t>
      </w:r>
      <w:r>
        <w:rPr>
          <w:rFonts w:ascii="Times New Roman" w:hAnsi="Times New Roman" w:eastAsia="Times New Roman" w:cs="Times New Roman"/>
          <w:color w:val="231F20"/>
        </w:rPr>
        <w:t>ARB</w:t>
      </w:r>
      <w:r>
        <w:rPr>
          <w:rFonts w:ascii="Times New Roman" w:hAnsi="Times New Roman" w:eastAsia="Times New Roman" w:cs="Times New Roman"/>
          <w:color w:val="231F20"/>
          <w:spacing w:val="4"/>
        </w:rPr>
        <w:t xml:space="preserve"> </w:t>
      </w:r>
      <w:r>
        <w:rPr>
          <w:color w:val="231F20"/>
          <w:spacing w:val="4"/>
        </w:rPr>
        <w:t>或</w:t>
      </w:r>
      <w:r>
        <w:rPr>
          <w:color w:val="231F20"/>
          <w:spacing w:val="3"/>
        </w:rPr>
        <w:t xml:space="preserve"> </w:t>
      </w:r>
      <w:r>
        <w:rPr>
          <w:rFonts w:ascii="Times New Roman" w:hAnsi="Times New Roman" w:eastAsia="Times New Roman" w:cs="Times New Roman"/>
          <w:color w:val="231F20"/>
        </w:rPr>
        <w:t>ARNI</w:t>
      </w:r>
      <w:r>
        <w:rPr>
          <w:rFonts w:ascii="Times New Roman" w:hAnsi="Times New Roman" w:eastAsia="Times New Roman" w:cs="Times New Roman"/>
          <w:color w:val="231F20"/>
          <w:spacing w:val="4"/>
        </w:rPr>
        <w:t xml:space="preserve"> </w:t>
      </w:r>
      <w:r>
        <w:rPr>
          <w:color w:val="231F20"/>
          <w:spacing w:val="4"/>
        </w:rPr>
        <w:t>在 </w:t>
      </w:r>
      <w:r>
        <w:rPr>
          <w:rFonts w:ascii="Times New Roman" w:hAnsi="Times New Roman" w:eastAsia="Times New Roman" w:cs="Times New Roman"/>
          <w:color w:val="231F20"/>
        </w:rPr>
        <w:t>CA</w:t>
      </w:r>
      <w:r>
        <w:rPr>
          <w:rFonts w:ascii="Times New Roman" w:hAnsi="Times New Roman" w:eastAsia="Times New Roman" w:cs="Times New Roman"/>
          <w:color w:val="231F20"/>
          <w:spacing w:val="4"/>
        </w:rPr>
        <w:t xml:space="preserve"> </w:t>
      </w:r>
      <w:r>
        <w:rPr>
          <w:color w:val="231F20"/>
          <w:spacing w:val="4"/>
        </w:rPr>
        <w:t>治疗中的作用尚不确定，且容</w:t>
      </w:r>
    </w:p>
    <w:p>
      <w:pPr>
        <w:spacing w:line="221" w:lineRule="auto"/>
        <w:sectPr>
          <w:type w:val="continuous"/>
          <w:pgSz w:w="12246" w:h="16498"/>
          <w:pgMar w:top="1221" w:right="927" w:bottom="0" w:left="819" w:header="979" w:footer="0" w:gutter="0"/>
          <w:cols w:equalWidth="0" w:num="2">
            <w:col w:w="5410" w:space="100"/>
            <w:col w:w="4990" w:space="0"/>
          </w:cols>
        </w:sectPr>
        <w:rPr/>
      </w:pPr>
    </w:p>
    <w:p>
      <w:pPr>
        <w:spacing w:before="61"/>
        <w:rPr/>
      </w:pPr>
      <w:r>
        <w:pict>
          <v:shape id="_x0000_s314" style="position:absolute;margin-left:244.794pt;margin-top:59.6563pt;mso-position-vertical-relative:page;mso-position-horizontal-relative:page;width:302.3pt;height:0.4pt;z-index:252297216;" o:allowincell="f" filled="false" strokecolor="#231F20" strokeweight="0.37pt" coordsize="6045,8" coordorigin="0,0" path="m0,3l6045,3e">
            <v:stroke joinstyle="miter" miterlimit="4"/>
          </v:shape>
        </w:pict>
      </w:r>
      <w:r/>
    </w:p>
    <w:p>
      <w:pPr>
        <w:sectPr>
          <w:headerReference w:type="default" r:id="rId55"/>
          <w:pgSz w:w="12246" w:h="16498"/>
          <w:pgMar w:top="1221" w:right="927" w:bottom="0" w:left="819" w:header="979" w:footer="0" w:gutter="0"/>
          <w:cols w:equalWidth="0" w:num="1">
            <w:col w:w="10499" w:space="0"/>
          </w:cols>
        </w:sectPr>
        <w:rPr/>
      </w:pPr>
    </w:p>
    <w:p>
      <w:pPr>
        <w:pStyle w:val="BodyText"/>
        <w:ind w:left="488" w:right="389" w:firstLine="5"/>
        <w:spacing w:before="51" w:line="221" w:lineRule="auto"/>
        <w:jc w:val="both"/>
        <w:rPr/>
      </w:pPr>
      <w:r>
        <w:rPr>
          <w:color w:val="231F20"/>
          <w:spacing w:val="9"/>
        </w:rPr>
        <w:t>易导致低血压或者严重心律失常，不建议用于</w:t>
      </w:r>
      <w:r>
        <w:rPr>
          <w:color w:val="231F20"/>
          <w:spacing w:val="6"/>
        </w:rPr>
        <w:t xml:space="preserve"> </w:t>
      </w:r>
      <w:r>
        <w:rPr>
          <w:rFonts w:ascii="Times New Roman" w:hAnsi="Times New Roman" w:eastAsia="Times New Roman" w:cs="Times New Roman"/>
          <w:color w:val="231F20"/>
        </w:rPr>
        <w:t>CA </w:t>
      </w:r>
      <w:r>
        <w:rPr>
          <w:color w:val="231F20"/>
          <w:spacing w:val="15"/>
        </w:rPr>
        <w:t>合并心衰。钙通道阻滞剂可能导致严重低血压和</w:t>
      </w:r>
      <w:r>
        <w:rPr>
          <w:color w:val="231F20"/>
          <w:spacing w:val="13"/>
        </w:rPr>
        <w:t xml:space="preserve"> </w:t>
      </w:r>
      <w:r>
        <w:rPr>
          <w:color w:val="231F20"/>
        </w:rPr>
        <w:t>疲劳，或与淀粉样蛋白形成复合物，也不建议在</w:t>
      </w:r>
      <w:r>
        <w:rPr>
          <w:color w:val="231F20"/>
          <w:spacing w:val="-8"/>
        </w:rPr>
        <w:t xml:space="preserve"> </w:t>
      </w:r>
      <w:r>
        <w:rPr>
          <w:rFonts w:ascii="Times New Roman" w:hAnsi="Times New Roman" w:eastAsia="Times New Roman" w:cs="Times New Roman"/>
          <w:color w:val="231F20"/>
        </w:rPr>
        <w:t>CA </w:t>
      </w:r>
      <w:r>
        <w:rPr>
          <w:color w:val="231F20"/>
          <w:spacing w:val="2"/>
        </w:rPr>
        <w:t>患者中使用</w:t>
      </w:r>
      <w:r>
        <w:rPr>
          <w:sz w:val="10"/>
          <w:szCs w:val="10"/>
          <w:color w:val="231F20"/>
          <w:spacing w:val="2"/>
          <w:position w:val="8"/>
        </w:rPr>
        <w:t>［</w:t>
      </w:r>
      <w:r>
        <w:rPr>
          <w:rFonts w:ascii="Times New Roman" w:hAnsi="Times New Roman" w:eastAsia="Times New Roman" w:cs="Times New Roman"/>
          <w:sz w:val="10"/>
          <w:szCs w:val="10"/>
          <w:color w:val="231F20"/>
          <w:spacing w:val="2"/>
          <w:position w:val="8"/>
        </w:rPr>
        <w:t>192</w:t>
      </w:r>
      <w:r>
        <w:rPr>
          <w:sz w:val="10"/>
          <w:szCs w:val="10"/>
          <w:color w:val="231F20"/>
          <w:spacing w:val="2"/>
          <w:position w:val="8"/>
        </w:rPr>
        <w:t>］</w:t>
      </w:r>
      <w:r>
        <w:rPr>
          <w:color w:val="231F20"/>
          <w:spacing w:val="2"/>
        </w:rPr>
        <w:t>。</w:t>
      </w:r>
      <w:r>
        <w:rPr>
          <w:rFonts w:ascii="Times New Roman" w:hAnsi="Times New Roman" w:eastAsia="Times New Roman" w:cs="Times New Roman"/>
          <w:color w:val="231F20"/>
        </w:rPr>
        <w:t>CA</w:t>
      </w:r>
      <w:r>
        <w:rPr>
          <w:rFonts w:ascii="Times New Roman" w:hAnsi="Times New Roman" w:eastAsia="Times New Roman" w:cs="Times New Roman"/>
          <w:color w:val="231F20"/>
          <w:spacing w:val="2"/>
        </w:rPr>
        <w:t xml:space="preserve"> </w:t>
      </w:r>
      <w:r>
        <w:rPr>
          <w:color w:val="231F20"/>
          <w:spacing w:val="2"/>
        </w:rPr>
        <w:t>患者具有高血栓栓塞风险，故</w:t>
      </w:r>
      <w:r>
        <w:rPr>
          <w:color w:val="231F20"/>
        </w:rPr>
        <w:t xml:space="preserve"> </w:t>
      </w:r>
      <w:r>
        <w:rPr>
          <w:color w:val="231F20"/>
          <w:spacing w:val="8"/>
        </w:rPr>
        <w:t>有房颤病史的</w:t>
      </w:r>
      <w:r>
        <w:rPr>
          <w:color w:val="231F20"/>
          <w:spacing w:val="-9"/>
        </w:rPr>
        <w:t xml:space="preserve"> </w:t>
      </w:r>
      <w:r>
        <w:rPr>
          <w:rFonts w:ascii="Times New Roman" w:hAnsi="Times New Roman" w:eastAsia="Times New Roman" w:cs="Times New Roman"/>
          <w:color w:val="231F20"/>
        </w:rPr>
        <w:t>CA</w:t>
      </w:r>
      <w:r>
        <w:rPr>
          <w:rFonts w:ascii="Times New Roman" w:hAnsi="Times New Roman" w:eastAsia="Times New Roman" w:cs="Times New Roman"/>
          <w:color w:val="231F20"/>
          <w:spacing w:val="-11"/>
        </w:rPr>
        <w:t xml:space="preserve"> </w:t>
      </w:r>
      <w:r>
        <w:rPr>
          <w:color w:val="231F20"/>
          <w:spacing w:val="8"/>
        </w:rPr>
        <w:t>患者在无禁忌证时应接受抗凝治</w:t>
      </w:r>
      <w:r>
        <w:rPr>
          <w:color w:val="231F20"/>
        </w:rPr>
        <w:t xml:space="preserve"> </w:t>
      </w:r>
      <w:r>
        <w:rPr>
          <w:color w:val="231F20"/>
          <w:spacing w:val="-5"/>
        </w:rPr>
        <w:t>疗，不考虑</w:t>
      </w:r>
      <w:r>
        <w:rPr>
          <w:color w:val="231F20"/>
          <w:spacing w:val="-13"/>
        </w:rPr>
        <w:t xml:space="preserve"> </w:t>
      </w:r>
      <w:r>
        <w:rPr>
          <w:rFonts w:ascii="Times New Roman" w:hAnsi="Times New Roman" w:eastAsia="Times New Roman" w:cs="Times New Roman"/>
          <w:color w:val="231F20"/>
          <w:spacing w:val="-5"/>
        </w:rPr>
        <w:t>CHA</w:t>
      </w:r>
      <w:r>
        <w:rPr>
          <w:rFonts w:ascii="Times New Roman" w:hAnsi="Times New Roman" w:eastAsia="Times New Roman" w:cs="Times New Roman"/>
          <w:sz w:val="10"/>
          <w:szCs w:val="10"/>
          <w:color w:val="231F20"/>
          <w:spacing w:val="-5"/>
          <w:position w:val="-4"/>
        </w:rPr>
        <w:t>2</w:t>
      </w:r>
      <w:r>
        <w:rPr>
          <w:rFonts w:ascii="Times New Roman" w:hAnsi="Times New Roman" w:eastAsia="Times New Roman" w:cs="Times New Roman"/>
          <w:color w:val="231F20"/>
          <w:spacing w:val="-5"/>
        </w:rPr>
        <w:t>DS</w:t>
      </w:r>
      <w:r>
        <w:rPr>
          <w:rFonts w:ascii="Times New Roman" w:hAnsi="Times New Roman" w:eastAsia="Times New Roman" w:cs="Times New Roman"/>
          <w:sz w:val="10"/>
          <w:szCs w:val="10"/>
          <w:color w:val="231F20"/>
          <w:spacing w:val="-5"/>
          <w:position w:val="-4"/>
        </w:rPr>
        <w:t>2</w:t>
      </w:r>
      <w:r>
        <w:rPr>
          <w:rFonts w:ascii="Times New Roman" w:hAnsi="Times New Roman" w:eastAsia="Times New Roman" w:cs="Times New Roman"/>
          <w:color w:val="231F20"/>
          <w:spacing w:val="-5"/>
        </w:rPr>
        <w:t>⁃VAS</w:t>
      </w:r>
      <w:r>
        <w:rPr>
          <w:rFonts w:ascii="Times New Roman" w:hAnsi="Times New Roman" w:eastAsia="Times New Roman" w:cs="Times New Roman"/>
          <w:sz w:val="10"/>
          <w:szCs w:val="10"/>
          <w:color w:val="231F20"/>
          <w:spacing w:val="-5"/>
          <w:position w:val="-4"/>
        </w:rPr>
        <w:t>C </w:t>
      </w:r>
      <w:r>
        <w:rPr>
          <w:color w:val="231F20"/>
          <w:spacing w:val="-5"/>
        </w:rPr>
        <w:t>评分(</w:t>
      </w:r>
      <w:r>
        <w:rPr>
          <w:color w:val="231F20"/>
          <w:spacing w:val="22"/>
        </w:rPr>
        <w:t xml:space="preserve"> </w:t>
      </w:r>
      <w:r>
        <w:rPr>
          <w:rFonts w:ascii="Times New Roman" w:hAnsi="Times New Roman" w:eastAsia="Times New Roman" w:cs="Times New Roman"/>
          <w:color w:val="231F20"/>
          <w:spacing w:val="-5"/>
        </w:rPr>
        <w:t>Ⅱa</w:t>
      </w:r>
      <w:r>
        <w:rPr>
          <w:color w:val="231F20"/>
          <w:spacing w:val="-5"/>
        </w:rPr>
        <w:t>，</w:t>
      </w:r>
      <w:r>
        <w:rPr>
          <w:rFonts w:ascii="Times New Roman" w:hAnsi="Times New Roman" w:eastAsia="Times New Roman" w:cs="Times New Roman"/>
          <w:color w:val="231F20"/>
          <w:spacing w:val="-5"/>
        </w:rPr>
        <w:t>C</w:t>
      </w:r>
      <w:r>
        <w:rPr>
          <w:color w:val="231F20"/>
          <w:spacing w:val="-5"/>
        </w:rPr>
        <w:t>）。对于有症</w:t>
      </w:r>
      <w:r>
        <w:rPr>
          <w:color w:val="231F20"/>
        </w:rPr>
        <w:t xml:space="preserve"> </w:t>
      </w:r>
      <w:r>
        <w:rPr>
          <w:color w:val="231F20"/>
          <w:spacing w:val="4"/>
        </w:rPr>
        <w:t>状的、</w:t>
      </w:r>
      <w:r>
        <w:rPr>
          <w:rFonts w:ascii="Times New Roman" w:hAnsi="Times New Roman" w:eastAsia="Times New Roman" w:cs="Times New Roman"/>
          <w:color w:val="231F20"/>
        </w:rPr>
        <w:t>NYHA</w:t>
      </w:r>
      <w:r>
        <w:rPr>
          <w:rFonts w:ascii="Times New Roman" w:hAnsi="Times New Roman" w:eastAsia="Times New Roman" w:cs="Times New Roman"/>
          <w:color w:val="231F20"/>
          <w:spacing w:val="4"/>
        </w:rPr>
        <w:t xml:space="preserve"> </w:t>
      </w:r>
      <w:r>
        <w:rPr>
          <w:color w:val="231F20"/>
          <w:spacing w:val="4"/>
        </w:rPr>
        <w:t>心功能</w:t>
      </w:r>
      <w:r>
        <w:rPr>
          <w:color w:val="231F20"/>
          <w:spacing w:val="38"/>
        </w:rPr>
        <w:t xml:space="preserve"> </w:t>
      </w:r>
      <w:r>
        <w:rPr>
          <w:rFonts w:ascii="Times New Roman" w:hAnsi="Times New Roman" w:eastAsia="Times New Roman" w:cs="Times New Roman"/>
          <w:color w:val="231F20"/>
          <w:spacing w:val="4"/>
        </w:rPr>
        <w:t>Ⅰ~Ⅲ</w:t>
      </w:r>
      <w:r>
        <w:rPr>
          <w:color w:val="231F20"/>
          <w:spacing w:val="4"/>
        </w:rPr>
        <w:t>级的</w:t>
      </w:r>
      <w:r>
        <w:rPr>
          <w:color w:val="231F20"/>
          <w:spacing w:val="-12"/>
        </w:rPr>
        <w:t xml:space="preserve"> </w:t>
      </w:r>
      <w:r>
        <w:rPr>
          <w:rFonts w:ascii="Times New Roman" w:hAnsi="Times New Roman" w:eastAsia="Times New Roman" w:cs="Times New Roman"/>
          <w:color w:val="231F20"/>
        </w:rPr>
        <w:t>ATTR</w:t>
      </w:r>
      <w:r>
        <w:rPr>
          <w:rFonts w:ascii="Times New Roman" w:hAnsi="Times New Roman" w:eastAsia="Times New Roman" w:cs="Times New Roman"/>
          <w:color w:val="231F20"/>
          <w:spacing w:val="4"/>
        </w:rPr>
        <w:t>⁃</w:t>
      </w:r>
      <w:r>
        <w:rPr>
          <w:rFonts w:ascii="Times New Roman" w:hAnsi="Times New Roman" w:eastAsia="Times New Roman" w:cs="Times New Roman"/>
          <w:color w:val="231F20"/>
        </w:rPr>
        <w:t>CA</w:t>
      </w:r>
      <w:r>
        <w:rPr>
          <w:rFonts w:ascii="Times New Roman" w:hAnsi="Times New Roman" w:eastAsia="Times New Roman" w:cs="Times New Roman"/>
          <w:color w:val="231F20"/>
          <w:spacing w:val="4"/>
        </w:rPr>
        <w:t xml:space="preserve"> </w:t>
      </w:r>
      <w:r>
        <w:rPr>
          <w:color w:val="231F20"/>
          <w:spacing w:val="4"/>
        </w:rPr>
        <w:t>患者，推</w:t>
      </w:r>
      <w:r>
        <w:rPr>
          <w:color w:val="231F20"/>
        </w:rPr>
        <w:t xml:space="preserve"> </w:t>
      </w:r>
      <w:r>
        <w:rPr>
          <w:color w:val="231F20"/>
          <w:spacing w:val="15"/>
        </w:rPr>
        <w:t>荐使用氯苯唑酸降低心血管住院率和死亡率(</w:t>
      </w:r>
      <w:r>
        <w:rPr>
          <w:color w:val="231F20"/>
          <w:spacing w:val="58"/>
        </w:rPr>
        <w:t xml:space="preserve"> </w:t>
      </w:r>
      <w:r>
        <w:rPr>
          <w:rFonts w:ascii="Times New Roman" w:hAnsi="Times New Roman" w:eastAsia="Times New Roman" w:cs="Times New Roman"/>
          <w:color w:val="231F20"/>
          <w:spacing w:val="15"/>
        </w:rPr>
        <w:t>Ⅰ </w:t>
      </w:r>
      <w:r>
        <w:rPr>
          <w:color w:val="231F20"/>
          <w:spacing w:val="15"/>
        </w:rPr>
        <w:t>,</w:t>
      </w:r>
      <w:r>
        <w:rPr>
          <w:color w:val="231F20"/>
        </w:rPr>
        <w:t xml:space="preserve"> </w:t>
      </w:r>
      <w:r>
        <w:rPr>
          <w:rFonts w:ascii="Times New Roman" w:hAnsi="Times New Roman" w:eastAsia="Times New Roman" w:cs="Times New Roman"/>
          <w:color w:val="231F20"/>
          <w:spacing w:val="6"/>
        </w:rPr>
        <w:t>B</w:t>
      </w:r>
      <w:r>
        <w:rPr>
          <w:color w:val="231F20"/>
          <w:spacing w:val="-29"/>
          <w:w w:val="81"/>
        </w:rPr>
        <w:t>）</w:t>
      </w:r>
      <w:r>
        <w:rPr>
          <w:sz w:val="10"/>
          <w:szCs w:val="10"/>
          <w:color w:val="231F20"/>
          <w:spacing w:val="-6"/>
          <w:w w:val="31"/>
          <w:position w:val="8"/>
        </w:rPr>
        <w:t>［</w:t>
      </w:r>
      <w:r>
        <w:rPr>
          <w:rFonts w:ascii="Times New Roman" w:hAnsi="Times New Roman" w:eastAsia="Times New Roman" w:cs="Times New Roman"/>
          <w:sz w:val="10"/>
          <w:szCs w:val="10"/>
          <w:color w:val="231F20"/>
          <w:spacing w:val="6"/>
          <w:position w:val="8"/>
        </w:rPr>
        <w:t>193</w:t>
      </w:r>
      <w:r>
        <w:rPr>
          <w:sz w:val="10"/>
          <w:szCs w:val="10"/>
          <w:color w:val="231F20"/>
          <w:spacing w:val="6"/>
          <w:position w:val="8"/>
        </w:rPr>
        <w:t>］</w:t>
      </w:r>
      <w:r>
        <w:rPr>
          <w:color w:val="231F20"/>
          <w:spacing w:val="6"/>
        </w:rPr>
        <w:t>。</w:t>
      </w:r>
      <w:r>
        <w:rPr>
          <w:rFonts w:ascii="Times New Roman" w:hAnsi="Times New Roman" w:eastAsia="Times New Roman" w:cs="Times New Roman"/>
          <w:color w:val="231F20"/>
        </w:rPr>
        <w:t>AL</w:t>
      </w:r>
      <w:r>
        <w:rPr>
          <w:rFonts w:ascii="Times New Roman" w:hAnsi="Times New Roman" w:eastAsia="Times New Roman" w:cs="Times New Roman"/>
          <w:color w:val="231F20"/>
          <w:spacing w:val="6"/>
        </w:rPr>
        <w:t>⁃</w:t>
      </w:r>
      <w:r>
        <w:rPr>
          <w:rFonts w:ascii="Times New Roman" w:hAnsi="Times New Roman" w:eastAsia="Times New Roman" w:cs="Times New Roman"/>
          <w:color w:val="231F20"/>
        </w:rPr>
        <w:t>CA</w:t>
      </w:r>
      <w:r>
        <w:rPr>
          <w:rFonts w:ascii="Times New Roman" w:hAnsi="Times New Roman" w:eastAsia="Times New Roman" w:cs="Times New Roman"/>
          <w:color w:val="231F20"/>
          <w:spacing w:val="-8"/>
        </w:rPr>
        <w:t xml:space="preserve"> </w:t>
      </w:r>
      <w:r>
        <w:rPr>
          <w:color w:val="231F20"/>
          <w:spacing w:val="6"/>
        </w:rPr>
        <w:t>患者在明确诊断后需要转诊至血液</w:t>
      </w:r>
      <w:r>
        <w:rPr>
          <w:color w:val="231F20"/>
        </w:rPr>
        <w:t xml:space="preserve"> </w:t>
      </w:r>
      <w:r>
        <w:rPr>
          <w:color w:val="231F20"/>
          <w:spacing w:val="7"/>
        </w:rPr>
        <w:t>科治疗原发疾病。</w:t>
      </w:r>
    </w:p>
    <w:p>
      <w:pPr>
        <w:ind w:left="2238"/>
        <w:spacing w:before="293" w:line="267" w:lineRule="exact"/>
        <w:rPr>
          <w:rFonts w:ascii="SimHei" w:hAnsi="SimHei" w:eastAsia="SimHei" w:cs="SimHei"/>
          <w:sz w:val="20"/>
          <w:szCs w:val="20"/>
        </w:rPr>
      </w:pPr>
      <w:r>
        <w:rPr>
          <w:rFonts w:ascii="SimHei" w:hAnsi="SimHei" w:eastAsia="SimHei" w:cs="SimHei"/>
          <w:sz w:val="20"/>
          <w:szCs w:val="20"/>
          <w:color w:val="231F20"/>
          <w:spacing w:val="7"/>
          <w:position w:val="1"/>
        </w:rPr>
        <w:t>心衰的管理</w:t>
      </w:r>
    </w:p>
    <w:p>
      <w:pPr>
        <w:spacing w:line="289" w:lineRule="auto"/>
        <w:rPr>
          <w:rFonts w:ascii="Arial"/>
          <w:sz w:val="21"/>
        </w:rPr>
      </w:pPr>
      <w:r/>
    </w:p>
    <w:p>
      <w:pPr>
        <w:pStyle w:val="BodyText"/>
        <w:ind w:left="487" w:right="324" w:firstLine="424"/>
        <w:spacing w:before="86" w:line="220" w:lineRule="auto"/>
        <w:jc w:val="both"/>
        <w:rPr/>
      </w:pPr>
      <w:r>
        <w:rPr>
          <w:color w:val="231F20"/>
          <w:spacing w:val="15"/>
        </w:rPr>
        <w:t>心衰患者的管理应遵循心衰指南及相关疾病</w:t>
      </w:r>
      <w:r>
        <w:rPr>
          <w:color w:val="231F20"/>
          <w:spacing w:val="8"/>
        </w:rPr>
        <w:t xml:space="preserve">  </w:t>
      </w:r>
      <w:r>
        <w:rPr>
          <w:color w:val="231F20"/>
          <w:spacing w:val="5"/>
        </w:rPr>
        <w:t>指南，需要多学科合作，以患者为中心，涉及住院</w:t>
      </w:r>
      <w:r>
        <w:rPr>
          <w:color w:val="231F20"/>
          <w:spacing w:val="9"/>
        </w:rPr>
        <w:t xml:space="preserve">  </w:t>
      </w:r>
      <w:r>
        <w:rPr>
          <w:color w:val="231F20"/>
          <w:spacing w:val="5"/>
        </w:rPr>
        <w:t>前、住院中、出院后的多个环节，包括急性期的救</w:t>
      </w:r>
      <w:r>
        <w:rPr>
          <w:color w:val="231F20"/>
          <w:spacing w:val="9"/>
        </w:rPr>
        <w:t xml:space="preserve">  </w:t>
      </w:r>
      <w:r>
        <w:rPr>
          <w:color w:val="231F20"/>
          <w:spacing w:val="-3"/>
        </w:rPr>
        <w:t>治、慢性心衰治疗的启动和优化、合并症的诊</w:t>
      </w:r>
      <w:r>
        <w:rPr>
          <w:color w:val="231F20"/>
          <w:spacing w:val="-4"/>
        </w:rPr>
        <w:t>治、有</w:t>
      </w:r>
      <w:r>
        <w:rPr>
          <w:color w:val="231F20"/>
        </w:rPr>
        <w:t xml:space="preserve">  </w:t>
      </w:r>
      <w:r>
        <w:rPr>
          <w:color w:val="231F20"/>
          <w:spacing w:val="5"/>
        </w:rPr>
        <w:t>计划和针对性的长期随访、运动康复、生活方式的</w:t>
      </w:r>
      <w:r>
        <w:rPr>
          <w:color w:val="231F20"/>
          <w:spacing w:val="8"/>
        </w:rPr>
        <w:t xml:space="preserve">  </w:t>
      </w:r>
      <w:r>
        <w:rPr>
          <w:color w:val="231F20"/>
          <w:spacing w:val="-3"/>
        </w:rPr>
        <w:t>干预、健康教育、患者自我管理、精神心理支</w:t>
      </w:r>
      <w:r>
        <w:rPr>
          <w:color w:val="231F20"/>
          <w:spacing w:val="-4"/>
        </w:rPr>
        <w:t>持、社</w:t>
      </w:r>
      <w:r>
        <w:rPr>
          <w:color w:val="231F20"/>
        </w:rPr>
        <w:t xml:space="preserve">  </w:t>
      </w:r>
      <w:r>
        <w:rPr>
          <w:color w:val="231F20"/>
          <w:spacing w:val="5"/>
        </w:rPr>
        <w:t>会支持等，对改善患者的生活质量、延缓疾病的恶</w:t>
      </w:r>
      <w:r>
        <w:rPr>
          <w:color w:val="231F20"/>
          <w:spacing w:val="8"/>
        </w:rPr>
        <w:t xml:space="preserve">  </w:t>
      </w:r>
      <w:r>
        <w:rPr>
          <w:color w:val="231F20"/>
          <w:spacing w:val="5"/>
        </w:rPr>
        <w:t>化、降低再住院率具有重要意义，是心衰诊治体系</w:t>
      </w:r>
      <w:r>
        <w:rPr>
          <w:color w:val="231F20"/>
          <w:spacing w:val="8"/>
        </w:rPr>
        <w:t xml:space="preserve">  </w:t>
      </w:r>
      <w:r>
        <w:rPr>
          <w:color w:val="231F20"/>
          <w:spacing w:val="5"/>
        </w:rPr>
        <w:t>中必不可少的部分。近年来，患者自我管理策略愈</w:t>
      </w:r>
      <w:r>
        <w:rPr>
          <w:color w:val="231F20"/>
          <w:spacing w:val="8"/>
        </w:rPr>
        <w:t xml:space="preserve">  </w:t>
      </w:r>
      <w:r>
        <w:rPr>
          <w:color w:val="231F20"/>
          <w:spacing w:val="5"/>
        </w:rPr>
        <w:t>发受到重视，以家庭或医院为基础的方案均可改善</w:t>
      </w:r>
      <w:r>
        <w:rPr>
          <w:color w:val="231F20"/>
          <w:spacing w:val="8"/>
        </w:rPr>
        <w:t xml:space="preserve">  </w:t>
      </w:r>
      <w:r>
        <w:rPr>
          <w:color w:val="231F20"/>
          <w:spacing w:val="1"/>
        </w:rPr>
        <w:t>疾病结局，降低心衰住院风险和死亡率</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194</w:t>
      </w:r>
      <w:r>
        <w:rPr>
          <w:sz w:val="10"/>
          <w:szCs w:val="10"/>
          <w:color w:val="231F20"/>
          <w:spacing w:val="1"/>
          <w:position w:val="8"/>
        </w:rPr>
        <w:t>］</w:t>
      </w:r>
      <w:r>
        <w:rPr>
          <w:color w:val="231F20"/>
          <w:spacing w:val="1"/>
        </w:rPr>
        <w:t>。因此，</w:t>
      </w:r>
      <w:r>
        <w:rPr>
          <w:color w:val="231F20"/>
          <w:spacing w:val="18"/>
        </w:rPr>
        <w:t xml:space="preserve"> </w:t>
      </w:r>
      <w:r>
        <w:rPr>
          <w:color w:val="231F20"/>
          <w:spacing w:val="9"/>
        </w:rPr>
        <w:t>建议将健康生活管理纳入心衰的预防措施中。</w:t>
      </w:r>
    </w:p>
    <w:p>
      <w:pPr>
        <w:pStyle w:val="BodyText"/>
        <w:ind w:left="910"/>
        <w:spacing w:line="184" w:lineRule="auto"/>
        <w:rPr/>
      </w:pPr>
      <w:r>
        <w:rPr>
          <w:color w:val="231F20"/>
          <w:spacing w:val="-3"/>
        </w:rPr>
        <w:t>一、建立心衰管理团队</w:t>
      </w:r>
    </w:p>
    <w:p>
      <w:pPr>
        <w:pStyle w:val="BodyText"/>
        <w:ind w:left="488" w:right="390" w:firstLine="429"/>
        <w:spacing w:before="60" w:line="220" w:lineRule="auto"/>
        <w:jc w:val="both"/>
        <w:rPr/>
      </w:pPr>
      <w:r>
        <w:rPr>
          <w:color w:val="231F20"/>
          <w:spacing w:val="15"/>
        </w:rPr>
        <w:t>给予患者适合的诊治和长期管理需要多学科</w:t>
      </w:r>
      <w:r>
        <w:rPr>
          <w:color w:val="231F20"/>
          <w:spacing w:val="12"/>
        </w:rPr>
        <w:t xml:space="preserve"> </w:t>
      </w:r>
      <w:r>
        <w:rPr>
          <w:color w:val="231F20"/>
          <w:spacing w:val="15"/>
        </w:rPr>
        <w:t>组成的心衰管理团队来完成。心衰的多学科合作</w:t>
      </w:r>
      <w:r>
        <w:rPr>
          <w:color w:val="231F20"/>
          <w:spacing w:val="12"/>
        </w:rPr>
        <w:t xml:space="preserve"> </w:t>
      </w:r>
      <w:r>
        <w:rPr>
          <w:color w:val="231F20"/>
          <w:spacing w:val="-3"/>
        </w:rPr>
        <w:t>团队由心脏专科医生、全科医生、护士、药</w:t>
      </w:r>
      <w:r>
        <w:rPr>
          <w:color w:val="231F20"/>
          <w:spacing w:val="-4"/>
        </w:rPr>
        <w:t>师、康复</w:t>
      </w:r>
      <w:r>
        <w:rPr>
          <w:color w:val="231F20"/>
        </w:rPr>
        <w:t xml:space="preserve"> </w:t>
      </w:r>
      <w:r>
        <w:rPr>
          <w:color w:val="231F20"/>
          <w:spacing w:val="5"/>
        </w:rPr>
        <w:t>治疗师、营养师等组成，按照一定流程及规范相互</w:t>
      </w:r>
      <w:r>
        <w:rPr>
          <w:color w:val="231F20"/>
          <w:spacing w:val="16"/>
          <w:w w:val="101"/>
        </w:rPr>
        <w:t xml:space="preserve"> </w:t>
      </w:r>
      <w:r>
        <w:rPr>
          <w:color w:val="231F20"/>
          <w:spacing w:val="5"/>
        </w:rPr>
        <w:t>协作，对提高心衰诊治水平具有重要作用。研究显</w:t>
      </w:r>
      <w:r>
        <w:rPr>
          <w:color w:val="231F20"/>
          <w:spacing w:val="17"/>
        </w:rPr>
        <w:t xml:space="preserve"> </w:t>
      </w:r>
      <w:r>
        <w:rPr>
          <w:color w:val="231F20"/>
          <w:spacing w:val="5"/>
        </w:rPr>
        <w:t>示团队协作护理能降低心衰患者死亡率，减少住院</w:t>
      </w:r>
      <w:r>
        <w:rPr>
          <w:color w:val="231F20"/>
          <w:spacing w:val="17"/>
        </w:rPr>
        <w:t xml:space="preserve"> </w:t>
      </w:r>
      <w:r>
        <w:rPr>
          <w:color w:val="231F20"/>
          <w:spacing w:val="7"/>
        </w:rPr>
        <w:t>次数，改善生活质量</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195</w:t>
      </w:r>
      <w:r>
        <w:rPr>
          <w:sz w:val="10"/>
          <w:szCs w:val="10"/>
          <w:color w:val="231F20"/>
          <w:spacing w:val="7"/>
          <w:position w:val="8"/>
        </w:rPr>
        <w:t>］</w:t>
      </w:r>
      <w:r>
        <w:rPr>
          <w:color w:val="231F20"/>
          <w:spacing w:val="7"/>
        </w:rPr>
        <w:t>。再入院风险高的心衰患</w:t>
      </w:r>
      <w:r>
        <w:rPr>
          <w:color w:val="231F20"/>
          <w:spacing w:val="3"/>
        </w:rPr>
        <w:t xml:space="preserve"> </w:t>
      </w:r>
      <w:r>
        <w:rPr>
          <w:color w:val="231F20"/>
          <w:spacing w:val="8"/>
        </w:rPr>
        <w:t>者推荐多学科参与的管理方案或项目(</w:t>
      </w:r>
      <w:r>
        <w:rPr>
          <w:color w:val="231F20"/>
          <w:spacing w:val="61"/>
        </w:rPr>
        <w:t xml:space="preserve"> </w:t>
      </w:r>
      <w:r>
        <w:rPr>
          <w:rFonts w:ascii="Times New Roman" w:hAnsi="Times New Roman" w:eastAsia="Times New Roman" w:cs="Times New Roman"/>
          <w:color w:val="231F20"/>
          <w:spacing w:val="8"/>
        </w:rPr>
        <w:t>Ⅰ </w:t>
      </w:r>
      <w:r>
        <w:rPr>
          <w:color w:val="231F20"/>
          <w:spacing w:val="8"/>
        </w:rPr>
        <w:t>,</w:t>
      </w:r>
      <w:r>
        <w:rPr>
          <w:color w:val="231F20"/>
          <w:spacing w:val="-8"/>
        </w:rPr>
        <w:t xml:space="preserve"> </w:t>
      </w:r>
      <w:r>
        <w:rPr>
          <w:rFonts w:ascii="Times New Roman" w:hAnsi="Times New Roman" w:eastAsia="Times New Roman" w:cs="Times New Roman"/>
          <w:color w:val="231F20"/>
          <w:spacing w:val="8"/>
        </w:rPr>
        <w:t>B</w:t>
      </w:r>
      <w:r>
        <w:rPr>
          <w:color w:val="231F20"/>
          <w:spacing w:val="8"/>
        </w:rPr>
        <w:t>）。管</w:t>
      </w:r>
      <w:r>
        <w:rPr>
          <w:color w:val="231F20"/>
        </w:rPr>
        <w:t xml:space="preserve"> </w:t>
      </w:r>
      <w:r>
        <w:rPr>
          <w:color w:val="231F20"/>
          <w:spacing w:val="5"/>
        </w:rPr>
        <w:t>理团队需要长期稳定的配合和良好的沟通，应定期</w:t>
      </w:r>
      <w:r>
        <w:rPr>
          <w:color w:val="231F20"/>
          <w:spacing w:val="18"/>
          <w:w w:val="101"/>
        </w:rPr>
        <w:t xml:space="preserve"> </w:t>
      </w:r>
      <w:r>
        <w:rPr>
          <w:color w:val="231F20"/>
          <w:spacing w:val="5"/>
        </w:rPr>
        <w:t>对成员进行培训，以确保管理方案持续改进和实施</w:t>
      </w:r>
      <w:r>
        <w:rPr>
          <w:color w:val="231F20"/>
          <w:spacing w:val="18"/>
        </w:rPr>
        <w:t xml:space="preserve"> </w:t>
      </w:r>
      <w:r>
        <w:rPr>
          <w:color w:val="231F20"/>
          <w:spacing w:val="5"/>
        </w:rPr>
        <w:t>标准化。当患者治疗遇到困难时，应及时反馈给团</w:t>
      </w:r>
      <w:r>
        <w:rPr>
          <w:color w:val="231F20"/>
          <w:spacing w:val="18"/>
        </w:rPr>
        <w:t xml:space="preserve"> </w:t>
      </w:r>
      <w:r>
        <w:rPr>
          <w:color w:val="231F20"/>
          <w:spacing w:val="12"/>
        </w:rPr>
        <w:t>队以寻求帮助</w:t>
      </w:r>
      <w:r>
        <w:rPr>
          <w:sz w:val="10"/>
          <w:szCs w:val="10"/>
          <w:color w:val="231F20"/>
          <w:spacing w:val="12"/>
          <w:position w:val="8"/>
        </w:rPr>
        <w:t>［</w:t>
      </w:r>
      <w:r>
        <w:rPr>
          <w:rFonts w:ascii="Times New Roman" w:hAnsi="Times New Roman" w:eastAsia="Times New Roman" w:cs="Times New Roman"/>
          <w:sz w:val="10"/>
          <w:szCs w:val="10"/>
          <w:color w:val="231F20"/>
          <w:spacing w:val="12"/>
          <w:position w:val="8"/>
        </w:rPr>
        <w:t>2</w:t>
      </w:r>
      <w:r>
        <w:rPr>
          <w:sz w:val="10"/>
          <w:szCs w:val="10"/>
          <w:color w:val="231F20"/>
          <w:spacing w:val="12"/>
          <w:position w:val="8"/>
        </w:rPr>
        <w:t>］</w:t>
      </w:r>
      <w:r>
        <w:rPr>
          <w:color w:val="231F20"/>
          <w:spacing w:val="12"/>
        </w:rPr>
        <w:t>。心衰治疗方案的拟定应与患者</w:t>
      </w:r>
      <w:r>
        <w:rPr>
          <w:color w:val="231F20"/>
          <w:spacing w:val="2"/>
        </w:rPr>
        <w:t xml:space="preserve"> </w:t>
      </w:r>
      <w:r>
        <w:rPr>
          <w:color w:val="231F20"/>
          <w:spacing w:val="5"/>
        </w:rPr>
        <w:t>的目标和偏好相匹配，医生与患者共同决策有助于</w:t>
      </w:r>
      <w:r>
        <w:rPr>
          <w:color w:val="231F20"/>
          <w:spacing w:val="17"/>
          <w:w w:val="101"/>
        </w:rPr>
        <w:t xml:space="preserve"> </w:t>
      </w:r>
      <w:r>
        <w:rPr>
          <w:color w:val="231F20"/>
          <w:spacing w:val="3"/>
        </w:rPr>
        <w:t>制定个体化的最佳治疗计划</w:t>
      </w:r>
      <w:r>
        <w:rPr>
          <w:sz w:val="10"/>
          <w:szCs w:val="10"/>
          <w:color w:val="231F20"/>
          <w:spacing w:val="3"/>
          <w:position w:val="8"/>
        </w:rPr>
        <w:t>［</w:t>
      </w:r>
      <w:r>
        <w:rPr>
          <w:rFonts w:ascii="Times New Roman" w:hAnsi="Times New Roman" w:eastAsia="Times New Roman" w:cs="Times New Roman"/>
          <w:sz w:val="10"/>
          <w:szCs w:val="10"/>
          <w:color w:val="231F20"/>
          <w:spacing w:val="3"/>
          <w:position w:val="8"/>
        </w:rPr>
        <w:t>2</w:t>
      </w:r>
      <w:r>
        <w:rPr>
          <w:sz w:val="10"/>
          <w:szCs w:val="10"/>
          <w:color w:val="231F20"/>
          <w:spacing w:val="3"/>
          <w:position w:val="8"/>
        </w:rPr>
        <w:t>］</w:t>
      </w:r>
      <w:r>
        <w:rPr>
          <w:color w:val="231F20"/>
          <w:spacing w:val="3"/>
        </w:rPr>
        <w:t>。</w:t>
      </w:r>
    </w:p>
    <w:p>
      <w:pPr>
        <w:pStyle w:val="BodyText"/>
        <w:ind w:left="910"/>
        <w:spacing w:before="1" w:line="182" w:lineRule="auto"/>
        <w:rPr/>
      </w:pPr>
      <w:r>
        <w:rPr>
          <w:color w:val="231F20"/>
          <w:spacing w:val="-2"/>
        </w:rPr>
        <w:t>二、优化心衰管理流程</w:t>
      </w:r>
    </w:p>
    <w:p>
      <w:pPr>
        <w:pStyle w:val="BodyText"/>
        <w:ind w:left="492" w:right="390" w:firstLine="420"/>
        <w:spacing w:before="53" w:line="224" w:lineRule="auto"/>
        <w:jc w:val="both"/>
        <w:rPr/>
      </w:pPr>
      <w:r>
        <w:drawing>
          <wp:anchor distT="0" distB="0" distL="0" distR="0" simplePos="0" relativeHeight="252296192" behindDoc="1" locked="0" layoutInCell="1" allowOverlap="1">
            <wp:simplePos x="0" y="0"/>
            <wp:positionH relativeFrom="column">
              <wp:posOffset>0</wp:posOffset>
            </wp:positionH>
            <wp:positionV relativeFrom="paragraph">
              <wp:posOffset>510333</wp:posOffset>
            </wp:positionV>
            <wp:extent cx="2805668" cy="304216"/>
            <wp:effectExtent l="0" t="0" r="0" b="0"/>
            <wp:wrapNone/>
            <wp:docPr id="118" name="IM 118"/>
            <wp:cNvGraphicFramePr/>
            <a:graphic>
              <a:graphicData uri="http://schemas.openxmlformats.org/drawingml/2006/picture">
                <pic:pic>
                  <pic:nvPicPr>
                    <pic:cNvPr id="118" name="IM 118"/>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5"/>
        </w:rPr>
        <w:t>心衰管理方案应覆盖诊治全程，通过优化流程</w:t>
      </w:r>
      <w:r>
        <w:rPr>
          <w:color w:val="231F20"/>
          <w:spacing w:val="4"/>
        </w:rPr>
        <w:t xml:space="preserve"> </w:t>
      </w:r>
      <w:r>
        <w:rPr>
          <w:color w:val="231F20"/>
          <w:spacing w:val="1"/>
        </w:rPr>
        <w:t>实现从医院到社区的无缝衔接，包括</w:t>
      </w:r>
      <w:r>
        <w:rPr>
          <w:color w:val="231F20"/>
          <w:spacing w:val="-38"/>
          <w:w w:val="69"/>
        </w:rPr>
        <w:t>：（</w:t>
      </w:r>
      <w:r>
        <w:rPr>
          <w:rFonts w:ascii="Times New Roman" w:hAnsi="Times New Roman" w:eastAsia="Times New Roman" w:cs="Times New Roman"/>
          <w:color w:val="231F20"/>
          <w:spacing w:val="1"/>
        </w:rPr>
        <w:t>1</w:t>
      </w:r>
      <w:r>
        <w:rPr>
          <w:color w:val="231F20"/>
          <w:spacing w:val="1"/>
        </w:rPr>
        <w:t>）住院期间 </w:t>
      </w:r>
      <w:r>
        <w:rPr>
          <w:color w:val="231F20"/>
          <w:spacing w:val="5"/>
        </w:rPr>
        <w:t>心衰管理团队即应与患者进行接触和宣教，鼓励患</w:t>
      </w:r>
    </w:p>
    <w:p>
      <w:pPr>
        <w:spacing w:line="14" w:lineRule="auto"/>
        <w:rPr>
          <w:rFonts w:ascii="Arial"/>
          <w:sz w:val="2"/>
        </w:rPr>
      </w:pPr>
      <w:r>
        <w:rPr>
          <w:rFonts w:ascii="Arial" w:hAnsi="Arial" w:eastAsia="Arial" w:cs="Arial"/>
          <w:sz w:val="2"/>
          <w:szCs w:val="2"/>
        </w:rPr>
        <w:br w:type="column"/>
      </w:r>
    </w:p>
    <w:p>
      <w:pPr>
        <w:pStyle w:val="BodyText"/>
        <w:ind w:left="81" w:right="312" w:firstLine="3"/>
        <w:spacing w:before="42" w:line="221" w:lineRule="auto"/>
        <w:jc w:val="both"/>
        <w:rPr/>
      </w:pPr>
      <w:r>
        <w:rPr>
          <w:color w:val="231F20"/>
          <w:spacing w:val="10"/>
        </w:rPr>
        <w:t>者和家属参与随访</w:t>
      </w:r>
      <w:r>
        <w:rPr>
          <w:color w:val="231F20"/>
          <w:spacing w:val="-34"/>
          <w:w w:val="70"/>
        </w:rPr>
        <w:t>；（</w:t>
      </w:r>
      <w:r>
        <w:rPr>
          <w:rFonts w:ascii="Times New Roman" w:hAnsi="Times New Roman" w:eastAsia="Times New Roman" w:cs="Times New Roman"/>
          <w:color w:val="231F20"/>
          <w:spacing w:val="10"/>
        </w:rPr>
        <w:t>2</w:t>
      </w:r>
      <w:r>
        <w:rPr>
          <w:color w:val="231F20"/>
          <w:spacing w:val="10"/>
        </w:rPr>
        <w:t>）根据病情和危险分层制定</w:t>
      </w:r>
      <w:r>
        <w:rPr>
          <w:color w:val="231F20"/>
          <w:spacing w:val="1"/>
        </w:rPr>
        <w:t xml:space="preserve">  </w:t>
      </w:r>
      <w:r>
        <w:rPr>
          <w:color w:val="231F20"/>
          <w:spacing w:val="11"/>
        </w:rPr>
        <w:t>出院计划和随访方案</w:t>
      </w:r>
      <w:r>
        <w:rPr>
          <w:color w:val="231F20"/>
          <w:spacing w:val="-31"/>
          <w:w w:val="65"/>
        </w:rPr>
        <w:t>；（</w:t>
      </w:r>
      <w:r>
        <w:rPr>
          <w:rFonts w:ascii="Times New Roman" w:hAnsi="Times New Roman" w:eastAsia="Times New Roman" w:cs="Times New Roman"/>
          <w:color w:val="231F20"/>
          <w:spacing w:val="11"/>
        </w:rPr>
        <w:t>3</w:t>
      </w:r>
      <w:r>
        <w:rPr>
          <w:color w:val="231F20"/>
          <w:spacing w:val="11"/>
        </w:rPr>
        <w:t>）建议实施患者自我管理</w:t>
      </w:r>
      <w:r>
        <w:rPr>
          <w:color w:val="231F20"/>
        </w:rPr>
        <w:t xml:space="preserve">  </w:t>
      </w:r>
      <w:r>
        <w:rPr>
          <w:color w:val="231F20"/>
          <w:spacing w:val="5"/>
        </w:rPr>
        <w:t>策略以降低心衰住院风险和死亡率；出院后通过随</w:t>
      </w:r>
      <w:r>
        <w:rPr>
          <w:color w:val="231F20"/>
          <w:spacing w:val="9"/>
        </w:rPr>
        <w:t xml:space="preserve">  </w:t>
      </w:r>
      <w:r>
        <w:rPr>
          <w:color w:val="231F20"/>
          <w:spacing w:val="8"/>
        </w:rPr>
        <w:t>访和患者教育，提高患者依从性和自我护理能力，</w:t>
      </w:r>
      <w:r>
        <w:rPr>
          <w:color w:val="231F20"/>
          <w:spacing w:val="18"/>
          <w:w w:val="101"/>
        </w:rPr>
        <w:t xml:space="preserve"> </w:t>
      </w:r>
      <w:r>
        <w:rPr>
          <w:color w:val="231F20"/>
          <w:spacing w:val="5"/>
        </w:rPr>
        <w:t>进行药物调整、心理支持，如果心衰症状加重应及</w:t>
      </w:r>
      <w:r>
        <w:rPr>
          <w:color w:val="231F20"/>
          <w:spacing w:val="8"/>
        </w:rPr>
        <w:t xml:space="preserve">  </w:t>
      </w:r>
      <w:r>
        <w:rPr>
          <w:color w:val="231F20"/>
          <w:spacing w:val="5"/>
        </w:rPr>
        <w:t>时处理。</w:t>
      </w:r>
    </w:p>
    <w:p>
      <w:pPr>
        <w:pStyle w:val="BodyText"/>
        <w:ind w:left="82" w:right="297" w:firstLine="421"/>
        <w:spacing w:before="5" w:line="220" w:lineRule="auto"/>
        <w:jc w:val="both"/>
        <w:rPr/>
      </w:pPr>
      <w:r>
        <w:rPr>
          <w:color w:val="231F20"/>
          <w:spacing w:val="16"/>
        </w:rPr>
        <w:t>建立心衰随访制度，为患者建立医疗健康档</w:t>
      </w:r>
      <w:r>
        <w:rPr>
          <w:color w:val="231F20"/>
          <w:spacing w:val="1"/>
        </w:rPr>
        <w:t xml:space="preserve">  </w:t>
      </w:r>
      <w:r>
        <w:rPr>
          <w:color w:val="231F20"/>
        </w:rPr>
        <w:t>案。随访方式包括门诊随访、社区访视、电话随访、</w:t>
      </w:r>
      <w:r>
        <w:rPr>
          <w:color w:val="231F20"/>
          <w:spacing w:val="9"/>
        </w:rPr>
        <w:t xml:space="preserve"> </w:t>
      </w:r>
      <w:r>
        <w:rPr>
          <w:color w:val="231F20"/>
          <w:spacing w:val="5"/>
        </w:rPr>
        <w:t>家庭监测、植入式或可穿戴式设备远程监控等，根</w:t>
      </w:r>
      <w:r>
        <w:rPr>
          <w:color w:val="231F20"/>
          <w:spacing w:val="8"/>
        </w:rPr>
        <w:t xml:space="preserve">  </w:t>
      </w:r>
      <w:r>
        <w:rPr>
          <w:color w:val="231F20"/>
          <w:spacing w:val="15"/>
        </w:rPr>
        <w:t>据具体的医疗条件和患者意愿及自我管理能力采</w:t>
      </w:r>
      <w:r>
        <w:rPr>
          <w:color w:val="231F20"/>
          <w:spacing w:val="6"/>
        </w:rPr>
        <w:t xml:space="preserve">  </w:t>
      </w:r>
      <w:r>
        <w:rPr>
          <w:color w:val="231F20"/>
          <w:spacing w:val="15"/>
        </w:rPr>
        <w:t>取适合的随访方式。研究表明远程家庭监护可降</w:t>
      </w:r>
      <w:r>
        <w:rPr>
          <w:color w:val="231F20"/>
          <w:spacing w:val="6"/>
        </w:rPr>
        <w:t xml:space="preserve">  </w:t>
      </w:r>
      <w:r>
        <w:rPr>
          <w:color w:val="231F20"/>
          <w:spacing w:val="7"/>
        </w:rPr>
        <w:t>低心衰复发、住院和死亡风险</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196</w:t>
      </w:r>
      <w:r>
        <w:rPr>
          <w:sz w:val="10"/>
          <w:szCs w:val="10"/>
          <w:color w:val="231F20"/>
          <w:spacing w:val="7"/>
          <w:position w:val="8"/>
        </w:rPr>
        <w:t>］</w:t>
      </w:r>
      <w:r>
        <w:rPr>
          <w:color w:val="231F20"/>
          <w:spacing w:val="7"/>
        </w:rPr>
        <w:t>。对于有症状的</w:t>
      </w:r>
      <w:r>
        <w:rPr>
          <w:color w:val="231F20"/>
          <w:spacing w:val="1"/>
        </w:rPr>
        <w:t xml:space="preserve">  </w:t>
      </w:r>
      <w:r>
        <w:rPr>
          <w:color w:val="231F20"/>
          <w:spacing w:val="5"/>
        </w:rPr>
        <w:t>心衰患者，有条件的情况下可以考虑使用无线血流</w:t>
      </w:r>
      <w:r>
        <w:rPr>
          <w:color w:val="231F20"/>
          <w:spacing w:val="8"/>
        </w:rPr>
        <w:t xml:space="preserve">  </w:t>
      </w:r>
      <w:r>
        <w:rPr>
          <w:color w:val="231F20"/>
          <w:spacing w:val="5"/>
        </w:rPr>
        <w:t>动力学监测系统远程监测肺动脉压力，以改善临床</w:t>
      </w:r>
      <w:r>
        <w:rPr>
          <w:color w:val="231F20"/>
          <w:spacing w:val="8"/>
        </w:rPr>
        <w:t xml:space="preserve">  </w:t>
      </w:r>
      <w:r>
        <w:rPr>
          <w:color w:val="231F20"/>
          <w:spacing w:val="8"/>
        </w:rPr>
        <w:t>结局</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197</w:t>
      </w:r>
      <w:r>
        <w:rPr>
          <w:sz w:val="10"/>
          <w:szCs w:val="10"/>
          <w:color w:val="231F20"/>
          <w:spacing w:val="7"/>
          <w:position w:val="8"/>
        </w:rPr>
        <w:t>］</w:t>
      </w:r>
      <w:r>
        <w:rPr>
          <w:color w:val="231F20"/>
          <w:spacing w:val="7"/>
        </w:rPr>
        <w:t>。采用新的信息技术能有效促进心衰多学</w:t>
      </w:r>
      <w:r>
        <w:rPr>
          <w:color w:val="231F20"/>
        </w:rPr>
        <w:t xml:space="preserve">  </w:t>
      </w:r>
      <w:r>
        <w:rPr>
          <w:color w:val="231F20"/>
          <w:spacing w:val="5"/>
        </w:rPr>
        <w:t>科管理方案的构建和实施，也有助于患者的参与和</w:t>
      </w:r>
      <w:r>
        <w:rPr>
          <w:color w:val="231F20"/>
          <w:spacing w:val="8"/>
        </w:rPr>
        <w:t xml:space="preserve">  </w:t>
      </w:r>
      <w:r>
        <w:rPr>
          <w:color w:val="231F20"/>
          <w:spacing w:val="6"/>
        </w:rPr>
        <w:t>自我管理。</w:t>
      </w:r>
    </w:p>
    <w:p>
      <w:pPr>
        <w:pStyle w:val="BodyText"/>
        <w:ind w:left="508"/>
        <w:spacing w:line="183" w:lineRule="auto"/>
        <w:rPr/>
      </w:pPr>
      <w:r>
        <w:rPr>
          <w:color w:val="231F20"/>
          <w:spacing w:val="-4"/>
        </w:rPr>
        <w:t>三、随访频率和内容</w:t>
      </w:r>
    </w:p>
    <w:p>
      <w:pPr>
        <w:pStyle w:val="BodyText"/>
        <w:ind w:left="81" w:right="313" w:firstLine="424"/>
        <w:spacing w:before="56" w:line="220" w:lineRule="auto"/>
        <w:jc w:val="both"/>
        <w:rPr/>
      </w:pPr>
      <w:r>
        <w:rPr>
          <w:color w:val="231F20"/>
          <w:spacing w:val="5"/>
        </w:rPr>
        <w:t>根据患者情况制定随访频率和内容，心衰住院</w:t>
      </w:r>
      <w:r>
        <w:rPr>
          <w:color w:val="231F20"/>
          <w:spacing w:val="2"/>
        </w:rPr>
        <w:t xml:space="preserve">  </w:t>
      </w:r>
      <w:r>
        <w:rPr>
          <w:color w:val="231F20"/>
          <w:spacing w:val="6"/>
        </w:rPr>
        <w:t>患者出院后</w:t>
      </w:r>
      <w:r>
        <w:rPr>
          <w:color w:val="231F20"/>
          <w:spacing w:val="-14"/>
        </w:rPr>
        <w:t xml:space="preserve"> </w:t>
      </w:r>
      <w:r>
        <w:rPr>
          <w:rFonts w:ascii="Times New Roman" w:hAnsi="Times New Roman" w:eastAsia="Times New Roman" w:cs="Times New Roman"/>
          <w:color w:val="231F20"/>
          <w:spacing w:val="6"/>
        </w:rPr>
        <w:t>2~3</w:t>
      </w:r>
      <w:r>
        <w:rPr>
          <w:rFonts w:ascii="Times New Roman" w:hAnsi="Times New Roman" w:eastAsia="Times New Roman" w:cs="Times New Roman"/>
          <w:color w:val="231F20"/>
          <w:spacing w:val="-11"/>
        </w:rPr>
        <w:t xml:space="preserve"> </w:t>
      </w:r>
      <w:r>
        <w:rPr>
          <w:color w:val="231F20"/>
          <w:spacing w:val="6"/>
        </w:rPr>
        <w:t>个月内（心衰的易损期）死亡</w:t>
      </w:r>
      <w:r>
        <w:rPr>
          <w:color w:val="231F20"/>
          <w:spacing w:val="5"/>
        </w:rPr>
        <w:t>率和</w:t>
      </w:r>
      <w:r>
        <w:rPr>
          <w:color w:val="231F20"/>
        </w:rPr>
        <w:t xml:space="preserve">  </w:t>
      </w:r>
      <w:r>
        <w:rPr>
          <w:color w:val="231F20"/>
          <w:spacing w:val="9"/>
        </w:rPr>
        <w:t>再住院率高达 </w:t>
      </w:r>
      <w:r>
        <w:rPr>
          <w:rFonts w:ascii="Times New Roman" w:hAnsi="Times New Roman" w:eastAsia="Times New Roman" w:cs="Times New Roman"/>
          <w:color w:val="231F20"/>
          <w:spacing w:val="9"/>
        </w:rPr>
        <w:t>15% </w:t>
      </w:r>
      <w:r>
        <w:rPr>
          <w:color w:val="231F20"/>
          <w:spacing w:val="9"/>
        </w:rPr>
        <w:t>和</w:t>
      </w:r>
      <w:r>
        <w:rPr>
          <w:color w:val="231F20"/>
          <w:spacing w:val="2"/>
        </w:rPr>
        <w:t xml:space="preserve"> </w:t>
      </w:r>
      <w:r>
        <w:rPr>
          <w:rFonts w:ascii="Times New Roman" w:hAnsi="Times New Roman" w:eastAsia="Times New Roman" w:cs="Times New Roman"/>
          <w:color w:val="231F20"/>
          <w:spacing w:val="9"/>
        </w:rPr>
        <w:t>30%</w:t>
      </w:r>
      <w:r>
        <w:rPr>
          <w:color w:val="231F20"/>
          <w:spacing w:val="9"/>
        </w:rPr>
        <w:t>。优化治疗是降低易损</w:t>
      </w:r>
      <w:r>
        <w:rPr>
          <w:color w:val="231F20"/>
        </w:rPr>
        <w:t xml:space="preserve">  </w:t>
      </w:r>
      <w:r>
        <w:rPr>
          <w:color w:val="231F20"/>
          <w:spacing w:val="8"/>
        </w:rPr>
        <w:t>期心血管事件发生率的关键，因患者病情不稳定，</w:t>
      </w:r>
      <w:r>
        <w:rPr>
          <w:color w:val="231F20"/>
          <w:spacing w:val="18"/>
          <w:w w:val="101"/>
        </w:rPr>
        <w:t xml:space="preserve"> </w:t>
      </w:r>
      <w:r>
        <w:rPr>
          <w:color w:val="231F20"/>
          <w:spacing w:val="5"/>
        </w:rPr>
        <w:t>需进行药物调整和监测，应适当增加随访频率。建</w:t>
      </w:r>
      <w:r>
        <w:rPr>
          <w:color w:val="231F20"/>
          <w:spacing w:val="9"/>
        </w:rPr>
        <w:t xml:space="preserve">  </w:t>
      </w:r>
      <w:r>
        <w:rPr>
          <w:color w:val="231F20"/>
          <w:spacing w:val="4"/>
        </w:rPr>
        <w:t>议在出院后 </w:t>
      </w:r>
      <w:r>
        <w:rPr>
          <w:rFonts w:ascii="Times New Roman" w:hAnsi="Times New Roman" w:eastAsia="Times New Roman" w:cs="Times New Roman"/>
          <w:color w:val="231F20"/>
          <w:spacing w:val="4"/>
        </w:rPr>
        <w:t>1~2</w:t>
      </w:r>
      <w:r>
        <w:rPr>
          <w:rFonts w:ascii="Times New Roman" w:hAnsi="Times New Roman" w:eastAsia="Times New Roman" w:cs="Times New Roman"/>
          <w:color w:val="231F20"/>
          <w:spacing w:val="1"/>
        </w:rPr>
        <w:t xml:space="preserve"> </w:t>
      </w:r>
      <w:r>
        <w:rPr>
          <w:color w:val="231F20"/>
          <w:spacing w:val="4"/>
        </w:rPr>
        <w:t>周即开始进行早期随访，</w:t>
      </w:r>
      <w:r>
        <w:rPr>
          <w:rFonts w:ascii="Times New Roman" w:hAnsi="Times New Roman" w:eastAsia="Times New Roman" w:cs="Times New Roman"/>
          <w:color w:val="231F20"/>
          <w:spacing w:val="4"/>
        </w:rPr>
        <w:t>2</w:t>
      </w:r>
      <w:r>
        <w:rPr>
          <w:rFonts w:ascii="Times New Roman" w:hAnsi="Times New Roman" w:eastAsia="Times New Roman" w:cs="Times New Roman"/>
          <w:color w:val="231F20"/>
          <w:spacing w:val="-13"/>
        </w:rPr>
        <w:t xml:space="preserve"> </w:t>
      </w:r>
      <w:r>
        <w:rPr>
          <w:color w:val="231F20"/>
          <w:spacing w:val="4"/>
        </w:rPr>
        <w:t>周</w:t>
      </w:r>
      <w:r>
        <w:rPr>
          <w:rFonts w:ascii="Times New Roman" w:hAnsi="Times New Roman" w:eastAsia="Times New Roman" w:cs="Times New Roman"/>
          <w:color w:val="231F20"/>
          <w:spacing w:val="4"/>
        </w:rPr>
        <w:t>1</w:t>
      </w:r>
      <w:r>
        <w:rPr>
          <w:rFonts w:ascii="Times New Roman" w:hAnsi="Times New Roman" w:eastAsia="Times New Roman" w:cs="Times New Roman"/>
          <w:color w:val="231F20"/>
          <w:spacing w:val="-11"/>
        </w:rPr>
        <w:t xml:space="preserve"> </w:t>
      </w:r>
      <w:r>
        <w:rPr>
          <w:color w:val="231F20"/>
          <w:spacing w:val="4"/>
        </w:rPr>
        <w:t>次，</w:t>
      </w:r>
      <w:r>
        <w:rPr>
          <w:color w:val="231F20"/>
        </w:rPr>
        <w:t xml:space="preserve"> </w:t>
      </w:r>
      <w:r>
        <w:rPr>
          <w:color w:val="231F20"/>
          <w:spacing w:val="15"/>
        </w:rPr>
        <w:t>病情稳定后对大多数患者，合理的间隔时间是每</w:t>
      </w:r>
      <w:r>
        <w:rPr>
          <w:color w:val="231F20"/>
          <w:spacing w:val="6"/>
        </w:rPr>
        <w:t xml:space="preserve">  </w:t>
      </w:r>
      <w:r>
        <w:rPr>
          <w:rFonts w:ascii="Times New Roman" w:hAnsi="Times New Roman" w:eastAsia="Times New Roman" w:cs="Times New Roman"/>
          <w:color w:val="231F20"/>
          <w:spacing w:val="7"/>
        </w:rPr>
        <w:t>3~6</w:t>
      </w:r>
      <w:r>
        <w:rPr>
          <w:rFonts w:ascii="Times New Roman" w:hAnsi="Times New Roman" w:eastAsia="Times New Roman" w:cs="Times New Roman"/>
          <w:color w:val="231F20"/>
          <w:spacing w:val="1"/>
        </w:rPr>
        <w:t xml:space="preserve"> </w:t>
      </w:r>
      <w:r>
        <w:rPr>
          <w:color w:val="231F20"/>
          <w:spacing w:val="7"/>
        </w:rPr>
        <w:t>个月评估 </w:t>
      </w:r>
      <w:r>
        <w:rPr>
          <w:rFonts w:ascii="Times New Roman" w:hAnsi="Times New Roman" w:eastAsia="Times New Roman" w:cs="Times New Roman"/>
          <w:color w:val="231F20"/>
          <w:spacing w:val="7"/>
        </w:rPr>
        <w:t>1</w:t>
      </w:r>
      <w:r>
        <w:rPr>
          <w:rFonts w:ascii="Times New Roman" w:hAnsi="Times New Roman" w:eastAsia="Times New Roman" w:cs="Times New Roman"/>
          <w:color w:val="231F20"/>
          <w:spacing w:val="-8"/>
        </w:rPr>
        <w:t xml:space="preserve"> </w:t>
      </w:r>
      <w:r>
        <w:rPr>
          <w:color w:val="231F20"/>
          <w:spacing w:val="7"/>
        </w:rPr>
        <w:t>次，部分患者需要更频繁地监测和</w:t>
      </w:r>
      <w:r>
        <w:rPr>
          <w:color w:val="231F20"/>
        </w:rPr>
        <w:t xml:space="preserve">  </w:t>
      </w:r>
      <w:r>
        <w:rPr>
          <w:color w:val="231F20"/>
          <w:spacing w:val="4"/>
        </w:rPr>
        <w:t>随访。</w:t>
      </w:r>
    </w:p>
    <w:p>
      <w:pPr>
        <w:pStyle w:val="BodyText"/>
        <w:ind w:left="83" w:right="310" w:firstLine="431"/>
        <w:spacing w:before="1" w:line="219" w:lineRule="auto"/>
        <w:rPr/>
      </w:pPr>
      <w:r>
        <w:rPr>
          <w:color w:val="231F20"/>
          <w:spacing w:val="-2"/>
        </w:rPr>
        <w:t>随访内容</w:t>
      </w:r>
      <w:r>
        <w:rPr>
          <w:color w:val="231F20"/>
          <w:spacing w:val="-40"/>
          <w:w w:val="72"/>
        </w:rPr>
        <w:t>：（</w:t>
      </w:r>
      <w:r>
        <w:rPr>
          <w:rFonts w:ascii="Times New Roman" w:hAnsi="Times New Roman" w:eastAsia="Times New Roman" w:cs="Times New Roman"/>
          <w:color w:val="231F20"/>
          <w:spacing w:val="-2"/>
        </w:rPr>
        <w:t>1</w:t>
      </w:r>
      <w:r>
        <w:rPr>
          <w:color w:val="231F20"/>
          <w:spacing w:val="-2"/>
        </w:rPr>
        <w:t>）监测症状、体征、</w:t>
      </w:r>
      <w:r>
        <w:rPr>
          <w:rFonts w:ascii="Times New Roman" w:hAnsi="Times New Roman" w:eastAsia="Times New Roman" w:cs="Times New Roman"/>
          <w:color w:val="231F20"/>
          <w:spacing w:val="-2"/>
        </w:rPr>
        <w:t>NYHA </w:t>
      </w:r>
      <w:r>
        <w:rPr>
          <w:color w:val="231F20"/>
          <w:spacing w:val="-2"/>
        </w:rPr>
        <w:t>心功能</w:t>
      </w:r>
      <w:r>
        <w:rPr>
          <w:color w:val="231F20"/>
          <w:spacing w:val="1"/>
        </w:rPr>
        <w:t xml:space="preserve">  </w:t>
      </w:r>
      <w:r>
        <w:rPr>
          <w:color w:val="231F20"/>
          <w:spacing w:val="-1"/>
        </w:rPr>
        <w:t>分级、血压、心率、心律、体重、肾功能和电解质；</w:t>
      </w:r>
    </w:p>
    <w:p>
      <w:pPr>
        <w:pStyle w:val="BodyText"/>
        <w:ind w:left="1" w:right="309" w:hanging="1"/>
        <w:spacing w:before="19" w:line="218" w:lineRule="auto"/>
        <w:tabs>
          <w:tab w:val="left" w:pos="86"/>
        </w:tabs>
        <w:rPr/>
      </w:pPr>
      <w:r>
        <w:rPr>
          <w:color w:val="231F20"/>
          <w:spacing w:val="-4"/>
        </w:rPr>
        <w:t>（</w:t>
      </w:r>
      <w:r>
        <w:rPr>
          <w:rFonts w:ascii="Times New Roman" w:hAnsi="Times New Roman" w:eastAsia="Times New Roman" w:cs="Times New Roman"/>
          <w:color w:val="231F20"/>
          <w:spacing w:val="-4"/>
        </w:rPr>
        <w:t>2</w:t>
      </w:r>
      <w:r>
        <w:rPr>
          <w:color w:val="231F20"/>
          <w:spacing w:val="-4"/>
        </w:rPr>
        <w:t>）评估容量状态，调整利尿剂的种类和剂量；较低</w:t>
      </w:r>
      <w:r>
        <w:rPr>
          <w:color w:val="231F20"/>
          <w:spacing w:val="2"/>
        </w:rPr>
        <w:t xml:space="preserve">  </w:t>
      </w:r>
      <w:r>
        <w:rPr>
          <w:color w:val="231F20"/>
          <w:spacing w:val="15"/>
        </w:rPr>
        <w:t>的利尿剂剂量有助于</w:t>
      </w:r>
      <w:r>
        <w:rPr>
          <w:color w:val="231F20"/>
          <w:spacing w:val="-9"/>
        </w:rPr>
        <w:t xml:space="preserve"> </w:t>
      </w:r>
      <w:r>
        <w:rPr>
          <w:rFonts w:ascii="Times New Roman" w:hAnsi="Times New Roman" w:eastAsia="Times New Roman" w:cs="Times New Roman"/>
          <w:color w:val="231F20"/>
        </w:rPr>
        <w:t>GDMT</w:t>
      </w:r>
      <w:r>
        <w:rPr>
          <w:color w:val="231F20"/>
          <w:spacing w:val="15"/>
        </w:rPr>
        <w:t>药物的滴定</w:t>
      </w:r>
      <w:r>
        <w:rPr>
          <w:color w:val="231F20"/>
          <w:spacing w:val="-31"/>
          <w:w w:val="65"/>
        </w:rPr>
        <w:t>；（</w:t>
      </w:r>
      <w:r>
        <w:rPr>
          <w:rFonts w:ascii="Times New Roman" w:hAnsi="Times New Roman" w:eastAsia="Times New Roman" w:cs="Times New Roman"/>
          <w:color w:val="231F20"/>
          <w:spacing w:val="15"/>
        </w:rPr>
        <w:t>3</w:t>
      </w:r>
      <w:r>
        <w:rPr>
          <w:color w:val="231F20"/>
          <w:spacing w:val="15"/>
        </w:rPr>
        <w:t>）如果</w:t>
      </w:r>
      <w:r>
        <w:rPr>
          <w:color w:val="231F20"/>
        </w:rPr>
        <w:t xml:space="preserve">  </w:t>
      </w:r>
      <w:r>
        <w:rPr>
          <w:color w:val="231F20"/>
          <w:spacing w:val="9"/>
        </w:rPr>
        <w:t>血容量稳定，调整神经内分泌拮抗剂以达到最大耐</w:t>
      </w:r>
      <w:r>
        <w:rPr>
          <w:color w:val="231F20"/>
          <w:spacing w:val="4"/>
        </w:rPr>
        <w:t xml:space="preserve">  </w:t>
      </w:r>
      <w:r>
        <w:rPr>
          <w:color w:val="231F20"/>
          <w:spacing w:val="10"/>
        </w:rPr>
        <w:t>受或目标剂量；门诊患者应每</w:t>
      </w:r>
      <w:r>
        <w:rPr>
          <w:color w:val="231F20"/>
          <w:spacing w:val="-8"/>
        </w:rPr>
        <w:t xml:space="preserve"> </w:t>
      </w:r>
      <w:r>
        <w:rPr>
          <w:rFonts w:ascii="Times New Roman" w:hAnsi="Times New Roman" w:eastAsia="Times New Roman" w:cs="Times New Roman"/>
          <w:color w:val="231F20"/>
          <w:spacing w:val="10"/>
        </w:rPr>
        <w:t>2</w:t>
      </w:r>
      <w:r>
        <w:rPr>
          <w:rFonts w:ascii="Times New Roman" w:hAnsi="Times New Roman" w:eastAsia="Times New Roman" w:cs="Times New Roman"/>
          <w:color w:val="231F20"/>
          <w:spacing w:val="-14"/>
        </w:rPr>
        <w:t xml:space="preserve"> </w:t>
      </w:r>
      <w:r>
        <w:rPr>
          <w:color w:val="231F20"/>
          <w:spacing w:val="10"/>
        </w:rPr>
        <w:t>周考虑调整治疗方</w:t>
      </w:r>
      <w:r>
        <w:rPr>
          <w:color w:val="231F20"/>
        </w:rPr>
        <w:t xml:space="preserve">  </w:t>
      </w:r>
      <w:r>
        <w:rPr>
          <w:color w:val="231F20"/>
          <w:spacing w:val="9"/>
        </w:rPr>
        <w:t>案，在初诊</w:t>
      </w:r>
      <w:r>
        <w:rPr>
          <w:color w:val="231F20"/>
          <w:spacing w:val="-1"/>
        </w:rPr>
        <w:t xml:space="preserve"> </w:t>
      </w:r>
      <w:r>
        <w:rPr>
          <w:rFonts w:ascii="Times New Roman" w:hAnsi="Times New Roman" w:eastAsia="Times New Roman" w:cs="Times New Roman"/>
          <w:color w:val="231F20"/>
          <w:spacing w:val="9"/>
        </w:rPr>
        <w:t>3~6</w:t>
      </w:r>
      <w:r>
        <w:rPr>
          <w:rFonts w:ascii="Times New Roman" w:hAnsi="Times New Roman" w:eastAsia="Times New Roman" w:cs="Times New Roman"/>
          <w:color w:val="231F20"/>
          <w:spacing w:val="-16"/>
        </w:rPr>
        <w:t xml:space="preserve"> </w:t>
      </w:r>
      <w:r>
        <w:rPr>
          <w:color w:val="231F20"/>
          <w:spacing w:val="9"/>
        </w:rPr>
        <w:t>个月内实现指南推荐的药物治疗目</w:t>
      </w:r>
      <w:r>
        <w:rPr>
          <w:color w:val="231F20"/>
        </w:rPr>
        <w:t xml:space="preserve">  </w:t>
      </w:r>
      <w:r>
        <w:rPr>
          <w:color w:val="231F20"/>
          <w:spacing w:val="9"/>
        </w:rPr>
        <w:t>标，在临床稳定的患者中，更快速的滴定也是合理</w:t>
      </w:r>
      <w:r>
        <w:rPr>
          <w:color w:val="231F20"/>
          <w:spacing w:val="5"/>
        </w:rPr>
        <w:t xml:space="preserve">  </w:t>
      </w:r>
      <w:r>
        <w:rPr>
          <w:color w:val="231F20"/>
          <w:spacing w:val="5"/>
        </w:rPr>
        <w:t>的</w:t>
      </w:r>
      <w:r>
        <w:rPr>
          <w:color w:val="231F20"/>
          <w:spacing w:val="-33"/>
          <w:w w:val="68"/>
        </w:rPr>
        <w:t>；（</w:t>
      </w:r>
      <w:r>
        <w:rPr>
          <w:rFonts w:ascii="Times New Roman" w:hAnsi="Times New Roman" w:eastAsia="Times New Roman" w:cs="Times New Roman"/>
          <w:color w:val="231F20"/>
          <w:spacing w:val="5"/>
        </w:rPr>
        <w:t>4</w:t>
      </w:r>
      <w:r>
        <w:rPr>
          <w:color w:val="231F20"/>
          <w:spacing w:val="5"/>
        </w:rPr>
        <w:t>）经过</w:t>
      </w:r>
      <w:r>
        <w:rPr>
          <w:color w:val="231F20"/>
          <w:spacing w:val="-14"/>
        </w:rPr>
        <w:t xml:space="preserve"> </w:t>
      </w:r>
      <w:r>
        <w:rPr>
          <w:rFonts w:ascii="Times New Roman" w:hAnsi="Times New Roman" w:eastAsia="Times New Roman" w:cs="Times New Roman"/>
          <w:color w:val="231F20"/>
          <w:spacing w:val="5"/>
        </w:rPr>
        <w:t>3~6</w:t>
      </w:r>
      <w:r>
        <w:rPr>
          <w:rFonts w:ascii="Times New Roman" w:hAnsi="Times New Roman" w:eastAsia="Times New Roman" w:cs="Times New Roman"/>
          <w:color w:val="231F20"/>
          <w:spacing w:val="-16"/>
        </w:rPr>
        <w:t xml:space="preserve"> </w:t>
      </w:r>
      <w:r>
        <w:rPr>
          <w:color w:val="231F20"/>
          <w:spacing w:val="5"/>
        </w:rPr>
        <w:t>个月优化药物治疗后，评估是否有</w:t>
      </w:r>
      <w:r>
        <w:rPr>
          <w:color w:val="231F20"/>
        </w:rPr>
        <w:t xml:space="preserve">  </w:t>
      </w:r>
      <w:r>
        <w:rPr>
          <w:rFonts w:ascii="Times New Roman" w:hAnsi="Times New Roman" w:eastAsia="Times New Roman" w:cs="Times New Roman"/>
          <w:color w:val="231F20"/>
        </w:rPr>
        <w:tab/>
      </w:r>
      <w:r>
        <w:rPr>
          <w:rFonts w:ascii="Times New Roman" w:hAnsi="Times New Roman" w:eastAsia="Times New Roman" w:cs="Times New Roman"/>
          <w:color w:val="231F20"/>
        </w:rPr>
        <w:t>ICD</w:t>
      </w:r>
      <w:r>
        <w:rPr>
          <w:rFonts w:ascii="Times New Roman" w:hAnsi="Times New Roman" w:eastAsia="Times New Roman" w:cs="Times New Roman"/>
          <w:color w:val="231F20"/>
          <w:spacing w:val="5"/>
        </w:rPr>
        <w:t xml:space="preserve"> </w:t>
      </w:r>
      <w:r>
        <w:rPr>
          <w:color w:val="231F20"/>
          <w:spacing w:val="5"/>
        </w:rPr>
        <w:t>和</w:t>
      </w:r>
      <w:r>
        <w:rPr>
          <w:color w:val="231F20"/>
          <w:spacing w:val="-15"/>
        </w:rPr>
        <w:t xml:space="preserve"> </w:t>
      </w:r>
      <w:r>
        <w:rPr>
          <w:rFonts w:ascii="Times New Roman" w:hAnsi="Times New Roman" w:eastAsia="Times New Roman" w:cs="Times New Roman"/>
          <w:color w:val="231F20"/>
        </w:rPr>
        <w:t>CRT</w:t>
      </w:r>
      <w:r>
        <w:rPr>
          <w:color w:val="231F20"/>
          <w:spacing w:val="5"/>
        </w:rPr>
        <w:t>指征；对于严重的症状性慢性二尖瓣反</w:t>
      </w:r>
      <w:r>
        <w:rPr>
          <w:color w:val="231F20"/>
        </w:rPr>
        <w:t xml:space="preserve">  </w:t>
      </w:r>
      <w:r>
        <w:rPr>
          <w:color w:val="231F20"/>
          <w:spacing w:val="6"/>
        </w:rPr>
        <w:t>流患者，在考虑经导管修复之前，应先对 </w:t>
      </w:r>
      <w:r>
        <w:rPr>
          <w:rFonts w:ascii="Times New Roman" w:hAnsi="Times New Roman" w:eastAsia="Times New Roman" w:cs="Times New Roman"/>
          <w:color w:val="231F20"/>
        </w:rPr>
        <w:t>GDMT</w:t>
      </w:r>
      <w:r>
        <w:rPr>
          <w:rFonts w:ascii="Times New Roman" w:hAnsi="Times New Roman" w:eastAsia="Times New Roman" w:cs="Times New Roman"/>
          <w:color w:val="231F20"/>
          <w:spacing w:val="-10"/>
        </w:rPr>
        <w:t xml:space="preserve"> </w:t>
      </w:r>
      <w:r>
        <w:rPr>
          <w:color w:val="231F20"/>
          <w:spacing w:val="6"/>
        </w:rPr>
        <w:t>进</w:t>
      </w:r>
      <w:r>
        <w:rPr>
          <w:color w:val="231F20"/>
        </w:rPr>
        <w:t xml:space="preserve">  </w:t>
      </w:r>
      <w:r>
        <w:rPr>
          <w:color w:val="231F20"/>
          <w:spacing w:val="12"/>
        </w:rPr>
        <w:t>行优化</w:t>
      </w:r>
      <w:r>
        <w:rPr>
          <w:color w:val="231F20"/>
          <w:spacing w:val="-33"/>
          <w:w w:val="69"/>
        </w:rPr>
        <w:t>；（</w:t>
      </w:r>
      <w:r>
        <w:rPr>
          <w:rFonts w:ascii="Times New Roman" w:hAnsi="Times New Roman" w:eastAsia="Times New Roman" w:cs="Times New Roman"/>
          <w:color w:val="231F20"/>
          <w:spacing w:val="12"/>
        </w:rPr>
        <w:t>5</w:t>
      </w:r>
      <w:r>
        <w:rPr>
          <w:color w:val="231F20"/>
          <w:spacing w:val="12"/>
        </w:rPr>
        <w:t>）针对病因的治疗</w:t>
      </w:r>
      <w:r>
        <w:rPr>
          <w:color w:val="231F20"/>
          <w:spacing w:val="-33"/>
          <w:w w:val="69"/>
        </w:rPr>
        <w:t>；（</w:t>
      </w:r>
      <w:r>
        <w:rPr>
          <w:rFonts w:ascii="Times New Roman" w:hAnsi="Times New Roman" w:eastAsia="Times New Roman" w:cs="Times New Roman"/>
          <w:color w:val="231F20"/>
          <w:spacing w:val="12"/>
        </w:rPr>
        <w:t>6</w:t>
      </w:r>
      <w:r>
        <w:rPr>
          <w:color w:val="231F20"/>
          <w:spacing w:val="12"/>
        </w:rPr>
        <w:t>）合并症的治疗；</w:t>
      </w:r>
      <w:r>
        <w:rPr>
          <w:color w:val="231F20"/>
          <w:spacing w:val="6"/>
        </w:rPr>
        <w:t xml:space="preserve"> </w:t>
      </w:r>
      <w:r>
        <w:rPr>
          <w:color w:val="231F20"/>
          <w:spacing w:val="1"/>
        </w:rPr>
        <w:t>（</w:t>
      </w:r>
      <w:r>
        <w:rPr>
          <w:rFonts w:ascii="Times New Roman" w:hAnsi="Times New Roman" w:eastAsia="Times New Roman" w:cs="Times New Roman"/>
          <w:color w:val="231F20"/>
          <w:spacing w:val="1"/>
        </w:rPr>
        <w:t>7</w:t>
      </w:r>
      <w:r>
        <w:rPr>
          <w:color w:val="231F20"/>
          <w:spacing w:val="1"/>
        </w:rPr>
        <w:t>）评估治疗依从性和不良反应</w:t>
      </w:r>
      <w:r>
        <w:rPr>
          <w:color w:val="231F20"/>
          <w:spacing w:val="-29"/>
          <w:w w:val="61"/>
        </w:rPr>
        <w:t>；（</w:t>
      </w:r>
      <w:r>
        <w:rPr>
          <w:rFonts w:ascii="Times New Roman" w:hAnsi="Times New Roman" w:eastAsia="Times New Roman" w:cs="Times New Roman"/>
          <w:color w:val="231F20"/>
          <w:spacing w:val="1"/>
        </w:rPr>
        <w:t>8</w:t>
      </w:r>
      <w:r>
        <w:rPr>
          <w:color w:val="231F20"/>
          <w:spacing w:val="1"/>
        </w:rPr>
        <w:t>）推荐检</w:t>
      </w:r>
      <w:r>
        <w:rPr>
          <w:color w:val="231F20"/>
        </w:rPr>
        <w:t>测利钠</w:t>
      </w:r>
      <w:r>
        <w:rPr>
          <w:color w:val="231F20"/>
          <w:spacing w:val="1"/>
        </w:rPr>
        <w:t xml:space="preserve">  </w:t>
      </w:r>
      <w:r>
        <w:rPr>
          <w:color w:val="231F20"/>
          <w:spacing w:val="19"/>
        </w:rPr>
        <w:t>肽来评估心衰患者的病情严重程度及预后恢复情</w:t>
      </w:r>
      <w:r>
        <w:rPr>
          <w:color w:val="231F20"/>
          <w:spacing w:val="5"/>
        </w:rPr>
        <w:t xml:space="preserve">  </w:t>
      </w:r>
      <w:r>
        <w:rPr>
          <w:color w:val="231F20"/>
        </w:rPr>
        <w:t>况，必要时行胸部影像学、动态心电图等检查，通常</w:t>
      </w:r>
      <w:r>
        <w:rPr>
          <w:color w:val="231F20"/>
          <w:spacing w:val="4"/>
        </w:rPr>
        <w:t xml:space="preserve">  </w:t>
      </w:r>
      <w:r>
        <w:rPr>
          <w:color w:val="231F20"/>
          <w:spacing w:val="10"/>
        </w:rPr>
        <w:t>在规范化治疗后</w:t>
      </w:r>
      <w:r>
        <w:rPr>
          <w:color w:val="231F20"/>
          <w:spacing w:val="-5"/>
        </w:rPr>
        <w:t xml:space="preserve"> </w:t>
      </w:r>
      <w:r>
        <w:rPr>
          <w:rFonts w:ascii="Times New Roman" w:hAnsi="Times New Roman" w:eastAsia="Times New Roman" w:cs="Times New Roman"/>
          <w:color w:val="231F20"/>
          <w:spacing w:val="10"/>
        </w:rPr>
        <w:t>3</w:t>
      </w:r>
      <w:r>
        <w:rPr>
          <w:rFonts w:ascii="Times New Roman" w:hAnsi="Times New Roman" w:eastAsia="Times New Roman" w:cs="Times New Roman"/>
          <w:color w:val="231F20"/>
          <w:spacing w:val="-16"/>
        </w:rPr>
        <w:t xml:space="preserve"> </w:t>
      </w:r>
      <w:r>
        <w:rPr>
          <w:color w:val="231F20"/>
          <w:spacing w:val="10"/>
        </w:rPr>
        <w:t>个月、临床状况发生变化以及每</w:t>
      </w:r>
    </w:p>
    <w:p>
      <w:pPr>
        <w:pStyle w:val="BodyText"/>
        <w:ind w:left="87"/>
        <w:spacing w:before="28" w:line="205" w:lineRule="auto"/>
        <w:rPr/>
      </w:pPr>
      <w:r>
        <w:rPr>
          <w:rFonts w:ascii="Times New Roman" w:hAnsi="Times New Roman" w:eastAsia="Times New Roman" w:cs="Times New Roman"/>
          <w:color w:val="231F20"/>
          <w:spacing w:val="7"/>
        </w:rPr>
        <w:t>6</w:t>
      </w:r>
      <w:r>
        <w:rPr>
          <w:rFonts w:ascii="Times New Roman" w:hAnsi="Times New Roman" w:eastAsia="Times New Roman" w:cs="Times New Roman"/>
          <w:color w:val="231F20"/>
          <w:spacing w:val="-14"/>
        </w:rPr>
        <w:t xml:space="preserve"> </w:t>
      </w:r>
      <w:r>
        <w:rPr>
          <w:color w:val="231F20"/>
          <w:spacing w:val="7"/>
        </w:rPr>
        <w:t>个月</w:t>
      </w:r>
      <w:r>
        <w:rPr>
          <w:rFonts w:ascii="Times New Roman" w:hAnsi="Times New Roman" w:eastAsia="Times New Roman" w:cs="Times New Roman"/>
          <w:color w:val="231F20"/>
          <w:spacing w:val="7"/>
        </w:rPr>
        <w:t>1</w:t>
      </w:r>
      <w:r>
        <w:rPr>
          <w:rFonts w:ascii="Times New Roman" w:hAnsi="Times New Roman" w:eastAsia="Times New Roman" w:cs="Times New Roman"/>
          <w:color w:val="231F20"/>
          <w:spacing w:val="-13"/>
        </w:rPr>
        <w:t xml:space="preserve"> </w:t>
      </w:r>
      <w:r>
        <w:rPr>
          <w:color w:val="231F20"/>
          <w:spacing w:val="7"/>
        </w:rPr>
        <w:t>次的病情评估时进行</w:t>
      </w:r>
      <w:r>
        <w:rPr>
          <w:color w:val="231F20"/>
          <w:spacing w:val="-30"/>
          <w:w w:val="62"/>
        </w:rPr>
        <w:t>；（</w:t>
      </w:r>
      <w:r>
        <w:rPr>
          <w:rFonts w:ascii="Times New Roman" w:hAnsi="Times New Roman" w:eastAsia="Times New Roman" w:cs="Times New Roman"/>
          <w:color w:val="231F20"/>
          <w:spacing w:val="7"/>
        </w:rPr>
        <w:t>9</w:t>
      </w:r>
      <w:r>
        <w:rPr>
          <w:color w:val="231F20"/>
          <w:spacing w:val="7"/>
        </w:rPr>
        <w:t>）关注患者活</w:t>
      </w:r>
      <w:r>
        <w:rPr>
          <w:color w:val="231F20"/>
          <w:spacing w:val="6"/>
        </w:rPr>
        <w:t>动能</w:t>
      </w:r>
    </w:p>
    <w:p>
      <w:pPr>
        <w:spacing w:line="205" w:lineRule="auto"/>
        <w:sectPr>
          <w:type w:val="continuous"/>
          <w:pgSz w:w="12246" w:h="16498"/>
          <w:pgMar w:top="1221" w:right="927" w:bottom="0" w:left="819" w:header="979" w:footer="0" w:gutter="0"/>
          <w:cols w:equalWidth="0" w:num="2">
            <w:col w:w="5409" w:space="100"/>
            <w:col w:w="4991" w:space="0"/>
          </w:cols>
        </w:sectPr>
        <w:rPr/>
      </w:pPr>
    </w:p>
    <w:p>
      <w:pPr>
        <w:spacing w:before="60"/>
        <w:rPr/>
      </w:pPr>
      <w:r/>
    </w:p>
    <w:p>
      <w:pPr>
        <w:sectPr>
          <w:headerReference w:type="default" r:id="rId56"/>
          <w:pgSz w:w="12246" w:h="16498"/>
          <w:pgMar w:top="1221" w:right="927" w:bottom="0" w:left="819" w:header="979" w:footer="0" w:gutter="0"/>
          <w:cols w:equalWidth="0" w:num="1">
            <w:col w:w="10499" w:space="0"/>
          </w:cols>
        </w:sectPr>
        <w:rPr/>
      </w:pPr>
    </w:p>
    <w:p>
      <w:pPr>
        <w:pStyle w:val="BodyText"/>
        <w:ind w:left="486" w:right="313" w:firstLine="4"/>
        <w:spacing w:before="49" w:line="224" w:lineRule="auto"/>
        <w:jc w:val="both"/>
        <w:rPr/>
      </w:pPr>
      <w:r>
        <w:rPr>
          <w:color w:val="231F20"/>
          <w:spacing w:val="5"/>
        </w:rPr>
        <w:t>力和心脏功能，可使用调查问卷（如堪萨斯城心肌</w:t>
      </w:r>
      <w:r>
        <w:rPr>
          <w:color w:val="231F20"/>
          <w:spacing w:val="7"/>
        </w:rPr>
        <w:t xml:space="preserve">  </w:t>
      </w:r>
      <w:r>
        <w:rPr>
          <w:color w:val="231F20"/>
          <w:spacing w:val="9"/>
        </w:rPr>
        <w:t>病调查问卷等）对患者的健康状况进行监测</w:t>
      </w:r>
      <w:r>
        <w:rPr>
          <w:color w:val="231F20"/>
          <w:spacing w:val="-33"/>
          <w:w w:val="69"/>
        </w:rPr>
        <w:t>；（</w:t>
      </w:r>
      <w:r>
        <w:rPr>
          <w:rFonts w:ascii="Times New Roman" w:hAnsi="Times New Roman" w:eastAsia="Times New Roman" w:cs="Times New Roman"/>
          <w:color w:val="231F20"/>
          <w:spacing w:val="9"/>
        </w:rPr>
        <w:t>10</w:t>
      </w:r>
      <w:r>
        <w:rPr>
          <w:color w:val="231F20"/>
          <w:spacing w:val="9"/>
        </w:rPr>
        <w:t>）</w:t>
      </w:r>
      <w:r>
        <w:rPr>
          <w:color w:val="231F20"/>
        </w:rPr>
        <w:t xml:space="preserve"> </w:t>
      </w:r>
      <w:r>
        <w:rPr>
          <w:color w:val="231F20"/>
          <w:spacing w:val="6"/>
        </w:rPr>
        <w:t>关注有无焦虑和抑郁</w:t>
      </w:r>
      <w:r>
        <w:rPr>
          <w:color w:val="231F20"/>
          <w:spacing w:val="-31"/>
          <w:w w:val="64"/>
        </w:rPr>
        <w:t>；（</w:t>
      </w:r>
      <w:r>
        <w:rPr>
          <w:rFonts w:ascii="Times New Roman" w:hAnsi="Times New Roman" w:eastAsia="Times New Roman" w:cs="Times New Roman"/>
          <w:color w:val="231F20"/>
          <w:spacing w:val="6"/>
        </w:rPr>
        <w:t>11</w:t>
      </w:r>
      <w:r>
        <w:rPr>
          <w:color w:val="231F20"/>
          <w:spacing w:val="6"/>
        </w:rPr>
        <w:t>）心脏专科医生应每年与</w:t>
      </w:r>
      <w:r>
        <w:rPr>
          <w:color w:val="231F20"/>
          <w:spacing w:val="1"/>
        </w:rPr>
        <w:t xml:space="preserve">  </w:t>
      </w:r>
      <w:r>
        <w:rPr>
          <w:color w:val="231F20"/>
          <w:spacing w:val="5"/>
        </w:rPr>
        <w:t>患者进行 </w:t>
      </w:r>
      <w:r>
        <w:rPr>
          <w:rFonts w:ascii="Times New Roman" w:hAnsi="Times New Roman" w:eastAsia="Times New Roman" w:cs="Times New Roman"/>
          <w:color w:val="231F20"/>
          <w:spacing w:val="5"/>
        </w:rPr>
        <w:t>1 </w:t>
      </w:r>
      <w:r>
        <w:rPr>
          <w:color w:val="231F20"/>
          <w:spacing w:val="5"/>
        </w:rPr>
        <w:t>次病情讨论，审查当前的治疗方案，评</w:t>
      </w:r>
      <w:r>
        <w:rPr>
          <w:color w:val="231F20"/>
        </w:rPr>
        <w:t xml:space="preserve">  </w:t>
      </w:r>
      <w:r>
        <w:rPr>
          <w:color w:val="231F20"/>
          <w:spacing w:val="6"/>
        </w:rPr>
        <w:t>估预后，制定后续治疗方案或植入心脏辅助</w:t>
      </w:r>
      <w:r>
        <w:rPr>
          <w:color w:val="231F20"/>
          <w:spacing w:val="5"/>
        </w:rPr>
        <w:t>装置或</w:t>
      </w:r>
      <w:r>
        <w:rPr>
          <w:color w:val="231F20"/>
        </w:rPr>
        <w:t xml:space="preserve">  </w:t>
      </w:r>
      <w:r>
        <w:rPr>
          <w:color w:val="231F20"/>
          <w:spacing w:val="6"/>
        </w:rPr>
        <w:t>进行心脏移植，病情和治疗方案稳定的慢性</w:t>
      </w:r>
      <w:r>
        <w:rPr>
          <w:color w:val="231F20"/>
          <w:spacing w:val="5"/>
        </w:rPr>
        <w:t>心衰患</w:t>
      </w:r>
      <w:r>
        <w:rPr>
          <w:color w:val="231F20"/>
        </w:rPr>
        <w:t xml:space="preserve">  </w:t>
      </w:r>
      <w:r>
        <w:rPr>
          <w:color w:val="231F20"/>
          <w:spacing w:val="9"/>
        </w:rPr>
        <w:t>者可在社区或基层医院进行随访</w:t>
      </w:r>
      <w:r>
        <w:rPr>
          <w:color w:val="231F20"/>
          <w:spacing w:val="-34"/>
          <w:w w:val="70"/>
        </w:rPr>
        <w:t>；（</w:t>
      </w:r>
      <w:r>
        <w:rPr>
          <w:rFonts w:ascii="Times New Roman" w:hAnsi="Times New Roman" w:eastAsia="Times New Roman" w:cs="Times New Roman"/>
          <w:color w:val="231F20"/>
          <w:spacing w:val="9"/>
        </w:rPr>
        <w:t>12</w:t>
      </w:r>
      <w:r>
        <w:rPr>
          <w:color w:val="231F20"/>
          <w:spacing w:val="9"/>
        </w:rPr>
        <w:t>）对于</w:t>
      </w:r>
      <w:r>
        <w:rPr>
          <w:color w:val="231F20"/>
          <w:spacing w:val="-11"/>
        </w:rPr>
        <w:t xml:space="preserve"> </w:t>
      </w:r>
      <w:r>
        <w:rPr>
          <w:rFonts w:ascii="Times New Roman" w:hAnsi="Times New Roman" w:eastAsia="Times New Roman" w:cs="Times New Roman"/>
          <w:color w:val="231F20"/>
        </w:rPr>
        <w:t>LVEF  </w:t>
      </w:r>
      <w:r>
        <w:rPr>
          <w:color w:val="231F20"/>
          <w:spacing w:val="3"/>
        </w:rPr>
        <w:t>恢复到</w:t>
      </w:r>
      <w:r>
        <w:rPr>
          <w:color w:val="231F20"/>
          <w:spacing w:val="-18"/>
        </w:rPr>
        <w:t xml:space="preserve"> </w:t>
      </w:r>
      <w:r>
        <w:rPr>
          <w:rFonts w:ascii="Times New Roman" w:hAnsi="Times New Roman" w:eastAsia="Times New Roman" w:cs="Times New Roman"/>
          <w:color w:val="231F20"/>
          <w:spacing w:val="3"/>
        </w:rPr>
        <w:t>40% </w:t>
      </w:r>
      <w:r>
        <w:rPr>
          <w:color w:val="231F20"/>
          <w:spacing w:val="3"/>
        </w:rPr>
        <w:t>以上的患者，在没有明确的、可逆的病</w:t>
      </w:r>
      <w:r>
        <w:rPr>
          <w:color w:val="231F20"/>
        </w:rPr>
        <w:t xml:space="preserve">  </w:t>
      </w:r>
      <w:r>
        <w:rPr>
          <w:color w:val="231F20"/>
          <w:spacing w:val="-3"/>
        </w:rPr>
        <w:t>因时，应坚持</w:t>
      </w:r>
      <w:r>
        <w:rPr>
          <w:color w:val="231F20"/>
          <w:spacing w:val="-16"/>
        </w:rPr>
        <w:t xml:space="preserve"> </w:t>
      </w:r>
      <w:r>
        <w:rPr>
          <w:rFonts w:ascii="Times New Roman" w:hAnsi="Times New Roman" w:eastAsia="Times New Roman" w:cs="Times New Roman"/>
          <w:color w:val="231F20"/>
          <w:spacing w:val="-3"/>
        </w:rPr>
        <w:t>GDMT</w:t>
      </w:r>
      <w:r>
        <w:rPr>
          <w:color w:val="231F20"/>
          <w:spacing w:val="-32"/>
          <w:w w:val="66"/>
        </w:rPr>
        <w:t>；（</w:t>
      </w:r>
      <w:r>
        <w:rPr>
          <w:rFonts w:ascii="Times New Roman" w:hAnsi="Times New Roman" w:eastAsia="Times New Roman" w:cs="Times New Roman"/>
          <w:color w:val="231F20"/>
          <w:spacing w:val="-3"/>
        </w:rPr>
        <w:t>13</w:t>
      </w:r>
      <w:r>
        <w:rPr>
          <w:color w:val="231F20"/>
          <w:spacing w:val="-3"/>
        </w:rPr>
        <w:t>）鼓励患者进行心脏康复。</w:t>
      </w:r>
    </w:p>
    <w:p>
      <w:pPr>
        <w:pStyle w:val="BodyText"/>
        <w:ind w:left="931"/>
        <w:spacing w:line="182" w:lineRule="auto"/>
        <w:rPr/>
      </w:pPr>
      <w:r>
        <w:rPr>
          <w:color w:val="231F20"/>
          <w:spacing w:val="-12"/>
          <w:w w:val="99"/>
        </w:rPr>
        <w:t>四、患者教育</w:t>
      </w:r>
    </w:p>
    <w:p>
      <w:pPr>
        <w:pStyle w:val="BodyText"/>
        <w:ind w:left="407" w:right="391" w:firstLine="507"/>
        <w:spacing w:before="56" w:line="224" w:lineRule="auto"/>
        <w:tabs>
          <w:tab w:val="left" w:pos="505"/>
        </w:tabs>
        <w:jc w:val="both"/>
        <w:rPr/>
      </w:pPr>
      <w:r>
        <w:rPr>
          <w:color w:val="231F20"/>
          <w:spacing w:val="15"/>
        </w:rPr>
        <w:t>患者缺乏自我管理的知识和技巧是心衰反复 </w:t>
      </w:r>
      <w:r>
        <w:rPr>
          <w:color w:val="231F20"/>
          <w:spacing w:val="19"/>
        </w:rPr>
        <w:t>住院的重要原因之一。通过教育能提高患者的自</w:t>
      </w:r>
      <w:r>
        <w:rPr>
          <w:color w:val="231F20"/>
          <w:spacing w:val="10"/>
        </w:rPr>
        <w:t xml:space="preserve"> </w:t>
      </w:r>
      <w:r>
        <w:rPr>
          <w:color w:val="231F20"/>
          <w:spacing w:val="9"/>
        </w:rPr>
        <w:t>我管理能力和药物依从性，有助于其改善生活方式</w:t>
      </w:r>
      <w:r>
        <w:rPr>
          <w:color w:val="231F20"/>
          <w:spacing w:val="10"/>
        </w:rPr>
        <w:t xml:space="preserve"> </w:t>
      </w:r>
      <w:r>
        <w:rPr>
          <w:color w:val="231F20"/>
        </w:rPr>
        <w:tab/>
      </w:r>
      <w:r>
        <w:rPr>
          <w:color w:val="231F20"/>
          <w:spacing w:val="7"/>
        </w:rPr>
        <w:t>(</w:t>
      </w:r>
      <w:r>
        <w:rPr>
          <w:color w:val="231F20"/>
          <w:spacing w:val="51"/>
        </w:rPr>
        <w:t xml:space="preserve"> </w:t>
      </w:r>
      <w:r>
        <w:rPr>
          <w:rFonts w:ascii="Times New Roman" w:hAnsi="Times New Roman" w:eastAsia="Times New Roman" w:cs="Times New Roman"/>
          <w:color w:val="231F20"/>
          <w:spacing w:val="7"/>
        </w:rPr>
        <w:t>Ⅰ </w:t>
      </w:r>
      <w:r>
        <w:rPr>
          <w:color w:val="231F20"/>
          <w:spacing w:val="7"/>
        </w:rPr>
        <w:t>, </w:t>
      </w:r>
      <w:r>
        <w:rPr>
          <w:rFonts w:ascii="Times New Roman" w:hAnsi="Times New Roman" w:eastAsia="Times New Roman" w:cs="Times New Roman"/>
          <w:color w:val="231F20"/>
          <w:spacing w:val="7"/>
        </w:rPr>
        <w:t>B</w:t>
      </w:r>
      <w:r>
        <w:rPr>
          <w:color w:val="231F20"/>
          <w:spacing w:val="7"/>
        </w:rPr>
        <w:t>）。荟萃分析显示，改善心衰治疗的长期依</w:t>
      </w:r>
      <w:r>
        <w:rPr>
          <w:color w:val="231F20"/>
        </w:rPr>
        <w:t xml:space="preserve"> </w:t>
      </w:r>
      <w:r>
        <w:rPr>
          <w:color w:val="231F20"/>
          <w:spacing w:val="10"/>
        </w:rPr>
        <w:t>从性，可减少心衰再住院和死亡率</w:t>
      </w:r>
      <w:r>
        <w:rPr>
          <w:sz w:val="10"/>
          <w:szCs w:val="10"/>
          <w:color w:val="231F20"/>
          <w:spacing w:val="10"/>
          <w:position w:val="8"/>
        </w:rPr>
        <w:t>［</w:t>
      </w:r>
      <w:r>
        <w:rPr>
          <w:rFonts w:ascii="Times New Roman" w:hAnsi="Times New Roman" w:eastAsia="Times New Roman" w:cs="Times New Roman"/>
          <w:sz w:val="10"/>
          <w:szCs w:val="10"/>
          <w:color w:val="231F20"/>
          <w:spacing w:val="10"/>
          <w:position w:val="8"/>
        </w:rPr>
        <w:t>198</w:t>
      </w:r>
      <w:r>
        <w:rPr>
          <w:sz w:val="10"/>
          <w:szCs w:val="10"/>
          <w:color w:val="231F20"/>
          <w:spacing w:val="10"/>
          <w:position w:val="8"/>
        </w:rPr>
        <w:t>］</w:t>
      </w:r>
      <w:r>
        <w:rPr>
          <w:color w:val="231F20"/>
          <w:spacing w:val="10"/>
        </w:rPr>
        <w:t>。患者教育</w:t>
      </w:r>
      <w:r>
        <w:rPr>
          <w:color w:val="231F20"/>
          <w:spacing w:val="9"/>
        </w:rPr>
        <w:t xml:space="preserve"> </w:t>
      </w:r>
      <w:r>
        <w:rPr>
          <w:color w:val="231F20"/>
          <w:spacing w:val="9"/>
        </w:rPr>
        <w:t>主要内容需涵盖心衰的基础知识、症状的监控、药</w:t>
      </w:r>
      <w:r>
        <w:rPr>
          <w:color w:val="231F20"/>
          <w:spacing w:val="11"/>
        </w:rPr>
        <w:t xml:space="preserve"> </w:t>
      </w:r>
      <w:r>
        <w:rPr>
          <w:color w:val="231F20"/>
        </w:rPr>
        <w:t>物</w:t>
      </w:r>
      <w:r>
        <w:rPr>
          <w:color w:val="231F20"/>
          <w:spacing w:val="-11"/>
        </w:rPr>
        <w:t xml:space="preserve"> </w:t>
      </w:r>
      <w:r>
        <w:rPr>
          <w:color w:val="231F20"/>
        </w:rPr>
        <w:t>治</w:t>
      </w:r>
      <w:r>
        <w:rPr>
          <w:color w:val="231F20"/>
          <w:spacing w:val="-30"/>
        </w:rPr>
        <w:t xml:space="preserve"> </w:t>
      </w:r>
      <w:r>
        <w:rPr>
          <w:color w:val="231F20"/>
        </w:rPr>
        <w:t>疗</w:t>
      </w:r>
      <w:r>
        <w:rPr>
          <w:color w:val="231F20"/>
          <w:spacing w:val="-29"/>
        </w:rPr>
        <w:t xml:space="preserve"> </w:t>
      </w:r>
      <w:r>
        <w:rPr>
          <w:color w:val="231F20"/>
        </w:rPr>
        <w:t>及</w:t>
      </w:r>
      <w:r>
        <w:rPr>
          <w:color w:val="231F20"/>
          <w:spacing w:val="-29"/>
        </w:rPr>
        <w:t xml:space="preserve"> </w:t>
      </w:r>
      <w:r>
        <w:rPr>
          <w:color w:val="231F20"/>
        </w:rPr>
        <w:t>依</w:t>
      </w:r>
      <w:r>
        <w:rPr>
          <w:color w:val="231F20"/>
          <w:spacing w:val="-30"/>
        </w:rPr>
        <w:t xml:space="preserve"> </w:t>
      </w:r>
      <w:r>
        <w:rPr>
          <w:color w:val="231F20"/>
        </w:rPr>
        <w:t>从</w:t>
      </w:r>
      <w:r>
        <w:rPr>
          <w:color w:val="231F20"/>
          <w:spacing w:val="-28"/>
        </w:rPr>
        <w:t xml:space="preserve"> </w:t>
      </w:r>
      <w:r>
        <w:rPr>
          <w:color w:val="231F20"/>
        </w:rPr>
        <w:t>性</w:t>
      </w:r>
      <w:r>
        <w:rPr>
          <w:color w:val="231F20"/>
          <w:spacing w:val="-22"/>
        </w:rPr>
        <w:t xml:space="preserve"> </w:t>
      </w:r>
      <w:r>
        <w:rPr>
          <w:color w:val="231F20"/>
        </w:rPr>
        <w:t>、饮</w:t>
      </w:r>
      <w:r>
        <w:rPr>
          <w:color w:val="231F20"/>
          <w:spacing w:val="-30"/>
        </w:rPr>
        <w:t xml:space="preserve"> </w:t>
      </w:r>
      <w:r>
        <w:rPr>
          <w:color w:val="231F20"/>
        </w:rPr>
        <w:t>食</w:t>
      </w:r>
      <w:r>
        <w:rPr>
          <w:color w:val="231F20"/>
          <w:spacing w:val="-26"/>
        </w:rPr>
        <w:t xml:space="preserve"> </w:t>
      </w:r>
      <w:r>
        <w:rPr>
          <w:color w:val="231F20"/>
        </w:rPr>
        <w:t>指</w:t>
      </w:r>
      <w:r>
        <w:rPr>
          <w:color w:val="231F20"/>
          <w:spacing w:val="-25"/>
        </w:rPr>
        <w:t xml:space="preserve"> </w:t>
      </w:r>
      <w:r>
        <w:rPr>
          <w:color w:val="231F20"/>
        </w:rPr>
        <w:t>导</w:t>
      </w:r>
      <w:r>
        <w:rPr>
          <w:color w:val="231F20"/>
          <w:spacing w:val="-21"/>
        </w:rPr>
        <w:t xml:space="preserve"> </w:t>
      </w:r>
      <w:r>
        <w:rPr>
          <w:color w:val="231F20"/>
        </w:rPr>
        <w:t>和</w:t>
      </w:r>
      <w:r>
        <w:rPr>
          <w:color w:val="231F20"/>
          <w:spacing w:val="-25"/>
        </w:rPr>
        <w:t xml:space="preserve"> </w:t>
      </w:r>
      <w:r>
        <w:rPr>
          <w:color w:val="231F20"/>
        </w:rPr>
        <w:t>生</w:t>
      </w:r>
      <w:r>
        <w:rPr>
          <w:color w:val="231F20"/>
          <w:spacing w:val="-23"/>
        </w:rPr>
        <w:t xml:space="preserve"> </w:t>
      </w:r>
      <w:r>
        <w:rPr>
          <w:color w:val="231F20"/>
        </w:rPr>
        <w:t>活</w:t>
      </w:r>
      <w:r>
        <w:rPr>
          <w:color w:val="231F20"/>
          <w:spacing w:val="-28"/>
        </w:rPr>
        <w:t xml:space="preserve"> </w:t>
      </w:r>
      <w:r>
        <w:rPr>
          <w:color w:val="231F20"/>
        </w:rPr>
        <w:t>方</w:t>
      </w:r>
      <w:r>
        <w:rPr>
          <w:color w:val="231F20"/>
          <w:spacing w:val="-28"/>
        </w:rPr>
        <w:t xml:space="preserve"> </w:t>
      </w:r>
      <w:r>
        <w:rPr>
          <w:color w:val="231F20"/>
        </w:rPr>
        <w:t>式</w:t>
      </w:r>
      <w:r>
        <w:rPr>
          <w:color w:val="231F20"/>
          <w:spacing w:val="-22"/>
        </w:rPr>
        <w:t xml:space="preserve"> </w:t>
      </w:r>
      <w:r>
        <w:rPr>
          <w:color w:val="231F20"/>
        </w:rPr>
        <w:t>干</w:t>
      </w:r>
      <w:r>
        <w:rPr>
          <w:color w:val="231F20"/>
          <w:spacing w:val="-24"/>
        </w:rPr>
        <w:t xml:space="preserve"> </w:t>
      </w:r>
      <w:r>
        <w:rPr>
          <w:color w:val="231F20"/>
        </w:rPr>
        <w:t>预</w:t>
      </w:r>
      <w:r>
        <w:rPr>
          <w:color w:val="231F20"/>
          <w:spacing w:val="-26"/>
        </w:rPr>
        <w:t xml:space="preserve"> </w:t>
      </w:r>
      <w:r>
        <w:rPr>
          <w:color w:val="231F20"/>
        </w:rPr>
        <w:t>等 </w:t>
      </w:r>
      <w:r>
        <w:rPr>
          <w:color w:val="231F20"/>
          <w:spacing w:val="-21"/>
        </w:rPr>
        <w:t>（表 </w:t>
      </w:r>
      <w:r>
        <w:rPr>
          <w:rFonts w:ascii="Times New Roman" w:hAnsi="Times New Roman" w:eastAsia="Times New Roman" w:cs="Times New Roman"/>
          <w:color w:val="231F20"/>
          <w:spacing w:val="-21"/>
        </w:rPr>
        <w:t>12</w:t>
      </w:r>
      <w:r>
        <w:rPr>
          <w:color w:val="231F20"/>
          <w:spacing w:val="-21"/>
        </w:rPr>
        <w:t>）。</w:t>
      </w:r>
    </w:p>
    <w:p>
      <w:pPr>
        <w:pStyle w:val="BodyText"/>
        <w:ind w:left="913"/>
        <w:spacing w:before="1" w:line="194" w:lineRule="auto"/>
        <w:rPr/>
      </w:pPr>
      <w:r>
        <w:rPr>
          <w:color w:val="231F20"/>
          <w:spacing w:val="7"/>
        </w:rPr>
        <w:t>提高患者依从性的几项措施</w:t>
      </w:r>
      <w:r>
        <w:rPr>
          <w:color w:val="231F20"/>
          <w:spacing w:val="-39"/>
          <w:w w:val="71"/>
        </w:rPr>
        <w:t>：（</w:t>
      </w:r>
      <w:r>
        <w:rPr>
          <w:rFonts w:ascii="Times New Roman" w:hAnsi="Times New Roman" w:eastAsia="Times New Roman" w:cs="Times New Roman"/>
          <w:color w:val="231F20"/>
          <w:spacing w:val="7"/>
        </w:rPr>
        <w:t>1</w:t>
      </w:r>
      <w:r>
        <w:rPr>
          <w:color w:val="231F20"/>
          <w:spacing w:val="7"/>
        </w:rPr>
        <w:t>）在院内</w:t>
      </w:r>
      <w:r>
        <w:rPr>
          <w:rFonts w:ascii="Times New Roman" w:hAnsi="Times New Roman" w:eastAsia="Times New Roman" w:cs="Times New Roman"/>
          <w:color w:val="231F20"/>
          <w:spacing w:val="7"/>
        </w:rPr>
        <w:t>/</w:t>
      </w:r>
      <w:r>
        <w:rPr>
          <w:color w:val="231F20"/>
          <w:spacing w:val="7"/>
        </w:rPr>
        <w:t>出院</w:t>
      </w:r>
    </w:p>
    <w:p>
      <w:pPr>
        <w:spacing w:line="14" w:lineRule="auto"/>
        <w:rPr>
          <w:rFonts w:ascii="Arial"/>
          <w:sz w:val="2"/>
        </w:rPr>
      </w:pPr>
      <w:r>
        <w:rPr>
          <w:rFonts w:ascii="Arial" w:hAnsi="Arial" w:eastAsia="Arial" w:cs="Arial"/>
          <w:sz w:val="2"/>
          <w:szCs w:val="2"/>
        </w:rPr>
        <w:br w:type="column"/>
      </w:r>
    </w:p>
    <w:p>
      <w:pPr>
        <w:pStyle w:val="BodyText"/>
        <w:ind w:left="82" w:right="310"/>
        <w:spacing w:before="44" w:line="224" w:lineRule="auto"/>
        <w:jc w:val="both"/>
        <w:rPr/>
      </w:pPr>
      <w:r>
        <w:rPr>
          <w:color w:val="231F20"/>
          <w:spacing w:val="10"/>
        </w:rPr>
        <w:t>前失代偿期稳定后即起始</w:t>
      </w:r>
      <w:r>
        <w:rPr>
          <w:color w:val="231F20"/>
          <w:spacing w:val="-7"/>
        </w:rPr>
        <w:t xml:space="preserve"> </w:t>
      </w:r>
      <w:r>
        <w:rPr>
          <w:rFonts w:ascii="Times New Roman" w:hAnsi="Times New Roman" w:eastAsia="Times New Roman" w:cs="Times New Roman"/>
          <w:color w:val="231F20"/>
        </w:rPr>
        <w:t>GDMT</w:t>
      </w:r>
      <w:r>
        <w:rPr>
          <w:color w:val="231F20"/>
          <w:spacing w:val="-33"/>
          <w:w w:val="68"/>
        </w:rPr>
        <w:t>；（</w:t>
      </w:r>
      <w:r>
        <w:rPr>
          <w:rFonts w:ascii="Times New Roman" w:hAnsi="Times New Roman" w:eastAsia="Times New Roman" w:cs="Times New Roman"/>
          <w:color w:val="231F20"/>
          <w:spacing w:val="10"/>
        </w:rPr>
        <w:t>2</w:t>
      </w:r>
      <w:r>
        <w:rPr>
          <w:color w:val="231F20"/>
          <w:spacing w:val="10"/>
        </w:rPr>
        <w:t>）尽可能简化</w:t>
      </w:r>
      <w:r>
        <w:rPr>
          <w:color w:val="231F20"/>
        </w:rPr>
        <w:t xml:space="preserve">  </w:t>
      </w:r>
      <w:r>
        <w:rPr>
          <w:color w:val="231F20"/>
          <w:spacing w:val="1"/>
        </w:rPr>
        <w:t>用药方案，不处方无明确疗效的药物</w:t>
      </w:r>
      <w:r>
        <w:rPr>
          <w:color w:val="231F20"/>
          <w:spacing w:val="-32"/>
          <w:w w:val="67"/>
        </w:rPr>
        <w:t>；（</w:t>
      </w:r>
      <w:r>
        <w:rPr>
          <w:rFonts w:ascii="Times New Roman" w:hAnsi="Times New Roman" w:eastAsia="Times New Roman" w:cs="Times New Roman"/>
          <w:color w:val="231F20"/>
          <w:spacing w:val="1"/>
        </w:rPr>
        <w:t>3</w:t>
      </w:r>
      <w:r>
        <w:rPr>
          <w:color w:val="231F20"/>
          <w:spacing w:val="1"/>
        </w:rPr>
        <w:t>）与患者及</w:t>
      </w:r>
      <w:r>
        <w:rPr>
          <w:color w:val="231F20"/>
        </w:rPr>
        <w:t xml:space="preserve">  </w:t>
      </w:r>
      <w:r>
        <w:rPr>
          <w:color w:val="231F20"/>
          <w:spacing w:val="11"/>
        </w:rPr>
        <w:t>家属讨论治疗目标和特定的措施</w:t>
      </w:r>
      <w:r>
        <w:rPr>
          <w:color w:val="231F20"/>
          <w:spacing w:val="-31"/>
          <w:w w:val="65"/>
        </w:rPr>
        <w:t>；（</w:t>
      </w:r>
      <w:r>
        <w:rPr>
          <w:rFonts w:ascii="Times New Roman" w:hAnsi="Times New Roman" w:eastAsia="Times New Roman" w:cs="Times New Roman"/>
          <w:color w:val="231F20"/>
          <w:spacing w:val="11"/>
        </w:rPr>
        <w:t>4</w:t>
      </w:r>
      <w:r>
        <w:rPr>
          <w:color w:val="231F20"/>
          <w:spacing w:val="11"/>
        </w:rPr>
        <w:t>）考虑治</w:t>
      </w:r>
      <w:r>
        <w:rPr>
          <w:color w:val="231F20"/>
          <w:spacing w:val="10"/>
        </w:rPr>
        <w:t>疗费</w:t>
      </w:r>
      <w:r>
        <w:rPr>
          <w:color w:val="231F20"/>
        </w:rPr>
        <w:t xml:space="preserve">  </w:t>
      </w:r>
      <w:r>
        <w:rPr>
          <w:color w:val="231F20"/>
          <w:spacing w:val="-3"/>
        </w:rPr>
        <w:t>用（如果疗效相近，处方低成本药物</w:t>
      </w:r>
      <w:r>
        <w:rPr>
          <w:color w:val="231F20"/>
          <w:spacing w:val="-27"/>
          <w:w w:val="62"/>
        </w:rPr>
        <w:t>）；（</w:t>
      </w:r>
      <w:r>
        <w:rPr>
          <w:rFonts w:ascii="Times New Roman" w:hAnsi="Times New Roman" w:eastAsia="Times New Roman" w:cs="Times New Roman"/>
          <w:color w:val="231F20"/>
          <w:spacing w:val="-3"/>
        </w:rPr>
        <w:t>5</w:t>
      </w:r>
      <w:r>
        <w:rPr>
          <w:color w:val="231F20"/>
          <w:spacing w:val="-3"/>
        </w:rPr>
        <w:t>）与其他参</w:t>
      </w:r>
      <w:r>
        <w:rPr>
          <w:color w:val="231F20"/>
        </w:rPr>
        <w:t xml:space="preserve">  </w:t>
      </w:r>
      <w:r>
        <w:rPr>
          <w:color w:val="231F20"/>
          <w:spacing w:val="10"/>
        </w:rPr>
        <w:t>与治疗和护理的社区医生或家属进行交流</w:t>
      </w:r>
      <w:r>
        <w:rPr>
          <w:color w:val="231F20"/>
          <w:spacing w:val="-34"/>
          <w:w w:val="71"/>
        </w:rPr>
        <w:t>；（</w:t>
      </w:r>
      <w:r>
        <w:rPr>
          <w:rFonts w:ascii="Times New Roman" w:hAnsi="Times New Roman" w:eastAsia="Times New Roman" w:cs="Times New Roman"/>
          <w:color w:val="231F20"/>
          <w:spacing w:val="10"/>
        </w:rPr>
        <w:t>6</w:t>
      </w:r>
      <w:r>
        <w:rPr>
          <w:color w:val="231F20"/>
          <w:spacing w:val="10"/>
        </w:rPr>
        <w:t>）提</w:t>
      </w:r>
      <w:r>
        <w:rPr>
          <w:color w:val="231F20"/>
        </w:rPr>
        <w:t xml:space="preserve">  </w:t>
      </w:r>
      <w:r>
        <w:rPr>
          <w:color w:val="231F20"/>
          <w:spacing w:val="5"/>
        </w:rPr>
        <w:t>供每种处方药用途的书面说明，沟通常见的药物副</w:t>
      </w:r>
      <w:r>
        <w:rPr>
          <w:color w:val="231F20"/>
          <w:spacing w:val="8"/>
        </w:rPr>
        <w:t xml:space="preserve">  </w:t>
      </w:r>
      <w:r>
        <w:rPr>
          <w:color w:val="231F20"/>
          <w:spacing w:val="18"/>
        </w:rPr>
        <w:t>作用，多疾病复杂用药方案需要临床药师参与；</w:t>
      </w:r>
    </w:p>
    <w:p>
      <w:pPr>
        <w:pStyle w:val="BodyText"/>
        <w:ind w:left="81" w:right="379" w:hanging="82"/>
        <w:spacing w:before="1" w:line="224" w:lineRule="auto"/>
        <w:jc w:val="both"/>
        <w:rPr/>
      </w:pPr>
      <w:r>
        <w:rPr>
          <w:color w:val="231F20"/>
          <w:spacing w:val="4"/>
        </w:rPr>
        <w:t>（</w:t>
      </w:r>
      <w:r>
        <w:rPr>
          <w:rFonts w:ascii="Times New Roman" w:hAnsi="Times New Roman" w:eastAsia="Times New Roman" w:cs="Times New Roman"/>
          <w:color w:val="231F20"/>
          <w:spacing w:val="4"/>
        </w:rPr>
        <w:t>7</w:t>
      </w:r>
      <w:r>
        <w:rPr>
          <w:color w:val="231F20"/>
          <w:spacing w:val="4"/>
        </w:rPr>
        <w:t>）使用增强依从性的工具。提供用于教育、提醒</w:t>
      </w:r>
      <w:r>
        <w:rPr>
          <w:color w:val="231F20"/>
          <w:spacing w:val="16"/>
          <w:w w:val="101"/>
        </w:rPr>
        <w:t xml:space="preserve"> </w:t>
      </w:r>
      <w:r>
        <w:rPr>
          <w:color w:val="231F20"/>
          <w:spacing w:val="-4"/>
        </w:rPr>
        <w:t>和依从性跟踪的交流平台（如微信、线上医院）或其</w:t>
      </w:r>
      <w:r>
        <w:rPr>
          <w:color w:val="231F20"/>
          <w:spacing w:val="18"/>
        </w:rPr>
        <w:t xml:space="preserve"> </w:t>
      </w:r>
      <w:r>
        <w:rPr>
          <w:color w:val="231F20"/>
          <w:spacing w:val="5"/>
        </w:rPr>
        <w:t>他移动医疗应用程序。电话提醒随访，并在随访时</w:t>
      </w:r>
      <w:r>
        <w:rPr>
          <w:color w:val="231F20"/>
          <w:spacing w:val="16"/>
        </w:rPr>
        <w:t xml:space="preserve"> </w:t>
      </w:r>
      <w:r>
        <w:rPr>
          <w:color w:val="231F20"/>
          <w:spacing w:val="3"/>
        </w:rPr>
        <w:t>进行药物核对，评估剩余药物剂量</w:t>
      </w:r>
      <w:r>
        <w:rPr>
          <w:rFonts w:ascii="Times New Roman" w:hAnsi="Times New Roman" w:eastAsia="Times New Roman" w:cs="Times New Roman"/>
          <w:color w:val="231F20"/>
          <w:spacing w:val="3"/>
        </w:rPr>
        <w:t>/</w:t>
      </w:r>
      <w:r>
        <w:rPr>
          <w:color w:val="231F20"/>
          <w:spacing w:val="3"/>
        </w:rPr>
        <w:t>数量，了解有无</w:t>
      </w:r>
      <w:r>
        <w:rPr>
          <w:color w:val="231F20"/>
          <w:spacing w:val="1"/>
        </w:rPr>
        <w:t xml:space="preserve"> </w:t>
      </w:r>
      <w:r>
        <w:rPr>
          <w:color w:val="231F20"/>
          <w:spacing w:val="1"/>
        </w:rPr>
        <w:t>漏服、减量或擅自停药的情况。</w:t>
      </w:r>
    </w:p>
    <w:p>
      <w:pPr>
        <w:pStyle w:val="BodyText"/>
        <w:ind w:left="507"/>
        <w:spacing w:line="185" w:lineRule="auto"/>
        <w:rPr/>
      </w:pPr>
      <w:r>
        <w:rPr>
          <w:color w:val="231F20"/>
          <w:spacing w:val="-9"/>
          <w:w w:val="99"/>
        </w:rPr>
        <w:t>五、运动康复</w:t>
      </w:r>
    </w:p>
    <w:p>
      <w:pPr>
        <w:pStyle w:val="BodyText"/>
        <w:ind w:left="82" w:right="379" w:firstLine="418"/>
        <w:spacing w:before="57" w:line="226" w:lineRule="auto"/>
        <w:jc w:val="both"/>
        <w:rPr/>
      </w:pPr>
      <w:r>
        <w:rPr>
          <w:color w:val="231F20"/>
          <w:spacing w:val="16"/>
        </w:rPr>
        <w:t>研究证实了慢性心衰运动康复的安全性和有</w:t>
      </w:r>
      <w:r>
        <w:rPr>
          <w:color w:val="231F20"/>
          <w:spacing w:val="2"/>
        </w:rPr>
        <w:t xml:space="preserve"> </w:t>
      </w:r>
      <w:r>
        <w:rPr>
          <w:color w:val="231F20"/>
          <w:spacing w:val="-5"/>
        </w:rPr>
        <w:t>效性，可降低慢性心衰（包括</w:t>
      </w:r>
      <w:r>
        <w:rPr>
          <w:color w:val="231F20"/>
          <w:spacing w:val="-20"/>
        </w:rPr>
        <w:t xml:space="preserve"> </w:t>
      </w:r>
      <w:r>
        <w:rPr>
          <w:rFonts w:ascii="Times New Roman" w:hAnsi="Times New Roman" w:eastAsia="Times New Roman" w:cs="Times New Roman"/>
          <w:color w:val="231F20"/>
          <w:spacing w:val="-5"/>
        </w:rPr>
        <w:t>HFrEF </w:t>
      </w:r>
      <w:r>
        <w:rPr>
          <w:color w:val="231F20"/>
          <w:spacing w:val="-5"/>
        </w:rPr>
        <w:t>和</w:t>
      </w:r>
      <w:r>
        <w:rPr>
          <w:color w:val="231F20"/>
          <w:spacing w:val="-20"/>
        </w:rPr>
        <w:t xml:space="preserve"> </w:t>
      </w:r>
      <w:r>
        <w:rPr>
          <w:rFonts w:ascii="Times New Roman" w:hAnsi="Times New Roman" w:eastAsia="Times New Roman" w:cs="Times New Roman"/>
          <w:color w:val="231F20"/>
          <w:spacing w:val="-6"/>
        </w:rPr>
        <w:t>HFpEF</w:t>
      </w:r>
      <w:r>
        <w:rPr>
          <w:color w:val="231F20"/>
          <w:spacing w:val="-6"/>
        </w:rPr>
        <w:t>）患者</w:t>
      </w:r>
      <w:r>
        <w:rPr>
          <w:color w:val="231F20"/>
        </w:rPr>
        <w:t xml:space="preserve"> </w:t>
      </w:r>
      <w:r>
        <w:rPr>
          <w:color w:val="231F20"/>
          <w:spacing w:val="5"/>
        </w:rPr>
        <w:t>的病死率和再住院率，改善患者运动耐量和生活质</w:t>
      </w:r>
      <w:r>
        <w:rPr>
          <w:color w:val="231F20"/>
          <w:spacing w:val="15"/>
          <w:w w:val="101"/>
        </w:rPr>
        <w:t xml:space="preserve"> </w:t>
      </w:r>
      <w:r>
        <w:rPr>
          <w:color w:val="231F20"/>
          <w:spacing w:val="7"/>
        </w:rPr>
        <w:t>量，合理控制医疗成本</w:t>
      </w:r>
      <w:r>
        <w:rPr>
          <w:sz w:val="10"/>
          <w:szCs w:val="10"/>
          <w:color w:val="231F20"/>
          <w:spacing w:val="7"/>
          <w:position w:val="8"/>
        </w:rPr>
        <w:t>［</w:t>
      </w:r>
      <w:r>
        <w:rPr>
          <w:rFonts w:ascii="Times New Roman" w:hAnsi="Times New Roman" w:eastAsia="Times New Roman" w:cs="Times New Roman"/>
          <w:sz w:val="10"/>
          <w:szCs w:val="10"/>
          <w:color w:val="231F20"/>
          <w:spacing w:val="7"/>
          <w:position w:val="8"/>
        </w:rPr>
        <w:t>199</w:t>
      </w:r>
      <w:r>
        <w:rPr>
          <w:sz w:val="10"/>
          <w:szCs w:val="10"/>
          <w:color w:val="231F20"/>
          <w:spacing w:val="7"/>
          <w:position w:val="8"/>
        </w:rPr>
        <w:t>］</w:t>
      </w:r>
      <w:r>
        <w:rPr>
          <w:color w:val="231F20"/>
          <w:spacing w:val="7"/>
        </w:rPr>
        <w:t>。推荐所有心衰患者均</w:t>
      </w:r>
      <w:r>
        <w:rPr>
          <w:color w:val="231F20"/>
          <w:spacing w:val="2"/>
        </w:rPr>
        <w:t xml:space="preserve"> </w:t>
      </w:r>
      <w:r>
        <w:rPr>
          <w:color w:val="231F20"/>
          <w:spacing w:val="5"/>
        </w:rPr>
        <w:t>应考虑进行有规律的有氧运动，以改善症状、提高</w:t>
      </w:r>
      <w:r>
        <w:rPr>
          <w:color w:val="231F20"/>
          <w:spacing w:val="17"/>
        </w:rPr>
        <w:t xml:space="preserve"> </w:t>
      </w:r>
      <w:r>
        <w:rPr>
          <w:color w:val="231F20"/>
        </w:rPr>
        <w:t>活</w:t>
      </w:r>
      <w:r>
        <w:rPr>
          <w:color w:val="231F20"/>
          <w:spacing w:val="-12"/>
        </w:rPr>
        <w:t xml:space="preserve"> </w:t>
      </w:r>
      <w:r>
        <w:rPr>
          <w:color w:val="231F20"/>
        </w:rPr>
        <w:t>动</w:t>
      </w:r>
      <w:r>
        <w:rPr>
          <w:color w:val="231F20"/>
          <w:spacing w:val="-26"/>
        </w:rPr>
        <w:t xml:space="preserve"> </w:t>
      </w:r>
      <w:r>
        <w:rPr>
          <w:color w:val="231F20"/>
        </w:rPr>
        <w:t>耐</w:t>
      </w:r>
      <w:r>
        <w:rPr>
          <w:color w:val="231F20"/>
          <w:spacing w:val="-29"/>
        </w:rPr>
        <w:t xml:space="preserve"> </w:t>
      </w:r>
      <w:r>
        <w:rPr>
          <w:color w:val="231F20"/>
        </w:rPr>
        <w:t>量</w:t>
      </w:r>
      <w:r>
        <w:rPr>
          <w:color w:val="231F20"/>
          <w:spacing w:val="-22"/>
        </w:rPr>
        <w:t xml:space="preserve"> </w:t>
      </w:r>
      <w:r>
        <w:rPr>
          <w:color w:val="231F20"/>
        </w:rPr>
        <w:t>和</w:t>
      </w:r>
      <w:r>
        <w:rPr>
          <w:color w:val="231F20"/>
          <w:spacing w:val="-27"/>
        </w:rPr>
        <w:t xml:space="preserve"> </w:t>
      </w:r>
      <w:r>
        <w:rPr>
          <w:color w:val="231F20"/>
        </w:rPr>
        <w:t>生</w:t>
      </w:r>
      <w:r>
        <w:rPr>
          <w:color w:val="231F20"/>
          <w:spacing w:val="-24"/>
        </w:rPr>
        <w:t xml:space="preserve"> </w:t>
      </w:r>
      <w:r>
        <w:rPr>
          <w:color w:val="231F20"/>
        </w:rPr>
        <w:t>活</w:t>
      </w:r>
      <w:r>
        <w:rPr>
          <w:color w:val="231F20"/>
          <w:spacing w:val="-27"/>
        </w:rPr>
        <w:t xml:space="preserve"> </w:t>
      </w:r>
      <w:r>
        <w:rPr>
          <w:color w:val="231F20"/>
        </w:rPr>
        <w:t>质</w:t>
      </w:r>
      <w:r>
        <w:rPr>
          <w:color w:val="231F20"/>
          <w:spacing w:val="-29"/>
        </w:rPr>
        <w:t xml:space="preserve"> </w:t>
      </w:r>
      <w:r>
        <w:rPr>
          <w:color w:val="231F20"/>
        </w:rPr>
        <w:t>量</w:t>
      </w:r>
      <w:r>
        <w:rPr>
          <w:color w:val="231F20"/>
          <w:spacing w:val="-23"/>
        </w:rPr>
        <w:t xml:space="preserve"> </w:t>
      </w:r>
      <w:r>
        <w:rPr>
          <w:color w:val="231F20"/>
        </w:rPr>
        <w:t>、降</w:t>
      </w:r>
      <w:r>
        <w:rPr>
          <w:color w:val="231F20"/>
          <w:spacing w:val="-29"/>
        </w:rPr>
        <w:t xml:space="preserve"> </w:t>
      </w:r>
      <w:r>
        <w:rPr>
          <w:color w:val="231F20"/>
        </w:rPr>
        <w:t>低</w:t>
      </w:r>
      <w:r>
        <w:rPr>
          <w:color w:val="231F20"/>
          <w:spacing w:val="-27"/>
        </w:rPr>
        <w:t xml:space="preserve"> </w:t>
      </w:r>
      <w:r>
        <w:rPr>
          <w:color w:val="231F20"/>
        </w:rPr>
        <w:t>心</w:t>
      </w:r>
      <w:r>
        <w:rPr>
          <w:color w:val="231F20"/>
          <w:spacing w:val="-26"/>
        </w:rPr>
        <w:t xml:space="preserve"> </w:t>
      </w:r>
      <w:r>
        <w:rPr>
          <w:color w:val="231F20"/>
        </w:rPr>
        <w:t>衰</w:t>
      </w:r>
      <w:r>
        <w:rPr>
          <w:color w:val="231F20"/>
          <w:spacing w:val="-30"/>
        </w:rPr>
        <w:t xml:space="preserve"> </w:t>
      </w:r>
      <w:r>
        <w:rPr>
          <w:color w:val="231F20"/>
        </w:rPr>
        <w:t>住</w:t>
      </w:r>
      <w:r>
        <w:rPr>
          <w:color w:val="231F20"/>
          <w:spacing w:val="-13"/>
        </w:rPr>
        <w:t xml:space="preserve"> </w:t>
      </w:r>
      <w:r>
        <w:rPr>
          <w:color w:val="231F20"/>
        </w:rPr>
        <w:t>院</w:t>
      </w:r>
      <w:r>
        <w:rPr>
          <w:color w:val="231F20"/>
          <w:spacing w:val="-26"/>
        </w:rPr>
        <w:t xml:space="preserve"> </w:t>
      </w:r>
      <w:r>
        <w:rPr>
          <w:color w:val="231F20"/>
        </w:rPr>
        <w:t>风</w:t>
      </w:r>
      <w:r>
        <w:rPr>
          <w:color w:val="231F20"/>
          <w:spacing w:val="-17"/>
        </w:rPr>
        <w:t xml:space="preserve"> </w:t>
      </w:r>
      <w:r>
        <w:rPr>
          <w:color w:val="231F20"/>
        </w:rPr>
        <w:t>险(  </w:t>
      </w:r>
      <w:r>
        <w:rPr>
          <w:rFonts w:ascii="Times New Roman" w:hAnsi="Times New Roman" w:eastAsia="Times New Roman" w:cs="Times New Roman"/>
          <w:color w:val="231F20"/>
        </w:rPr>
        <w:t>Ⅰ </w:t>
      </w:r>
      <w:r>
        <w:rPr>
          <w:color w:val="231F20"/>
        </w:rPr>
        <w:t>,</w:t>
      </w:r>
    </w:p>
    <w:p>
      <w:pPr>
        <w:spacing w:line="226" w:lineRule="auto"/>
        <w:sectPr>
          <w:type w:val="continuous"/>
          <w:pgSz w:w="12246" w:h="16498"/>
          <w:pgMar w:top="1221" w:right="927" w:bottom="0" w:left="819" w:header="979" w:footer="0" w:gutter="0"/>
          <w:cols w:equalWidth="0" w:num="2">
            <w:col w:w="5410" w:space="100"/>
            <w:col w:w="4990" w:space="0"/>
          </w:cols>
        </w:sectPr>
        <w:rPr/>
      </w:pPr>
    </w:p>
    <w:p>
      <w:pPr>
        <w:pStyle w:val="BodyText"/>
        <w:ind w:left="3789"/>
        <w:spacing w:before="87" w:line="204" w:lineRule="auto"/>
        <w:outlineLvl w:val="0"/>
        <w:rPr>
          <w:sz w:val="9"/>
          <w:szCs w:val="9"/>
        </w:rPr>
      </w:pPr>
      <w:r>
        <w:pict>
          <v:shape id="_x0000_s320" style="position:absolute;margin-left:24.3856pt;margin-top:-323.936pt;mso-position-vertical-relative:text;mso-position-horizontal-relative:text;width:302.3pt;height:0.4pt;z-index:252324864;" filled="false" strokecolor="#231F20" strokeweight="0.37pt" coordsize="6045,8" coordorigin="0,0" path="m0,3l6045,3e">
            <v:stroke joinstyle="miter" miterlimit="4"/>
          </v:shape>
        </w:pict>
      </w:r>
      <w:r>
        <w:rPr>
          <w:rFonts w:ascii="SimHei" w:hAnsi="SimHei" w:eastAsia="SimHei" w:cs="SimHei"/>
          <w:sz w:val="17"/>
          <w:szCs w:val="17"/>
          <w:color w:val="231F20"/>
          <w:spacing w:val="-3"/>
        </w:rPr>
        <w:t>表</w:t>
      </w:r>
      <w:r>
        <w:rPr>
          <w:rFonts w:ascii="SimHei" w:hAnsi="SimHei" w:eastAsia="SimHei" w:cs="SimHei"/>
          <w:sz w:val="17"/>
          <w:szCs w:val="17"/>
          <w:color w:val="231F20"/>
          <w:spacing w:val="-47"/>
        </w:rPr>
        <w:t xml:space="preserve"> </w:t>
      </w:r>
      <w:r>
        <w:rPr>
          <w:rFonts w:ascii="Times New Roman" w:hAnsi="Times New Roman" w:eastAsia="Times New Roman" w:cs="Times New Roman"/>
          <w:sz w:val="17"/>
          <w:szCs w:val="17"/>
          <w:color w:val="231F20"/>
          <w:spacing w:val="-3"/>
        </w:rPr>
        <w:t>12    </w:t>
      </w:r>
      <w:r>
        <w:rPr>
          <w:sz w:val="17"/>
          <w:szCs w:val="17"/>
          <w:color w:val="231F20"/>
          <w:spacing w:val="-3"/>
        </w:rPr>
        <w:t>心力衰竭（心衰）患者教育内</w:t>
      </w:r>
      <w:r>
        <w:rPr>
          <w:sz w:val="17"/>
          <w:szCs w:val="17"/>
          <w:color w:val="231F20"/>
          <w:spacing w:val="-4"/>
        </w:rPr>
        <w:t>容</w:t>
      </w:r>
      <w:r>
        <w:rPr>
          <w:sz w:val="9"/>
          <w:szCs w:val="9"/>
          <w:color w:val="231F20"/>
          <w:spacing w:val="-4"/>
          <w:position w:val="7"/>
        </w:rPr>
        <w:t>［</w:t>
      </w:r>
      <w:r>
        <w:rPr>
          <w:rFonts w:ascii="Times New Roman" w:hAnsi="Times New Roman" w:eastAsia="Times New Roman" w:cs="Times New Roman"/>
          <w:sz w:val="9"/>
          <w:szCs w:val="9"/>
          <w:color w:val="231F20"/>
          <w:spacing w:val="-4"/>
          <w:position w:val="7"/>
        </w:rPr>
        <w:t>3</w:t>
      </w:r>
      <w:r>
        <w:rPr>
          <w:sz w:val="9"/>
          <w:szCs w:val="9"/>
          <w:color w:val="231F20"/>
          <w:spacing w:val="-4"/>
          <w:position w:val="7"/>
        </w:rPr>
        <w:t>］</w:t>
      </w:r>
    </w:p>
    <w:p>
      <w:pPr>
        <w:spacing w:line="37" w:lineRule="exact"/>
        <w:rPr/>
      </w:pPr>
      <w:r/>
    </w:p>
    <w:tbl>
      <w:tblPr>
        <w:tblStyle w:val="TableNormal"/>
        <w:tblW w:w="9626" w:type="dxa"/>
        <w:tblInd w:w="48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70"/>
        <w:gridCol w:w="7356"/>
      </w:tblGrid>
      <w:tr>
        <w:trPr>
          <w:trHeight w:val="269" w:hRule="atLeast"/>
        </w:trPr>
        <w:tc>
          <w:tcPr>
            <w:tcW w:w="2270" w:type="dxa"/>
            <w:vAlign w:val="top"/>
            <w:tcBorders>
              <w:bottom w:val="single" w:color="231F20" w:sz="2" w:space="0"/>
              <w:top w:val="single" w:color="231F20" w:sz="4" w:space="0"/>
            </w:tcBorders>
          </w:tcPr>
          <w:p>
            <w:pPr>
              <w:ind w:left="533"/>
              <w:spacing w:before="59" w:line="17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项目</w:t>
            </w:r>
          </w:p>
        </w:tc>
        <w:tc>
          <w:tcPr>
            <w:tcW w:w="7356" w:type="dxa"/>
            <w:vAlign w:val="top"/>
            <w:tcBorders>
              <w:bottom w:val="single" w:color="231F20" w:sz="2" w:space="0"/>
              <w:top w:val="single" w:color="231F20" w:sz="4" w:space="0"/>
            </w:tcBorders>
          </w:tcPr>
          <w:p>
            <w:pPr>
              <w:ind w:left="3370"/>
              <w:spacing w:before="58"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主要内容</w:t>
            </w:r>
          </w:p>
        </w:tc>
      </w:tr>
      <w:tr>
        <w:trPr>
          <w:trHeight w:val="269" w:hRule="atLeast"/>
        </w:trPr>
        <w:tc>
          <w:tcPr>
            <w:tcW w:w="2270" w:type="dxa"/>
            <w:vAlign w:val="top"/>
            <w:tcBorders>
              <w:top w:val="single" w:color="231F20" w:sz="2" w:space="0"/>
            </w:tcBorders>
          </w:tcPr>
          <w:p>
            <w:pPr>
              <w:ind w:left="60"/>
              <w:spacing w:before="55"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疾病知识介绍</w:t>
            </w:r>
          </w:p>
        </w:tc>
        <w:tc>
          <w:tcPr>
            <w:tcW w:w="7356" w:type="dxa"/>
            <w:vAlign w:val="top"/>
            <w:tcBorders>
              <w:top w:val="single" w:color="231F20" w:sz="2" w:space="0"/>
            </w:tcBorders>
          </w:tcPr>
          <w:p>
            <w:pPr>
              <w:pStyle w:val="TableText"/>
              <w:ind w:left="67"/>
              <w:spacing w:before="56" w:line="187" w:lineRule="auto"/>
              <w:rPr>
                <w:rFonts w:ascii="Microsoft YaHei" w:hAnsi="Microsoft YaHei" w:eastAsia="Microsoft YaHei" w:cs="Microsoft YaHei"/>
              </w:rPr>
            </w:pPr>
            <w:r>
              <w:rPr>
                <w:color w:val="231F20"/>
                <w:spacing w:val="-2"/>
              </w:rPr>
              <w:t>NYHA</w:t>
            </w:r>
            <w:r>
              <w:rPr>
                <w:color w:val="231F20"/>
                <w:spacing w:val="-10"/>
              </w:rPr>
              <w:t xml:space="preserve"> </w:t>
            </w:r>
            <w:r>
              <w:rPr>
                <w:rFonts w:ascii="Microsoft YaHei" w:hAnsi="Microsoft YaHei" w:eastAsia="Microsoft YaHei" w:cs="Microsoft YaHei"/>
                <w:color w:val="231F20"/>
                <w:spacing w:val="-2"/>
              </w:rPr>
              <w:t>心功能分级、分期，心衰的病因、诱因、合并症的诊</w:t>
            </w:r>
            <w:r>
              <w:rPr>
                <w:rFonts w:ascii="Microsoft YaHei" w:hAnsi="Microsoft YaHei" w:eastAsia="Microsoft YaHei" w:cs="Microsoft YaHei"/>
                <w:color w:val="231F20"/>
                <w:spacing w:val="-3"/>
              </w:rPr>
              <w:t>治和管理</w:t>
            </w:r>
          </w:p>
        </w:tc>
      </w:tr>
      <w:tr>
        <w:trPr>
          <w:trHeight w:val="280" w:hRule="atLeast"/>
        </w:trPr>
        <w:tc>
          <w:tcPr>
            <w:tcW w:w="2270" w:type="dxa"/>
            <w:vAlign w:val="top"/>
          </w:tcPr>
          <w:p>
            <w:pPr>
              <w:ind w:left="73"/>
              <w:spacing w:before="61"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限钠</w:t>
            </w:r>
          </w:p>
        </w:tc>
        <w:tc>
          <w:tcPr>
            <w:tcW w:w="7356" w:type="dxa"/>
            <w:vAlign w:val="top"/>
          </w:tcPr>
          <w:p>
            <w:pPr>
              <w:pStyle w:val="TableText"/>
              <w:ind w:left="66"/>
              <w:spacing w:before="58" w:line="197" w:lineRule="auto"/>
              <w:rPr>
                <w:rFonts w:ascii="Microsoft YaHei" w:hAnsi="Microsoft YaHei" w:eastAsia="Microsoft YaHei" w:cs="Microsoft YaHei"/>
              </w:rPr>
            </w:pPr>
            <w:r>
              <w:rPr>
                <w:rFonts w:ascii="Microsoft YaHei" w:hAnsi="Microsoft YaHei" w:eastAsia="Microsoft YaHei" w:cs="Microsoft YaHei"/>
                <w:color w:val="231F20"/>
                <w:spacing w:val="5"/>
              </w:rPr>
              <w:t>心衰急性发作伴容量负荷过重时，限制钠摄入（</w:t>
            </w:r>
            <w:r>
              <w:rPr>
                <w:color w:val="231F20"/>
                <w:spacing w:val="5"/>
              </w:rPr>
              <w:t>&lt;2 g/d</w:t>
            </w:r>
            <w:r>
              <w:rPr>
                <w:rFonts w:ascii="Microsoft YaHei" w:hAnsi="Microsoft YaHei" w:eastAsia="Microsoft YaHei" w:cs="Microsoft YaHei"/>
                <w:color w:val="231F20"/>
                <w:spacing w:val="-22"/>
                <w:w w:val="61"/>
              </w:rPr>
              <w:t>）；</w:t>
            </w:r>
            <w:r>
              <w:rPr>
                <w:rFonts w:ascii="Microsoft YaHei" w:hAnsi="Microsoft YaHei" w:eastAsia="Microsoft YaHei" w:cs="Microsoft YaHei"/>
                <w:color w:val="231F20"/>
                <w:spacing w:val="5"/>
              </w:rPr>
              <w:t>轻度或稳定期时不主张严格限钠</w:t>
            </w:r>
          </w:p>
        </w:tc>
      </w:tr>
      <w:tr>
        <w:trPr>
          <w:trHeight w:val="486" w:hRule="atLeast"/>
        </w:trPr>
        <w:tc>
          <w:tcPr>
            <w:tcW w:w="2270" w:type="dxa"/>
            <w:vAlign w:val="top"/>
          </w:tcPr>
          <w:p>
            <w:pPr>
              <w:ind w:left="73"/>
              <w:spacing w:before="55"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限水</w:t>
            </w:r>
          </w:p>
        </w:tc>
        <w:tc>
          <w:tcPr>
            <w:tcW w:w="7356" w:type="dxa"/>
            <w:vAlign w:val="top"/>
          </w:tcPr>
          <w:p>
            <w:pPr>
              <w:pStyle w:val="TableText"/>
              <w:ind w:left="226" w:right="67" w:hanging="161"/>
              <w:spacing w:before="53" w:line="197" w:lineRule="auto"/>
              <w:rPr>
                <w:rFonts w:ascii="Microsoft YaHei" w:hAnsi="Microsoft YaHei" w:eastAsia="Microsoft YaHei" w:cs="Microsoft YaHei"/>
              </w:rPr>
            </w:pPr>
            <w:r>
              <w:rPr>
                <w:rFonts w:ascii="Microsoft YaHei" w:hAnsi="Microsoft YaHei" w:eastAsia="Microsoft YaHei" w:cs="Microsoft YaHei"/>
                <w:color w:val="231F20"/>
                <w:spacing w:val="3"/>
              </w:rPr>
              <w:t>避免摄入大量液体，严重心衰患者 </w:t>
            </w:r>
            <w:r>
              <w:rPr>
                <w:color w:val="231F20"/>
                <w:spacing w:val="3"/>
              </w:rPr>
              <w:t>1.5~2.0</w:t>
            </w:r>
            <w:r>
              <w:rPr>
                <w:color w:val="231F20"/>
                <w:spacing w:val="16"/>
                <w:w w:val="101"/>
              </w:rPr>
              <w:t xml:space="preserve"> </w:t>
            </w:r>
            <w:r>
              <w:rPr>
                <w:color w:val="231F20"/>
                <w:spacing w:val="3"/>
              </w:rPr>
              <w:t>L/d</w:t>
            </w:r>
            <w:r>
              <w:rPr>
                <w:rFonts w:ascii="Microsoft YaHei" w:hAnsi="Microsoft YaHei" w:eastAsia="Microsoft YaHei" w:cs="Microsoft YaHei"/>
                <w:color w:val="231F20"/>
                <w:spacing w:val="3"/>
              </w:rPr>
              <w:t>；轻中度心衰患者常规限制液体并无获益；限制液体后，在高</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3"/>
              </w:rPr>
              <w:t>温</w:t>
            </w:r>
            <w:r>
              <w:rPr>
                <w:color w:val="231F20"/>
                <w:spacing w:val="3"/>
              </w:rPr>
              <w:t>/</w:t>
            </w:r>
            <w:r>
              <w:rPr>
                <w:rFonts w:ascii="Microsoft YaHei" w:hAnsi="Microsoft YaHei" w:eastAsia="Microsoft YaHei" w:cs="Microsoft YaHei"/>
                <w:color w:val="231F20"/>
                <w:spacing w:val="3"/>
              </w:rPr>
              <w:t>高湿和（或）恶心</w:t>
            </w:r>
            <w:r>
              <w:rPr>
                <w:color w:val="231F20"/>
                <w:spacing w:val="3"/>
              </w:rPr>
              <w:t>/</w:t>
            </w:r>
            <w:r>
              <w:rPr>
                <w:rFonts w:ascii="Microsoft YaHei" w:hAnsi="Microsoft YaHei" w:eastAsia="Microsoft YaHei" w:cs="Microsoft YaHei"/>
                <w:color w:val="231F20"/>
                <w:spacing w:val="3"/>
              </w:rPr>
              <w:t>呕吐期间应适当增加液体摄入以避免脱水</w:t>
            </w:r>
          </w:p>
        </w:tc>
      </w:tr>
      <w:tr>
        <w:trPr>
          <w:trHeight w:val="274" w:hRule="atLeast"/>
        </w:trPr>
        <w:tc>
          <w:tcPr>
            <w:tcW w:w="2270" w:type="dxa"/>
            <w:vAlign w:val="top"/>
          </w:tcPr>
          <w:p>
            <w:pPr>
              <w:ind w:left="60"/>
              <w:spacing w:before="62"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监测体重</w:t>
            </w:r>
          </w:p>
        </w:tc>
        <w:tc>
          <w:tcPr>
            <w:tcW w:w="7356" w:type="dxa"/>
            <w:vAlign w:val="top"/>
          </w:tcPr>
          <w:p>
            <w:pPr>
              <w:ind w:left="67"/>
              <w:spacing w:before="63" w:line="18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每日同一时间、同一条件下测量并记录体重</w:t>
            </w:r>
          </w:p>
        </w:tc>
      </w:tr>
      <w:tr>
        <w:trPr>
          <w:trHeight w:val="274" w:hRule="atLeast"/>
        </w:trPr>
        <w:tc>
          <w:tcPr>
            <w:tcW w:w="2270" w:type="dxa"/>
            <w:vAlign w:val="top"/>
          </w:tcPr>
          <w:p>
            <w:pPr>
              <w:ind w:left="60"/>
              <w:spacing w:before="63"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监测血压、心率</w:t>
            </w:r>
          </w:p>
        </w:tc>
        <w:tc>
          <w:tcPr>
            <w:tcW w:w="7356" w:type="dxa"/>
            <w:vAlign w:val="top"/>
          </w:tcPr>
          <w:p>
            <w:pPr>
              <w:ind w:left="63"/>
              <w:spacing w:before="64"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介绍血压、心率的测量方法，将血压、心率控制在合适范围</w:t>
            </w:r>
          </w:p>
        </w:tc>
      </w:tr>
      <w:tr>
        <w:trPr>
          <w:trHeight w:val="273" w:hRule="atLeast"/>
        </w:trPr>
        <w:tc>
          <w:tcPr>
            <w:tcW w:w="2270" w:type="dxa"/>
            <w:vAlign w:val="top"/>
          </w:tcPr>
          <w:p>
            <w:pPr>
              <w:ind w:left="68"/>
              <w:spacing w:before="64"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营养和饮食</w:t>
            </w:r>
          </w:p>
        </w:tc>
        <w:tc>
          <w:tcPr>
            <w:tcW w:w="7356" w:type="dxa"/>
            <w:vAlign w:val="top"/>
          </w:tcPr>
          <w:p>
            <w:pPr>
              <w:ind w:left="63"/>
              <w:spacing w:before="63"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3"/>
              </w:rPr>
              <w:t>低脂饮食，戒烟酒，肥胖者需减肥，营养不良者需给予营养支持，必要时注册营养师参与营</w:t>
            </w:r>
            <w:r>
              <w:rPr>
                <w:rFonts w:ascii="Microsoft YaHei" w:hAnsi="Microsoft YaHei" w:eastAsia="Microsoft YaHei" w:cs="Microsoft YaHei"/>
                <w:sz w:val="15"/>
                <w:szCs w:val="15"/>
                <w:color w:val="231F20"/>
                <w:spacing w:val="2"/>
              </w:rPr>
              <w:t>养评估及治疗</w:t>
            </w:r>
          </w:p>
        </w:tc>
      </w:tr>
      <w:tr>
        <w:trPr>
          <w:trHeight w:val="271" w:hRule="atLeast"/>
        </w:trPr>
        <w:tc>
          <w:tcPr>
            <w:tcW w:w="2270" w:type="dxa"/>
            <w:vAlign w:val="top"/>
          </w:tcPr>
          <w:p>
            <w:pPr>
              <w:ind w:left="60"/>
              <w:spacing w:before="63"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监测血脂、血糖、肾功能、电解质</w:t>
            </w:r>
          </w:p>
        </w:tc>
        <w:tc>
          <w:tcPr>
            <w:tcW w:w="7356" w:type="dxa"/>
            <w:vAlign w:val="top"/>
          </w:tcPr>
          <w:p>
            <w:pPr>
              <w:ind w:left="62"/>
              <w:spacing w:before="64"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
              </w:rPr>
              <w:t>将血脂、血糖、肾功能、电解质控制在合适范围</w:t>
            </w:r>
          </w:p>
        </w:tc>
      </w:tr>
      <w:tr>
        <w:trPr>
          <w:trHeight w:val="276" w:hRule="atLeast"/>
        </w:trPr>
        <w:tc>
          <w:tcPr>
            <w:tcW w:w="2270" w:type="dxa"/>
            <w:vAlign w:val="top"/>
          </w:tcPr>
          <w:p>
            <w:pPr>
              <w:ind w:left="70"/>
              <w:spacing w:before="56" w:line="19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随访安排</w:t>
            </w:r>
          </w:p>
        </w:tc>
        <w:tc>
          <w:tcPr>
            <w:tcW w:w="7356" w:type="dxa"/>
            <w:vAlign w:val="top"/>
          </w:tcPr>
          <w:p>
            <w:pPr>
              <w:ind w:left="63"/>
              <w:spacing w:before="57" w:line="19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详细讲解随访时间安排及目的，根据病情制定随访计划，并需根据随访结果及时给予相应的干预措施</w:t>
            </w:r>
          </w:p>
        </w:tc>
      </w:tr>
      <w:tr>
        <w:trPr>
          <w:trHeight w:val="271" w:hRule="atLeast"/>
        </w:trPr>
        <w:tc>
          <w:tcPr>
            <w:tcW w:w="2270" w:type="dxa"/>
            <w:vAlign w:val="top"/>
          </w:tcPr>
          <w:p>
            <w:pPr>
              <w:ind w:left="63"/>
              <w:spacing w:before="64"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家庭成员</w:t>
            </w:r>
          </w:p>
        </w:tc>
        <w:tc>
          <w:tcPr>
            <w:tcW w:w="7356" w:type="dxa"/>
            <w:vAlign w:val="top"/>
          </w:tcPr>
          <w:p>
            <w:pPr>
              <w:ind w:left="65"/>
              <w:spacing w:before="64" w:line="183"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心肺复苏训练</w:t>
            </w:r>
          </w:p>
        </w:tc>
      </w:tr>
      <w:tr>
        <w:trPr>
          <w:trHeight w:val="497" w:hRule="atLeast"/>
        </w:trPr>
        <w:tc>
          <w:tcPr>
            <w:tcW w:w="2270" w:type="dxa"/>
            <w:vAlign w:val="top"/>
          </w:tcPr>
          <w:p>
            <w:pPr>
              <w:ind w:left="61"/>
              <w:spacing w:before="66"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用药指导</w:t>
            </w:r>
          </w:p>
        </w:tc>
        <w:tc>
          <w:tcPr>
            <w:tcW w:w="7356" w:type="dxa"/>
            <w:vAlign w:val="top"/>
          </w:tcPr>
          <w:p>
            <w:pPr>
              <w:pStyle w:val="TableText"/>
              <w:ind w:left="222" w:right="58" w:hanging="160"/>
              <w:spacing w:before="64" w:line="197" w:lineRule="auto"/>
              <w:rPr>
                <w:rFonts w:ascii="Microsoft YaHei" w:hAnsi="Microsoft YaHei" w:eastAsia="Microsoft YaHei" w:cs="Microsoft YaHei"/>
              </w:rPr>
            </w:pPr>
            <w:r>
              <w:rPr>
                <w:rFonts w:ascii="Microsoft YaHei" w:hAnsi="Microsoft YaHei" w:eastAsia="Microsoft YaHei" w:cs="Microsoft YaHei"/>
                <w:color w:val="231F20"/>
              </w:rPr>
              <w:t>详细讲解药名、剂量、时间、频次、用药目的、不</w:t>
            </w:r>
            <w:r>
              <w:rPr>
                <w:rFonts w:ascii="Microsoft YaHei" w:hAnsi="Microsoft YaHei" w:eastAsia="Microsoft YaHei" w:cs="Microsoft YaHei"/>
                <w:color w:val="231F20"/>
                <w:spacing w:val="-1"/>
              </w:rPr>
              <w:t>良反应和注意事项等，重点讲解</w:t>
            </w:r>
            <w:r>
              <w:rPr>
                <w:rFonts w:ascii="Microsoft YaHei" w:hAnsi="Microsoft YaHei" w:eastAsia="Microsoft YaHei" w:cs="Microsoft YaHei"/>
                <w:color w:val="231F20"/>
                <w:spacing w:val="-13"/>
              </w:rPr>
              <w:t xml:space="preserve"> </w:t>
            </w:r>
            <w:r>
              <w:rPr>
                <w:color w:val="231F20"/>
                <w:spacing w:val="-1"/>
              </w:rPr>
              <w:t>GDMT </w:t>
            </w:r>
            <w:r>
              <w:rPr>
                <w:rFonts w:ascii="Microsoft YaHei" w:hAnsi="Microsoft YaHei" w:eastAsia="Microsoft YaHei" w:cs="Microsoft YaHei"/>
                <w:color w:val="231F20"/>
                <w:spacing w:val="-1"/>
              </w:rPr>
              <w:t>的治疗作用及不良反</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2"/>
              </w:rPr>
              <w:t>应，利尿剂的使用及调整，使患者能够参与药物的选择，给患者打印用药清单，提高患者依从性</w:t>
            </w:r>
          </w:p>
        </w:tc>
      </w:tr>
      <w:tr>
        <w:trPr>
          <w:trHeight w:val="726" w:hRule="atLeast"/>
        </w:trPr>
        <w:tc>
          <w:tcPr>
            <w:tcW w:w="2270" w:type="dxa"/>
            <w:vAlign w:val="top"/>
          </w:tcPr>
          <w:p>
            <w:pPr>
              <w:ind w:left="60"/>
              <w:spacing w:before="64"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症状自我评估及处理</w:t>
            </w:r>
          </w:p>
        </w:tc>
        <w:tc>
          <w:tcPr>
            <w:tcW w:w="7356" w:type="dxa"/>
            <w:vAlign w:val="top"/>
          </w:tcPr>
          <w:p>
            <w:pPr>
              <w:pStyle w:val="TableText"/>
              <w:ind w:left="223" w:right="58" w:hanging="158"/>
              <w:spacing w:before="62" w:line="203" w:lineRule="auto"/>
              <w:rPr>
                <w:rFonts w:ascii="Microsoft YaHei" w:hAnsi="Microsoft YaHei" w:eastAsia="Microsoft YaHei" w:cs="Microsoft YaHei"/>
              </w:rPr>
            </w:pPr>
            <w:r>
              <w:rPr>
                <w:rFonts w:ascii="Microsoft YaHei" w:hAnsi="Microsoft YaHei" w:eastAsia="Microsoft YaHei" w:cs="Microsoft YaHei"/>
                <w:color w:val="231F20"/>
                <w:spacing w:val="4"/>
              </w:rPr>
              <w:t>指导患者尽早发现心衰恶化的症状及如何应对；出现心衰加重的症状和（或）体征，如疲</w:t>
            </w:r>
            <w:r>
              <w:rPr>
                <w:rFonts w:ascii="Microsoft YaHei" w:hAnsi="Microsoft YaHei" w:eastAsia="Microsoft YaHei" w:cs="Microsoft YaHei"/>
                <w:color w:val="231F20"/>
                <w:spacing w:val="3"/>
              </w:rPr>
              <w:t>乏加重、呼吸困难</w:t>
            </w:r>
            <w:r>
              <w:rPr>
                <w:rFonts w:ascii="Microsoft YaHei" w:hAnsi="Microsoft YaHei" w:eastAsia="Microsoft YaHei" w:cs="Microsoft YaHei"/>
                <w:color w:val="231F20"/>
              </w:rPr>
              <w:t xml:space="preserve"> </w:t>
            </w:r>
            <w:r>
              <w:rPr>
                <w:rFonts w:ascii="Microsoft YaHei" w:hAnsi="Microsoft YaHei" w:eastAsia="Microsoft YaHei" w:cs="Microsoft YaHei"/>
                <w:color w:val="231F20"/>
                <w:spacing w:val="1"/>
              </w:rPr>
              <w:t>加重、活动耐量下降、静息心率增加</w:t>
            </w:r>
            <w:r>
              <w:rPr>
                <w:color w:val="231F20"/>
                <w:spacing w:val="1"/>
              </w:rPr>
              <w:t>≥15</w:t>
            </w:r>
            <w:r>
              <w:rPr>
                <w:color w:val="231F20"/>
                <w:spacing w:val="-8"/>
              </w:rPr>
              <w:t xml:space="preserve"> </w:t>
            </w:r>
            <w:r>
              <w:rPr>
                <w:rFonts w:ascii="Microsoft YaHei" w:hAnsi="Microsoft YaHei" w:eastAsia="Microsoft YaHei" w:cs="Microsoft YaHei"/>
                <w:color w:val="231F20"/>
                <w:spacing w:val="1"/>
              </w:rPr>
              <w:t>次</w:t>
            </w:r>
            <w:r>
              <w:rPr>
                <w:color w:val="231F20"/>
                <w:spacing w:val="1"/>
              </w:rPr>
              <w:t>/</w:t>
            </w:r>
            <w:r>
              <w:rPr>
                <w:color w:val="231F20"/>
              </w:rPr>
              <w:t>min</w:t>
            </w:r>
            <w:r>
              <w:rPr>
                <w:rFonts w:ascii="Microsoft YaHei" w:hAnsi="Microsoft YaHei" w:eastAsia="Microsoft YaHei" w:cs="Microsoft YaHei"/>
                <w:color w:val="231F20"/>
                <w:spacing w:val="1"/>
              </w:rPr>
              <w:t>、出现水肿（尤其下肢）或加重、体重增加（</w:t>
            </w:r>
            <w:r>
              <w:rPr>
                <w:color w:val="231F20"/>
                <w:spacing w:val="1"/>
              </w:rPr>
              <w:t>3d </w:t>
            </w:r>
            <w:r>
              <w:rPr>
                <w:rFonts w:ascii="Microsoft YaHei" w:hAnsi="Microsoft YaHei" w:eastAsia="Microsoft YaHei" w:cs="Microsoft YaHei"/>
                <w:color w:val="231F20"/>
                <w:spacing w:val="1"/>
              </w:rPr>
              <w:t>内突</w:t>
            </w:r>
            <w:r>
              <w:rPr>
                <w:rFonts w:ascii="Microsoft YaHei" w:hAnsi="Microsoft YaHei" w:eastAsia="Microsoft YaHei" w:cs="Microsoft YaHei"/>
                <w:color w:val="231F20"/>
              </w:rPr>
              <w:t>然增加 </w:t>
            </w:r>
            <w:r>
              <w:rPr>
                <w:color w:val="231F20"/>
              </w:rPr>
              <w:t>2 kg </w:t>
            </w:r>
            <w:r>
              <w:rPr>
                <w:rFonts w:ascii="Microsoft YaHei" w:hAnsi="Microsoft YaHei" w:eastAsia="Microsoft YaHei" w:cs="Microsoft YaHei"/>
                <w:color w:val="231F20"/>
              </w:rPr>
              <w:t>以上）时，应增加利尿剂剂量并及时就诊</w:t>
            </w:r>
          </w:p>
        </w:tc>
      </w:tr>
      <w:tr>
        <w:trPr>
          <w:trHeight w:val="488" w:hRule="atLeast"/>
        </w:trPr>
        <w:tc>
          <w:tcPr>
            <w:tcW w:w="2270" w:type="dxa"/>
            <w:vAlign w:val="top"/>
          </w:tcPr>
          <w:p>
            <w:pPr>
              <w:ind w:left="61"/>
              <w:spacing w:before="57" w:line="18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运动康复指导</w:t>
            </w:r>
          </w:p>
        </w:tc>
        <w:tc>
          <w:tcPr>
            <w:tcW w:w="7356" w:type="dxa"/>
            <w:vAlign w:val="top"/>
          </w:tcPr>
          <w:p>
            <w:pPr>
              <w:ind w:left="224" w:right="59" w:hanging="160"/>
              <w:spacing w:before="57" w:line="19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4"/>
              </w:rPr>
              <w:t>根据心功能情况推荐不同强度的运动；减少久坐，运动过程注意循序渐进；提供运动处方或</w:t>
            </w:r>
            <w:r>
              <w:rPr>
                <w:rFonts w:ascii="Microsoft YaHei" w:hAnsi="Microsoft YaHei" w:eastAsia="Microsoft YaHei" w:cs="Microsoft YaHei"/>
                <w:sz w:val="15"/>
                <w:szCs w:val="15"/>
                <w:color w:val="231F20"/>
                <w:spacing w:val="3"/>
              </w:rPr>
              <w:t>建议，包括运动</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1"/>
              </w:rPr>
              <w:t>强度、何时停止运动等</w:t>
            </w:r>
          </w:p>
        </w:tc>
      </w:tr>
      <w:tr>
        <w:trPr>
          <w:trHeight w:val="497" w:hRule="atLeast"/>
        </w:trPr>
        <w:tc>
          <w:tcPr>
            <w:tcW w:w="2270" w:type="dxa"/>
            <w:vAlign w:val="top"/>
          </w:tcPr>
          <w:p>
            <w:pPr>
              <w:ind w:left="63"/>
              <w:spacing w:before="67" w:line="18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心理和精神指导</w:t>
            </w:r>
          </w:p>
        </w:tc>
        <w:tc>
          <w:tcPr>
            <w:tcW w:w="7356" w:type="dxa"/>
            <w:vAlign w:val="top"/>
          </w:tcPr>
          <w:p>
            <w:pPr>
              <w:ind w:left="223" w:right="58" w:hanging="160"/>
              <w:spacing w:before="64" w:line="19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4"/>
              </w:rPr>
              <w:t>定期用量表筛查和评估焦虑、抑郁，建议患者保持积极乐观的心态，给予心理支持，必要时使用</w:t>
            </w:r>
            <w:r>
              <w:rPr>
                <w:rFonts w:ascii="Microsoft YaHei" w:hAnsi="Microsoft YaHei" w:eastAsia="Microsoft YaHei" w:cs="Microsoft YaHei"/>
                <w:sz w:val="15"/>
                <w:szCs w:val="15"/>
                <w:color w:val="231F20"/>
                <w:spacing w:val="3"/>
              </w:rPr>
              <w:t>抗焦虑或抗</w:t>
            </w:r>
            <w:r>
              <w:rPr>
                <w:rFonts w:ascii="Microsoft YaHei" w:hAnsi="Microsoft YaHei" w:eastAsia="Microsoft YaHei" w:cs="Microsoft YaHei"/>
                <w:sz w:val="15"/>
                <w:szCs w:val="15"/>
                <w:color w:val="231F20"/>
              </w:rPr>
              <w:t xml:space="preserve"> </w:t>
            </w:r>
            <w:r>
              <w:rPr>
                <w:rFonts w:ascii="Microsoft YaHei" w:hAnsi="Microsoft YaHei" w:eastAsia="Microsoft YaHei" w:cs="Microsoft YaHei"/>
                <w:sz w:val="15"/>
                <w:szCs w:val="15"/>
                <w:color w:val="231F20"/>
                <w:spacing w:val="3"/>
              </w:rPr>
              <w:t>抑郁药物；因三环类抗抑郁药物可导致低血压、心功能恶化和心律失常，应避免使用</w:t>
            </w:r>
          </w:p>
        </w:tc>
      </w:tr>
      <w:tr>
        <w:trPr>
          <w:trHeight w:val="271" w:hRule="atLeast"/>
        </w:trPr>
        <w:tc>
          <w:tcPr>
            <w:tcW w:w="2270" w:type="dxa"/>
            <w:vAlign w:val="top"/>
          </w:tcPr>
          <w:p>
            <w:pPr>
              <w:ind w:left="64"/>
              <w:spacing w:before="65"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预防感染</w:t>
            </w:r>
          </w:p>
        </w:tc>
        <w:tc>
          <w:tcPr>
            <w:tcW w:w="7356" w:type="dxa"/>
            <w:vAlign w:val="top"/>
          </w:tcPr>
          <w:p>
            <w:pPr>
              <w:ind w:left="66"/>
              <w:spacing w:before="66" w:line="18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4"/>
              </w:rPr>
              <w:t>每年接种流感疫苗、定期接种肺炎疫苗</w:t>
            </w:r>
          </w:p>
        </w:tc>
      </w:tr>
      <w:tr>
        <w:trPr>
          <w:trHeight w:val="496" w:hRule="atLeast"/>
        </w:trPr>
        <w:tc>
          <w:tcPr>
            <w:tcW w:w="2270" w:type="dxa"/>
            <w:vAlign w:val="top"/>
          </w:tcPr>
          <w:p>
            <w:pPr>
              <w:ind w:left="60"/>
              <w:spacing w:before="69"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植入装置指导</w:t>
            </w:r>
          </w:p>
        </w:tc>
        <w:tc>
          <w:tcPr>
            <w:tcW w:w="7356" w:type="dxa"/>
            <w:vAlign w:val="top"/>
          </w:tcPr>
          <w:p>
            <w:pPr>
              <w:ind w:left="224" w:right="58" w:hanging="163"/>
              <w:spacing w:before="67" w:line="19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1"/>
              </w:rPr>
              <w:t>讲解植入装置的适应证、重要性、预期结果、常规检查、异常管理，如何识别</w:t>
            </w:r>
            <w:r>
              <w:rPr>
                <w:rFonts w:ascii="Microsoft YaHei" w:hAnsi="Microsoft YaHei" w:eastAsia="Microsoft YaHei" w:cs="Microsoft YaHei"/>
                <w:sz w:val="15"/>
                <w:szCs w:val="15"/>
                <w:color w:val="231F20"/>
              </w:rPr>
              <w:t>常见并发症及其处理措施，使患 </w:t>
            </w:r>
            <w:r>
              <w:rPr>
                <w:rFonts w:ascii="Microsoft YaHei" w:hAnsi="Microsoft YaHei" w:eastAsia="Microsoft YaHei" w:cs="Microsoft YaHei"/>
                <w:sz w:val="15"/>
                <w:szCs w:val="15"/>
                <w:color w:val="231F20"/>
                <w:spacing w:val="9"/>
              </w:rPr>
              <w:t>者能够参与植入装置的选择</w:t>
            </w:r>
          </w:p>
        </w:tc>
      </w:tr>
      <w:tr>
        <w:trPr>
          <w:trHeight w:val="274" w:hRule="atLeast"/>
        </w:trPr>
        <w:tc>
          <w:tcPr>
            <w:tcW w:w="2270" w:type="dxa"/>
            <w:vAlign w:val="top"/>
          </w:tcPr>
          <w:p>
            <w:pPr>
              <w:ind w:left="73"/>
              <w:spacing w:before="73" w:line="17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rPr>
              <w:t>限酒</w:t>
            </w:r>
          </w:p>
        </w:tc>
        <w:tc>
          <w:tcPr>
            <w:tcW w:w="7356" w:type="dxa"/>
            <w:vAlign w:val="top"/>
          </w:tcPr>
          <w:p>
            <w:pPr>
              <w:ind w:left="63"/>
              <w:spacing w:before="69" w:line="18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5"/>
              </w:rPr>
              <w:t>戒酒或避免大量饮酒，尤其是酒精性心肌病患者</w:t>
            </w:r>
          </w:p>
        </w:tc>
      </w:tr>
      <w:tr>
        <w:trPr>
          <w:trHeight w:val="272" w:hRule="atLeast"/>
        </w:trPr>
        <w:tc>
          <w:tcPr>
            <w:tcW w:w="2270" w:type="dxa"/>
            <w:vAlign w:val="top"/>
          </w:tcPr>
          <w:p>
            <w:pPr>
              <w:ind w:left="60"/>
              <w:spacing w:before="71" w:line="178"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7"/>
              </w:rPr>
              <w:t>戒烟</w:t>
            </w:r>
          </w:p>
        </w:tc>
        <w:tc>
          <w:tcPr>
            <w:tcW w:w="7356" w:type="dxa"/>
            <w:vAlign w:val="top"/>
          </w:tcPr>
          <w:p>
            <w:pPr>
              <w:ind w:left="63"/>
              <w:spacing w:before="66"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2"/>
              </w:rPr>
              <w:t>介绍吸烟对健康的影响，建议戒烟（包括电子</w:t>
            </w:r>
            <w:r>
              <w:rPr>
                <w:rFonts w:ascii="Microsoft YaHei" w:hAnsi="Microsoft YaHei" w:eastAsia="Microsoft YaHei" w:cs="Microsoft YaHei"/>
                <w:sz w:val="15"/>
                <w:szCs w:val="15"/>
                <w:color w:val="231F20"/>
                <w:spacing w:val="1"/>
              </w:rPr>
              <w:t>烟）</w:t>
            </w:r>
          </w:p>
        </w:tc>
      </w:tr>
      <w:tr>
        <w:trPr>
          <w:trHeight w:val="274" w:hRule="atLeast"/>
        </w:trPr>
        <w:tc>
          <w:tcPr>
            <w:tcW w:w="2270" w:type="dxa"/>
            <w:vAlign w:val="top"/>
          </w:tcPr>
          <w:p>
            <w:pPr>
              <w:ind w:left="60"/>
              <w:spacing w:before="68" w:line="182"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休闲活动</w:t>
            </w:r>
          </w:p>
        </w:tc>
        <w:tc>
          <w:tcPr>
            <w:tcW w:w="7356" w:type="dxa"/>
            <w:vAlign w:val="top"/>
          </w:tcPr>
          <w:p>
            <w:pPr>
              <w:ind w:left="65"/>
              <w:spacing w:before="69" w:line="18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9"/>
              </w:rPr>
              <w:t>根据体能状况参加旅行和休闲活动</w:t>
            </w:r>
          </w:p>
        </w:tc>
      </w:tr>
      <w:tr>
        <w:trPr>
          <w:trHeight w:val="277" w:hRule="atLeast"/>
        </w:trPr>
        <w:tc>
          <w:tcPr>
            <w:tcW w:w="2270" w:type="dxa"/>
            <w:vAlign w:val="top"/>
            <w:tcBorders>
              <w:bottom w:val="single" w:color="231F20" w:sz="4" w:space="0"/>
            </w:tcBorders>
          </w:tcPr>
          <w:p>
            <w:pPr>
              <w:ind w:left="69"/>
              <w:spacing w:before="72" w:line="18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6"/>
              </w:rPr>
              <w:t>睡眠指导</w:t>
            </w:r>
          </w:p>
        </w:tc>
        <w:tc>
          <w:tcPr>
            <w:tcW w:w="7356" w:type="dxa"/>
            <w:vAlign w:val="top"/>
            <w:tcBorders>
              <w:bottom w:val="single" w:color="231F20" w:sz="4" w:space="0"/>
            </w:tcBorders>
          </w:tcPr>
          <w:p>
            <w:pPr>
              <w:ind w:left="66"/>
              <w:spacing w:before="69"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231F20"/>
                <w:spacing w:val="8"/>
              </w:rPr>
              <w:t>提示睡眠和休息对心血管健康的重要性，使患</w:t>
            </w:r>
            <w:r>
              <w:rPr>
                <w:rFonts w:ascii="Microsoft YaHei" w:hAnsi="Microsoft YaHei" w:eastAsia="Microsoft YaHei" w:cs="Microsoft YaHei"/>
                <w:sz w:val="15"/>
                <w:szCs w:val="15"/>
                <w:color w:val="231F20"/>
                <w:spacing w:val="7"/>
              </w:rPr>
              <w:t>者能够识别睡眠问题以及如何优化睡眠</w:t>
            </w:r>
          </w:p>
        </w:tc>
      </w:tr>
    </w:tbl>
    <w:p>
      <w:pPr>
        <w:pStyle w:val="BodyText"/>
        <w:ind w:left="814"/>
        <w:spacing w:before="85" w:line="151" w:lineRule="exact"/>
        <w:rPr>
          <w:sz w:val="15"/>
          <w:szCs w:val="15"/>
        </w:rPr>
      </w:pPr>
      <w:r>
        <w:drawing>
          <wp:anchor distT="0" distB="0" distL="0" distR="0" simplePos="0" relativeHeight="252323840" behindDoc="1" locked="0" layoutInCell="1" allowOverlap="1">
            <wp:simplePos x="0" y="0"/>
            <wp:positionH relativeFrom="column">
              <wp:posOffset>0</wp:posOffset>
            </wp:positionH>
            <wp:positionV relativeFrom="paragraph">
              <wp:posOffset>96606</wp:posOffset>
            </wp:positionV>
            <wp:extent cx="2805668" cy="304216"/>
            <wp:effectExtent l="0" t="0" r="0" b="0"/>
            <wp:wrapNone/>
            <wp:docPr id="120" name="IM 120"/>
            <wp:cNvGraphicFramePr/>
            <a:graphic>
              <a:graphicData uri="http://schemas.openxmlformats.org/drawingml/2006/picture">
                <pic:pic>
                  <pic:nvPicPr>
                    <pic:cNvPr id="120" name="IM 120"/>
                    <pic:cNvPicPr/>
                  </pic:nvPicPr>
                  <pic:blipFill>
                    <a:blip r:embed="rId3"/>
                    <a:stretch>
                      <a:fillRect/>
                    </a:stretch>
                  </pic:blipFill>
                  <pic:spPr>
                    <a:xfrm rot="0">
                      <a:off x="0" y="0"/>
                      <a:ext cx="2805668" cy="304216"/>
                    </a:xfrm>
                    <a:prstGeom prst="rect">
                      <a:avLst/>
                    </a:prstGeom>
                  </pic:spPr>
                </pic:pic>
              </a:graphicData>
            </a:graphic>
          </wp:anchor>
        </w:drawing>
      </w:r>
      <w:r>
        <w:rPr>
          <w:sz w:val="15"/>
          <w:szCs w:val="15"/>
          <w:color w:val="231F20"/>
          <w:position w:val="-1"/>
        </w:rPr>
        <w:t>注：</w:t>
      </w:r>
      <w:r>
        <w:rPr>
          <w:rFonts w:ascii="Times New Roman" w:hAnsi="Times New Roman" w:eastAsia="Times New Roman" w:cs="Times New Roman"/>
          <w:sz w:val="15"/>
          <w:szCs w:val="15"/>
          <w:color w:val="231F20"/>
          <w:position w:val="-1"/>
        </w:rPr>
        <w:t>NYHA</w:t>
      </w:r>
      <w:r>
        <w:rPr>
          <w:rFonts w:ascii="Times New Roman" w:hAnsi="Times New Roman" w:eastAsia="Times New Roman" w:cs="Times New Roman"/>
          <w:sz w:val="15"/>
          <w:szCs w:val="15"/>
          <w:color w:val="231F20"/>
          <w:spacing w:val="-8"/>
          <w:position w:val="-1"/>
        </w:rPr>
        <w:t xml:space="preserve"> </w:t>
      </w:r>
      <w:r>
        <w:rPr>
          <w:sz w:val="15"/>
          <w:szCs w:val="15"/>
          <w:color w:val="231F20"/>
          <w:position w:val="-1"/>
        </w:rPr>
        <w:t>为纽约心脏协会，</w:t>
      </w:r>
      <w:r>
        <w:rPr>
          <w:rFonts w:ascii="Times New Roman" w:hAnsi="Times New Roman" w:eastAsia="Times New Roman" w:cs="Times New Roman"/>
          <w:sz w:val="15"/>
          <w:szCs w:val="15"/>
          <w:color w:val="231F20"/>
          <w:position w:val="-1"/>
        </w:rPr>
        <w:t>GDMT</w:t>
      </w:r>
      <w:r>
        <w:rPr>
          <w:rFonts w:ascii="Times New Roman" w:hAnsi="Times New Roman" w:eastAsia="Times New Roman" w:cs="Times New Roman"/>
          <w:sz w:val="15"/>
          <w:szCs w:val="15"/>
          <w:color w:val="231F20"/>
          <w:spacing w:val="-8"/>
          <w:position w:val="-1"/>
        </w:rPr>
        <w:t xml:space="preserve"> </w:t>
      </w:r>
      <w:r>
        <w:rPr>
          <w:sz w:val="15"/>
          <w:szCs w:val="15"/>
          <w:color w:val="231F20"/>
          <w:position w:val="-1"/>
        </w:rPr>
        <w:t>为指南指导的</w:t>
      </w:r>
      <w:r>
        <w:rPr>
          <w:sz w:val="15"/>
          <w:szCs w:val="15"/>
          <w:color w:val="231F20"/>
          <w:spacing w:val="-1"/>
          <w:position w:val="-1"/>
        </w:rPr>
        <w:t>药物治疗</w:t>
      </w:r>
    </w:p>
    <w:p>
      <w:pPr>
        <w:spacing w:line="151" w:lineRule="exact"/>
        <w:sectPr>
          <w:type w:val="continuous"/>
          <w:pgSz w:w="12246" w:h="16498"/>
          <w:pgMar w:top="1221" w:right="927" w:bottom="0" w:left="819" w:header="979" w:footer="0" w:gutter="0"/>
          <w:cols w:equalWidth="0" w:num="1">
            <w:col w:w="10499" w:space="0"/>
          </w:cols>
        </w:sectPr>
        <w:rPr>
          <w:sz w:val="15"/>
          <w:szCs w:val="15"/>
        </w:rPr>
      </w:pPr>
    </w:p>
    <w:p>
      <w:pPr>
        <w:spacing w:before="60"/>
        <w:rPr/>
      </w:pPr>
      <w:r>
        <w:pict>
          <v:shape id="_x0000_s326" style="position:absolute;margin-left:244.794pt;margin-top:59.6563pt;mso-position-vertical-relative:page;mso-position-horizontal-relative:page;width:302.3pt;height:0.4pt;z-index:252352512;" o:allowincell="f" filled="false" strokecolor="#231F20" strokeweight="0.37pt" coordsize="6045,8" coordorigin="0,0" path="m0,3l6045,3e">
            <v:stroke joinstyle="miter" miterlimit="4"/>
          </v:shape>
        </w:pict>
      </w:r>
      <w:r/>
    </w:p>
    <w:p>
      <w:pPr>
        <w:sectPr>
          <w:headerReference w:type="default" r:id="rId57"/>
          <w:pgSz w:w="12246" w:h="16498"/>
          <w:pgMar w:top="1221" w:right="927" w:bottom="0" w:left="819" w:header="979" w:footer="0" w:gutter="0"/>
          <w:cols w:equalWidth="0" w:num="1">
            <w:col w:w="10499" w:space="0"/>
          </w:cols>
        </w:sectPr>
        <w:rPr/>
      </w:pPr>
    </w:p>
    <w:p>
      <w:pPr>
        <w:pStyle w:val="BodyText"/>
        <w:ind w:left="492" w:right="390" w:hanging="2"/>
        <w:spacing w:before="46" w:line="222" w:lineRule="auto"/>
        <w:rPr/>
      </w:pPr>
      <w:r>
        <w:rPr>
          <w:rFonts w:ascii="Times New Roman" w:hAnsi="Times New Roman" w:eastAsia="Times New Roman" w:cs="Times New Roman"/>
          <w:color w:val="231F20"/>
          <w:spacing w:val="7"/>
        </w:rPr>
        <w:t>A</w:t>
      </w:r>
      <w:r>
        <w:rPr>
          <w:color w:val="231F20"/>
          <w:spacing w:val="-27"/>
          <w:w w:val="75"/>
        </w:rPr>
        <w:t>）</w:t>
      </w:r>
      <w:r>
        <w:rPr>
          <w:sz w:val="10"/>
          <w:szCs w:val="10"/>
          <w:color w:val="231F20"/>
          <w:spacing w:val="-6"/>
          <w:w w:val="31"/>
          <w:position w:val="8"/>
        </w:rPr>
        <w:t>［</w:t>
      </w:r>
      <w:r>
        <w:rPr>
          <w:rFonts w:ascii="Times New Roman" w:hAnsi="Times New Roman" w:eastAsia="Times New Roman" w:cs="Times New Roman"/>
          <w:sz w:val="10"/>
          <w:szCs w:val="10"/>
          <w:color w:val="231F20"/>
          <w:spacing w:val="7"/>
          <w:position w:val="8"/>
        </w:rPr>
        <w:t>200</w:t>
      </w:r>
      <w:r>
        <w:rPr>
          <w:sz w:val="10"/>
          <w:szCs w:val="10"/>
          <w:color w:val="231F20"/>
          <w:spacing w:val="7"/>
          <w:position w:val="8"/>
        </w:rPr>
        <w:t>］</w:t>
      </w:r>
      <w:r>
        <w:rPr>
          <w:color w:val="231F20"/>
          <w:spacing w:val="7"/>
        </w:rPr>
        <w:t>。稳定的</w:t>
      </w:r>
      <w:r>
        <w:rPr>
          <w:color w:val="231F20"/>
          <w:spacing w:val="-19"/>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0"/>
        </w:rPr>
        <w:t xml:space="preserve"> </w:t>
      </w:r>
      <w:r>
        <w:rPr>
          <w:color w:val="231F20"/>
          <w:spacing w:val="7"/>
        </w:rPr>
        <w:t>患者进行有规律的有氧运动</w:t>
      </w:r>
      <w:r>
        <w:rPr>
          <w:color w:val="231F20"/>
        </w:rPr>
        <w:t xml:space="preserve"> </w:t>
      </w:r>
      <w:r>
        <w:rPr>
          <w:color w:val="231F20"/>
          <w:spacing w:val="1"/>
        </w:rPr>
        <w:t>可降低心衰住院风险(</w:t>
      </w:r>
      <w:r>
        <w:rPr>
          <w:color w:val="231F20"/>
          <w:spacing w:val="43"/>
        </w:rPr>
        <w:t xml:space="preserve"> </w:t>
      </w:r>
      <w:r>
        <w:rPr>
          <w:rFonts w:ascii="Times New Roman" w:hAnsi="Times New Roman" w:eastAsia="Times New Roman" w:cs="Times New Roman"/>
          <w:color w:val="231F20"/>
          <w:spacing w:val="1"/>
        </w:rPr>
        <w:t>Ⅰ</w:t>
      </w:r>
      <w:r>
        <w:rPr>
          <w:rFonts w:ascii="Times New Roman" w:hAnsi="Times New Roman" w:eastAsia="Times New Roman" w:cs="Times New Roman"/>
          <w:color w:val="231F20"/>
          <w:spacing w:val="-10"/>
        </w:rPr>
        <w:t xml:space="preserve"> </w:t>
      </w:r>
      <w:r>
        <w:rPr>
          <w:color w:val="231F20"/>
          <w:spacing w:val="1"/>
        </w:rPr>
        <w:t>,</w:t>
      </w:r>
      <w:r>
        <w:rPr>
          <w:color w:val="231F20"/>
          <w:spacing w:val="-17"/>
        </w:rPr>
        <w:t xml:space="preserve"> </w:t>
      </w:r>
      <w:r>
        <w:rPr>
          <w:rFonts w:ascii="Times New Roman" w:hAnsi="Times New Roman" w:eastAsia="Times New Roman" w:cs="Times New Roman"/>
          <w:color w:val="231F20"/>
          <w:spacing w:val="1"/>
        </w:rPr>
        <w:t>A</w:t>
      </w:r>
      <w:r>
        <w:rPr>
          <w:color w:val="231F20"/>
          <w:spacing w:val="1"/>
        </w:rPr>
        <w:t>）。</w:t>
      </w:r>
    </w:p>
    <w:p>
      <w:pPr>
        <w:pStyle w:val="BodyText"/>
        <w:ind w:left="488" w:right="391" w:firstLine="422"/>
        <w:spacing w:before="6" w:line="220" w:lineRule="auto"/>
        <w:jc w:val="both"/>
        <w:rPr/>
      </w:pPr>
      <w:r>
        <w:rPr>
          <w:color w:val="231F20"/>
          <w:spacing w:val="12"/>
        </w:rPr>
        <w:t>运动康复适应证为</w:t>
      </w:r>
      <w:r>
        <w:rPr>
          <w:color w:val="231F20"/>
          <w:spacing w:val="-11"/>
        </w:rPr>
        <w:t xml:space="preserve"> </w:t>
      </w:r>
      <w:r>
        <w:rPr>
          <w:rFonts w:ascii="Times New Roman" w:hAnsi="Times New Roman" w:eastAsia="Times New Roman" w:cs="Times New Roman"/>
          <w:color w:val="231F20"/>
        </w:rPr>
        <w:t>NYHA</w:t>
      </w:r>
      <w:r>
        <w:rPr>
          <w:rFonts w:ascii="Times New Roman" w:hAnsi="Times New Roman" w:eastAsia="Times New Roman" w:cs="Times New Roman"/>
          <w:color w:val="231F20"/>
          <w:spacing w:val="-13"/>
        </w:rPr>
        <w:t xml:space="preserve"> </w:t>
      </w:r>
      <w:r>
        <w:rPr>
          <w:color w:val="231F20"/>
          <w:spacing w:val="12"/>
        </w:rPr>
        <w:t>心功能 </w:t>
      </w:r>
      <w:r>
        <w:rPr>
          <w:rFonts w:ascii="Times New Roman" w:hAnsi="Times New Roman" w:eastAsia="Times New Roman" w:cs="Times New Roman"/>
          <w:color w:val="231F20"/>
          <w:spacing w:val="12"/>
        </w:rPr>
        <w:t>Ⅰ~Ⅲ</w:t>
      </w:r>
      <w:r>
        <w:rPr>
          <w:color w:val="231F20"/>
          <w:spacing w:val="12"/>
        </w:rPr>
        <w:t>级的稳</w:t>
      </w:r>
      <w:r>
        <w:rPr>
          <w:color w:val="231F20"/>
        </w:rPr>
        <w:t xml:space="preserve"> </w:t>
      </w:r>
      <w:r>
        <w:rPr>
          <w:color w:val="231F20"/>
          <w:spacing w:val="5"/>
        </w:rPr>
        <w:t>定性心衰。病情较重、虚弱或有合并症的患者，应</w:t>
      </w:r>
      <w:r>
        <w:rPr>
          <w:color w:val="231F20"/>
          <w:spacing w:val="17"/>
        </w:rPr>
        <w:t xml:space="preserve"> </w:t>
      </w:r>
      <w:r>
        <w:rPr>
          <w:color w:val="231F20"/>
          <w:spacing w:val="15"/>
        </w:rPr>
        <w:t>考虑在监督下、采取以运动为基础的心脏康复方</w:t>
      </w:r>
      <w:r>
        <w:rPr>
          <w:color w:val="231F20"/>
          <w:spacing w:val="11"/>
        </w:rPr>
        <w:t xml:space="preserve"> </w:t>
      </w:r>
      <w:r>
        <w:rPr>
          <w:color w:val="231F20"/>
          <w:spacing w:val="11"/>
        </w:rPr>
        <w:t>案。禁忌证包括 </w:t>
      </w:r>
      <w:r>
        <w:rPr>
          <w:rFonts w:ascii="Times New Roman" w:hAnsi="Times New Roman" w:eastAsia="Times New Roman" w:cs="Times New Roman"/>
          <w:color w:val="231F20"/>
        </w:rPr>
        <w:t>ACS</w:t>
      </w:r>
      <w:r>
        <w:rPr>
          <w:rFonts w:ascii="Times New Roman" w:hAnsi="Times New Roman" w:eastAsia="Times New Roman" w:cs="Times New Roman"/>
          <w:color w:val="231F20"/>
          <w:spacing w:val="11"/>
        </w:rPr>
        <w:t xml:space="preserve"> </w:t>
      </w:r>
      <w:r>
        <w:rPr>
          <w:color w:val="231F20"/>
          <w:spacing w:val="11"/>
        </w:rPr>
        <w:t>早期、恶性心律失常、</w:t>
      </w:r>
      <w:r>
        <w:rPr>
          <w:color w:val="231F20"/>
          <w:spacing w:val="10"/>
        </w:rPr>
        <w:t>高度</w:t>
      </w:r>
      <w:r>
        <w:rPr>
          <w:color w:val="231F20"/>
        </w:rPr>
        <w:t xml:space="preserve"> </w:t>
      </w:r>
      <w:r>
        <w:rPr>
          <w:rFonts w:ascii="Times New Roman" w:hAnsi="Times New Roman" w:eastAsia="Times New Roman" w:cs="Times New Roman"/>
          <w:color w:val="231F20"/>
          <w:spacing w:val="-4"/>
        </w:rPr>
        <w:t>AVB</w:t>
      </w:r>
      <w:r>
        <w:rPr>
          <w:color w:val="231F20"/>
          <w:spacing w:val="-4"/>
        </w:rPr>
        <w:t>、急性心肌炎、感染性心内膜炎、急性心衰、未</w:t>
      </w:r>
      <w:r>
        <w:rPr>
          <w:color w:val="231F20"/>
        </w:rPr>
        <w:t xml:space="preserve"> </w:t>
      </w:r>
      <w:r>
        <w:rPr>
          <w:color w:val="231F20"/>
          <w:spacing w:val="5"/>
        </w:rPr>
        <w:t>控制的高血压、严重主动脉瓣狭窄、肥厚型梗阻性</w:t>
      </w:r>
      <w:r>
        <w:rPr>
          <w:color w:val="231F20"/>
          <w:spacing w:val="16"/>
        </w:rPr>
        <w:t xml:space="preserve"> </w:t>
      </w:r>
      <w:r>
        <w:rPr>
          <w:color w:val="231F20"/>
          <w:spacing w:val="5"/>
        </w:rPr>
        <w:t>心肌病、心腔内血栓等。患者平时可进行适合自己</w:t>
      </w:r>
      <w:r>
        <w:rPr>
          <w:color w:val="231F20"/>
          <w:spacing w:val="16"/>
          <w:w w:val="101"/>
        </w:rPr>
        <w:t xml:space="preserve"> </w:t>
      </w:r>
      <w:r>
        <w:rPr>
          <w:color w:val="231F20"/>
          <w:spacing w:val="5"/>
        </w:rPr>
        <w:t>的运动，或在医生指导和监测下进行专业的运动康</w:t>
      </w:r>
      <w:r>
        <w:rPr>
          <w:color w:val="231F20"/>
          <w:spacing w:val="16"/>
        </w:rPr>
        <w:t xml:space="preserve"> </w:t>
      </w:r>
      <w:r>
        <w:rPr>
          <w:color w:val="231F20"/>
          <w:spacing w:val="5"/>
        </w:rPr>
        <w:t>复，参考《慢性稳定性心力衰竭运动康复中国专家</w:t>
      </w:r>
      <w:r>
        <w:rPr>
          <w:color w:val="231F20"/>
          <w:spacing w:val="15"/>
        </w:rPr>
        <w:t xml:space="preserve"> </w:t>
      </w:r>
      <w:r>
        <w:rPr>
          <w:color w:val="231F20"/>
          <w:spacing w:val="-13"/>
          <w:w w:val="94"/>
          <w:position w:val="-2"/>
        </w:rPr>
        <w:t>共识》</w:t>
      </w:r>
      <w:r>
        <w:rPr>
          <w:sz w:val="10"/>
          <w:szCs w:val="10"/>
          <w:color w:val="231F20"/>
          <w:spacing w:val="-13"/>
          <w:w w:val="94"/>
          <w:position w:val="6"/>
        </w:rPr>
        <w:t>［</w:t>
      </w:r>
      <w:r>
        <w:rPr>
          <w:rFonts w:ascii="Times New Roman" w:hAnsi="Times New Roman" w:eastAsia="Times New Roman" w:cs="Times New Roman"/>
          <w:sz w:val="10"/>
          <w:szCs w:val="10"/>
          <w:color w:val="231F20"/>
          <w:spacing w:val="-13"/>
          <w:w w:val="94"/>
          <w:position w:val="6"/>
        </w:rPr>
        <w:t>33</w:t>
      </w:r>
      <w:r>
        <w:rPr>
          <w:sz w:val="10"/>
          <w:szCs w:val="10"/>
          <w:color w:val="231F20"/>
          <w:spacing w:val="-13"/>
          <w:w w:val="94"/>
          <w:position w:val="6"/>
        </w:rPr>
        <w:t>］</w:t>
      </w:r>
      <w:r>
        <w:rPr>
          <w:color w:val="231F20"/>
          <w:position w:val="-2"/>
        </w:rPr>
        <w:t>。</w:t>
      </w:r>
    </w:p>
    <w:p>
      <w:pPr>
        <w:pStyle w:val="BodyText"/>
        <w:ind w:left="910"/>
        <w:spacing w:before="1" w:line="182" w:lineRule="auto"/>
        <w:rPr/>
      </w:pPr>
      <w:r>
        <w:rPr>
          <w:color w:val="231F20"/>
          <w:spacing w:val="3"/>
        </w:rPr>
        <w:t>六、终末期心衰患者的姑息治疗和临终关怀</w:t>
      </w:r>
    </w:p>
    <w:p>
      <w:pPr>
        <w:pStyle w:val="BodyText"/>
        <w:ind w:left="910"/>
        <w:spacing w:before="53" w:line="183" w:lineRule="auto"/>
        <w:rPr/>
      </w:pPr>
      <w:r>
        <w:rPr>
          <w:color w:val="231F20"/>
          <w:spacing w:val="10"/>
        </w:rPr>
        <w:t>终末期心衰的治疗涉及姑息治疗和临终关怀。</w:t>
      </w:r>
    </w:p>
    <w:p>
      <w:pPr>
        <w:pStyle w:val="BodyText"/>
        <w:ind w:left="487" w:right="391" w:firstLine="3"/>
        <w:spacing w:before="58" w:line="220" w:lineRule="auto"/>
        <w:jc w:val="both"/>
        <w:rPr/>
      </w:pPr>
      <w:r>
        <w:rPr>
          <w:color w:val="231F20"/>
          <w:spacing w:val="15"/>
        </w:rPr>
        <w:t>姑息治疗适用于经积极的药物和非药物治疗后仍</w:t>
      </w:r>
      <w:r>
        <w:rPr>
          <w:color w:val="231F20"/>
          <w:spacing w:val="10"/>
        </w:rPr>
        <w:t xml:space="preserve"> </w:t>
      </w:r>
      <w:r>
        <w:rPr>
          <w:color w:val="231F20"/>
          <w:spacing w:val="15"/>
        </w:rPr>
        <w:t>有严重的心衰症状导致生活质量长期低下和反复</w:t>
      </w:r>
      <w:r>
        <w:rPr>
          <w:color w:val="231F20"/>
          <w:spacing w:val="14"/>
        </w:rPr>
        <w:t xml:space="preserve"> </w:t>
      </w:r>
      <w:r>
        <w:rPr>
          <w:color w:val="231F20"/>
          <w:spacing w:val="10"/>
        </w:rPr>
        <w:t>住院治疗的患者；失去了</w:t>
      </w:r>
      <w:r>
        <w:rPr>
          <w:color w:val="231F20"/>
          <w:spacing w:val="-4"/>
        </w:rPr>
        <w:t xml:space="preserve"> </w:t>
      </w:r>
      <w:r>
        <w:rPr>
          <w:rFonts w:ascii="Times New Roman" w:hAnsi="Times New Roman" w:eastAsia="Times New Roman" w:cs="Times New Roman"/>
          <w:color w:val="231F20"/>
        </w:rPr>
        <w:t>MCS</w:t>
      </w:r>
      <w:r>
        <w:rPr>
          <w:rFonts w:ascii="Times New Roman" w:hAnsi="Times New Roman" w:eastAsia="Times New Roman" w:cs="Times New Roman"/>
          <w:color w:val="231F20"/>
          <w:spacing w:val="10"/>
        </w:rPr>
        <w:t xml:space="preserve"> </w:t>
      </w:r>
      <w:r>
        <w:rPr>
          <w:color w:val="231F20"/>
          <w:spacing w:val="10"/>
        </w:rPr>
        <w:t>支持和心脏移植机</w:t>
      </w:r>
      <w:r>
        <w:rPr>
          <w:color w:val="231F20"/>
        </w:rPr>
        <w:t xml:space="preserve"> </w:t>
      </w:r>
      <w:r>
        <w:rPr>
          <w:color w:val="231F20"/>
          <w:spacing w:val="5"/>
        </w:rPr>
        <w:t>会的患者；心原性恶病质的患者；临床判断已接近</w:t>
      </w:r>
      <w:r>
        <w:rPr>
          <w:color w:val="231F20"/>
          <w:spacing w:val="17"/>
          <w:w w:val="101"/>
        </w:rPr>
        <w:t xml:space="preserve"> </w:t>
      </w:r>
      <w:r>
        <w:rPr>
          <w:color w:val="231F20"/>
          <w:spacing w:val="15"/>
        </w:rPr>
        <w:t>生命终点的患者。终末期心衰管理的重点是最大</w:t>
      </w:r>
      <w:r>
        <w:rPr>
          <w:color w:val="231F20"/>
          <w:spacing w:val="13"/>
        </w:rPr>
        <w:t xml:space="preserve"> </w:t>
      </w:r>
      <w:r>
        <w:rPr>
          <w:color w:val="231F20"/>
          <w:spacing w:val="15"/>
        </w:rPr>
        <w:t>限度地减轻患者痛苦和呼吸困难。利尿剂对缓解</w:t>
      </w:r>
      <w:r>
        <w:rPr>
          <w:color w:val="231F20"/>
          <w:spacing w:val="13"/>
        </w:rPr>
        <w:t xml:space="preserve"> </w:t>
      </w:r>
      <w:r>
        <w:rPr>
          <w:color w:val="231F20"/>
          <w:spacing w:val="5"/>
        </w:rPr>
        <w:t>症状十分重要，应持续至生命末期。应加强人文关</w:t>
      </w:r>
      <w:r>
        <w:rPr>
          <w:color w:val="231F20"/>
          <w:spacing w:val="18"/>
        </w:rPr>
        <w:t xml:space="preserve"> </w:t>
      </w:r>
      <w:r>
        <w:rPr>
          <w:color w:val="231F20"/>
          <w:spacing w:val="5"/>
        </w:rPr>
        <w:t>怀，关注患者需求。还应考虑适时停用部分药物或</w:t>
      </w:r>
      <w:r>
        <w:rPr>
          <w:color w:val="231F20"/>
          <w:spacing w:val="17"/>
          <w:w w:val="101"/>
        </w:rPr>
        <w:t xml:space="preserve"> </w:t>
      </w:r>
      <w:r>
        <w:rPr>
          <w:color w:val="231F20"/>
          <w:spacing w:val="-1"/>
        </w:rPr>
        <w:t>关闭</w:t>
      </w:r>
      <w:r>
        <w:rPr>
          <w:color w:val="231F20"/>
          <w:spacing w:val="-6"/>
        </w:rPr>
        <w:t xml:space="preserve"> </w:t>
      </w:r>
      <w:r>
        <w:rPr>
          <w:rFonts w:ascii="Times New Roman" w:hAnsi="Times New Roman" w:eastAsia="Times New Roman" w:cs="Times New Roman"/>
          <w:color w:val="231F20"/>
          <w:spacing w:val="-1"/>
        </w:rPr>
        <w:t>ICD</w:t>
      </w:r>
      <w:r>
        <w:rPr>
          <w:rFonts w:ascii="Times New Roman" w:hAnsi="Times New Roman" w:eastAsia="Times New Roman" w:cs="Times New Roman"/>
          <w:color w:val="231F20"/>
          <w:spacing w:val="-12"/>
        </w:rPr>
        <w:t xml:space="preserve"> </w:t>
      </w:r>
      <w:r>
        <w:rPr>
          <w:color w:val="231F20"/>
          <w:spacing w:val="-1"/>
        </w:rPr>
        <w:t>功能，考虑恰当的复苏处理。</w:t>
      </w:r>
    </w:p>
    <w:p>
      <w:pPr>
        <w:pStyle w:val="BodyText"/>
        <w:ind w:left="908"/>
        <w:spacing w:line="182" w:lineRule="auto"/>
        <w:rPr/>
      </w:pPr>
      <w:r>
        <w:rPr>
          <w:color w:val="231F20"/>
          <w:spacing w:val="-3"/>
        </w:rPr>
        <w:t>七、老年人心衰管理</w:t>
      </w:r>
    </w:p>
    <w:p>
      <w:pPr>
        <w:pStyle w:val="BodyText"/>
        <w:ind w:left="491" w:right="323" w:firstLine="419"/>
        <w:spacing w:before="56" w:line="220" w:lineRule="auto"/>
        <w:jc w:val="both"/>
        <w:rPr/>
      </w:pPr>
      <w:r>
        <w:rPr>
          <w:color w:val="231F20"/>
          <w:spacing w:val="7"/>
        </w:rPr>
        <w:t>根据第七次全国人口普查结果，我国</w:t>
      </w:r>
      <w:r>
        <w:rPr>
          <w:rFonts w:ascii="Times New Roman" w:hAnsi="Times New Roman" w:eastAsia="Times New Roman" w:cs="Times New Roman"/>
          <w:color w:val="231F20"/>
          <w:spacing w:val="7"/>
        </w:rPr>
        <w:t>≥60</w:t>
      </w:r>
      <w:r>
        <w:rPr>
          <w:rFonts w:ascii="Times New Roman" w:hAnsi="Times New Roman" w:eastAsia="Times New Roman" w:cs="Times New Roman"/>
          <w:color w:val="231F20"/>
          <w:spacing w:val="-3"/>
        </w:rPr>
        <w:t xml:space="preserve"> </w:t>
      </w:r>
      <w:r>
        <w:rPr>
          <w:color w:val="231F20"/>
          <w:spacing w:val="7"/>
        </w:rPr>
        <w:t>岁的</w:t>
      </w:r>
      <w:r>
        <w:rPr>
          <w:color w:val="231F20"/>
        </w:rPr>
        <w:t xml:space="preserve">  </w:t>
      </w:r>
      <w:r>
        <w:rPr>
          <w:color w:val="231F20"/>
          <w:spacing w:val="-5"/>
        </w:rPr>
        <w:t>老 年 人</w:t>
      </w:r>
      <w:r>
        <w:rPr>
          <w:color w:val="231F20"/>
          <w:spacing w:val="40"/>
        </w:rPr>
        <w:t xml:space="preserve"> </w:t>
      </w:r>
      <w:r>
        <w:rPr>
          <w:color w:val="231F20"/>
          <w:spacing w:val="-5"/>
        </w:rPr>
        <w:t>口</w:t>
      </w:r>
      <w:r>
        <w:rPr>
          <w:color w:val="231F20"/>
          <w:spacing w:val="17"/>
        </w:rPr>
        <w:t xml:space="preserve"> </w:t>
      </w:r>
      <w:r>
        <w:rPr>
          <w:color w:val="231F20"/>
          <w:spacing w:val="-5"/>
        </w:rPr>
        <w:t>已 达</w:t>
      </w:r>
      <w:r>
        <w:rPr>
          <w:color w:val="231F20"/>
          <w:spacing w:val="29"/>
        </w:rPr>
        <w:t xml:space="preserve"> </w:t>
      </w:r>
      <w:r>
        <w:rPr>
          <w:rFonts w:ascii="Times New Roman" w:hAnsi="Times New Roman" w:eastAsia="Times New Roman" w:cs="Times New Roman"/>
          <w:color w:val="231F20"/>
          <w:spacing w:val="-5"/>
        </w:rPr>
        <w:t>2.64</w:t>
      </w:r>
      <w:r>
        <w:rPr>
          <w:rFonts w:ascii="Times New Roman" w:hAnsi="Times New Roman" w:eastAsia="Times New Roman" w:cs="Times New Roman"/>
          <w:color w:val="231F20"/>
          <w:spacing w:val="30"/>
          <w:w w:val="101"/>
        </w:rPr>
        <w:t xml:space="preserve"> </w:t>
      </w:r>
      <w:r>
        <w:rPr>
          <w:color w:val="231F20"/>
          <w:spacing w:val="-5"/>
        </w:rPr>
        <w:t>亿 ，占 总 人</w:t>
      </w:r>
      <w:r>
        <w:rPr>
          <w:color w:val="231F20"/>
          <w:spacing w:val="34"/>
        </w:rPr>
        <w:t xml:space="preserve"> </w:t>
      </w:r>
      <w:r>
        <w:rPr>
          <w:color w:val="231F20"/>
          <w:spacing w:val="-5"/>
        </w:rPr>
        <w:t>口</w:t>
      </w:r>
      <w:r>
        <w:rPr>
          <w:color w:val="231F20"/>
          <w:spacing w:val="16"/>
          <w:w w:val="101"/>
        </w:rPr>
        <w:t xml:space="preserve"> </w:t>
      </w:r>
      <w:r>
        <w:rPr>
          <w:color w:val="231F20"/>
          <w:spacing w:val="-5"/>
        </w:rPr>
        <w:t>的  </w:t>
      </w:r>
      <w:r>
        <w:rPr>
          <w:rFonts w:ascii="Times New Roman" w:hAnsi="Times New Roman" w:eastAsia="Times New Roman" w:cs="Times New Roman"/>
          <w:color w:val="231F20"/>
          <w:spacing w:val="-5"/>
        </w:rPr>
        <w:t>18.70%</w:t>
      </w:r>
      <w:r>
        <w:rPr>
          <w:color w:val="231F20"/>
          <w:spacing w:val="-5"/>
        </w:rPr>
        <w:t>；</w:t>
      </w:r>
      <w:r>
        <w:rPr>
          <w:color w:val="231F20"/>
        </w:rPr>
        <w:t xml:space="preserve"> </w:t>
      </w:r>
      <w:r>
        <w:rPr>
          <w:rFonts w:ascii="Times New Roman" w:hAnsi="Times New Roman" w:eastAsia="Times New Roman" w:cs="Times New Roman"/>
          <w:color w:val="231F20"/>
          <w:spacing w:val="7"/>
        </w:rPr>
        <w:t>2020</w:t>
      </w:r>
      <w:r>
        <w:rPr>
          <w:rFonts w:ascii="Times New Roman" w:hAnsi="Times New Roman" w:eastAsia="Times New Roman" w:cs="Times New Roman"/>
          <w:color w:val="231F20"/>
          <w:spacing w:val="-14"/>
        </w:rPr>
        <w:t xml:space="preserve"> </w:t>
      </w:r>
      <w:r>
        <w:rPr>
          <w:color w:val="231F20"/>
          <w:spacing w:val="7"/>
        </w:rPr>
        <w:t>年</w:t>
      </w:r>
      <w:r>
        <w:rPr>
          <w:rFonts w:ascii="Times New Roman" w:hAnsi="Times New Roman" w:eastAsia="Times New Roman" w:cs="Times New Roman"/>
          <w:color w:val="231F20"/>
          <w:spacing w:val="7"/>
        </w:rPr>
        <w:t>≥80</w:t>
      </w:r>
      <w:r>
        <w:rPr>
          <w:rFonts w:ascii="Times New Roman" w:hAnsi="Times New Roman" w:eastAsia="Times New Roman" w:cs="Times New Roman"/>
          <w:color w:val="231F20"/>
          <w:spacing w:val="-14"/>
        </w:rPr>
        <w:t xml:space="preserve"> </w:t>
      </w:r>
      <w:r>
        <w:rPr>
          <w:color w:val="231F20"/>
          <w:spacing w:val="7"/>
        </w:rPr>
        <w:t>岁者占总人口的</w:t>
      </w:r>
      <w:r>
        <w:rPr>
          <w:color w:val="231F20"/>
          <w:spacing w:val="-21"/>
        </w:rPr>
        <w:t xml:space="preserve"> </w:t>
      </w:r>
      <w:r>
        <w:rPr>
          <w:rFonts w:ascii="Times New Roman" w:hAnsi="Times New Roman" w:eastAsia="Times New Roman" w:cs="Times New Roman"/>
          <w:color w:val="231F20"/>
          <w:spacing w:val="7"/>
        </w:rPr>
        <w:t>2.54%</w:t>
      </w:r>
      <w:r>
        <w:rPr>
          <w:color w:val="231F20"/>
          <w:spacing w:val="7"/>
        </w:rPr>
        <w:t>。心衰的发</w:t>
      </w:r>
      <w:r>
        <w:rPr>
          <w:color w:val="231F20"/>
          <w:spacing w:val="6"/>
        </w:rPr>
        <w:t>病率</w:t>
      </w:r>
      <w:r>
        <w:rPr>
          <w:color w:val="231F20"/>
        </w:rPr>
        <w:t xml:space="preserve">  </w:t>
      </w:r>
      <w:r>
        <w:rPr>
          <w:color w:val="231F20"/>
          <w:spacing w:val="7"/>
        </w:rPr>
        <w:t>和患病率均随年龄增加，</w:t>
      </w:r>
      <w:r>
        <w:rPr>
          <w:rFonts w:ascii="Times New Roman" w:hAnsi="Times New Roman" w:eastAsia="Times New Roman" w:cs="Times New Roman"/>
          <w:color w:val="231F20"/>
          <w:spacing w:val="7"/>
        </w:rPr>
        <w:t>≥80</w:t>
      </w:r>
      <w:r>
        <w:rPr>
          <w:rFonts w:ascii="Times New Roman" w:hAnsi="Times New Roman" w:eastAsia="Times New Roman" w:cs="Times New Roman"/>
          <w:color w:val="231F20"/>
          <w:spacing w:val="2"/>
        </w:rPr>
        <w:t xml:space="preserve"> </w:t>
      </w:r>
      <w:r>
        <w:rPr>
          <w:color w:val="231F20"/>
          <w:spacing w:val="7"/>
        </w:rPr>
        <w:t>岁的人群心衰患病率</w:t>
      </w:r>
      <w:r>
        <w:rPr>
          <w:color w:val="231F20"/>
        </w:rPr>
        <w:t xml:space="preserve">  </w:t>
      </w:r>
      <w:r>
        <w:rPr>
          <w:color w:val="231F20"/>
          <w:spacing w:val="13"/>
        </w:rPr>
        <w:t>已超过 </w:t>
      </w:r>
      <w:r>
        <w:rPr>
          <w:rFonts w:ascii="Times New Roman" w:hAnsi="Times New Roman" w:eastAsia="Times New Roman" w:cs="Times New Roman"/>
          <w:color w:val="231F20"/>
          <w:spacing w:val="13"/>
        </w:rPr>
        <w:t>12%</w:t>
      </w:r>
      <w:r>
        <w:rPr>
          <w:color w:val="231F20"/>
          <w:spacing w:val="13"/>
        </w:rPr>
        <w:t>。老年心衰患者发生心衰恶化和再入</w:t>
      </w:r>
      <w:r>
        <w:rPr>
          <w:color w:val="231F20"/>
        </w:rPr>
        <w:t xml:space="preserve">  </w:t>
      </w:r>
      <w:r>
        <w:rPr>
          <w:color w:val="231F20"/>
          <w:spacing w:val="4"/>
        </w:rPr>
        <w:t>院的风险高，高龄是心衰患者预后差的危险因素。</w:t>
      </w:r>
    </w:p>
    <w:p>
      <w:pPr>
        <w:pStyle w:val="BodyText"/>
        <w:ind w:left="487" w:right="390" w:firstLine="425"/>
        <w:spacing w:before="3" w:line="220" w:lineRule="auto"/>
        <w:jc w:val="both"/>
        <w:rPr/>
      </w:pPr>
      <w:r>
        <w:rPr>
          <w:color w:val="231F20"/>
          <w:spacing w:val="10"/>
        </w:rPr>
        <w:t>老年心衰患者诊断和评估的特殊性</w:t>
      </w:r>
      <w:r>
        <w:rPr>
          <w:color w:val="231F20"/>
          <w:spacing w:val="-40"/>
          <w:w w:val="73"/>
        </w:rPr>
        <w:t>：（</w:t>
      </w:r>
      <w:r>
        <w:rPr>
          <w:rFonts w:ascii="Times New Roman" w:hAnsi="Times New Roman" w:eastAsia="Times New Roman" w:cs="Times New Roman"/>
          <w:color w:val="231F20"/>
          <w:spacing w:val="10"/>
        </w:rPr>
        <w:t>1</w:t>
      </w:r>
      <w:r>
        <w:rPr>
          <w:color w:val="231F20"/>
          <w:spacing w:val="10"/>
        </w:rPr>
        <w:t>）不典</w:t>
      </w:r>
      <w:r>
        <w:rPr>
          <w:color w:val="231F20"/>
        </w:rPr>
        <w:t xml:space="preserve"> </w:t>
      </w:r>
      <w:r>
        <w:rPr>
          <w:color w:val="231F20"/>
          <w:spacing w:val="5"/>
        </w:rPr>
        <w:t>型症状更为多见，更易发生肺水肿、低氧血症及重</w:t>
      </w:r>
      <w:r>
        <w:rPr>
          <w:color w:val="231F20"/>
          <w:spacing w:val="17"/>
        </w:rPr>
        <w:t xml:space="preserve"> </w:t>
      </w:r>
      <w:r>
        <w:rPr>
          <w:color w:val="231F20"/>
          <w:spacing w:val="-9"/>
        </w:rPr>
        <w:t>要 器 官</w:t>
      </w:r>
      <w:r>
        <w:rPr>
          <w:color w:val="231F20"/>
          <w:spacing w:val="-15"/>
        </w:rPr>
        <w:t xml:space="preserve"> </w:t>
      </w:r>
      <w:r>
        <w:rPr>
          <w:color w:val="231F20"/>
          <w:spacing w:val="-9"/>
        </w:rPr>
        <w:t>灌 注</w:t>
      </w:r>
      <w:r>
        <w:rPr>
          <w:color w:val="231F20"/>
          <w:spacing w:val="-13"/>
        </w:rPr>
        <w:t xml:space="preserve"> </w:t>
      </w:r>
      <w:r>
        <w:rPr>
          <w:color w:val="231F20"/>
          <w:spacing w:val="-9"/>
        </w:rPr>
        <w:t>不</w:t>
      </w:r>
      <w:r>
        <w:rPr>
          <w:color w:val="231F20"/>
          <w:spacing w:val="-9"/>
        </w:rPr>
        <w:t xml:space="preserve"> </w:t>
      </w:r>
      <w:r>
        <w:rPr>
          <w:color w:val="231F20"/>
          <w:spacing w:val="-9"/>
        </w:rPr>
        <w:t>足 。（</w:t>
      </w:r>
      <w:r>
        <w:rPr>
          <w:rFonts w:ascii="Times New Roman" w:hAnsi="Times New Roman" w:eastAsia="Times New Roman" w:cs="Times New Roman"/>
          <w:color w:val="231F20"/>
          <w:spacing w:val="-9"/>
        </w:rPr>
        <w:t>2</w:t>
      </w:r>
      <w:r>
        <w:rPr>
          <w:color w:val="231F20"/>
          <w:spacing w:val="-9"/>
        </w:rPr>
        <w:t>）以</w:t>
      </w:r>
      <w:r>
        <w:rPr>
          <w:color w:val="231F20"/>
          <w:spacing w:val="18"/>
          <w:w w:val="101"/>
        </w:rPr>
        <w:t xml:space="preserve"> </w:t>
      </w:r>
      <w:r>
        <w:rPr>
          <w:rFonts w:ascii="Times New Roman" w:hAnsi="Times New Roman" w:eastAsia="Times New Roman" w:cs="Times New Roman"/>
          <w:color w:val="231F20"/>
          <w:spacing w:val="-9"/>
        </w:rPr>
        <w:t>HFpEF</w:t>
      </w:r>
      <w:r>
        <w:rPr>
          <w:rFonts w:ascii="Times New Roman" w:hAnsi="Times New Roman" w:eastAsia="Times New Roman" w:cs="Times New Roman"/>
          <w:color w:val="231F20"/>
          <w:spacing w:val="26"/>
          <w:w w:val="101"/>
        </w:rPr>
        <w:t xml:space="preserve"> </w:t>
      </w:r>
      <w:r>
        <w:rPr>
          <w:color w:val="231F20"/>
          <w:spacing w:val="-9"/>
        </w:rPr>
        <w:t>为</w:t>
      </w:r>
      <w:r>
        <w:rPr>
          <w:color w:val="231F20"/>
          <w:spacing w:val="-8"/>
        </w:rPr>
        <w:t xml:space="preserve"> </w:t>
      </w:r>
      <w:r>
        <w:rPr>
          <w:color w:val="231F20"/>
          <w:spacing w:val="-9"/>
        </w:rPr>
        <w:t>多</w:t>
      </w:r>
      <w:r>
        <w:rPr>
          <w:color w:val="231F20"/>
          <w:spacing w:val="-13"/>
        </w:rPr>
        <w:t xml:space="preserve"> </w:t>
      </w:r>
      <w:r>
        <w:rPr>
          <w:color w:val="231F20"/>
          <w:spacing w:val="-9"/>
        </w:rPr>
        <w:t>见（</w:t>
      </w:r>
      <w:r>
        <w:rPr>
          <w:rFonts w:ascii="Times New Roman" w:hAnsi="Times New Roman" w:eastAsia="Times New Roman" w:cs="Times New Roman"/>
          <w:color w:val="231F20"/>
          <w:spacing w:val="-9"/>
        </w:rPr>
        <w:t>4</w:t>
      </w:r>
      <w:r>
        <w:rPr>
          <w:rFonts w:ascii="Times New Roman" w:hAnsi="Times New Roman" w:eastAsia="Times New Roman" w:cs="Times New Roman"/>
          <w:color w:val="231F20"/>
          <w:spacing w:val="-10"/>
        </w:rPr>
        <w:t>0%~</w:t>
      </w:r>
      <w:r>
        <w:rPr>
          <w:rFonts w:ascii="Times New Roman" w:hAnsi="Times New Roman" w:eastAsia="Times New Roman" w:cs="Times New Roman"/>
          <w:color w:val="231F20"/>
        </w:rPr>
        <w:t xml:space="preserve"> </w:t>
      </w:r>
      <w:r>
        <w:rPr>
          <w:rFonts w:ascii="Times New Roman" w:hAnsi="Times New Roman" w:eastAsia="Times New Roman" w:cs="Times New Roman"/>
          <w:color w:val="231F20"/>
          <w:spacing w:val="8"/>
        </w:rPr>
        <w:t>80%</w:t>
      </w:r>
      <w:r>
        <w:rPr>
          <w:color w:val="231F20"/>
          <w:spacing w:val="-29"/>
          <w:w w:val="60"/>
        </w:rPr>
        <w:t>），</w:t>
      </w:r>
      <w:r>
        <w:rPr>
          <w:color w:val="231F20"/>
          <w:spacing w:val="8"/>
        </w:rPr>
        <w:t>常合并冠心病，但临床上易误诊和漏诊。尸</w:t>
      </w:r>
      <w:r>
        <w:rPr>
          <w:color w:val="231F20"/>
          <w:spacing w:val="3"/>
        </w:rPr>
        <w:t xml:space="preserve"> </w:t>
      </w:r>
      <w:r>
        <w:rPr>
          <w:color w:val="231F20"/>
          <w:spacing w:val="14"/>
        </w:rPr>
        <w:t>检病理研究显示高龄老年</w:t>
      </w:r>
      <w:r>
        <w:rPr>
          <w:color w:val="231F20"/>
          <w:spacing w:val="-15"/>
        </w:rPr>
        <w:t xml:space="preserve"> </w:t>
      </w:r>
      <w:r>
        <w:rPr>
          <w:rFonts w:ascii="Times New Roman" w:hAnsi="Times New Roman" w:eastAsia="Times New Roman" w:cs="Times New Roman"/>
          <w:color w:val="231F20"/>
        </w:rPr>
        <w:t>HFpEF</w:t>
      </w:r>
      <w:r>
        <w:rPr>
          <w:rFonts w:ascii="Times New Roman" w:hAnsi="Times New Roman" w:eastAsia="Times New Roman" w:cs="Times New Roman"/>
          <w:color w:val="231F20"/>
          <w:spacing w:val="-8"/>
        </w:rPr>
        <w:t xml:space="preserve"> </w:t>
      </w:r>
      <w:r>
        <w:rPr>
          <w:color w:val="231F20"/>
          <w:spacing w:val="14"/>
        </w:rPr>
        <w:t>患者中心肌淀粉</w:t>
      </w:r>
      <w:r>
        <w:rPr>
          <w:color w:val="231F20"/>
        </w:rPr>
        <w:t xml:space="preserve"> </w:t>
      </w:r>
      <w:r>
        <w:rPr>
          <w:color w:val="231F20"/>
          <w:spacing w:val="1"/>
        </w:rPr>
        <w:t>样变检出率高</w:t>
      </w:r>
      <w:r>
        <w:rPr>
          <w:sz w:val="10"/>
          <w:szCs w:val="10"/>
          <w:color w:val="231F20"/>
          <w:spacing w:val="1"/>
          <w:position w:val="8"/>
        </w:rPr>
        <w:t>［</w:t>
      </w:r>
      <w:r>
        <w:rPr>
          <w:rFonts w:ascii="Times New Roman" w:hAnsi="Times New Roman" w:eastAsia="Times New Roman" w:cs="Times New Roman"/>
          <w:sz w:val="10"/>
          <w:szCs w:val="10"/>
          <w:color w:val="231F20"/>
          <w:spacing w:val="1"/>
          <w:position w:val="8"/>
        </w:rPr>
        <w:t>201</w:t>
      </w:r>
      <w:r>
        <w:rPr>
          <w:sz w:val="10"/>
          <w:szCs w:val="10"/>
          <w:color w:val="231F20"/>
          <w:spacing w:val="1"/>
          <w:position w:val="8"/>
        </w:rPr>
        <w:t>］</w:t>
      </w:r>
      <w:r>
        <w:rPr>
          <w:color w:val="231F20"/>
          <w:spacing w:val="-20"/>
        </w:rPr>
        <w:t>。（</w:t>
      </w:r>
      <w:r>
        <w:rPr>
          <w:rFonts w:ascii="Times New Roman" w:hAnsi="Times New Roman" w:eastAsia="Times New Roman" w:cs="Times New Roman"/>
          <w:color w:val="231F20"/>
          <w:spacing w:val="-20"/>
        </w:rPr>
        <w:t>3</w:t>
      </w:r>
      <w:r>
        <w:rPr>
          <w:color w:val="231F20"/>
          <w:spacing w:val="-20"/>
        </w:rPr>
        <w:t>）多病因共存，合并症多，研究</w:t>
      </w:r>
      <w:r>
        <w:rPr>
          <w:color w:val="231F20"/>
          <w:spacing w:val="7"/>
        </w:rPr>
        <w:t xml:space="preserve"> </w:t>
      </w:r>
      <w:r>
        <w:rPr>
          <w:color w:val="231F20"/>
          <w:spacing w:val="7"/>
        </w:rPr>
        <w:t>发现</w:t>
      </w:r>
      <w:r>
        <w:rPr>
          <w:rFonts w:ascii="Times New Roman" w:hAnsi="Times New Roman" w:eastAsia="Times New Roman" w:cs="Times New Roman"/>
          <w:color w:val="231F20"/>
          <w:spacing w:val="7"/>
        </w:rPr>
        <w:t>&gt;65</w:t>
      </w:r>
      <w:r>
        <w:rPr>
          <w:rFonts w:ascii="Times New Roman" w:hAnsi="Times New Roman" w:eastAsia="Times New Roman" w:cs="Times New Roman"/>
          <w:color w:val="231F20"/>
          <w:spacing w:val="-8"/>
        </w:rPr>
        <w:t xml:space="preserve"> </w:t>
      </w:r>
      <w:r>
        <w:rPr>
          <w:color w:val="231F20"/>
          <w:spacing w:val="7"/>
        </w:rPr>
        <w:t>岁的老年人中超过</w:t>
      </w:r>
      <w:r>
        <w:rPr>
          <w:color w:val="231F20"/>
          <w:spacing w:val="-25"/>
        </w:rPr>
        <w:t xml:space="preserve"> </w:t>
      </w:r>
      <w:r>
        <w:rPr>
          <w:rFonts w:ascii="Times New Roman" w:hAnsi="Times New Roman" w:eastAsia="Times New Roman" w:cs="Times New Roman"/>
          <w:color w:val="231F20"/>
          <w:spacing w:val="7"/>
        </w:rPr>
        <w:t>40%</w:t>
      </w:r>
      <w:r>
        <w:rPr>
          <w:rFonts w:ascii="Times New Roman" w:hAnsi="Times New Roman" w:eastAsia="Times New Roman" w:cs="Times New Roman"/>
          <w:color w:val="231F20"/>
          <w:spacing w:val="-16"/>
        </w:rPr>
        <w:t xml:space="preserve"> </w:t>
      </w:r>
      <w:r>
        <w:rPr>
          <w:color w:val="231F20"/>
          <w:spacing w:val="7"/>
        </w:rPr>
        <w:t>具有</w:t>
      </w:r>
      <w:r>
        <w:rPr>
          <w:color w:val="231F20"/>
          <w:spacing w:val="-21"/>
        </w:rPr>
        <w:t xml:space="preserve"> </w:t>
      </w:r>
      <w:r>
        <w:rPr>
          <w:rFonts w:ascii="Times New Roman" w:hAnsi="Times New Roman" w:eastAsia="Times New Roman" w:cs="Times New Roman"/>
          <w:color w:val="231F20"/>
          <w:spacing w:val="7"/>
        </w:rPr>
        <w:t>5</w:t>
      </w:r>
      <w:r>
        <w:rPr>
          <w:rFonts w:ascii="Times New Roman" w:hAnsi="Times New Roman" w:eastAsia="Times New Roman" w:cs="Times New Roman"/>
          <w:color w:val="231F20"/>
          <w:spacing w:val="-18"/>
        </w:rPr>
        <w:t xml:space="preserve"> </w:t>
      </w:r>
      <w:r>
        <w:rPr>
          <w:color w:val="231F20"/>
          <w:spacing w:val="7"/>
        </w:rPr>
        <w:t>个以上合并</w:t>
      </w:r>
      <w:r>
        <w:rPr>
          <w:color w:val="231F20"/>
        </w:rPr>
        <w:t xml:space="preserve"> </w:t>
      </w:r>
      <w:r>
        <w:rPr>
          <w:color w:val="231F20"/>
          <w:spacing w:val="-7"/>
        </w:rPr>
        <w:t>症，且随年龄增长，非心血管合并症增多。</w:t>
      </w:r>
      <w:r>
        <w:rPr>
          <w:color w:val="231F20"/>
          <w:spacing w:val="-8"/>
        </w:rPr>
        <w:t>（</w:t>
      </w:r>
      <w:r>
        <w:rPr>
          <w:rFonts w:ascii="Times New Roman" w:hAnsi="Times New Roman" w:eastAsia="Times New Roman" w:cs="Times New Roman"/>
          <w:color w:val="231F20"/>
          <w:spacing w:val="-8"/>
        </w:rPr>
        <w:t>4</w:t>
      </w:r>
      <w:r>
        <w:rPr>
          <w:color w:val="231F20"/>
          <w:spacing w:val="-8"/>
        </w:rPr>
        <w:t>）胸部</w:t>
      </w:r>
      <w:r>
        <w:rPr>
          <w:color w:val="231F20"/>
        </w:rPr>
        <w:t xml:space="preserve"> </w:t>
      </w:r>
      <w:r>
        <w:rPr>
          <w:color w:val="231F20"/>
          <w:spacing w:val="2"/>
        </w:rPr>
        <w:t>影像学、超声心动图、血 </w:t>
      </w:r>
      <w:r>
        <w:rPr>
          <w:rFonts w:ascii="Times New Roman" w:hAnsi="Times New Roman" w:eastAsia="Times New Roman" w:cs="Times New Roman"/>
          <w:color w:val="231F20"/>
        </w:rPr>
        <w:t>BNP</w:t>
      </w:r>
      <w:r>
        <w:rPr>
          <w:rFonts w:ascii="Times New Roman" w:hAnsi="Times New Roman" w:eastAsia="Times New Roman" w:cs="Times New Roman"/>
          <w:color w:val="231F20"/>
          <w:spacing w:val="-12"/>
        </w:rPr>
        <w:t xml:space="preserve"> </w:t>
      </w:r>
      <w:r>
        <w:rPr>
          <w:color w:val="231F20"/>
          <w:spacing w:val="2"/>
        </w:rPr>
        <w:t>水平在老年心衰诊断</w:t>
      </w:r>
      <w:r>
        <w:rPr>
          <w:color w:val="231F20"/>
        </w:rPr>
        <w:t xml:space="preserve"> </w:t>
      </w:r>
      <w:r>
        <w:rPr>
          <w:color w:val="231F20"/>
          <w:spacing w:val="7"/>
        </w:rPr>
        <w:t>中特异性降低。</w:t>
      </w:r>
    </w:p>
    <w:p>
      <w:pPr>
        <w:pStyle w:val="BodyText"/>
        <w:ind w:left="488" w:right="392" w:firstLine="424"/>
        <w:spacing w:before="1" w:line="221" w:lineRule="auto"/>
        <w:jc w:val="both"/>
        <w:rPr/>
      </w:pPr>
      <w:r>
        <w:drawing>
          <wp:anchor distT="0" distB="0" distL="0" distR="0" simplePos="0" relativeHeight="252351488" behindDoc="1" locked="0" layoutInCell="1" allowOverlap="1">
            <wp:simplePos x="0" y="0"/>
            <wp:positionH relativeFrom="column">
              <wp:posOffset>0</wp:posOffset>
            </wp:positionH>
            <wp:positionV relativeFrom="paragraph">
              <wp:posOffset>676002</wp:posOffset>
            </wp:positionV>
            <wp:extent cx="2805668" cy="304216"/>
            <wp:effectExtent l="0" t="0" r="0" b="0"/>
            <wp:wrapNone/>
            <wp:docPr id="122" name="IM 122"/>
            <wp:cNvGraphicFramePr/>
            <a:graphic>
              <a:graphicData uri="http://schemas.openxmlformats.org/drawingml/2006/picture">
                <pic:pic>
                  <pic:nvPicPr>
                    <pic:cNvPr id="122" name="IM 122"/>
                    <pic:cNvPicPr/>
                  </pic:nvPicPr>
                  <pic:blipFill>
                    <a:blip r:embed="rId3"/>
                    <a:stretch>
                      <a:fillRect/>
                    </a:stretch>
                  </pic:blipFill>
                  <pic:spPr>
                    <a:xfrm rot="0">
                      <a:off x="0" y="0"/>
                      <a:ext cx="2805668" cy="304216"/>
                    </a:xfrm>
                    <a:prstGeom prst="rect">
                      <a:avLst/>
                    </a:prstGeom>
                  </pic:spPr>
                </pic:pic>
              </a:graphicData>
            </a:graphic>
          </wp:anchor>
        </w:drawing>
      </w:r>
      <w:r>
        <w:rPr>
          <w:color w:val="231F20"/>
          <w:spacing w:val="10"/>
        </w:rPr>
        <w:t>老年心衰患者治疗的特殊性</w:t>
      </w:r>
      <w:r>
        <w:rPr>
          <w:color w:val="231F20"/>
          <w:spacing w:val="-40"/>
          <w:w w:val="72"/>
        </w:rPr>
        <w:t>：（</w:t>
      </w:r>
      <w:r>
        <w:rPr>
          <w:rFonts w:ascii="Times New Roman" w:hAnsi="Times New Roman" w:eastAsia="Times New Roman" w:cs="Times New Roman"/>
          <w:color w:val="231F20"/>
          <w:spacing w:val="10"/>
        </w:rPr>
        <w:t>1</w:t>
      </w:r>
      <w:r>
        <w:rPr>
          <w:color w:val="231F20"/>
          <w:spacing w:val="10"/>
        </w:rPr>
        <w:t>）循证医学证</w:t>
      </w:r>
      <w:r>
        <w:rPr>
          <w:color w:val="231F20"/>
          <w:spacing w:val="3"/>
        </w:rPr>
        <w:t xml:space="preserve"> </w:t>
      </w:r>
      <w:r>
        <w:rPr>
          <w:color w:val="231F20"/>
          <w:spacing w:val="-8"/>
        </w:rPr>
        <w:t>据较为缺乏，尤其是非药物治疗。（</w:t>
      </w:r>
      <w:r>
        <w:rPr>
          <w:rFonts w:ascii="Times New Roman" w:hAnsi="Times New Roman" w:eastAsia="Times New Roman" w:cs="Times New Roman"/>
          <w:color w:val="231F20"/>
          <w:spacing w:val="-8"/>
        </w:rPr>
        <w:t>2</w:t>
      </w:r>
      <w:r>
        <w:rPr>
          <w:color w:val="231F20"/>
          <w:spacing w:val="-8"/>
        </w:rPr>
        <w:t>）易发生水电解</w:t>
      </w:r>
      <w:r>
        <w:rPr>
          <w:color w:val="231F20"/>
          <w:spacing w:val="18"/>
          <w:w w:val="101"/>
        </w:rPr>
        <w:t xml:space="preserve"> </w:t>
      </w:r>
      <w:r>
        <w:rPr>
          <w:color w:val="231F20"/>
          <w:spacing w:val="-8"/>
        </w:rPr>
        <w:t>质及酸碱平衡紊乱。（</w:t>
      </w:r>
      <w:r>
        <w:rPr>
          <w:rFonts w:ascii="Times New Roman" w:hAnsi="Times New Roman" w:eastAsia="Times New Roman" w:cs="Times New Roman"/>
          <w:color w:val="231F20"/>
          <w:spacing w:val="-8"/>
        </w:rPr>
        <w:t>3</w:t>
      </w:r>
      <w:r>
        <w:rPr>
          <w:color w:val="231F20"/>
          <w:spacing w:val="-8"/>
        </w:rPr>
        <w:t>）合并用药多，易发生药物相</w:t>
      </w:r>
      <w:r>
        <w:rPr>
          <w:color w:val="231F20"/>
          <w:spacing w:val="18"/>
          <w:w w:val="101"/>
        </w:rPr>
        <w:t xml:space="preserve"> </w:t>
      </w:r>
      <w:r>
        <w:rPr>
          <w:color w:val="231F20"/>
          <w:spacing w:val="15"/>
        </w:rPr>
        <w:t>互作用和不良反应。老年心衰患者的最佳剂量多</w:t>
      </w:r>
    </w:p>
    <w:p>
      <w:pPr>
        <w:spacing w:line="14" w:lineRule="auto"/>
        <w:rPr>
          <w:rFonts w:ascii="Arial"/>
          <w:sz w:val="2"/>
        </w:rPr>
      </w:pPr>
      <w:r>
        <w:rPr>
          <w:rFonts w:ascii="Arial" w:hAnsi="Arial" w:eastAsia="Arial" w:cs="Arial"/>
          <w:sz w:val="2"/>
          <w:szCs w:val="2"/>
        </w:rPr>
        <w:br w:type="column"/>
      </w:r>
    </w:p>
    <w:p>
      <w:pPr>
        <w:pStyle w:val="BodyText"/>
        <w:ind w:left="80" w:right="300" w:firstLine="1"/>
        <w:spacing w:before="51" w:line="220" w:lineRule="auto"/>
        <w:jc w:val="both"/>
        <w:rPr/>
      </w:pPr>
      <w:r>
        <w:rPr>
          <w:color w:val="231F20"/>
          <w:spacing w:val="8"/>
        </w:rPr>
        <w:t>低于年轻人的最大耐受剂量，治疗既强调</w:t>
      </w:r>
      <w:r>
        <w:rPr>
          <w:color w:val="231F20"/>
          <w:spacing w:val="5"/>
        </w:rPr>
        <w:t xml:space="preserve"> </w:t>
      </w:r>
      <w:r>
        <w:rPr>
          <w:rFonts w:ascii="Times New Roman" w:hAnsi="Times New Roman" w:eastAsia="Times New Roman" w:cs="Times New Roman"/>
          <w:color w:val="231F20"/>
        </w:rPr>
        <w:t>GDMT</w:t>
      </w:r>
      <w:r>
        <w:rPr>
          <w:color w:val="231F20"/>
          <w:spacing w:val="8"/>
        </w:rPr>
        <w:t>，</w:t>
      </w:r>
      <w:r>
        <w:rPr>
          <w:color w:val="231F20"/>
        </w:rPr>
        <w:t xml:space="preserve"> </w:t>
      </w:r>
      <w:r>
        <w:rPr>
          <w:color w:val="231F20"/>
          <w:spacing w:val="1"/>
        </w:rPr>
        <w:t>也要注意个体化。（</w:t>
      </w:r>
      <w:r>
        <w:rPr>
          <w:rFonts w:ascii="Times New Roman" w:hAnsi="Times New Roman" w:eastAsia="Times New Roman" w:cs="Times New Roman"/>
          <w:color w:val="231F20"/>
          <w:spacing w:val="1"/>
        </w:rPr>
        <w:t>4</w:t>
      </w:r>
      <w:r>
        <w:rPr>
          <w:color w:val="231F20"/>
          <w:spacing w:val="1"/>
        </w:rPr>
        <w:t>）衰弱在老年心衰患者中很普</w:t>
      </w:r>
      <w:r>
        <w:rPr>
          <w:color w:val="231F20"/>
          <w:spacing w:val="3"/>
        </w:rPr>
        <w:t xml:space="preserve">  </w:t>
      </w:r>
      <w:r>
        <w:rPr>
          <w:color w:val="231F20"/>
          <w:spacing w:val="-3"/>
        </w:rPr>
        <w:t>遍，应寻找和处理其原因，相关的心衰指南（</w:t>
      </w:r>
      <w:r>
        <w:rPr>
          <w:color w:val="231F20"/>
          <w:spacing w:val="-4"/>
        </w:rPr>
        <w:t>包括本</w:t>
      </w:r>
      <w:r>
        <w:rPr>
          <w:color w:val="231F20"/>
        </w:rPr>
        <w:t xml:space="preserve">  </w:t>
      </w:r>
      <w:r>
        <w:rPr>
          <w:color w:val="231F20"/>
          <w:spacing w:val="-4"/>
        </w:rPr>
        <w:t>指</w:t>
      </w:r>
      <w:r>
        <w:rPr>
          <w:color w:val="231F20"/>
          <w:spacing w:val="-28"/>
        </w:rPr>
        <w:t xml:space="preserve"> </w:t>
      </w:r>
      <w:r>
        <w:rPr>
          <w:color w:val="231F20"/>
          <w:spacing w:val="-4"/>
        </w:rPr>
        <w:t>南）推</w:t>
      </w:r>
      <w:r>
        <w:rPr>
          <w:color w:val="231F20"/>
          <w:spacing w:val="-28"/>
        </w:rPr>
        <w:t xml:space="preserve"> </w:t>
      </w:r>
      <w:r>
        <w:rPr>
          <w:color w:val="231F20"/>
          <w:spacing w:val="-4"/>
        </w:rPr>
        <w:t>荐 的</w:t>
      </w:r>
      <w:r>
        <w:rPr>
          <w:color w:val="231F20"/>
          <w:spacing w:val="-27"/>
        </w:rPr>
        <w:t xml:space="preserve"> </w:t>
      </w:r>
      <w:r>
        <w:rPr>
          <w:color w:val="231F20"/>
          <w:spacing w:val="-4"/>
        </w:rPr>
        <w:t>药</w:t>
      </w:r>
      <w:r>
        <w:rPr>
          <w:color w:val="231F20"/>
          <w:spacing w:val="-25"/>
        </w:rPr>
        <w:t xml:space="preserve"> </w:t>
      </w:r>
      <w:r>
        <w:rPr>
          <w:color w:val="231F20"/>
          <w:spacing w:val="-4"/>
        </w:rPr>
        <w:t>物</w:t>
      </w:r>
      <w:r>
        <w:rPr>
          <w:color w:val="231F20"/>
          <w:spacing w:val="-28"/>
        </w:rPr>
        <w:t xml:space="preserve"> </w:t>
      </w:r>
      <w:r>
        <w:rPr>
          <w:color w:val="231F20"/>
          <w:spacing w:val="-4"/>
        </w:rPr>
        <w:t>对</w:t>
      </w:r>
      <w:r>
        <w:rPr>
          <w:color w:val="231F20"/>
          <w:spacing w:val="-21"/>
        </w:rPr>
        <w:t xml:space="preserve"> </w:t>
      </w:r>
      <w:r>
        <w:rPr>
          <w:color w:val="231F20"/>
          <w:spacing w:val="-4"/>
        </w:rPr>
        <w:t>于</w:t>
      </w:r>
      <w:r>
        <w:rPr>
          <w:color w:val="231F20"/>
          <w:spacing w:val="-24"/>
        </w:rPr>
        <w:t xml:space="preserve"> </w:t>
      </w:r>
      <w:r>
        <w:rPr>
          <w:color w:val="231F20"/>
          <w:spacing w:val="-4"/>
        </w:rPr>
        <w:t>衰</w:t>
      </w:r>
      <w:r>
        <w:rPr>
          <w:color w:val="231F20"/>
          <w:spacing w:val="-24"/>
        </w:rPr>
        <w:t xml:space="preserve"> </w:t>
      </w:r>
      <w:r>
        <w:rPr>
          <w:color w:val="231F20"/>
          <w:spacing w:val="-4"/>
        </w:rPr>
        <w:t>弱</w:t>
      </w:r>
      <w:r>
        <w:rPr>
          <w:color w:val="231F20"/>
          <w:spacing w:val="-24"/>
        </w:rPr>
        <w:t xml:space="preserve"> </w:t>
      </w:r>
      <w:r>
        <w:rPr>
          <w:color w:val="231F20"/>
          <w:spacing w:val="-4"/>
        </w:rPr>
        <w:t>老</w:t>
      </w:r>
      <w:r>
        <w:rPr>
          <w:color w:val="231F20"/>
          <w:spacing w:val="-25"/>
        </w:rPr>
        <w:t xml:space="preserve"> </w:t>
      </w:r>
      <w:r>
        <w:rPr>
          <w:color w:val="231F20"/>
          <w:spacing w:val="-4"/>
        </w:rPr>
        <w:t>年</w:t>
      </w:r>
      <w:r>
        <w:rPr>
          <w:color w:val="231F20"/>
          <w:spacing w:val="-29"/>
        </w:rPr>
        <w:t xml:space="preserve"> </w:t>
      </w:r>
      <w:r>
        <w:rPr>
          <w:color w:val="231F20"/>
          <w:spacing w:val="-4"/>
        </w:rPr>
        <w:t>人</w:t>
      </w:r>
      <w:r>
        <w:rPr>
          <w:color w:val="231F20"/>
          <w:spacing w:val="-25"/>
        </w:rPr>
        <w:t xml:space="preserve"> </w:t>
      </w:r>
      <w:r>
        <w:rPr>
          <w:color w:val="231F20"/>
          <w:spacing w:val="-4"/>
        </w:rPr>
        <w:t>获</w:t>
      </w:r>
      <w:r>
        <w:rPr>
          <w:color w:val="231F20"/>
          <w:spacing w:val="-27"/>
        </w:rPr>
        <w:t xml:space="preserve"> </w:t>
      </w:r>
      <w:r>
        <w:rPr>
          <w:color w:val="231F20"/>
          <w:spacing w:val="-4"/>
        </w:rPr>
        <w:t>益 尚</w:t>
      </w:r>
      <w:r>
        <w:rPr>
          <w:color w:val="231F20"/>
          <w:spacing w:val="-27"/>
        </w:rPr>
        <w:t xml:space="preserve"> </w:t>
      </w:r>
      <w:r>
        <w:rPr>
          <w:color w:val="231F20"/>
          <w:spacing w:val="-5"/>
        </w:rPr>
        <w:t>不</w:t>
      </w:r>
      <w:r>
        <w:rPr>
          <w:color w:val="231F20"/>
          <w:spacing w:val="-26"/>
        </w:rPr>
        <w:t xml:space="preserve"> </w:t>
      </w:r>
      <w:r>
        <w:rPr>
          <w:color w:val="231F20"/>
          <w:spacing w:val="-5"/>
        </w:rPr>
        <w:t>确</w:t>
      </w:r>
      <w:r>
        <w:rPr>
          <w:color w:val="231F20"/>
        </w:rPr>
        <w:t xml:space="preserve">  </w:t>
      </w:r>
      <w:r>
        <w:rPr>
          <w:color w:val="231F20"/>
          <w:spacing w:val="6"/>
        </w:rPr>
        <w:t>定。</w:t>
      </w:r>
      <w:r>
        <w:rPr>
          <w:color w:val="231F20"/>
          <w:spacing w:val="-3"/>
        </w:rPr>
        <w:t xml:space="preserve"> </w:t>
      </w:r>
      <w:r>
        <w:rPr>
          <w:rFonts w:ascii="Times New Roman" w:hAnsi="Times New Roman" w:eastAsia="Times New Roman" w:cs="Times New Roman"/>
          <w:color w:val="231F20"/>
          <w:spacing w:val="6"/>
        </w:rPr>
        <w:t>≥80 </w:t>
      </w:r>
      <w:r>
        <w:rPr>
          <w:color w:val="231F20"/>
          <w:spacing w:val="6"/>
        </w:rPr>
        <w:t>岁心衰患者中约 </w:t>
      </w:r>
      <w:r>
        <w:rPr>
          <w:rFonts w:ascii="Times New Roman" w:hAnsi="Times New Roman" w:eastAsia="Times New Roman" w:cs="Times New Roman"/>
          <w:color w:val="231F20"/>
          <w:spacing w:val="6"/>
        </w:rPr>
        <w:t>1/3</w:t>
      </w:r>
      <w:r>
        <w:rPr>
          <w:rFonts w:ascii="Times New Roman" w:hAnsi="Times New Roman" w:eastAsia="Times New Roman" w:cs="Times New Roman"/>
          <w:color w:val="231F20"/>
          <w:spacing w:val="-9"/>
        </w:rPr>
        <w:t xml:space="preserve"> </w:t>
      </w:r>
      <w:r>
        <w:rPr>
          <w:color w:val="231F20"/>
          <w:spacing w:val="6"/>
        </w:rPr>
        <w:t>合并痴呆，不能及时</w:t>
      </w:r>
      <w:r>
        <w:rPr>
          <w:color w:val="231F20"/>
        </w:rPr>
        <w:t xml:space="preserve">  </w:t>
      </w:r>
      <w:r>
        <w:rPr>
          <w:color w:val="231F20"/>
          <w:spacing w:val="5"/>
        </w:rPr>
        <w:t>识别心衰症状，治疗依从性差。抑郁导致老年患者</w:t>
      </w:r>
      <w:r>
        <w:rPr>
          <w:color w:val="231F20"/>
          <w:spacing w:val="9"/>
        </w:rPr>
        <w:t xml:space="preserve">  </w:t>
      </w:r>
      <w:r>
        <w:rPr>
          <w:color w:val="231F20"/>
          <w:spacing w:val="5"/>
        </w:rPr>
        <w:t>自我管理和获取社会帮助的能力下降，也与预后不</w:t>
      </w:r>
      <w:r>
        <w:rPr>
          <w:color w:val="231F20"/>
          <w:spacing w:val="9"/>
        </w:rPr>
        <w:t xml:space="preserve">  </w:t>
      </w:r>
      <w:r>
        <w:rPr>
          <w:color w:val="231F20"/>
          <w:spacing w:val="15"/>
        </w:rPr>
        <w:t>良相关。对老年患者进行综合评估和多学科管理</w:t>
      </w:r>
      <w:r>
        <w:rPr>
          <w:color w:val="231F20"/>
          <w:spacing w:val="7"/>
        </w:rPr>
        <w:t xml:space="preserve">  </w:t>
      </w:r>
      <w:r>
        <w:rPr>
          <w:color w:val="231F20"/>
          <w:spacing w:val="19"/>
        </w:rPr>
        <w:t>有助于识别上述情况并尽可能避免其不利影响。</w:t>
      </w:r>
    </w:p>
    <w:p>
      <w:pPr>
        <w:pStyle w:val="BodyText"/>
        <w:ind w:left="80" w:right="379" w:hanging="80"/>
        <w:spacing w:before="7" w:line="220" w:lineRule="auto"/>
        <w:jc w:val="both"/>
        <w:rPr/>
      </w:pPr>
      <w:r>
        <w:rPr>
          <w:color w:val="231F20"/>
          <w:spacing w:val="4"/>
        </w:rPr>
        <w:t>（</w:t>
      </w:r>
      <w:r>
        <w:rPr>
          <w:rFonts w:ascii="Times New Roman" w:hAnsi="Times New Roman" w:eastAsia="Times New Roman" w:cs="Times New Roman"/>
          <w:color w:val="231F20"/>
          <w:spacing w:val="4"/>
        </w:rPr>
        <w:t>5</w:t>
      </w:r>
      <w:r>
        <w:rPr>
          <w:color w:val="231F20"/>
          <w:spacing w:val="4"/>
        </w:rPr>
        <w:t>）高龄老年人面临预期寿命缩短、手术风险增加</w:t>
      </w:r>
      <w:r>
        <w:rPr>
          <w:color w:val="231F20"/>
          <w:spacing w:val="16"/>
          <w:w w:val="101"/>
        </w:rPr>
        <w:t xml:space="preserve"> </w:t>
      </w:r>
      <w:r>
        <w:rPr>
          <w:color w:val="231F20"/>
          <w:spacing w:val="5"/>
        </w:rPr>
        <w:t>等问题，选择非药物治疗需严格掌握适应证，仔细</w:t>
      </w:r>
      <w:r>
        <w:rPr>
          <w:color w:val="231F20"/>
          <w:spacing w:val="18"/>
        </w:rPr>
        <w:t xml:space="preserve"> </w:t>
      </w:r>
      <w:r>
        <w:rPr>
          <w:color w:val="231F20"/>
          <w:spacing w:val="-7"/>
        </w:rPr>
        <w:t>评估风险收益比。（</w:t>
      </w:r>
      <w:r>
        <w:rPr>
          <w:rFonts w:ascii="Times New Roman" w:hAnsi="Times New Roman" w:eastAsia="Times New Roman" w:cs="Times New Roman"/>
          <w:color w:val="231F20"/>
          <w:spacing w:val="-7"/>
        </w:rPr>
        <w:t>6</w:t>
      </w:r>
      <w:r>
        <w:rPr>
          <w:color w:val="231F20"/>
          <w:spacing w:val="-7"/>
        </w:rPr>
        <w:t>）老年患者面临更多的</w:t>
      </w:r>
      <w:r>
        <w:rPr>
          <w:color w:val="231F20"/>
          <w:spacing w:val="-8"/>
        </w:rPr>
        <w:t>经济、社</w:t>
      </w:r>
      <w:r>
        <w:rPr>
          <w:color w:val="231F20"/>
        </w:rPr>
        <w:t xml:space="preserve"> </w:t>
      </w:r>
      <w:r>
        <w:rPr>
          <w:color w:val="231F20"/>
          <w:spacing w:val="5"/>
        </w:rPr>
        <w:t>会问题，就医和随访难度大，医生需结合其生活状</w:t>
      </w:r>
      <w:r>
        <w:rPr>
          <w:color w:val="231F20"/>
          <w:spacing w:val="17"/>
        </w:rPr>
        <w:t xml:space="preserve"> </w:t>
      </w:r>
      <w:r>
        <w:rPr>
          <w:color w:val="231F20"/>
          <w:spacing w:val="15"/>
        </w:rPr>
        <w:t>态选择恰当的方式，适当运用电话随访和远程监</w:t>
      </w:r>
      <w:r>
        <w:rPr>
          <w:color w:val="231F20"/>
          <w:spacing w:val="12"/>
        </w:rPr>
        <w:t xml:space="preserve"> </w:t>
      </w:r>
      <w:r>
        <w:rPr>
          <w:color w:val="231F20"/>
          <w:spacing w:val="2"/>
        </w:rPr>
        <w:t>护，鼓励患者家庭监测和社区随访。</w:t>
      </w:r>
    </w:p>
    <w:p>
      <w:pPr>
        <w:pStyle w:val="BodyText"/>
        <w:ind w:left="500"/>
        <w:spacing w:line="182" w:lineRule="auto"/>
        <w:rPr/>
      </w:pPr>
      <w:r>
        <w:rPr>
          <w:color w:val="231F20"/>
          <w:spacing w:val="-4"/>
        </w:rPr>
        <w:t>八、妊娠心衰管理</w:t>
      </w:r>
    </w:p>
    <w:p>
      <w:pPr>
        <w:pStyle w:val="BodyText"/>
        <w:ind w:left="80" w:right="379" w:firstLine="423"/>
        <w:spacing w:before="55" w:line="219" w:lineRule="auto"/>
        <w:jc w:val="both"/>
        <w:rPr/>
      </w:pPr>
      <w:r>
        <w:rPr>
          <w:color w:val="231F20"/>
          <w:spacing w:val="15"/>
        </w:rPr>
        <w:t>心衰患者在怀孕前或初次怀孕时应进行临床</w:t>
      </w:r>
      <w:r>
        <w:rPr>
          <w:color w:val="231F20"/>
          <w:spacing w:val="17"/>
          <w:w w:val="101"/>
        </w:rPr>
        <w:t xml:space="preserve"> </w:t>
      </w:r>
      <w:r>
        <w:rPr>
          <w:color w:val="231F20"/>
          <w:spacing w:val="-3"/>
        </w:rPr>
        <w:t>评估，包括症状、血压、动脉血氧饱和度、</w:t>
      </w:r>
      <w:r>
        <w:rPr>
          <w:color w:val="231F20"/>
          <w:spacing w:val="-4"/>
        </w:rPr>
        <w:t>心电图和</w:t>
      </w:r>
      <w:r>
        <w:rPr>
          <w:color w:val="231F20"/>
        </w:rPr>
        <w:t xml:space="preserve"> </w:t>
      </w:r>
      <w:r>
        <w:rPr>
          <w:color w:val="231F20"/>
          <w:spacing w:val="5"/>
        </w:rPr>
        <w:t>静息超声心动图，怀孕期间的治疗也建议在多学科</w:t>
      </w:r>
      <w:r>
        <w:rPr>
          <w:color w:val="231F20"/>
          <w:spacing w:val="17"/>
        </w:rPr>
        <w:t xml:space="preserve"> </w:t>
      </w:r>
      <w:r>
        <w:rPr>
          <w:color w:val="231F20"/>
          <w:spacing w:val="15"/>
        </w:rPr>
        <w:t>团队专科支持下进行。建议基于疾病严重程度对</w:t>
      </w:r>
    </w:p>
    <w:p>
      <w:pPr>
        <w:pStyle w:val="BodyText"/>
        <w:ind w:left="83"/>
        <w:spacing w:line="188" w:lineRule="auto"/>
        <w:rPr/>
      </w:pPr>
      <w:r>
        <w:rPr>
          <w:color w:val="231F20"/>
          <w:spacing w:val="6"/>
          <w:position w:val="-1"/>
        </w:rPr>
        <w:t>妊娠的心衰患者进行治疗</w:t>
      </w:r>
      <w:r>
        <w:rPr>
          <w:sz w:val="10"/>
          <w:szCs w:val="10"/>
          <w:color w:val="231F20"/>
          <w:spacing w:val="6"/>
          <w:position w:val="7"/>
        </w:rPr>
        <w:t>［</w:t>
      </w:r>
      <w:r>
        <w:rPr>
          <w:rFonts w:ascii="Times New Roman" w:hAnsi="Times New Roman" w:eastAsia="Times New Roman" w:cs="Times New Roman"/>
          <w:sz w:val="10"/>
          <w:szCs w:val="10"/>
          <w:color w:val="231F20"/>
          <w:spacing w:val="6"/>
          <w:position w:val="7"/>
        </w:rPr>
        <w:t>202⁃203</w:t>
      </w:r>
      <w:r>
        <w:rPr>
          <w:sz w:val="10"/>
          <w:szCs w:val="10"/>
          <w:color w:val="231F20"/>
          <w:spacing w:val="6"/>
          <w:position w:val="7"/>
        </w:rPr>
        <w:t>］</w:t>
      </w:r>
      <w:r>
        <w:rPr>
          <w:color w:val="231F20"/>
          <w:spacing w:val="6"/>
          <w:position w:val="-1"/>
        </w:rPr>
        <w:t>。需注意部分药物</w:t>
      </w:r>
    </w:p>
    <w:p>
      <w:pPr>
        <w:pStyle w:val="BodyText"/>
        <w:ind w:left="82" w:right="297" w:firstLine="1"/>
        <w:spacing w:before="56" w:line="220" w:lineRule="auto"/>
        <w:jc w:val="both"/>
        <w:rPr/>
      </w:pPr>
      <w:r>
        <w:rPr>
          <w:color w:val="231F20"/>
          <w:spacing w:val="-6"/>
        </w:rPr>
        <w:t>妊</w:t>
      </w:r>
      <w:r>
        <w:rPr>
          <w:color w:val="231F20"/>
          <w:spacing w:val="-8"/>
        </w:rPr>
        <w:t xml:space="preserve"> </w:t>
      </w:r>
      <w:r>
        <w:rPr>
          <w:color w:val="231F20"/>
          <w:spacing w:val="-6"/>
        </w:rPr>
        <w:t>娠</w:t>
      </w:r>
      <w:r>
        <w:rPr>
          <w:color w:val="231F20"/>
          <w:spacing w:val="-13"/>
        </w:rPr>
        <w:t xml:space="preserve"> </w:t>
      </w:r>
      <w:r>
        <w:rPr>
          <w:color w:val="231F20"/>
          <w:spacing w:val="-6"/>
        </w:rPr>
        <w:t>期</w:t>
      </w:r>
      <w:r>
        <w:rPr>
          <w:color w:val="231F20"/>
          <w:spacing w:val="-13"/>
        </w:rPr>
        <w:t xml:space="preserve"> </w:t>
      </w:r>
      <w:r>
        <w:rPr>
          <w:color w:val="231F20"/>
          <w:spacing w:val="-6"/>
        </w:rPr>
        <w:t>禁 用 ，如</w:t>
      </w:r>
      <w:r>
        <w:rPr>
          <w:color w:val="231F20"/>
          <w:spacing w:val="-14"/>
        </w:rPr>
        <w:t xml:space="preserve"> </w:t>
      </w:r>
      <w:r>
        <w:rPr>
          <w:color w:val="231F20"/>
          <w:spacing w:val="-6"/>
        </w:rPr>
        <w:t>存 在</w:t>
      </w:r>
      <w:r>
        <w:rPr>
          <w:color w:val="231F20"/>
          <w:spacing w:val="-13"/>
        </w:rPr>
        <w:t xml:space="preserve"> </w:t>
      </w:r>
      <w:r>
        <w:rPr>
          <w:color w:val="231F20"/>
          <w:spacing w:val="-6"/>
        </w:rPr>
        <w:t>胚</w:t>
      </w:r>
      <w:r>
        <w:rPr>
          <w:color w:val="231F20"/>
          <w:spacing w:val="-11"/>
        </w:rPr>
        <w:t xml:space="preserve"> </w:t>
      </w:r>
      <w:r>
        <w:rPr>
          <w:color w:val="231F20"/>
          <w:spacing w:val="-6"/>
        </w:rPr>
        <w:t>胎</w:t>
      </w:r>
      <w:r>
        <w:rPr>
          <w:color w:val="231F20"/>
          <w:spacing w:val="-10"/>
        </w:rPr>
        <w:t xml:space="preserve"> </w:t>
      </w:r>
      <w:r>
        <w:rPr>
          <w:color w:val="231F20"/>
          <w:spacing w:val="-6"/>
        </w:rPr>
        <w:t>毒</w:t>
      </w:r>
      <w:r>
        <w:rPr>
          <w:color w:val="231F20"/>
          <w:spacing w:val="-12"/>
        </w:rPr>
        <w:t xml:space="preserve"> </w:t>
      </w:r>
      <w:r>
        <w:rPr>
          <w:color w:val="231F20"/>
          <w:spacing w:val="-6"/>
        </w:rPr>
        <w:t>性 的</w:t>
      </w:r>
      <w:r>
        <w:rPr>
          <w:color w:val="231F20"/>
          <w:spacing w:val="15"/>
          <w:w w:val="101"/>
        </w:rPr>
        <w:t xml:space="preserve"> </w:t>
      </w:r>
      <w:r>
        <w:rPr>
          <w:rFonts w:ascii="Times New Roman" w:hAnsi="Times New Roman" w:eastAsia="Times New Roman" w:cs="Times New Roman"/>
          <w:color w:val="231F20"/>
          <w:spacing w:val="-6"/>
        </w:rPr>
        <w:t>ACEI</w:t>
      </w:r>
      <w:r>
        <w:rPr>
          <w:color w:val="231F20"/>
          <w:spacing w:val="-6"/>
        </w:rPr>
        <w:t>、</w:t>
      </w:r>
      <w:r>
        <w:rPr>
          <w:rFonts w:ascii="Times New Roman" w:hAnsi="Times New Roman" w:eastAsia="Times New Roman" w:cs="Times New Roman"/>
          <w:color w:val="231F20"/>
          <w:spacing w:val="-6"/>
        </w:rPr>
        <w:t>ARB</w:t>
      </w:r>
      <w:r>
        <w:rPr>
          <w:color w:val="231F20"/>
          <w:spacing w:val="-6"/>
        </w:rPr>
        <w:t>、</w:t>
      </w:r>
      <w:r>
        <w:rPr>
          <w:color w:val="231F20"/>
        </w:rPr>
        <w:t xml:space="preserve"> </w:t>
      </w:r>
      <w:r>
        <w:rPr>
          <w:rFonts w:ascii="Times New Roman" w:hAnsi="Times New Roman" w:eastAsia="Times New Roman" w:cs="Times New Roman"/>
          <w:color w:val="231F20"/>
          <w:spacing w:val="-8"/>
        </w:rPr>
        <w:t>ARNI</w:t>
      </w:r>
      <w:r>
        <w:rPr>
          <w:color w:val="231F20"/>
          <w:spacing w:val="-8"/>
        </w:rPr>
        <w:t>、</w:t>
      </w:r>
      <w:r>
        <w:rPr>
          <w:rFonts w:ascii="Times New Roman" w:hAnsi="Times New Roman" w:eastAsia="Times New Roman" w:cs="Times New Roman"/>
          <w:color w:val="231F20"/>
          <w:spacing w:val="-8"/>
        </w:rPr>
        <w:t>MRA</w:t>
      </w:r>
      <w:r>
        <w:rPr>
          <w:color w:val="231F20"/>
          <w:spacing w:val="-8"/>
        </w:rPr>
        <w:t>、阿替洛尔。</w:t>
      </w:r>
      <w:r>
        <w:rPr>
          <w:color w:val="231F20"/>
          <w:spacing w:val="-9"/>
        </w:rPr>
        <w:t xml:space="preserve"> </w:t>
      </w:r>
      <w:r>
        <w:rPr>
          <w:rFonts w:ascii="Times New Roman" w:hAnsi="Times New Roman" w:eastAsia="Times New Roman" w:cs="Times New Roman"/>
          <w:color w:val="231F20"/>
          <w:spacing w:val="-8"/>
        </w:rPr>
        <w:t>β</w:t>
      </w:r>
      <w:r>
        <w:rPr>
          <w:rFonts w:ascii="Times New Roman" w:hAnsi="Times New Roman" w:eastAsia="Times New Roman" w:cs="Times New Roman"/>
          <w:color w:val="231F20"/>
          <w:spacing w:val="-12"/>
        </w:rPr>
        <w:t xml:space="preserve"> </w:t>
      </w:r>
      <w:r>
        <w:rPr>
          <w:color w:val="231F20"/>
          <w:spacing w:val="-8"/>
        </w:rPr>
        <w:t>受体阻滞剂、地高辛、利</w:t>
      </w:r>
      <w:r>
        <w:rPr>
          <w:color w:val="231F20"/>
        </w:rPr>
        <w:t xml:space="preserve">  </w:t>
      </w:r>
      <w:r>
        <w:rPr>
          <w:color w:val="231F20"/>
          <w:spacing w:val="5"/>
        </w:rPr>
        <w:t>尿剂、硝酸酯类和肼苯哒嗪可酌情使用。妊娠前已</w:t>
      </w:r>
      <w:r>
        <w:rPr>
          <w:color w:val="231F20"/>
          <w:spacing w:val="8"/>
        </w:rPr>
        <w:t xml:space="preserve">  </w:t>
      </w:r>
      <w:r>
        <w:rPr>
          <w:color w:val="231F20"/>
          <w:spacing w:val="5"/>
        </w:rPr>
        <w:t>应用</w:t>
      </w:r>
      <w:r>
        <w:rPr>
          <w:color w:val="231F20"/>
          <w:spacing w:val="-2"/>
        </w:rPr>
        <w:t xml:space="preserve"> </w:t>
      </w:r>
      <w:r>
        <w:rPr>
          <w:rFonts w:ascii="Times New Roman" w:hAnsi="Times New Roman" w:eastAsia="Times New Roman" w:cs="Times New Roman"/>
          <w:color w:val="231F20"/>
          <w:spacing w:val="5"/>
        </w:rPr>
        <w:t>β</w:t>
      </w:r>
      <w:r>
        <w:rPr>
          <w:rFonts w:ascii="Times New Roman" w:hAnsi="Times New Roman" w:eastAsia="Times New Roman" w:cs="Times New Roman"/>
          <w:color w:val="231F20"/>
          <w:spacing w:val="-15"/>
        </w:rPr>
        <w:t xml:space="preserve"> </w:t>
      </w:r>
      <w:r>
        <w:rPr>
          <w:color w:val="231F20"/>
          <w:spacing w:val="5"/>
        </w:rPr>
        <w:t>受体阻滞剂的</w:t>
      </w:r>
      <w:r>
        <w:rPr>
          <w:color w:val="231F20"/>
          <w:spacing w:val="-18"/>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0"/>
        </w:rPr>
        <w:t xml:space="preserve"> </w:t>
      </w:r>
      <w:r>
        <w:rPr>
          <w:color w:val="231F20"/>
          <w:spacing w:val="5"/>
        </w:rPr>
        <w:t>患者推荐继续应用，妊</w:t>
      </w:r>
      <w:r>
        <w:rPr>
          <w:color w:val="231F20"/>
        </w:rPr>
        <w:t xml:space="preserve">  </w:t>
      </w:r>
      <w:r>
        <w:rPr>
          <w:color w:val="231F20"/>
          <w:spacing w:val="14"/>
        </w:rPr>
        <w:t>娠期间出现用药适应证的</w:t>
      </w:r>
      <w:r>
        <w:rPr>
          <w:color w:val="231F20"/>
          <w:spacing w:val="-4"/>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4"/>
        </w:rPr>
        <w:t xml:space="preserve"> </w:t>
      </w:r>
      <w:r>
        <w:rPr>
          <w:color w:val="231F20"/>
          <w:spacing w:val="14"/>
        </w:rPr>
        <w:t>患者也推荐在密</w:t>
      </w:r>
      <w:r>
        <w:rPr>
          <w:color w:val="231F20"/>
        </w:rPr>
        <w:t xml:space="preserve">  </w:t>
      </w:r>
      <w:r>
        <w:rPr>
          <w:color w:val="231F20"/>
          <w:spacing w:val="11"/>
        </w:rPr>
        <w:t>切监测下应用</w:t>
      </w:r>
      <w:r>
        <w:rPr>
          <w:color w:val="231F20"/>
          <w:spacing w:val="-10"/>
        </w:rPr>
        <w:t xml:space="preserve"> </w:t>
      </w:r>
      <w:r>
        <w:rPr>
          <w:rFonts w:ascii="Times New Roman" w:hAnsi="Times New Roman" w:eastAsia="Times New Roman" w:cs="Times New Roman"/>
          <w:color w:val="231F20"/>
          <w:spacing w:val="11"/>
        </w:rPr>
        <w:t>β</w:t>
      </w:r>
      <w:r>
        <w:rPr>
          <w:rFonts w:ascii="Times New Roman" w:hAnsi="Times New Roman" w:eastAsia="Times New Roman" w:cs="Times New Roman"/>
          <w:color w:val="231F20"/>
          <w:spacing w:val="-15"/>
        </w:rPr>
        <w:t xml:space="preserve"> </w:t>
      </w:r>
      <w:r>
        <w:rPr>
          <w:color w:val="231F20"/>
          <w:spacing w:val="11"/>
        </w:rPr>
        <w:t>受体阻滞剂(</w:t>
      </w:r>
      <w:r>
        <w:rPr>
          <w:color w:val="231F20"/>
          <w:spacing w:val="42"/>
          <w:w w:val="101"/>
        </w:rPr>
        <w:t xml:space="preserve"> </w:t>
      </w:r>
      <w:r>
        <w:rPr>
          <w:rFonts w:ascii="Times New Roman" w:hAnsi="Times New Roman" w:eastAsia="Times New Roman" w:cs="Times New Roman"/>
          <w:color w:val="231F20"/>
          <w:spacing w:val="11"/>
        </w:rPr>
        <w:t>Ⅰ</w:t>
      </w:r>
      <w:r>
        <w:rPr>
          <w:rFonts w:ascii="Times New Roman" w:hAnsi="Times New Roman" w:eastAsia="Times New Roman" w:cs="Times New Roman"/>
          <w:color w:val="231F20"/>
          <w:spacing w:val="-9"/>
        </w:rPr>
        <w:t xml:space="preserve"> </w:t>
      </w:r>
      <w:r>
        <w:rPr>
          <w:color w:val="231F20"/>
          <w:spacing w:val="11"/>
        </w:rPr>
        <w:t>,</w:t>
      </w:r>
      <w:r>
        <w:rPr>
          <w:color w:val="231F20"/>
          <w:spacing w:val="-11"/>
        </w:rPr>
        <w:t xml:space="preserve"> </w:t>
      </w:r>
      <w:r>
        <w:rPr>
          <w:rFonts w:ascii="Times New Roman" w:hAnsi="Times New Roman" w:eastAsia="Times New Roman" w:cs="Times New Roman"/>
          <w:color w:val="231F20"/>
          <w:spacing w:val="11"/>
        </w:rPr>
        <w:t>C</w:t>
      </w:r>
      <w:r>
        <w:rPr>
          <w:color w:val="231F20"/>
          <w:spacing w:val="-30"/>
          <w:w w:val="63"/>
        </w:rPr>
        <w:t>），</w:t>
      </w:r>
      <w:r>
        <w:rPr>
          <w:color w:val="231F20"/>
          <w:spacing w:val="11"/>
        </w:rPr>
        <w:t>并逐渐增加至</w:t>
      </w:r>
      <w:r>
        <w:rPr>
          <w:color w:val="231F20"/>
        </w:rPr>
        <w:t xml:space="preserve">  </w:t>
      </w:r>
      <w:r>
        <w:rPr>
          <w:color w:val="231F20"/>
          <w:spacing w:val="8"/>
        </w:rPr>
        <w:t>最大耐受剂量。利尿剂可能引起胎盘血流量下降，</w:t>
      </w:r>
      <w:r>
        <w:rPr>
          <w:color w:val="231F20"/>
          <w:spacing w:val="17"/>
        </w:rPr>
        <w:t xml:space="preserve"> </w:t>
      </w:r>
      <w:r>
        <w:rPr>
          <w:color w:val="231F20"/>
          <w:spacing w:val="15"/>
        </w:rPr>
        <w:t>如无肺淤血表现应避免妊娠期应用。在标准心衰</w:t>
      </w:r>
      <w:r>
        <w:rPr>
          <w:color w:val="231F20"/>
          <w:spacing w:val="5"/>
        </w:rPr>
        <w:t xml:space="preserve">  </w:t>
      </w:r>
      <w:r>
        <w:rPr>
          <w:color w:val="231F20"/>
          <w:spacing w:val="15"/>
        </w:rPr>
        <w:t>治疗基础上加用溴隐亭可改善围生期心肌病患者</w:t>
      </w:r>
      <w:r>
        <w:rPr>
          <w:color w:val="231F20"/>
          <w:spacing w:val="6"/>
        </w:rPr>
        <w:t xml:space="preserve">  </w:t>
      </w:r>
      <w:r>
        <w:rPr>
          <w:color w:val="231F20"/>
          <w:spacing w:val="5"/>
        </w:rPr>
        <w:t>的左心室功能和预后，围生期心肌病的患者可考虑</w:t>
      </w:r>
      <w:r>
        <w:rPr>
          <w:color w:val="231F20"/>
          <w:spacing w:val="8"/>
        </w:rPr>
        <w:t xml:space="preserve">  </w:t>
      </w:r>
      <w:r>
        <w:rPr>
          <w:color w:val="231F20"/>
          <w:spacing w:val="15"/>
        </w:rPr>
        <w:t>溴隐亭治疗，以停止泌乳、促进左心室功能恢复</w:t>
      </w:r>
      <w:r>
        <w:rPr>
          <w:color w:val="231F20"/>
          <w:spacing w:val="5"/>
        </w:rPr>
        <w:t xml:space="preserve">  </w:t>
      </w:r>
      <w:r>
        <w:rPr>
          <w:color w:val="231F20"/>
          <w:spacing w:val="10"/>
        </w:rPr>
        <w:t>(</w:t>
      </w:r>
      <w:r>
        <w:rPr>
          <w:color w:val="231F20"/>
          <w:spacing w:val="26"/>
        </w:rPr>
        <w:t xml:space="preserve"> </w:t>
      </w:r>
      <w:r>
        <w:rPr>
          <w:rFonts w:ascii="Times New Roman" w:hAnsi="Times New Roman" w:eastAsia="Times New Roman" w:cs="Times New Roman"/>
          <w:color w:val="231F20"/>
          <w:spacing w:val="10"/>
        </w:rPr>
        <w:t>Ⅱb</w:t>
      </w:r>
      <w:r>
        <w:rPr>
          <w:color w:val="231F20"/>
          <w:spacing w:val="10"/>
        </w:rPr>
        <w:t>，</w:t>
      </w:r>
      <w:r>
        <w:rPr>
          <w:rFonts w:ascii="Times New Roman" w:hAnsi="Times New Roman" w:eastAsia="Times New Roman" w:cs="Times New Roman"/>
          <w:color w:val="231F20"/>
          <w:spacing w:val="10"/>
        </w:rPr>
        <w:t>B</w:t>
      </w:r>
      <w:r>
        <w:rPr>
          <w:color w:val="231F20"/>
          <w:spacing w:val="-30"/>
          <w:w w:val="63"/>
        </w:rPr>
        <w:t>），</w:t>
      </w:r>
      <w:r>
        <w:rPr>
          <w:color w:val="231F20"/>
          <w:spacing w:val="10"/>
        </w:rPr>
        <w:t>但溴隐亭应与预防性或治疗性抗凝药物</w:t>
      </w:r>
      <w:r>
        <w:rPr>
          <w:color w:val="231F20"/>
        </w:rPr>
        <w:t xml:space="preserve">  </w:t>
      </w:r>
      <w:r>
        <w:rPr>
          <w:color w:val="231F20"/>
          <w:spacing w:val="1"/>
        </w:rPr>
        <w:t>联用使用(</w:t>
      </w:r>
      <w:r>
        <w:rPr>
          <w:color w:val="231F20"/>
          <w:spacing w:val="24"/>
        </w:rPr>
        <w:t xml:space="preserve"> </w:t>
      </w:r>
      <w:r>
        <w:rPr>
          <w:rFonts w:ascii="Times New Roman" w:hAnsi="Times New Roman" w:eastAsia="Times New Roman" w:cs="Times New Roman"/>
          <w:color w:val="231F20"/>
          <w:spacing w:val="1"/>
        </w:rPr>
        <w:t>Ⅱa</w:t>
      </w:r>
      <w:r>
        <w:rPr>
          <w:color w:val="231F20"/>
          <w:spacing w:val="1"/>
        </w:rPr>
        <w:t>，</w:t>
      </w:r>
      <w:r>
        <w:rPr>
          <w:rFonts w:ascii="Times New Roman" w:hAnsi="Times New Roman" w:eastAsia="Times New Roman" w:cs="Times New Roman"/>
          <w:color w:val="231F20"/>
          <w:spacing w:val="1"/>
        </w:rPr>
        <w:t>C</w:t>
      </w:r>
      <w:r>
        <w:rPr>
          <w:color w:val="231F20"/>
          <w:spacing w:val="1"/>
        </w:rPr>
        <w:t>）。过快地减停心衰治疗会导致围</w:t>
      </w:r>
      <w:r>
        <w:rPr>
          <w:color w:val="231F20"/>
        </w:rPr>
        <w:t xml:space="preserve">  </w:t>
      </w:r>
      <w:r>
        <w:rPr>
          <w:color w:val="231F20"/>
          <w:spacing w:val="5"/>
        </w:rPr>
        <w:t>生期心肌病复发，治疗需持续至左心室功能完全恢</w:t>
      </w:r>
      <w:r>
        <w:rPr>
          <w:color w:val="231F20"/>
          <w:spacing w:val="8"/>
        </w:rPr>
        <w:t xml:space="preserve">  </w:t>
      </w:r>
      <w:r>
        <w:rPr>
          <w:color w:val="231F20"/>
          <w:spacing w:val="6"/>
        </w:rPr>
        <w:t>复后至少</w:t>
      </w:r>
      <w:r>
        <w:rPr>
          <w:color w:val="231F20"/>
          <w:spacing w:val="-10"/>
        </w:rPr>
        <w:t xml:space="preserve"> </w:t>
      </w:r>
      <w:r>
        <w:rPr>
          <w:rFonts w:ascii="Times New Roman" w:hAnsi="Times New Roman" w:eastAsia="Times New Roman" w:cs="Times New Roman"/>
          <w:color w:val="231F20"/>
          <w:spacing w:val="6"/>
        </w:rPr>
        <w:t>6</w:t>
      </w:r>
      <w:r>
        <w:rPr>
          <w:rFonts w:ascii="Times New Roman" w:hAnsi="Times New Roman" w:eastAsia="Times New Roman" w:cs="Times New Roman"/>
          <w:color w:val="231F20"/>
          <w:spacing w:val="-19"/>
        </w:rPr>
        <w:t xml:space="preserve"> </w:t>
      </w:r>
      <w:r>
        <w:rPr>
          <w:color w:val="231F20"/>
          <w:spacing w:val="6"/>
        </w:rPr>
        <w:t>个月并逐渐减停。</w:t>
      </w:r>
    </w:p>
    <w:p>
      <w:pPr>
        <w:pStyle w:val="BodyText"/>
        <w:ind w:left="81" w:right="378" w:firstLine="421"/>
        <w:spacing w:before="4" w:line="220" w:lineRule="auto"/>
        <w:jc w:val="both"/>
        <w:rPr/>
      </w:pPr>
      <w:r>
        <w:rPr>
          <w:color w:val="231F20"/>
          <w:spacing w:val="16"/>
        </w:rPr>
        <w:t>有体循环栓塞或心腔内血栓的患者推荐抗凝</w:t>
      </w:r>
      <w:r>
        <w:rPr>
          <w:color w:val="231F20"/>
          <w:spacing w:val="1"/>
        </w:rPr>
        <w:t xml:space="preserve"> </w:t>
      </w:r>
      <w:r>
        <w:rPr>
          <w:color w:val="231F20"/>
          <w:spacing w:val="7"/>
        </w:rPr>
        <w:t>治疗(</w:t>
      </w:r>
      <w:r>
        <w:rPr>
          <w:color w:val="231F20"/>
          <w:spacing w:val="42"/>
          <w:w w:val="101"/>
        </w:rPr>
        <w:t xml:space="preserve"> </w:t>
      </w:r>
      <w:r>
        <w:rPr>
          <w:rFonts w:ascii="Times New Roman" w:hAnsi="Times New Roman" w:eastAsia="Times New Roman" w:cs="Times New Roman"/>
          <w:color w:val="231F20"/>
          <w:spacing w:val="7"/>
        </w:rPr>
        <w:t>Ⅰ</w:t>
      </w:r>
      <w:r>
        <w:rPr>
          <w:rFonts w:ascii="Times New Roman" w:hAnsi="Times New Roman" w:eastAsia="Times New Roman" w:cs="Times New Roman"/>
          <w:color w:val="231F20"/>
          <w:spacing w:val="-10"/>
        </w:rPr>
        <w:t xml:space="preserve"> </w:t>
      </w:r>
      <w:r>
        <w:rPr>
          <w:color w:val="231F20"/>
          <w:spacing w:val="7"/>
        </w:rPr>
        <w:t>,</w:t>
      </w:r>
      <w:r>
        <w:rPr>
          <w:color w:val="231F20"/>
          <w:spacing w:val="-16"/>
        </w:rPr>
        <w:t xml:space="preserve"> </w:t>
      </w:r>
      <w:r>
        <w:rPr>
          <w:rFonts w:ascii="Times New Roman" w:hAnsi="Times New Roman" w:eastAsia="Times New Roman" w:cs="Times New Roman"/>
          <w:color w:val="231F20"/>
          <w:spacing w:val="7"/>
        </w:rPr>
        <w:t>A</w:t>
      </w:r>
      <w:r>
        <w:rPr>
          <w:color w:val="231F20"/>
          <w:spacing w:val="-36"/>
          <w:w w:val="76"/>
        </w:rPr>
        <w:t>），</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7"/>
        </w:rPr>
        <w:t>&lt;30% </w:t>
      </w:r>
      <w:r>
        <w:rPr>
          <w:color w:val="231F20"/>
          <w:spacing w:val="7"/>
        </w:rPr>
        <w:t>的围生期心肌病患者需考</w:t>
      </w:r>
      <w:r>
        <w:rPr>
          <w:color w:val="231F20"/>
        </w:rPr>
        <w:t xml:space="preserve"> </w:t>
      </w:r>
      <w:r>
        <w:rPr>
          <w:color w:val="231F20"/>
          <w:spacing w:val="10"/>
        </w:rPr>
        <w:t>虑预防性抗凝治疗(</w:t>
      </w:r>
      <w:r>
        <w:rPr>
          <w:color w:val="231F20"/>
          <w:spacing w:val="26"/>
          <w:w w:val="101"/>
        </w:rPr>
        <w:t xml:space="preserve"> </w:t>
      </w:r>
      <w:r>
        <w:rPr>
          <w:rFonts w:ascii="Times New Roman" w:hAnsi="Times New Roman" w:eastAsia="Times New Roman" w:cs="Times New Roman"/>
          <w:color w:val="231F20"/>
          <w:spacing w:val="10"/>
        </w:rPr>
        <w:t>Ⅱb</w:t>
      </w:r>
      <w:r>
        <w:rPr>
          <w:color w:val="231F20"/>
          <w:spacing w:val="10"/>
        </w:rPr>
        <w:t>，</w:t>
      </w:r>
      <w:r>
        <w:rPr>
          <w:rFonts w:ascii="Times New Roman" w:hAnsi="Times New Roman" w:eastAsia="Times New Roman" w:cs="Times New Roman"/>
          <w:color w:val="231F20"/>
          <w:spacing w:val="10"/>
        </w:rPr>
        <w:t>C</w:t>
      </w:r>
      <w:r>
        <w:rPr>
          <w:color w:val="231F20"/>
          <w:spacing w:val="-30"/>
          <w:w w:val="63"/>
        </w:rPr>
        <w:t>），</w:t>
      </w:r>
      <w:r>
        <w:rPr>
          <w:color w:val="231F20"/>
          <w:spacing w:val="10"/>
        </w:rPr>
        <w:t>抗凝药物需依据妊娠</w:t>
      </w:r>
      <w:r>
        <w:rPr>
          <w:color w:val="231F20"/>
        </w:rPr>
        <w:t xml:space="preserve"> </w:t>
      </w:r>
      <w:r>
        <w:rPr>
          <w:color w:val="231F20"/>
          <w:spacing w:val="15"/>
        </w:rPr>
        <w:t>阶段和患者情况选择。合并房颤的患者亦推荐根</w:t>
      </w:r>
      <w:r>
        <w:rPr>
          <w:color w:val="231F20"/>
          <w:spacing w:val="12"/>
        </w:rPr>
        <w:t xml:space="preserve"> </w:t>
      </w:r>
      <w:r>
        <w:rPr>
          <w:color w:val="231F20"/>
          <w:spacing w:val="15"/>
        </w:rPr>
        <w:t>据妊娠分期选择低分子肝素或华法林进行抗凝治</w:t>
      </w:r>
      <w:r>
        <w:rPr>
          <w:color w:val="231F20"/>
          <w:spacing w:val="13"/>
        </w:rPr>
        <w:t xml:space="preserve"> </w:t>
      </w:r>
      <w:r>
        <w:rPr>
          <w:color w:val="231F20"/>
          <w:spacing w:val="-9"/>
        </w:rPr>
        <w:t>疗(</w:t>
      </w:r>
      <w:r>
        <w:rPr>
          <w:color w:val="231F20"/>
          <w:spacing w:val="41"/>
          <w:w w:val="101"/>
        </w:rPr>
        <w:t xml:space="preserve"> </w:t>
      </w:r>
      <w:r>
        <w:rPr>
          <w:rFonts w:ascii="Times New Roman" w:hAnsi="Times New Roman" w:eastAsia="Times New Roman" w:cs="Times New Roman"/>
          <w:color w:val="231F20"/>
          <w:spacing w:val="-9"/>
        </w:rPr>
        <w:t>Ⅰ</w:t>
      </w:r>
      <w:r>
        <w:rPr>
          <w:rFonts w:ascii="Times New Roman" w:hAnsi="Times New Roman" w:eastAsia="Times New Roman" w:cs="Times New Roman"/>
          <w:color w:val="231F20"/>
          <w:spacing w:val="-11"/>
        </w:rPr>
        <w:t xml:space="preserve"> </w:t>
      </w:r>
      <w:r>
        <w:rPr>
          <w:color w:val="231F20"/>
          <w:spacing w:val="-9"/>
        </w:rPr>
        <w:t>,</w:t>
      </w:r>
      <w:r>
        <w:rPr>
          <w:color w:val="231F20"/>
          <w:spacing w:val="-12"/>
        </w:rPr>
        <w:t xml:space="preserve"> </w:t>
      </w:r>
      <w:r>
        <w:rPr>
          <w:rFonts w:ascii="Times New Roman" w:hAnsi="Times New Roman" w:eastAsia="Times New Roman" w:cs="Times New Roman"/>
          <w:color w:val="231F20"/>
          <w:spacing w:val="-9"/>
        </w:rPr>
        <w:t>C</w:t>
      </w:r>
      <w:r>
        <w:rPr>
          <w:color w:val="231F20"/>
          <w:spacing w:val="-9"/>
        </w:rPr>
        <w:t>）。</w:t>
      </w:r>
    </w:p>
    <w:p>
      <w:pPr>
        <w:pStyle w:val="BodyText"/>
        <w:ind w:left="83" w:right="378" w:firstLine="423"/>
        <w:spacing w:before="1" w:line="231" w:lineRule="auto"/>
        <w:rPr/>
      </w:pPr>
      <w:r>
        <w:rPr>
          <w:color w:val="231F20"/>
          <w:spacing w:val="5"/>
        </w:rPr>
        <w:t>急性心衰需要紧急住院，同样需依据现有指南</w:t>
      </w:r>
      <w:r>
        <w:rPr>
          <w:color w:val="231F20"/>
          <w:spacing w:val="3"/>
        </w:rPr>
        <w:t xml:space="preserve"> </w:t>
      </w:r>
      <w:r>
        <w:rPr>
          <w:color w:val="231F20"/>
          <w:spacing w:val="15"/>
        </w:rPr>
        <w:t>进行相关评估，鉴别诊断时需注意妊娠相关并发</w:t>
      </w:r>
    </w:p>
    <w:p>
      <w:pPr>
        <w:spacing w:line="231" w:lineRule="auto"/>
        <w:sectPr>
          <w:type w:val="continuous"/>
          <w:pgSz w:w="12246" w:h="16498"/>
          <w:pgMar w:top="1221" w:right="927" w:bottom="0" w:left="819" w:header="979" w:footer="0" w:gutter="0"/>
          <w:cols w:equalWidth="0" w:num="2">
            <w:col w:w="5410" w:space="100"/>
            <w:col w:w="4990" w:space="0"/>
          </w:cols>
        </w:sectPr>
        <w:rPr/>
      </w:pPr>
    </w:p>
    <w:p>
      <w:pPr>
        <w:spacing w:before="69"/>
        <w:rPr/>
      </w:pPr>
      <w:r>
        <w:pict>
          <v:shape id="_x0000_s334" style="position:absolute;margin-left:65.1968pt;margin-top:59.6563pt;mso-position-vertical-relative:page;mso-position-horizontal-relative:page;width:302.3pt;height:0.4pt;z-index:252379136;" o:allowincell="f" filled="false" strokecolor="#231F20" strokeweight="0.37pt" coordsize="6045,8" coordorigin="0,0" path="m0,3l6045,3e">
            <v:stroke joinstyle="miter" miterlimit="4"/>
          </v:shape>
        </w:pict>
      </w:r>
      <w:r/>
    </w:p>
    <w:p>
      <w:pPr>
        <w:sectPr>
          <w:headerReference w:type="default" r:id="rId58"/>
          <w:pgSz w:w="12246" w:h="16498"/>
          <w:pgMar w:top="1221" w:right="927" w:bottom="0" w:left="819" w:header="979" w:footer="0" w:gutter="0"/>
          <w:cols w:equalWidth="0" w:num="1">
            <w:col w:w="10499" w:space="0"/>
          </w:cols>
        </w:sectPr>
        <w:rPr/>
      </w:pPr>
    </w:p>
    <w:p>
      <w:pPr>
        <w:pStyle w:val="BodyText"/>
        <w:ind w:left="486" w:right="408" w:firstLine="3"/>
        <w:spacing w:before="38" w:line="222" w:lineRule="auto"/>
        <w:jc w:val="both"/>
        <w:rPr/>
      </w:pPr>
      <w:r>
        <w:rPr>
          <w:color w:val="231F20"/>
          <w:spacing w:val="5"/>
        </w:rPr>
        <w:t>症。应预先建立处理流程和多学科团队，因快速诊</w:t>
      </w:r>
      <w:r>
        <w:rPr>
          <w:color w:val="231F20"/>
          <w:spacing w:val="8"/>
        </w:rPr>
        <w:t xml:space="preserve">  </w:t>
      </w:r>
      <w:r>
        <w:rPr>
          <w:color w:val="231F20"/>
          <w:spacing w:val="19"/>
        </w:rPr>
        <w:t>断和干预对急性心衰的妊娠女性非常重要(</w:t>
      </w:r>
      <w:r>
        <w:rPr>
          <w:color w:val="231F20"/>
          <w:spacing w:val="34"/>
        </w:rPr>
        <w:t xml:space="preserve"> </w:t>
      </w:r>
      <w:r>
        <w:rPr>
          <w:rFonts w:ascii="Times New Roman" w:hAnsi="Times New Roman" w:eastAsia="Times New Roman" w:cs="Times New Roman"/>
          <w:color w:val="231F20"/>
          <w:spacing w:val="19"/>
        </w:rPr>
        <w:t>Ⅱa</w:t>
      </w:r>
      <w:r>
        <w:rPr>
          <w:color w:val="231F20"/>
          <w:spacing w:val="19"/>
        </w:rPr>
        <w:t>，</w:t>
      </w:r>
      <w:r>
        <w:rPr>
          <w:color w:val="231F20"/>
        </w:rPr>
        <w:t xml:space="preserve"> </w:t>
      </w:r>
      <w:r>
        <w:rPr>
          <w:rFonts w:ascii="Times New Roman" w:hAnsi="Times New Roman" w:eastAsia="Times New Roman" w:cs="Times New Roman"/>
          <w:color w:val="231F20"/>
          <w:spacing w:val="9"/>
        </w:rPr>
        <w:t>C</w:t>
      </w:r>
      <w:r>
        <w:rPr>
          <w:color w:val="231F20"/>
          <w:spacing w:val="9"/>
        </w:rPr>
        <w:t>）。应尽早将心原性休克或依赖正性肌力</w:t>
      </w:r>
      <w:r>
        <w:rPr>
          <w:color w:val="231F20"/>
          <w:spacing w:val="8"/>
        </w:rPr>
        <w:t>药物的</w:t>
      </w:r>
      <w:r>
        <w:rPr>
          <w:color w:val="231F20"/>
        </w:rPr>
        <w:t xml:space="preserve">  </w:t>
      </w:r>
      <w:r>
        <w:rPr>
          <w:color w:val="231F20"/>
          <w:spacing w:val="3"/>
        </w:rPr>
        <w:t>患者转运至能提供</w:t>
      </w:r>
      <w:r>
        <w:rPr>
          <w:color w:val="231F20"/>
          <w:spacing w:val="-12"/>
        </w:rPr>
        <w:t xml:space="preserve"> </w:t>
      </w:r>
      <w:r>
        <w:rPr>
          <w:rFonts w:ascii="Times New Roman" w:hAnsi="Times New Roman" w:eastAsia="Times New Roman" w:cs="Times New Roman"/>
          <w:color w:val="231F20"/>
        </w:rPr>
        <w:t>MCS</w:t>
      </w:r>
      <w:r>
        <w:rPr>
          <w:rFonts w:ascii="Times New Roman" w:hAnsi="Times New Roman" w:eastAsia="Times New Roman" w:cs="Times New Roman"/>
          <w:color w:val="231F20"/>
          <w:spacing w:val="3"/>
        </w:rPr>
        <w:t xml:space="preserve"> </w:t>
      </w:r>
      <w:r>
        <w:rPr>
          <w:color w:val="231F20"/>
          <w:spacing w:val="3"/>
        </w:rPr>
        <w:t>的机构(</w:t>
      </w:r>
      <w:r>
        <w:rPr>
          <w:color w:val="231F20"/>
          <w:spacing w:val="23"/>
        </w:rPr>
        <w:t xml:space="preserve"> </w:t>
      </w:r>
      <w:r>
        <w:rPr>
          <w:rFonts w:ascii="Times New Roman" w:hAnsi="Times New Roman" w:eastAsia="Times New Roman" w:cs="Times New Roman"/>
          <w:color w:val="231F20"/>
          <w:spacing w:val="3"/>
        </w:rPr>
        <w:t>Ⅱa</w:t>
      </w:r>
      <w:r>
        <w:rPr>
          <w:color w:val="231F20"/>
          <w:spacing w:val="3"/>
        </w:rPr>
        <w:t>，</w:t>
      </w:r>
      <w:r>
        <w:rPr>
          <w:rFonts w:ascii="Times New Roman" w:hAnsi="Times New Roman" w:eastAsia="Times New Roman" w:cs="Times New Roman"/>
          <w:color w:val="231F20"/>
          <w:spacing w:val="3"/>
        </w:rPr>
        <w:t>C</w:t>
      </w:r>
      <w:r>
        <w:rPr>
          <w:color w:val="231F20"/>
          <w:spacing w:val="-30"/>
          <w:w w:val="62"/>
        </w:rPr>
        <w:t>），</w:t>
      </w:r>
      <w:r>
        <w:rPr>
          <w:color w:val="231F20"/>
          <w:spacing w:val="3"/>
        </w:rPr>
        <w:t>开展</w:t>
      </w:r>
      <w:r>
        <w:rPr>
          <w:color w:val="231F20"/>
          <w:spacing w:val="-16"/>
        </w:rPr>
        <w:t xml:space="preserve"> </w:t>
      </w:r>
      <w:r>
        <w:rPr>
          <w:rFonts w:ascii="Times New Roman" w:hAnsi="Times New Roman" w:eastAsia="Times New Roman" w:cs="Times New Roman"/>
          <w:color w:val="231F20"/>
        </w:rPr>
        <w:t>MCS  </w:t>
      </w:r>
      <w:r>
        <w:rPr>
          <w:color w:val="231F20"/>
          <w:spacing w:val="15"/>
        </w:rPr>
        <w:t>的同时需考虑急诊剖宫产终止妊娠。围生期心肌</w:t>
      </w:r>
      <w:r>
        <w:rPr>
          <w:color w:val="231F20"/>
          <w:spacing w:val="7"/>
        </w:rPr>
        <w:t xml:space="preserve">  </w:t>
      </w:r>
      <w:r>
        <w:rPr>
          <w:color w:val="231F20"/>
          <w:spacing w:val="5"/>
        </w:rPr>
        <w:t>病对 </w:t>
      </w:r>
      <w:r>
        <w:rPr>
          <w:rFonts w:ascii="Times New Roman" w:hAnsi="Times New Roman" w:eastAsia="Times New Roman" w:cs="Times New Roman"/>
          <w:color w:val="231F20"/>
          <w:spacing w:val="5"/>
        </w:rPr>
        <w:t>β</w:t>
      </w:r>
      <w:r>
        <w:rPr>
          <w:rFonts w:ascii="Times New Roman" w:hAnsi="Times New Roman" w:eastAsia="Times New Roman" w:cs="Times New Roman"/>
          <w:color w:val="231F20"/>
          <w:spacing w:val="3"/>
        </w:rPr>
        <w:t xml:space="preserve"> </w:t>
      </w:r>
      <w:r>
        <w:rPr>
          <w:color w:val="231F20"/>
          <w:spacing w:val="5"/>
        </w:rPr>
        <w:t>受体激动剂非常敏感，需尽量避免应用，选</w:t>
      </w:r>
      <w:r>
        <w:rPr>
          <w:color w:val="231F20"/>
        </w:rPr>
        <w:t xml:space="preserve">  </w:t>
      </w:r>
      <w:r>
        <w:rPr>
          <w:color w:val="231F20"/>
          <w:spacing w:val="34"/>
        </w:rPr>
        <w:t>择正性肌力药物时可考虑左西孟旦</w:t>
      </w:r>
      <w:r>
        <w:rPr>
          <w:color w:val="231F20"/>
          <w:spacing w:val="-2"/>
        </w:rPr>
        <w:t xml:space="preserve"> </w:t>
      </w:r>
      <w:r>
        <w:rPr>
          <w:color w:val="231F20"/>
          <w:spacing w:val="34"/>
        </w:rPr>
        <w:t>。</w:t>
      </w:r>
      <w:r>
        <w:rPr>
          <w:color w:val="231F20"/>
          <w:spacing w:val="-33"/>
        </w:rPr>
        <w:t xml:space="preserve"> </w:t>
      </w:r>
      <w:r>
        <w:rPr>
          <w:color w:val="231F20"/>
          <w:spacing w:val="34"/>
        </w:rPr>
        <w:t>应告知</w:t>
      </w:r>
      <w:r>
        <w:rPr>
          <w:color w:val="231F20"/>
        </w:rPr>
        <w:t xml:space="preserve">  </w:t>
      </w:r>
      <w:r>
        <w:rPr>
          <w:rFonts w:ascii="Times New Roman" w:hAnsi="Times New Roman" w:eastAsia="Times New Roman" w:cs="Times New Roman"/>
          <w:color w:val="231F20"/>
        </w:rPr>
        <w:t>HFrEF</w:t>
      </w:r>
      <w:r>
        <w:rPr>
          <w:rFonts w:ascii="Times New Roman" w:hAnsi="Times New Roman" w:eastAsia="Times New Roman" w:cs="Times New Roman"/>
          <w:color w:val="231F20"/>
          <w:spacing w:val="16"/>
        </w:rPr>
        <w:t xml:space="preserve"> </w:t>
      </w:r>
      <w:r>
        <w:rPr>
          <w:color w:val="231F20"/>
          <w:spacing w:val="16"/>
        </w:rPr>
        <w:t>患者生产和围生期存在心衰恶化风险(</w:t>
      </w:r>
      <w:r>
        <w:rPr>
          <w:color w:val="231F20"/>
          <w:spacing w:val="64"/>
        </w:rPr>
        <w:t xml:space="preserve"> </w:t>
      </w:r>
      <w:r>
        <w:rPr>
          <w:rFonts w:ascii="Times New Roman" w:hAnsi="Times New Roman" w:eastAsia="Times New Roman" w:cs="Times New Roman"/>
          <w:color w:val="231F20"/>
          <w:spacing w:val="16"/>
        </w:rPr>
        <w:t>Ⅰ </w:t>
      </w:r>
      <w:r>
        <w:rPr>
          <w:color w:val="231F20"/>
          <w:spacing w:val="16"/>
        </w:rPr>
        <w:t>,</w:t>
      </w:r>
      <w:r>
        <w:rPr>
          <w:color w:val="231F20"/>
        </w:rPr>
        <w:t xml:space="preserve">   </w:t>
      </w:r>
      <w:r>
        <w:rPr>
          <w:rFonts w:ascii="Times New Roman" w:hAnsi="Times New Roman" w:eastAsia="Times New Roman" w:cs="Times New Roman"/>
          <w:color w:val="231F20"/>
          <w:spacing w:val="9"/>
        </w:rPr>
        <w:t>C</w:t>
      </w:r>
      <w:r>
        <w:rPr>
          <w:color w:val="231F20"/>
          <w:spacing w:val="9"/>
        </w:rPr>
        <w:t>）。围生期心肌病和扩张型心肌病患者不推</w:t>
      </w:r>
      <w:r>
        <w:rPr>
          <w:color w:val="231F20"/>
          <w:spacing w:val="8"/>
        </w:rPr>
        <w:t>荐在</w:t>
      </w:r>
      <w:r>
        <w:rPr>
          <w:color w:val="231F20"/>
        </w:rPr>
        <w:t xml:space="preserve">  </w:t>
      </w:r>
      <w:r>
        <w:rPr>
          <w:rFonts w:ascii="Times New Roman" w:hAnsi="Times New Roman" w:eastAsia="Times New Roman" w:cs="Times New Roman"/>
          <w:color w:val="231F20"/>
        </w:rPr>
        <w:t>LVEF</w:t>
      </w:r>
      <w:r>
        <w:rPr>
          <w:rFonts w:ascii="Times New Roman" w:hAnsi="Times New Roman" w:eastAsia="Times New Roman" w:cs="Times New Roman"/>
          <w:color w:val="231F20"/>
          <w:spacing w:val="-14"/>
        </w:rPr>
        <w:t xml:space="preserve"> </w:t>
      </w:r>
      <w:r>
        <w:rPr>
          <w:color w:val="231F20"/>
          <w:spacing w:val="9"/>
        </w:rPr>
        <w:t>恢复正常前妊娠( </w:t>
      </w:r>
      <w:r>
        <w:rPr>
          <w:rFonts w:ascii="Times New Roman" w:hAnsi="Times New Roman" w:eastAsia="Times New Roman" w:cs="Times New Roman"/>
          <w:color w:val="231F20"/>
          <w:spacing w:val="9"/>
        </w:rPr>
        <w:t>Ⅲ </w:t>
      </w:r>
      <w:r>
        <w:rPr>
          <w:color w:val="231F20"/>
          <w:spacing w:val="9"/>
        </w:rPr>
        <w:t>, </w:t>
      </w:r>
      <w:r>
        <w:rPr>
          <w:rFonts w:ascii="Times New Roman" w:hAnsi="Times New Roman" w:eastAsia="Times New Roman" w:cs="Times New Roman"/>
          <w:color w:val="231F20"/>
          <w:spacing w:val="9"/>
        </w:rPr>
        <w:t>C</w:t>
      </w:r>
      <w:r>
        <w:rPr>
          <w:color w:val="231F20"/>
          <w:spacing w:val="-29"/>
          <w:w w:val="61"/>
        </w:rPr>
        <w:t>），</w:t>
      </w:r>
      <w:r>
        <w:rPr>
          <w:color w:val="231F20"/>
          <w:spacing w:val="9"/>
        </w:rPr>
        <w:t>即使左心室功能已</w:t>
      </w:r>
      <w:r>
        <w:rPr>
          <w:color w:val="231F20"/>
        </w:rPr>
        <w:t xml:space="preserve">  </w:t>
      </w:r>
      <w:r>
        <w:rPr>
          <w:color w:val="231F20"/>
          <w:spacing w:val="-3"/>
        </w:rPr>
        <w:t>恢复，妊娠（或再次妊娠）前仍推荐行心衰复发风险</w:t>
      </w:r>
      <w:r>
        <w:rPr>
          <w:color w:val="231F20"/>
        </w:rPr>
        <w:t xml:space="preserve">  </w:t>
      </w:r>
      <w:r>
        <w:rPr>
          <w:color w:val="231F20"/>
          <w:spacing w:val="8"/>
        </w:rPr>
        <w:t>评估(</w:t>
      </w:r>
      <w:r>
        <w:rPr>
          <w:color w:val="231F20"/>
          <w:spacing w:val="52"/>
        </w:rPr>
        <w:t xml:space="preserve"> </w:t>
      </w:r>
      <w:r>
        <w:rPr>
          <w:rFonts w:ascii="Times New Roman" w:hAnsi="Times New Roman" w:eastAsia="Times New Roman" w:cs="Times New Roman"/>
          <w:color w:val="231F20"/>
          <w:spacing w:val="8"/>
        </w:rPr>
        <w:t>Ⅰ </w:t>
      </w:r>
      <w:r>
        <w:rPr>
          <w:color w:val="231F20"/>
          <w:spacing w:val="8"/>
        </w:rPr>
        <w:t>, </w:t>
      </w:r>
      <w:r>
        <w:rPr>
          <w:rFonts w:ascii="Times New Roman" w:hAnsi="Times New Roman" w:eastAsia="Times New Roman" w:cs="Times New Roman"/>
          <w:color w:val="231F20"/>
          <w:spacing w:val="8"/>
        </w:rPr>
        <w:t>C</w:t>
      </w:r>
      <w:r>
        <w:rPr>
          <w:color w:val="231F20"/>
          <w:spacing w:val="8"/>
        </w:rPr>
        <w:t>）。无论孕周，经积极治</w:t>
      </w:r>
      <w:r>
        <w:rPr>
          <w:color w:val="231F20"/>
          <w:spacing w:val="7"/>
        </w:rPr>
        <w:t>疗仍失代偿或</w:t>
      </w:r>
      <w:r>
        <w:rPr>
          <w:color w:val="231F20"/>
        </w:rPr>
        <w:t xml:space="preserve">  </w:t>
      </w:r>
      <w:r>
        <w:rPr>
          <w:color w:val="231F20"/>
          <w:spacing w:val="6"/>
        </w:rPr>
        <w:t>血流动力学不稳定时应终止妊娠，而稳定期心</w:t>
      </w:r>
      <w:r>
        <w:rPr>
          <w:color w:val="231F20"/>
          <w:spacing w:val="5"/>
        </w:rPr>
        <w:t>衰患</w:t>
      </w:r>
      <w:r>
        <w:rPr>
          <w:color w:val="231F20"/>
        </w:rPr>
        <w:t xml:space="preserve">  </w:t>
      </w:r>
      <w:r>
        <w:rPr>
          <w:color w:val="231F20"/>
          <w:spacing w:val="6"/>
        </w:rPr>
        <w:t>者可尝试顺产。泌乳和哺乳的代谢消耗大，严</w:t>
      </w:r>
      <w:r>
        <w:rPr>
          <w:color w:val="231F20"/>
          <w:spacing w:val="5"/>
        </w:rPr>
        <w:t>重心</w:t>
      </w:r>
      <w:r>
        <w:rPr>
          <w:color w:val="231F20"/>
        </w:rPr>
        <w:t xml:space="preserve">  </w:t>
      </w:r>
      <w:r>
        <w:rPr>
          <w:color w:val="231F20"/>
          <w:spacing w:val="10"/>
        </w:rPr>
        <w:t>衰患者可考虑停止母乳喂养(</w:t>
      </w:r>
      <w:r>
        <w:rPr>
          <w:color w:val="231F20"/>
          <w:spacing w:val="23"/>
        </w:rPr>
        <w:t xml:space="preserve"> </w:t>
      </w:r>
      <w:r>
        <w:rPr>
          <w:rFonts w:ascii="Times New Roman" w:hAnsi="Times New Roman" w:eastAsia="Times New Roman" w:cs="Times New Roman"/>
          <w:color w:val="231F20"/>
          <w:spacing w:val="10"/>
        </w:rPr>
        <w:t>Ⅱb</w:t>
      </w:r>
      <w:r>
        <w:rPr>
          <w:color w:val="231F20"/>
          <w:spacing w:val="10"/>
        </w:rPr>
        <w:t>，</w:t>
      </w:r>
      <w:r>
        <w:rPr>
          <w:rFonts w:ascii="Times New Roman" w:hAnsi="Times New Roman" w:eastAsia="Times New Roman" w:cs="Times New Roman"/>
          <w:color w:val="231F20"/>
          <w:spacing w:val="10"/>
        </w:rPr>
        <w:t>B</w:t>
      </w:r>
      <w:r>
        <w:rPr>
          <w:color w:val="231F20"/>
          <w:spacing w:val="-31"/>
          <w:w w:val="65"/>
        </w:rPr>
        <w:t>），</w:t>
      </w:r>
      <w:r>
        <w:rPr>
          <w:color w:val="231F20"/>
          <w:spacing w:val="10"/>
        </w:rPr>
        <w:t>这也有利于</w:t>
      </w:r>
      <w:r>
        <w:rPr>
          <w:color w:val="231F20"/>
        </w:rPr>
        <w:t xml:space="preserve">  </w:t>
      </w:r>
      <w:r>
        <w:rPr>
          <w:color w:val="231F20"/>
          <w:spacing w:val="15"/>
        </w:rPr>
        <w:t>尽早进行心衰规范化治疗。可考虑使用溴隐亭以</w:t>
      </w:r>
      <w:r>
        <w:rPr>
          <w:color w:val="231F20"/>
          <w:spacing w:val="7"/>
        </w:rPr>
        <w:t xml:space="preserve">  </w:t>
      </w:r>
      <w:r>
        <w:rPr>
          <w:color w:val="231F20"/>
          <w:spacing w:val="7"/>
        </w:rPr>
        <w:t>停止泌乳。</w:t>
      </w:r>
    </w:p>
    <w:p>
      <w:pPr>
        <w:pStyle w:val="BodyText"/>
        <w:ind w:left="495"/>
        <w:spacing w:before="173" w:line="204" w:lineRule="auto"/>
        <w:rPr>
          <w:sz w:val="17"/>
          <w:szCs w:val="17"/>
        </w:rPr>
      </w:pPr>
      <w:r>
        <w:rPr>
          <w:rFonts w:ascii="SimHei" w:hAnsi="SimHei" w:eastAsia="SimHei" w:cs="SimHei"/>
          <w:sz w:val="17"/>
          <w:szCs w:val="17"/>
          <w:color w:val="231F20"/>
          <w:spacing w:val="4"/>
        </w:rPr>
        <w:t>执笔专家：</w:t>
      </w:r>
      <w:r>
        <w:rPr>
          <w:sz w:val="17"/>
          <w:szCs w:val="17"/>
          <w:color w:val="231F20"/>
          <w:spacing w:val="4"/>
        </w:rPr>
        <w:t>田庄（北京协和医院</w:t>
      </w:r>
      <w:r>
        <w:rPr>
          <w:sz w:val="17"/>
          <w:szCs w:val="17"/>
          <w:color w:val="231F20"/>
          <w:spacing w:val="-27"/>
          <w:w w:val="66"/>
        </w:rPr>
        <w:t>），</w:t>
      </w:r>
      <w:r>
        <w:rPr>
          <w:sz w:val="17"/>
          <w:szCs w:val="17"/>
          <w:color w:val="231F20"/>
          <w:spacing w:val="4"/>
        </w:rPr>
        <w:t>许顶立（南方医科大学南</w:t>
      </w:r>
    </w:p>
    <w:p>
      <w:pPr>
        <w:pStyle w:val="BodyText"/>
        <w:ind w:left="489"/>
        <w:spacing w:before="44" w:line="207" w:lineRule="auto"/>
        <w:rPr>
          <w:sz w:val="17"/>
          <w:szCs w:val="17"/>
        </w:rPr>
      </w:pPr>
      <w:r>
        <w:rPr>
          <w:sz w:val="17"/>
          <w:szCs w:val="17"/>
          <w:color w:val="231F20"/>
          <w:spacing w:val="5"/>
        </w:rPr>
        <w:t>方医院）</w:t>
      </w:r>
    </w:p>
    <w:p>
      <w:pPr>
        <w:pStyle w:val="BodyText"/>
        <w:ind w:left="488" w:right="474" w:firstLine="3"/>
        <w:spacing w:before="28" w:line="235" w:lineRule="auto"/>
        <w:jc w:val="both"/>
        <w:rPr>
          <w:sz w:val="17"/>
          <w:szCs w:val="17"/>
        </w:rPr>
      </w:pPr>
      <w:r>
        <w:rPr>
          <w:rFonts w:ascii="SimHei" w:hAnsi="SimHei" w:eastAsia="SimHei" w:cs="SimHei"/>
          <w:sz w:val="17"/>
          <w:szCs w:val="17"/>
          <w:color w:val="231F20"/>
          <w:spacing w:val="5"/>
        </w:rPr>
        <w:t>核心专家组成员</w:t>
      </w:r>
      <w:r>
        <w:rPr>
          <w:sz w:val="17"/>
          <w:szCs w:val="17"/>
          <w:color w:val="231F20"/>
          <w:spacing w:val="5"/>
        </w:rPr>
        <w:t>（以姓氏拼音为序</w:t>
      </w:r>
      <w:r>
        <w:rPr>
          <w:sz w:val="17"/>
          <w:szCs w:val="17"/>
          <w:color w:val="231F20"/>
          <w:spacing w:val="-29"/>
          <w:w w:val="62"/>
        </w:rPr>
        <w:t>）：</w:t>
      </w:r>
      <w:r>
        <w:rPr>
          <w:sz w:val="17"/>
          <w:szCs w:val="17"/>
          <w:color w:val="231F20"/>
          <w:spacing w:val="5"/>
        </w:rPr>
        <w:t>宋治远（陆军军</w:t>
      </w:r>
      <w:r>
        <w:rPr>
          <w:sz w:val="17"/>
          <w:szCs w:val="17"/>
          <w:color w:val="231F20"/>
          <w:spacing w:val="4"/>
        </w:rPr>
        <w:t>医大学</w:t>
      </w:r>
      <w:r>
        <w:rPr>
          <w:sz w:val="17"/>
          <w:szCs w:val="17"/>
          <w:color w:val="231F20"/>
        </w:rPr>
        <w:t xml:space="preserve"> </w:t>
      </w:r>
      <w:r>
        <w:rPr>
          <w:sz w:val="17"/>
          <w:szCs w:val="17"/>
          <w:color w:val="231F20"/>
          <w:spacing w:val="6"/>
        </w:rPr>
        <w:t>第一附属医院</w:t>
      </w:r>
      <w:r>
        <w:rPr>
          <w:sz w:val="17"/>
          <w:szCs w:val="17"/>
          <w:color w:val="231F20"/>
          <w:spacing w:val="-24"/>
          <w:w w:val="59"/>
        </w:rPr>
        <w:t>），</w:t>
      </w:r>
      <w:r>
        <w:rPr>
          <w:sz w:val="17"/>
          <w:szCs w:val="17"/>
          <w:color w:val="231F20"/>
          <w:spacing w:val="6"/>
        </w:rPr>
        <w:t>田庄（北京协和医院</w:t>
      </w:r>
      <w:r>
        <w:rPr>
          <w:sz w:val="17"/>
          <w:szCs w:val="17"/>
          <w:color w:val="231F20"/>
          <w:spacing w:val="-24"/>
          <w:w w:val="59"/>
        </w:rPr>
        <w:t>），</w:t>
      </w:r>
      <w:r>
        <w:rPr>
          <w:sz w:val="17"/>
          <w:szCs w:val="17"/>
          <w:color w:val="231F20"/>
          <w:spacing w:val="6"/>
        </w:rPr>
        <w:t>王祖禄（解放</w:t>
      </w:r>
      <w:r>
        <w:rPr>
          <w:sz w:val="17"/>
          <w:szCs w:val="17"/>
          <w:color w:val="231F20"/>
          <w:spacing w:val="5"/>
        </w:rPr>
        <w:t>军北部</w:t>
      </w:r>
      <w:r>
        <w:rPr>
          <w:sz w:val="17"/>
          <w:szCs w:val="17"/>
          <w:color w:val="231F20"/>
          <w:spacing w:val="2"/>
        </w:rPr>
        <w:t xml:space="preserve"> </w:t>
      </w:r>
      <w:r>
        <w:rPr>
          <w:sz w:val="17"/>
          <w:szCs w:val="17"/>
          <w:color w:val="231F20"/>
          <w:spacing w:val="6"/>
        </w:rPr>
        <w:t>战区总医院</w:t>
      </w:r>
      <w:r>
        <w:rPr>
          <w:sz w:val="17"/>
          <w:szCs w:val="17"/>
          <w:color w:val="231F20"/>
          <w:spacing w:val="-24"/>
          <w:w w:val="59"/>
        </w:rPr>
        <w:t>），</w:t>
      </w:r>
      <w:r>
        <w:rPr>
          <w:sz w:val="17"/>
          <w:szCs w:val="17"/>
          <w:color w:val="231F20"/>
          <w:spacing w:val="6"/>
        </w:rPr>
        <w:t>许顶立（南方医科大学南方医院</w:t>
      </w:r>
      <w:r>
        <w:rPr>
          <w:sz w:val="17"/>
          <w:szCs w:val="17"/>
          <w:color w:val="231F20"/>
          <w:spacing w:val="-24"/>
          <w:w w:val="59"/>
        </w:rPr>
        <w:t>），</w:t>
      </w:r>
      <w:r>
        <w:rPr>
          <w:sz w:val="17"/>
          <w:szCs w:val="17"/>
          <w:color w:val="231F20"/>
          <w:spacing w:val="6"/>
        </w:rPr>
        <w:t>张抒</w:t>
      </w:r>
      <w:r>
        <w:rPr>
          <w:sz w:val="17"/>
          <w:szCs w:val="17"/>
          <w:color w:val="231F20"/>
          <w:spacing w:val="5"/>
        </w:rPr>
        <w:t>扬（北</w:t>
      </w:r>
      <w:r>
        <w:rPr>
          <w:sz w:val="17"/>
          <w:szCs w:val="17"/>
          <w:color w:val="231F20"/>
          <w:spacing w:val="2"/>
        </w:rPr>
        <w:t xml:space="preserve"> </w:t>
      </w:r>
      <w:r>
        <w:rPr>
          <w:sz w:val="17"/>
          <w:szCs w:val="17"/>
          <w:color w:val="231F20"/>
          <w:spacing w:val="6"/>
        </w:rPr>
        <w:t>京协和医院</w:t>
      </w:r>
      <w:r>
        <w:rPr>
          <w:sz w:val="17"/>
          <w:szCs w:val="17"/>
          <w:color w:val="231F20"/>
          <w:spacing w:val="-25"/>
          <w:w w:val="60"/>
        </w:rPr>
        <w:t>），</w:t>
      </w:r>
      <w:r>
        <w:rPr>
          <w:sz w:val="17"/>
          <w:szCs w:val="17"/>
          <w:color w:val="231F20"/>
          <w:spacing w:val="6"/>
        </w:rPr>
        <w:t>张宇辉（中国医学科学院阜外医院）</w:t>
      </w:r>
    </w:p>
    <w:p>
      <w:pPr>
        <w:pStyle w:val="BodyText"/>
        <w:ind w:left="493" w:right="418" w:hanging="1"/>
        <w:spacing w:line="235" w:lineRule="auto"/>
        <w:jc w:val="both"/>
        <w:rPr>
          <w:sz w:val="17"/>
          <w:szCs w:val="17"/>
        </w:rPr>
      </w:pPr>
      <w:r>
        <w:rPr>
          <w:rFonts w:ascii="SimHei" w:hAnsi="SimHei" w:eastAsia="SimHei" w:cs="SimHei"/>
          <w:sz w:val="17"/>
          <w:szCs w:val="17"/>
          <w:color w:val="231F20"/>
          <w:spacing w:val="5"/>
        </w:rPr>
        <w:t>指导专家组成员</w:t>
      </w:r>
      <w:r>
        <w:rPr>
          <w:sz w:val="17"/>
          <w:szCs w:val="17"/>
          <w:color w:val="231F20"/>
          <w:spacing w:val="5"/>
        </w:rPr>
        <w:t>（以姓氏拼音为序</w:t>
      </w:r>
      <w:r>
        <w:rPr>
          <w:sz w:val="17"/>
          <w:szCs w:val="17"/>
          <w:color w:val="231F20"/>
          <w:spacing w:val="-29"/>
          <w:w w:val="62"/>
        </w:rPr>
        <w:t>）：</w:t>
      </w:r>
      <w:r>
        <w:rPr>
          <w:sz w:val="17"/>
          <w:szCs w:val="17"/>
          <w:color w:val="231F20"/>
          <w:spacing w:val="5"/>
        </w:rPr>
        <w:t>韩雅玲（解放</w:t>
      </w:r>
      <w:r>
        <w:rPr>
          <w:sz w:val="17"/>
          <w:szCs w:val="17"/>
          <w:color w:val="231F20"/>
          <w:spacing w:val="4"/>
        </w:rPr>
        <w:t>军北部战</w:t>
      </w:r>
      <w:r>
        <w:rPr>
          <w:sz w:val="17"/>
          <w:szCs w:val="17"/>
          <w:color w:val="231F20"/>
        </w:rPr>
        <w:t xml:space="preserve">  </w:t>
      </w:r>
      <w:r>
        <w:rPr>
          <w:sz w:val="17"/>
          <w:szCs w:val="17"/>
          <w:color w:val="231F20"/>
          <w:spacing w:val="5"/>
        </w:rPr>
        <w:t>区总医院</w:t>
      </w:r>
      <w:r>
        <w:rPr>
          <w:sz w:val="17"/>
          <w:szCs w:val="17"/>
          <w:color w:val="231F20"/>
          <w:spacing w:val="-29"/>
          <w:w w:val="71"/>
        </w:rPr>
        <w:t>），</w:t>
      </w:r>
      <w:r>
        <w:rPr>
          <w:sz w:val="17"/>
          <w:szCs w:val="17"/>
          <w:color w:val="231F20"/>
          <w:spacing w:val="5"/>
        </w:rPr>
        <w:t>李新立（江苏省人民医院</w:t>
      </w:r>
      <w:r>
        <w:rPr>
          <w:sz w:val="17"/>
          <w:szCs w:val="17"/>
          <w:color w:val="231F20"/>
          <w:spacing w:val="-29"/>
          <w:w w:val="71"/>
        </w:rPr>
        <w:t>），</w:t>
      </w:r>
      <w:r>
        <w:rPr>
          <w:sz w:val="17"/>
          <w:szCs w:val="17"/>
          <w:color w:val="231F20"/>
          <w:spacing w:val="5"/>
        </w:rPr>
        <w:t>杨杰孚（北京医院</w:t>
      </w:r>
      <w:r>
        <w:rPr>
          <w:sz w:val="17"/>
          <w:szCs w:val="17"/>
          <w:color w:val="231F20"/>
          <w:spacing w:val="-29"/>
          <w:w w:val="71"/>
        </w:rPr>
        <w:t>），</w:t>
      </w:r>
      <w:r>
        <w:rPr>
          <w:sz w:val="17"/>
          <w:szCs w:val="17"/>
          <w:color w:val="231F20"/>
          <w:spacing w:val="3"/>
        </w:rPr>
        <w:t xml:space="preserve"> </w:t>
      </w:r>
      <w:r>
        <w:rPr>
          <w:sz w:val="17"/>
          <w:szCs w:val="17"/>
          <w:color w:val="231F20"/>
          <w:spacing w:val="18"/>
        </w:rPr>
        <w:t>张健（中国医学科学院阜外医院</w:t>
      </w:r>
      <w:r>
        <w:rPr>
          <w:sz w:val="17"/>
          <w:szCs w:val="17"/>
          <w:color w:val="231F20"/>
          <w:spacing w:val="-31"/>
          <w:w w:val="76"/>
        </w:rPr>
        <w:t>），</w:t>
      </w:r>
      <w:r>
        <w:rPr>
          <w:sz w:val="17"/>
          <w:szCs w:val="17"/>
          <w:color w:val="231F20"/>
          <w:spacing w:val="18"/>
        </w:rPr>
        <w:t>张运（山东大学齐鲁</w:t>
      </w:r>
      <w:r>
        <w:rPr>
          <w:sz w:val="17"/>
          <w:szCs w:val="17"/>
          <w:color w:val="231F20"/>
          <w:spacing w:val="1"/>
        </w:rPr>
        <w:t xml:space="preserve">  </w:t>
      </w:r>
      <w:r>
        <w:rPr>
          <w:sz w:val="17"/>
          <w:szCs w:val="17"/>
          <w:color w:val="231F20"/>
          <w:spacing w:val="2"/>
        </w:rPr>
        <w:t>医院）</w:t>
      </w:r>
    </w:p>
    <w:p>
      <w:pPr>
        <w:pStyle w:val="BodyText"/>
        <w:ind w:left="418" w:right="418" w:firstLine="77"/>
        <w:spacing w:before="4" w:line="231" w:lineRule="auto"/>
        <w:jc w:val="both"/>
        <w:rPr>
          <w:sz w:val="17"/>
          <w:szCs w:val="17"/>
        </w:rPr>
      </w:pPr>
      <w:r>
        <w:rPr>
          <w:rFonts w:ascii="SimHei" w:hAnsi="SimHei" w:eastAsia="SimHei" w:cs="SimHei"/>
          <w:sz w:val="17"/>
          <w:szCs w:val="17"/>
          <w:color w:val="231F20"/>
          <w:spacing w:val="9"/>
        </w:rPr>
        <w:t>专家组成员</w:t>
      </w:r>
      <w:r>
        <w:rPr>
          <w:sz w:val="17"/>
          <w:szCs w:val="17"/>
          <w:color w:val="231F20"/>
          <w:spacing w:val="9"/>
        </w:rPr>
        <w:t>（以姓氏拼音为序</w:t>
      </w:r>
      <w:r>
        <w:rPr>
          <w:sz w:val="17"/>
          <w:szCs w:val="17"/>
          <w:color w:val="231F20"/>
          <w:spacing w:val="-33"/>
          <w:w w:val="70"/>
        </w:rPr>
        <w:t>）：</w:t>
      </w:r>
      <w:r>
        <w:rPr>
          <w:sz w:val="17"/>
          <w:szCs w:val="17"/>
          <w:color w:val="231F20"/>
          <w:spacing w:val="9"/>
        </w:rPr>
        <w:t>艾力曼·马合木提（新疆医</w:t>
      </w:r>
      <w:r>
        <w:rPr>
          <w:sz w:val="17"/>
          <w:szCs w:val="17"/>
          <w:color w:val="231F20"/>
          <w:spacing w:val="1"/>
        </w:rPr>
        <w:t xml:space="preserve">  </w:t>
      </w:r>
      <w:r>
        <w:rPr>
          <w:sz w:val="17"/>
          <w:szCs w:val="17"/>
          <w:color w:val="231F20"/>
          <w:spacing w:val="16"/>
        </w:rPr>
        <w:t>科大学第一附属医院</w:t>
      </w:r>
      <w:r>
        <w:rPr>
          <w:sz w:val="17"/>
          <w:szCs w:val="17"/>
          <w:color w:val="231F20"/>
          <w:spacing w:val="-25"/>
          <w:w w:val="61"/>
        </w:rPr>
        <w:t>），</w:t>
      </w:r>
      <w:r>
        <w:rPr>
          <w:sz w:val="17"/>
          <w:szCs w:val="17"/>
          <w:color w:val="231F20"/>
          <w:spacing w:val="16"/>
        </w:rPr>
        <w:t>次仁仲嘎（拉萨市人民医院</w:t>
      </w:r>
      <w:r>
        <w:rPr>
          <w:sz w:val="17"/>
          <w:szCs w:val="17"/>
          <w:color w:val="231F20"/>
          <w:spacing w:val="-25"/>
          <w:w w:val="61"/>
        </w:rPr>
        <w:t>），</w:t>
      </w:r>
      <w:r>
        <w:rPr>
          <w:sz w:val="17"/>
          <w:szCs w:val="17"/>
          <w:color w:val="231F20"/>
          <w:spacing w:val="16"/>
        </w:rPr>
        <w:t>陈牧</w:t>
      </w:r>
      <w:r>
        <w:rPr>
          <w:sz w:val="17"/>
          <w:szCs w:val="17"/>
          <w:color w:val="231F20"/>
          <w:spacing w:val="2"/>
        </w:rPr>
        <w:t xml:space="preserve">  </w:t>
      </w:r>
      <w:r>
        <w:rPr>
          <w:sz w:val="17"/>
          <w:szCs w:val="17"/>
          <w:color w:val="231F20"/>
          <w:spacing w:val="7"/>
        </w:rPr>
        <w:t>雷（首都医科大学附属北京朝阳医院</w:t>
      </w:r>
      <w:r>
        <w:rPr>
          <w:sz w:val="17"/>
          <w:szCs w:val="17"/>
          <w:color w:val="231F20"/>
          <w:spacing w:val="-27"/>
          <w:w w:val="66"/>
        </w:rPr>
        <w:t>），</w:t>
      </w:r>
      <w:r>
        <w:rPr>
          <w:sz w:val="17"/>
          <w:szCs w:val="17"/>
          <w:color w:val="231F20"/>
          <w:spacing w:val="7"/>
        </w:rPr>
        <w:t>陈瑞珍（复旦大学附</w:t>
      </w:r>
      <w:r>
        <w:rPr>
          <w:sz w:val="17"/>
          <w:szCs w:val="17"/>
          <w:color w:val="231F20"/>
          <w:spacing w:val="1"/>
        </w:rPr>
        <w:t xml:space="preserve">  </w:t>
      </w:r>
      <w:r>
        <w:rPr>
          <w:sz w:val="17"/>
          <w:szCs w:val="17"/>
          <w:color w:val="231F20"/>
          <w:spacing w:val="9"/>
        </w:rPr>
        <w:t>属中山医院</w:t>
      </w:r>
      <w:r>
        <w:rPr>
          <w:sz w:val="17"/>
          <w:szCs w:val="17"/>
          <w:color w:val="231F20"/>
          <w:spacing w:val="-24"/>
          <w:w w:val="59"/>
        </w:rPr>
        <w:t>），</w:t>
      </w:r>
      <w:r>
        <w:rPr>
          <w:sz w:val="17"/>
          <w:szCs w:val="17"/>
          <w:color w:val="231F20"/>
          <w:spacing w:val="9"/>
        </w:rPr>
        <w:t>邓伟（武汉大学人民医院</w:t>
      </w:r>
      <w:r>
        <w:rPr>
          <w:sz w:val="17"/>
          <w:szCs w:val="17"/>
          <w:color w:val="231F20"/>
          <w:spacing w:val="-24"/>
          <w:w w:val="59"/>
        </w:rPr>
        <w:t>），</w:t>
      </w:r>
      <w:r>
        <w:rPr>
          <w:sz w:val="17"/>
          <w:szCs w:val="17"/>
          <w:color w:val="231F20"/>
          <w:spacing w:val="9"/>
        </w:rPr>
        <w:t>董蔚（</w:t>
      </w:r>
      <w:r>
        <w:rPr>
          <w:sz w:val="17"/>
          <w:szCs w:val="17"/>
          <w:color w:val="231F20"/>
          <w:spacing w:val="8"/>
        </w:rPr>
        <w:t>解放军总医</w:t>
      </w:r>
      <w:r>
        <w:rPr>
          <w:sz w:val="17"/>
          <w:szCs w:val="17"/>
          <w:color w:val="231F20"/>
          <w:spacing w:val="1"/>
        </w:rPr>
        <w:t xml:space="preserve">  </w:t>
      </w:r>
      <w:r>
        <w:rPr>
          <w:sz w:val="17"/>
          <w:szCs w:val="17"/>
          <w:color w:val="231F20"/>
          <w:spacing w:val="9"/>
        </w:rPr>
        <w:t>院</w:t>
      </w:r>
      <w:r>
        <w:rPr>
          <w:sz w:val="17"/>
          <w:szCs w:val="17"/>
          <w:color w:val="231F20"/>
          <w:spacing w:val="-24"/>
          <w:w w:val="59"/>
        </w:rPr>
        <w:t>），</w:t>
      </w:r>
      <w:r>
        <w:rPr>
          <w:sz w:val="17"/>
          <w:szCs w:val="17"/>
          <w:color w:val="231F20"/>
          <w:spacing w:val="9"/>
        </w:rPr>
        <w:t>韩薇（同济大学附属东方医院</w:t>
      </w:r>
      <w:r>
        <w:rPr>
          <w:sz w:val="17"/>
          <w:szCs w:val="17"/>
          <w:color w:val="231F20"/>
          <w:spacing w:val="-24"/>
          <w:w w:val="59"/>
        </w:rPr>
        <w:t>），</w:t>
      </w:r>
      <w:r>
        <w:rPr>
          <w:sz w:val="17"/>
          <w:szCs w:val="17"/>
          <w:color w:val="231F20"/>
          <w:spacing w:val="9"/>
        </w:rPr>
        <w:t>郝国贞（河</w:t>
      </w:r>
      <w:r>
        <w:rPr>
          <w:sz w:val="17"/>
          <w:szCs w:val="17"/>
          <w:color w:val="231F20"/>
          <w:spacing w:val="8"/>
        </w:rPr>
        <w:t>北医科大学</w:t>
      </w:r>
      <w:r>
        <w:rPr>
          <w:sz w:val="17"/>
          <w:szCs w:val="17"/>
          <w:color w:val="231F20"/>
          <w:spacing w:val="1"/>
        </w:rPr>
        <w:t xml:space="preserve">  </w:t>
      </w:r>
      <w:r>
        <w:rPr>
          <w:sz w:val="17"/>
          <w:szCs w:val="17"/>
          <w:color w:val="231F20"/>
          <w:spacing w:val="9"/>
        </w:rPr>
        <w:t>第二医院</w:t>
      </w:r>
      <w:r>
        <w:rPr>
          <w:sz w:val="17"/>
          <w:szCs w:val="17"/>
          <w:color w:val="231F20"/>
          <w:spacing w:val="-24"/>
          <w:w w:val="59"/>
        </w:rPr>
        <w:t>），</w:t>
      </w:r>
      <w:r>
        <w:rPr>
          <w:sz w:val="17"/>
          <w:szCs w:val="17"/>
          <w:color w:val="231F20"/>
          <w:spacing w:val="9"/>
        </w:rPr>
        <w:t>季晓平（山东大学齐鲁医院</w:t>
      </w:r>
      <w:r>
        <w:rPr>
          <w:sz w:val="17"/>
          <w:szCs w:val="17"/>
          <w:color w:val="231F20"/>
          <w:spacing w:val="-24"/>
          <w:w w:val="59"/>
        </w:rPr>
        <w:t>），</w:t>
      </w:r>
      <w:r>
        <w:rPr>
          <w:sz w:val="17"/>
          <w:szCs w:val="17"/>
          <w:color w:val="231F20"/>
          <w:spacing w:val="9"/>
        </w:rPr>
        <w:t>金玮（</w:t>
      </w:r>
      <w:r>
        <w:rPr>
          <w:sz w:val="17"/>
          <w:szCs w:val="17"/>
          <w:color w:val="231F20"/>
          <w:spacing w:val="8"/>
        </w:rPr>
        <w:t>上海交通大</w:t>
      </w:r>
      <w:r>
        <w:rPr>
          <w:sz w:val="17"/>
          <w:szCs w:val="17"/>
          <w:color w:val="231F20"/>
          <w:spacing w:val="1"/>
        </w:rPr>
        <w:t xml:space="preserve">  </w:t>
      </w:r>
      <w:r>
        <w:rPr>
          <w:sz w:val="17"/>
          <w:szCs w:val="17"/>
          <w:color w:val="231F20"/>
          <w:spacing w:val="9"/>
        </w:rPr>
        <w:t>学医学院附属瑞金医院</w:t>
      </w:r>
      <w:r>
        <w:rPr>
          <w:sz w:val="17"/>
          <w:szCs w:val="17"/>
          <w:color w:val="231F20"/>
          <w:spacing w:val="-24"/>
          <w:w w:val="59"/>
        </w:rPr>
        <w:t>），</w:t>
      </w:r>
      <w:r>
        <w:rPr>
          <w:sz w:val="17"/>
          <w:szCs w:val="17"/>
          <w:color w:val="231F20"/>
          <w:spacing w:val="9"/>
        </w:rPr>
        <w:t>姜馨（陕西省人民医</w:t>
      </w:r>
      <w:r>
        <w:rPr>
          <w:sz w:val="17"/>
          <w:szCs w:val="17"/>
          <w:color w:val="231F20"/>
          <w:spacing w:val="8"/>
        </w:rPr>
        <w:t>院</w:t>
      </w:r>
      <w:r>
        <w:rPr>
          <w:sz w:val="17"/>
          <w:szCs w:val="17"/>
          <w:color w:val="231F20"/>
          <w:spacing w:val="-24"/>
          <w:w w:val="59"/>
        </w:rPr>
        <w:t>），</w:t>
      </w:r>
      <w:r>
        <w:rPr>
          <w:sz w:val="17"/>
          <w:szCs w:val="17"/>
          <w:color w:val="231F20"/>
          <w:spacing w:val="8"/>
        </w:rPr>
        <w:t>孔洪（四</w:t>
      </w:r>
      <w:r>
        <w:rPr>
          <w:sz w:val="17"/>
          <w:szCs w:val="17"/>
          <w:color w:val="231F20"/>
        </w:rPr>
        <w:t xml:space="preserve">  </w:t>
      </w:r>
      <w:r>
        <w:rPr>
          <w:sz w:val="17"/>
          <w:szCs w:val="17"/>
          <w:color w:val="231F20"/>
          <w:spacing w:val="9"/>
        </w:rPr>
        <w:t>川省人民医院</w:t>
      </w:r>
      <w:r>
        <w:rPr>
          <w:sz w:val="17"/>
          <w:szCs w:val="17"/>
          <w:color w:val="231F20"/>
          <w:spacing w:val="-24"/>
          <w:w w:val="59"/>
        </w:rPr>
        <w:t>），</w:t>
      </w:r>
      <w:r>
        <w:rPr>
          <w:sz w:val="17"/>
          <w:szCs w:val="17"/>
          <w:color w:val="231F20"/>
          <w:spacing w:val="9"/>
        </w:rPr>
        <w:t>李黎（郑州大学第一附属医院</w:t>
      </w:r>
      <w:r>
        <w:rPr>
          <w:sz w:val="17"/>
          <w:szCs w:val="17"/>
          <w:color w:val="231F20"/>
          <w:spacing w:val="-24"/>
          <w:w w:val="59"/>
        </w:rPr>
        <w:t>），</w:t>
      </w:r>
      <w:r>
        <w:rPr>
          <w:sz w:val="17"/>
          <w:szCs w:val="17"/>
          <w:color w:val="231F20"/>
          <w:spacing w:val="9"/>
        </w:rPr>
        <w:t>刘彤</w:t>
      </w:r>
      <w:r>
        <w:rPr>
          <w:sz w:val="17"/>
          <w:szCs w:val="17"/>
          <w:color w:val="231F20"/>
          <w:spacing w:val="8"/>
        </w:rPr>
        <w:t>（首都</w:t>
      </w:r>
      <w:r>
        <w:rPr>
          <w:sz w:val="17"/>
          <w:szCs w:val="17"/>
          <w:color w:val="231F20"/>
          <w:spacing w:val="1"/>
        </w:rPr>
        <w:t xml:space="preserve">  </w:t>
      </w:r>
      <w:r>
        <w:rPr>
          <w:sz w:val="17"/>
          <w:szCs w:val="17"/>
          <w:color w:val="231F20"/>
          <w:spacing w:val="15"/>
        </w:rPr>
        <w:t>医科大学附属北京安贞医院</w:t>
      </w:r>
      <w:r>
        <w:rPr>
          <w:sz w:val="17"/>
          <w:szCs w:val="17"/>
          <w:color w:val="231F20"/>
          <w:spacing w:val="-25"/>
          <w:w w:val="62"/>
        </w:rPr>
        <w:t>），</w:t>
      </w:r>
      <w:r>
        <w:rPr>
          <w:sz w:val="17"/>
          <w:szCs w:val="17"/>
          <w:color w:val="231F20"/>
          <w:spacing w:val="15"/>
        </w:rPr>
        <w:t>刘莹（大连医科大学</w:t>
      </w:r>
      <w:r>
        <w:rPr>
          <w:sz w:val="17"/>
          <w:szCs w:val="17"/>
          <w:color w:val="231F20"/>
          <w:spacing w:val="14"/>
        </w:rPr>
        <w:t>附属第</w:t>
      </w:r>
      <w:r>
        <w:rPr>
          <w:sz w:val="17"/>
          <w:szCs w:val="17"/>
          <w:color w:val="231F20"/>
        </w:rPr>
        <w:t xml:space="preserve">  </w:t>
      </w:r>
      <w:r>
        <w:rPr>
          <w:sz w:val="17"/>
          <w:szCs w:val="17"/>
          <w:color w:val="231F20"/>
          <w:spacing w:val="8"/>
        </w:rPr>
        <w:t>一医院</w:t>
      </w:r>
      <w:r>
        <w:rPr>
          <w:sz w:val="17"/>
          <w:szCs w:val="17"/>
          <w:color w:val="231F20"/>
          <w:spacing w:val="-25"/>
          <w:w w:val="62"/>
        </w:rPr>
        <w:t>），</w:t>
      </w:r>
      <w:r>
        <w:rPr>
          <w:sz w:val="17"/>
          <w:szCs w:val="17"/>
          <w:color w:val="231F20"/>
          <w:spacing w:val="8"/>
        </w:rPr>
        <w:t>梁延春（解放军北部战区总医院</w:t>
      </w:r>
      <w:r>
        <w:rPr>
          <w:sz w:val="17"/>
          <w:szCs w:val="17"/>
          <w:color w:val="231F20"/>
          <w:spacing w:val="-25"/>
          <w:w w:val="62"/>
        </w:rPr>
        <w:t>），</w:t>
      </w:r>
      <w:r>
        <w:rPr>
          <w:sz w:val="17"/>
          <w:szCs w:val="17"/>
          <w:color w:val="231F20"/>
          <w:spacing w:val="8"/>
        </w:rPr>
        <w:t>毛威（浙江大学</w:t>
      </w:r>
      <w:r>
        <w:rPr>
          <w:sz w:val="17"/>
          <w:szCs w:val="17"/>
          <w:color w:val="231F20"/>
          <w:spacing w:val="2"/>
        </w:rPr>
        <w:t xml:space="preserve">  </w:t>
      </w:r>
      <w:r>
        <w:rPr>
          <w:sz w:val="17"/>
          <w:szCs w:val="17"/>
          <w:color w:val="231F20"/>
          <w:spacing w:val="16"/>
        </w:rPr>
        <w:t>医学院附属浙江医院</w:t>
      </w:r>
      <w:r>
        <w:rPr>
          <w:sz w:val="17"/>
          <w:szCs w:val="17"/>
          <w:color w:val="231F20"/>
          <w:spacing w:val="-25"/>
          <w:w w:val="61"/>
        </w:rPr>
        <w:t>），</w:t>
      </w:r>
      <w:r>
        <w:rPr>
          <w:sz w:val="17"/>
          <w:szCs w:val="17"/>
          <w:color w:val="231F20"/>
          <w:spacing w:val="16"/>
        </w:rPr>
        <w:t>漆泓（中南大学湘雅医院</w:t>
      </w:r>
      <w:r>
        <w:rPr>
          <w:sz w:val="17"/>
          <w:szCs w:val="17"/>
          <w:color w:val="231F20"/>
          <w:spacing w:val="-25"/>
          <w:w w:val="61"/>
        </w:rPr>
        <w:t>），</w:t>
      </w:r>
      <w:r>
        <w:rPr>
          <w:sz w:val="17"/>
          <w:szCs w:val="17"/>
          <w:color w:val="231F20"/>
          <w:spacing w:val="16"/>
        </w:rPr>
        <w:t>宋春莉</w:t>
      </w:r>
      <w:r>
        <w:rPr>
          <w:sz w:val="17"/>
          <w:szCs w:val="17"/>
          <w:color w:val="231F20"/>
          <w:spacing w:val="2"/>
        </w:rPr>
        <w:t xml:space="preserve">  </w:t>
      </w:r>
      <w:r>
        <w:rPr>
          <w:sz w:val="17"/>
          <w:szCs w:val="17"/>
          <w:color w:val="231F20"/>
          <w:spacing w:val="8"/>
        </w:rPr>
        <w:t>（吉林大学第二医院</w:t>
      </w:r>
      <w:r>
        <w:rPr>
          <w:sz w:val="17"/>
          <w:szCs w:val="17"/>
          <w:color w:val="231F20"/>
          <w:spacing w:val="-25"/>
          <w:w w:val="62"/>
        </w:rPr>
        <w:t>），</w:t>
      </w:r>
      <w:r>
        <w:rPr>
          <w:sz w:val="17"/>
          <w:szCs w:val="17"/>
          <w:color w:val="231F20"/>
          <w:spacing w:val="8"/>
        </w:rPr>
        <w:t>宋昱（泰达国际心血管病医院</w:t>
      </w:r>
      <w:r>
        <w:rPr>
          <w:sz w:val="17"/>
          <w:szCs w:val="17"/>
          <w:color w:val="231F20"/>
          <w:spacing w:val="-25"/>
          <w:w w:val="62"/>
        </w:rPr>
        <w:t>），</w:t>
      </w:r>
      <w:r>
        <w:rPr>
          <w:sz w:val="17"/>
          <w:szCs w:val="17"/>
          <w:color w:val="231F20"/>
          <w:spacing w:val="8"/>
        </w:rPr>
        <w:t>孙健</w:t>
      </w:r>
      <w:r>
        <w:rPr>
          <w:sz w:val="17"/>
          <w:szCs w:val="17"/>
          <w:color w:val="231F20"/>
          <w:spacing w:val="2"/>
        </w:rPr>
        <w:t xml:space="preserve">  </w:t>
      </w:r>
      <w:r>
        <w:rPr>
          <w:sz w:val="17"/>
          <w:szCs w:val="17"/>
          <w:color w:val="231F20"/>
          <w:spacing w:val="8"/>
        </w:rPr>
        <w:t>（吉林大学第一医院</w:t>
      </w:r>
      <w:r>
        <w:rPr>
          <w:sz w:val="17"/>
          <w:szCs w:val="17"/>
          <w:color w:val="231F20"/>
          <w:spacing w:val="-25"/>
          <w:w w:val="62"/>
        </w:rPr>
        <w:t>），</w:t>
      </w:r>
      <w:r>
        <w:rPr>
          <w:sz w:val="17"/>
          <w:szCs w:val="17"/>
          <w:color w:val="231F20"/>
          <w:spacing w:val="8"/>
        </w:rPr>
        <w:t>孙艺红（中日友好医院</w:t>
      </w:r>
      <w:r>
        <w:rPr>
          <w:sz w:val="17"/>
          <w:szCs w:val="17"/>
          <w:color w:val="231F20"/>
          <w:spacing w:val="-25"/>
          <w:w w:val="62"/>
        </w:rPr>
        <w:t>），</w:t>
      </w:r>
      <w:r>
        <w:rPr>
          <w:sz w:val="17"/>
          <w:szCs w:val="17"/>
          <w:color w:val="231F20"/>
          <w:spacing w:val="8"/>
        </w:rPr>
        <w:t>孙志军（中</w:t>
      </w:r>
      <w:r>
        <w:rPr>
          <w:sz w:val="17"/>
          <w:szCs w:val="17"/>
          <w:color w:val="231F20"/>
          <w:spacing w:val="1"/>
        </w:rPr>
        <w:t xml:space="preserve">  </w:t>
      </w:r>
      <w:r>
        <w:rPr>
          <w:sz w:val="17"/>
          <w:szCs w:val="17"/>
          <w:color w:val="231F20"/>
          <w:spacing w:val="15"/>
        </w:rPr>
        <w:t>国医科大学附属盛京医院</w:t>
      </w:r>
      <w:r>
        <w:rPr>
          <w:sz w:val="17"/>
          <w:szCs w:val="17"/>
          <w:color w:val="231F20"/>
          <w:spacing w:val="-25"/>
          <w:w w:val="62"/>
        </w:rPr>
        <w:t>），</w:t>
      </w:r>
      <w:r>
        <w:rPr>
          <w:sz w:val="17"/>
          <w:szCs w:val="17"/>
          <w:color w:val="231F20"/>
          <w:spacing w:val="15"/>
        </w:rPr>
        <w:t>盛夏（浙江大学医学</w:t>
      </w:r>
      <w:r>
        <w:rPr>
          <w:sz w:val="17"/>
          <w:szCs w:val="17"/>
          <w:color w:val="231F20"/>
          <w:spacing w:val="14"/>
        </w:rPr>
        <w:t>院附属邵</w:t>
      </w:r>
      <w:r>
        <w:rPr>
          <w:sz w:val="17"/>
          <w:szCs w:val="17"/>
          <w:color w:val="231F20"/>
        </w:rPr>
        <w:t xml:space="preserve">  </w:t>
      </w:r>
      <w:r>
        <w:rPr>
          <w:sz w:val="17"/>
          <w:szCs w:val="17"/>
          <w:color w:val="231F20"/>
          <w:spacing w:val="8"/>
        </w:rPr>
        <w:t>逸夫医院</w:t>
      </w:r>
      <w:r>
        <w:rPr>
          <w:sz w:val="17"/>
          <w:szCs w:val="17"/>
          <w:color w:val="231F20"/>
          <w:spacing w:val="-29"/>
          <w:w w:val="71"/>
        </w:rPr>
        <w:t>），</w:t>
      </w:r>
      <w:r>
        <w:rPr>
          <w:sz w:val="17"/>
          <w:szCs w:val="17"/>
          <w:color w:val="231F20"/>
          <w:spacing w:val="8"/>
        </w:rPr>
        <w:t>王贵松（北京大学第三医院</w:t>
      </w:r>
      <w:r>
        <w:rPr>
          <w:sz w:val="17"/>
          <w:szCs w:val="17"/>
          <w:color w:val="231F20"/>
          <w:spacing w:val="-29"/>
          <w:w w:val="71"/>
        </w:rPr>
        <w:t>），</w:t>
      </w:r>
      <w:r>
        <w:rPr>
          <w:sz w:val="17"/>
          <w:szCs w:val="17"/>
          <w:color w:val="231F20"/>
          <w:spacing w:val="8"/>
        </w:rPr>
        <w:t>王华（北京医院</w:t>
      </w:r>
      <w:r>
        <w:rPr>
          <w:sz w:val="17"/>
          <w:szCs w:val="17"/>
          <w:color w:val="231F20"/>
          <w:spacing w:val="-29"/>
          <w:w w:val="71"/>
        </w:rPr>
        <w:t>），</w:t>
      </w:r>
      <w:r>
        <w:rPr>
          <w:sz w:val="17"/>
          <w:szCs w:val="17"/>
          <w:color w:val="231F20"/>
          <w:spacing w:val="9"/>
        </w:rPr>
        <w:t xml:space="preserve"> </w:t>
      </w:r>
      <w:r>
        <w:rPr>
          <w:sz w:val="17"/>
          <w:szCs w:val="17"/>
          <w:color w:val="231F20"/>
          <w:spacing w:val="7"/>
        </w:rPr>
        <w:t>王江（陆军军医大学第二附属医院</w:t>
      </w:r>
      <w:r>
        <w:rPr>
          <w:sz w:val="17"/>
          <w:szCs w:val="17"/>
          <w:color w:val="231F20"/>
          <w:spacing w:val="-27"/>
          <w:w w:val="66"/>
        </w:rPr>
        <w:t>），</w:t>
      </w:r>
      <w:r>
        <w:rPr>
          <w:sz w:val="17"/>
          <w:szCs w:val="17"/>
          <w:color w:val="231F20"/>
          <w:spacing w:val="7"/>
        </w:rPr>
        <w:t>徐东杰（江苏省人民医</w:t>
      </w:r>
      <w:r>
        <w:rPr>
          <w:sz w:val="17"/>
          <w:szCs w:val="17"/>
          <w:color w:val="231F20"/>
          <w:spacing w:val="1"/>
        </w:rPr>
        <w:t xml:space="preserve">  </w:t>
      </w:r>
      <w:r>
        <w:rPr>
          <w:sz w:val="17"/>
          <w:szCs w:val="17"/>
          <w:color w:val="231F20"/>
          <w:spacing w:val="8"/>
        </w:rPr>
        <w:t>院</w:t>
      </w:r>
      <w:r>
        <w:rPr>
          <w:sz w:val="17"/>
          <w:szCs w:val="17"/>
          <w:color w:val="231F20"/>
          <w:spacing w:val="-25"/>
          <w:w w:val="62"/>
        </w:rPr>
        <w:t>），</w:t>
      </w:r>
      <w:r>
        <w:rPr>
          <w:sz w:val="17"/>
          <w:szCs w:val="17"/>
          <w:color w:val="231F20"/>
          <w:spacing w:val="8"/>
        </w:rPr>
        <w:t>徐峰（中国医科大学附属第一医院</w:t>
      </w:r>
      <w:r>
        <w:rPr>
          <w:sz w:val="17"/>
          <w:szCs w:val="17"/>
          <w:color w:val="231F20"/>
          <w:spacing w:val="-25"/>
          <w:w w:val="62"/>
        </w:rPr>
        <w:t>），</w:t>
      </w:r>
      <w:r>
        <w:rPr>
          <w:sz w:val="17"/>
          <w:szCs w:val="17"/>
          <w:color w:val="231F20"/>
          <w:spacing w:val="8"/>
        </w:rPr>
        <w:t>严激（安徽省立医</w:t>
      </w:r>
      <w:r>
        <w:rPr>
          <w:sz w:val="17"/>
          <w:szCs w:val="17"/>
          <w:color w:val="231F20"/>
          <w:spacing w:val="2"/>
        </w:rPr>
        <w:t xml:space="preserve">  </w:t>
      </w:r>
      <w:r>
        <w:rPr>
          <w:sz w:val="17"/>
          <w:szCs w:val="17"/>
          <w:color w:val="231F20"/>
          <w:spacing w:val="8"/>
        </w:rPr>
        <w:t>院</w:t>
      </w:r>
      <w:r>
        <w:rPr>
          <w:sz w:val="17"/>
          <w:szCs w:val="17"/>
          <w:color w:val="231F20"/>
          <w:spacing w:val="-25"/>
          <w:w w:val="62"/>
        </w:rPr>
        <w:t>），</w:t>
      </w:r>
      <w:r>
        <w:rPr>
          <w:sz w:val="17"/>
          <w:szCs w:val="17"/>
          <w:color w:val="231F20"/>
          <w:spacing w:val="8"/>
        </w:rPr>
        <w:t>杨萍（吉林大学中日联谊医院</w:t>
      </w:r>
      <w:r>
        <w:rPr>
          <w:sz w:val="17"/>
          <w:szCs w:val="17"/>
          <w:color w:val="231F20"/>
          <w:spacing w:val="-25"/>
          <w:w w:val="62"/>
        </w:rPr>
        <w:t>），</w:t>
      </w:r>
      <w:r>
        <w:rPr>
          <w:sz w:val="17"/>
          <w:szCs w:val="17"/>
          <w:color w:val="231F20"/>
          <w:spacing w:val="8"/>
        </w:rPr>
        <w:t>张敏（上海交通大学医</w:t>
      </w:r>
      <w:r>
        <w:rPr>
          <w:sz w:val="17"/>
          <w:szCs w:val="17"/>
          <w:color w:val="231F20"/>
          <w:spacing w:val="2"/>
        </w:rPr>
        <w:t xml:space="preserve">  </w:t>
      </w:r>
      <w:r>
        <w:rPr>
          <w:sz w:val="17"/>
          <w:szCs w:val="17"/>
          <w:color w:val="231F20"/>
          <w:spacing w:val="8"/>
        </w:rPr>
        <w:t>学院附属胸科医院</w:t>
      </w:r>
      <w:r>
        <w:rPr>
          <w:sz w:val="17"/>
          <w:szCs w:val="17"/>
          <w:color w:val="231F20"/>
          <w:spacing w:val="-25"/>
          <w:w w:val="62"/>
        </w:rPr>
        <w:t>），</w:t>
      </w:r>
      <w:r>
        <w:rPr>
          <w:sz w:val="17"/>
          <w:szCs w:val="17"/>
          <w:color w:val="231F20"/>
          <w:spacing w:val="8"/>
        </w:rPr>
        <w:t>张庆（四川大学华西医院</w:t>
      </w:r>
      <w:r>
        <w:rPr>
          <w:sz w:val="17"/>
          <w:szCs w:val="17"/>
          <w:color w:val="231F20"/>
          <w:spacing w:val="-25"/>
          <w:w w:val="62"/>
        </w:rPr>
        <w:t>），</w:t>
      </w:r>
      <w:r>
        <w:rPr>
          <w:sz w:val="17"/>
          <w:szCs w:val="17"/>
          <w:color w:val="231F20"/>
          <w:spacing w:val="8"/>
        </w:rPr>
        <w:t>张瑶（哈尔</w:t>
      </w:r>
    </w:p>
    <w:p>
      <w:pPr>
        <w:spacing w:line="14" w:lineRule="auto"/>
        <w:rPr>
          <w:rFonts w:ascii="Arial"/>
          <w:sz w:val="2"/>
        </w:rPr>
      </w:pPr>
      <w:r>
        <w:rPr>
          <w:rFonts w:ascii="Arial" w:hAnsi="Arial" w:eastAsia="Arial" w:cs="Arial"/>
          <w:sz w:val="2"/>
          <w:szCs w:val="2"/>
        </w:rPr>
        <w:br w:type="column"/>
      </w:r>
    </w:p>
    <w:p>
      <w:pPr>
        <w:pStyle w:val="BodyText"/>
        <w:ind w:right="378"/>
        <w:spacing w:before="38" w:line="232" w:lineRule="auto"/>
        <w:rPr>
          <w:sz w:val="17"/>
          <w:szCs w:val="17"/>
        </w:rPr>
      </w:pPr>
      <w:r>
        <w:rPr>
          <w:sz w:val="17"/>
          <w:szCs w:val="17"/>
          <w:color w:val="231F20"/>
          <w:spacing w:val="12"/>
        </w:rPr>
        <w:t>滨医科大学附属第二医院</w:t>
      </w:r>
      <w:r>
        <w:rPr>
          <w:sz w:val="17"/>
          <w:szCs w:val="17"/>
          <w:color w:val="231F20"/>
          <w:spacing w:val="-25"/>
          <w:w w:val="62"/>
        </w:rPr>
        <w:t>），</w:t>
      </w:r>
      <w:r>
        <w:rPr>
          <w:sz w:val="17"/>
          <w:szCs w:val="17"/>
          <w:color w:val="231F20"/>
          <w:spacing w:val="12"/>
        </w:rPr>
        <w:t>周建中（重庆医科大学附</w:t>
      </w:r>
      <w:r>
        <w:rPr>
          <w:sz w:val="17"/>
          <w:szCs w:val="17"/>
          <w:color w:val="231F20"/>
          <w:spacing w:val="11"/>
        </w:rPr>
        <w:t>属第</w:t>
      </w:r>
      <w:r>
        <w:rPr>
          <w:sz w:val="17"/>
          <w:szCs w:val="17"/>
          <w:color w:val="231F20"/>
        </w:rPr>
        <w:t xml:space="preserve"> </w:t>
      </w:r>
      <w:r>
        <w:rPr>
          <w:sz w:val="17"/>
          <w:szCs w:val="17"/>
          <w:color w:val="231F20"/>
          <w:spacing w:val="5"/>
        </w:rPr>
        <w:t>一医院）</w:t>
      </w:r>
    </w:p>
    <w:p>
      <w:pPr>
        <w:pStyle w:val="BodyText"/>
        <w:ind w:left="3"/>
        <w:spacing w:line="209" w:lineRule="auto"/>
        <w:rPr>
          <w:sz w:val="15"/>
          <w:szCs w:val="15"/>
        </w:rPr>
      </w:pPr>
      <w:r>
        <w:rPr>
          <w:rFonts w:ascii="SimHei" w:hAnsi="SimHei" w:eastAsia="SimHei" w:cs="SimHei"/>
          <w:sz w:val="15"/>
          <w:szCs w:val="15"/>
          <w:color w:val="231F20"/>
          <w:spacing w:val="8"/>
        </w:rPr>
        <w:t>利益冲突</w:t>
      </w:r>
      <w:r>
        <w:rPr>
          <w:rFonts w:ascii="SimHei" w:hAnsi="SimHei" w:eastAsia="SimHei" w:cs="SimHei"/>
          <w:sz w:val="15"/>
          <w:szCs w:val="15"/>
          <w:color w:val="231F20"/>
          <w:spacing w:val="8"/>
        </w:rPr>
        <w:t xml:space="preserve">  </w:t>
      </w:r>
      <w:r>
        <w:rPr>
          <w:sz w:val="15"/>
          <w:szCs w:val="15"/>
          <w:color w:val="231F20"/>
          <w:spacing w:val="8"/>
        </w:rPr>
        <w:t>所有作者声明无利益冲突</w:t>
      </w:r>
    </w:p>
    <w:p>
      <w:pPr>
        <w:spacing w:line="298" w:lineRule="auto"/>
        <w:rPr>
          <w:rFonts w:ascii="Arial"/>
          <w:sz w:val="21"/>
        </w:rPr>
      </w:pPr>
      <w:r/>
    </w:p>
    <w:p>
      <w:pPr>
        <w:ind w:left="1640"/>
        <w:spacing w:before="55" w:line="230" w:lineRule="exact"/>
        <w:outlineLvl w:val="0"/>
        <w:rPr>
          <w:rFonts w:ascii="SimHei" w:hAnsi="SimHei" w:eastAsia="SimHei" w:cs="SimHei"/>
          <w:sz w:val="17"/>
          <w:szCs w:val="17"/>
        </w:rPr>
      </w:pPr>
      <w:r>
        <w:rPr>
          <w:rFonts w:ascii="SimHei" w:hAnsi="SimHei" w:eastAsia="SimHei" w:cs="SimHei"/>
          <w:sz w:val="17"/>
          <w:szCs w:val="17"/>
          <w:color w:val="231F20"/>
          <w:spacing w:val="-2"/>
          <w:position w:val="1"/>
        </w:rPr>
        <w:t>参</w:t>
      </w:r>
      <w:r>
        <w:rPr>
          <w:rFonts w:ascii="SimHei" w:hAnsi="SimHei" w:eastAsia="SimHei" w:cs="SimHei"/>
          <w:sz w:val="17"/>
          <w:szCs w:val="17"/>
          <w:color w:val="231F20"/>
          <w:spacing w:val="11"/>
          <w:position w:val="1"/>
        </w:rPr>
        <w:t xml:space="preserve">  </w:t>
      </w:r>
      <w:r>
        <w:rPr>
          <w:rFonts w:ascii="SimHei" w:hAnsi="SimHei" w:eastAsia="SimHei" w:cs="SimHei"/>
          <w:sz w:val="17"/>
          <w:szCs w:val="17"/>
          <w:color w:val="231F20"/>
          <w:spacing w:val="-2"/>
          <w:position w:val="1"/>
        </w:rPr>
        <w:t>考</w:t>
      </w:r>
      <w:r>
        <w:rPr>
          <w:rFonts w:ascii="SimHei" w:hAnsi="SimHei" w:eastAsia="SimHei" w:cs="SimHei"/>
          <w:sz w:val="17"/>
          <w:szCs w:val="17"/>
          <w:color w:val="231F20"/>
          <w:spacing w:val="12"/>
          <w:position w:val="1"/>
        </w:rPr>
        <w:t xml:space="preserve">  </w:t>
      </w:r>
      <w:r>
        <w:rPr>
          <w:rFonts w:ascii="SimHei" w:hAnsi="SimHei" w:eastAsia="SimHei" w:cs="SimHei"/>
          <w:sz w:val="17"/>
          <w:szCs w:val="17"/>
          <w:color w:val="231F20"/>
          <w:spacing w:val="-2"/>
          <w:position w:val="1"/>
        </w:rPr>
        <w:t>文</w:t>
      </w:r>
      <w:r>
        <w:rPr>
          <w:rFonts w:ascii="SimHei" w:hAnsi="SimHei" w:eastAsia="SimHei" w:cs="SimHei"/>
          <w:sz w:val="17"/>
          <w:szCs w:val="17"/>
          <w:color w:val="231F20"/>
          <w:spacing w:val="11"/>
          <w:position w:val="1"/>
        </w:rPr>
        <w:t xml:space="preserve">  </w:t>
      </w:r>
      <w:r>
        <w:rPr>
          <w:rFonts w:ascii="SimHei" w:hAnsi="SimHei" w:eastAsia="SimHei" w:cs="SimHei"/>
          <w:sz w:val="17"/>
          <w:szCs w:val="17"/>
          <w:color w:val="231F20"/>
          <w:spacing w:val="-2"/>
          <w:position w:val="1"/>
        </w:rPr>
        <w:t>献</w:t>
      </w:r>
    </w:p>
    <w:p>
      <w:pPr>
        <w:spacing w:line="296" w:lineRule="auto"/>
        <w:rPr>
          <w:rFonts w:ascii="Arial"/>
          <w:sz w:val="21"/>
        </w:rPr>
      </w:pPr>
      <w:r/>
    </w:p>
    <w:p>
      <w:pPr>
        <w:pStyle w:val="BodyText"/>
        <w:ind w:left="567" w:right="376" w:hanging="414"/>
        <w:spacing w:before="65" w:line="237" w:lineRule="auto"/>
        <w:rPr>
          <w:rFonts w:ascii="Cambria" w:hAnsi="Cambria" w:eastAsia="Cambria" w:cs="Cambria"/>
          <w:sz w:val="15"/>
          <w:szCs w:val="15"/>
        </w:rPr>
      </w:pPr>
      <w:r>
        <w:rPr>
          <w:rFonts w:ascii="Cambria" w:hAnsi="Cambria" w:eastAsia="Cambria" w:cs="Cambria"/>
          <w:sz w:val="15"/>
          <w:szCs w:val="15"/>
          <w:color w:val="231F20"/>
          <w:spacing w:val="8"/>
        </w:rPr>
        <w:t>[1]       </w:t>
      </w:r>
      <w:r>
        <w:rPr>
          <w:sz w:val="15"/>
          <w:szCs w:val="15"/>
          <w:color w:val="231F20"/>
          <w:spacing w:val="8"/>
        </w:rPr>
        <w:t>中华医学会心血管病学分</w:t>
      </w:r>
      <w:r>
        <w:rPr>
          <w:sz w:val="15"/>
          <w:szCs w:val="15"/>
          <w:color w:val="231F20"/>
          <w:spacing w:val="7"/>
        </w:rPr>
        <w:t>会心力衰竭学组</w:t>
      </w:r>
      <w:r>
        <w:rPr>
          <w:rFonts w:ascii="Cambria" w:hAnsi="Cambria" w:eastAsia="Cambria" w:cs="Cambria"/>
          <w:sz w:val="15"/>
          <w:szCs w:val="15"/>
          <w:color w:val="231F20"/>
          <w:spacing w:val="7"/>
        </w:rPr>
        <w:t>,</w:t>
      </w:r>
      <w:r>
        <w:rPr>
          <w:rFonts w:ascii="Cambria" w:hAnsi="Cambria" w:eastAsia="Cambria" w:cs="Cambria"/>
          <w:sz w:val="15"/>
          <w:szCs w:val="15"/>
          <w:color w:val="231F20"/>
          <w:spacing w:val="24"/>
          <w:w w:val="101"/>
        </w:rPr>
        <w:t xml:space="preserve"> </w:t>
      </w:r>
      <w:r>
        <w:rPr>
          <w:sz w:val="15"/>
          <w:szCs w:val="15"/>
          <w:color w:val="231F20"/>
          <w:spacing w:val="7"/>
        </w:rPr>
        <w:t>中国医师协会</w:t>
      </w:r>
      <w:r>
        <w:rPr>
          <w:sz w:val="15"/>
          <w:szCs w:val="15"/>
          <w:color w:val="231F20"/>
        </w:rPr>
        <w:t xml:space="preserve"> </w:t>
      </w:r>
      <w:r>
        <w:rPr>
          <w:sz w:val="15"/>
          <w:szCs w:val="15"/>
          <w:color w:val="231F20"/>
          <w:spacing w:val="11"/>
        </w:rPr>
        <w:t>心力衰竭专业委员会</w:t>
      </w:r>
      <w:r>
        <w:rPr>
          <w:rFonts w:ascii="Cambria" w:hAnsi="Cambria" w:eastAsia="Cambria" w:cs="Cambria"/>
          <w:sz w:val="15"/>
          <w:szCs w:val="15"/>
          <w:color w:val="231F20"/>
          <w:spacing w:val="11"/>
        </w:rPr>
        <w:t>,</w:t>
      </w:r>
      <w:r>
        <w:rPr>
          <w:rFonts w:ascii="Cambria" w:hAnsi="Cambria" w:eastAsia="Cambria" w:cs="Cambria"/>
          <w:sz w:val="15"/>
          <w:szCs w:val="15"/>
          <w:color w:val="231F20"/>
          <w:spacing w:val="42"/>
          <w:w w:val="102"/>
        </w:rPr>
        <w:t xml:space="preserve"> </w:t>
      </w:r>
      <w:r>
        <w:rPr>
          <w:sz w:val="15"/>
          <w:szCs w:val="15"/>
          <w:color w:val="231F20"/>
          <w:spacing w:val="11"/>
        </w:rPr>
        <w:t>中华心血管病杂志编辑委员会</w:t>
      </w:r>
      <w:r>
        <w:rPr>
          <w:sz w:val="15"/>
          <w:szCs w:val="15"/>
          <w:color w:val="231F20"/>
          <w:spacing w:val="-8"/>
        </w:rPr>
        <w:t xml:space="preserve"> </w:t>
      </w:r>
      <w:r>
        <w:rPr>
          <w:rFonts w:ascii="Cambria" w:hAnsi="Cambria" w:eastAsia="Cambria" w:cs="Cambria"/>
          <w:sz w:val="15"/>
          <w:szCs w:val="15"/>
          <w:color w:val="231F20"/>
          <w:spacing w:val="11"/>
        </w:rPr>
        <w:t>.</w:t>
      </w:r>
      <w:r>
        <w:rPr>
          <w:rFonts w:ascii="Cambria" w:hAnsi="Cambria" w:eastAsia="Cambria" w:cs="Cambria"/>
          <w:sz w:val="15"/>
          <w:szCs w:val="15"/>
          <w:color w:val="231F20"/>
          <w:spacing w:val="27"/>
          <w:w w:val="101"/>
        </w:rPr>
        <w:t xml:space="preserve"> </w:t>
      </w:r>
      <w:r>
        <w:rPr>
          <w:sz w:val="15"/>
          <w:szCs w:val="15"/>
          <w:color w:val="231F20"/>
          <w:spacing w:val="11"/>
        </w:rPr>
        <w:t>中</w:t>
      </w:r>
      <w:r>
        <w:rPr>
          <w:sz w:val="15"/>
          <w:szCs w:val="15"/>
          <w:color w:val="231F20"/>
        </w:rPr>
        <w:t xml:space="preserve"> </w:t>
      </w:r>
      <w:r>
        <w:rPr>
          <w:sz w:val="15"/>
          <w:szCs w:val="15"/>
          <w:color w:val="231F20"/>
          <w:spacing w:val="11"/>
        </w:rPr>
        <w:t>国心力衰竭诊断和治疗指南</w:t>
      </w:r>
      <w:r>
        <w:rPr>
          <w:sz w:val="15"/>
          <w:szCs w:val="15"/>
          <w:color w:val="231F20"/>
          <w:spacing w:val="-5"/>
        </w:rPr>
        <w:t xml:space="preserve"> </w:t>
      </w:r>
      <w:r>
        <w:rPr>
          <w:rFonts w:ascii="Cambria" w:hAnsi="Cambria" w:eastAsia="Cambria" w:cs="Cambria"/>
          <w:sz w:val="15"/>
          <w:szCs w:val="15"/>
          <w:color w:val="231F20"/>
          <w:spacing w:val="11"/>
        </w:rPr>
        <w:t>2018[J].</w:t>
      </w:r>
      <w:r>
        <w:rPr>
          <w:rFonts w:ascii="Cambria" w:hAnsi="Cambria" w:eastAsia="Cambria" w:cs="Cambria"/>
          <w:sz w:val="15"/>
          <w:szCs w:val="15"/>
          <w:color w:val="231F20"/>
          <w:spacing w:val="28"/>
          <w:w w:val="101"/>
        </w:rPr>
        <w:t xml:space="preserve"> </w:t>
      </w:r>
      <w:r>
        <w:rPr>
          <w:sz w:val="15"/>
          <w:szCs w:val="15"/>
          <w:color w:val="231F20"/>
          <w:spacing w:val="11"/>
        </w:rPr>
        <w:t>中华心血管病</w:t>
      </w:r>
      <w:r>
        <w:rPr>
          <w:sz w:val="15"/>
          <w:szCs w:val="15"/>
          <w:color w:val="231F20"/>
          <w:spacing w:val="10"/>
        </w:rPr>
        <w:t>杂志</w:t>
      </w:r>
      <w:r>
        <w:rPr>
          <w:rFonts w:ascii="Cambria" w:hAnsi="Cambria" w:eastAsia="Cambria" w:cs="Cambria"/>
          <w:sz w:val="15"/>
          <w:szCs w:val="15"/>
          <w:color w:val="231F20"/>
          <w:spacing w:val="10"/>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2018,</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46(10):      760‑789.       </w:t>
      </w:r>
      <w:r>
        <w:rPr>
          <w:rFonts w:ascii="Cambria" w:hAnsi="Cambria" w:eastAsia="Cambria" w:cs="Cambria"/>
          <w:sz w:val="15"/>
          <w:szCs w:val="15"/>
          <w:color w:val="231F20"/>
        </w:rPr>
        <w:t>DOI</w:t>
      </w:r>
      <w:r>
        <w:rPr>
          <w:rFonts w:ascii="Cambria" w:hAnsi="Cambria" w:eastAsia="Cambria" w:cs="Cambria"/>
          <w:sz w:val="15"/>
          <w:szCs w:val="15"/>
          <w:color w:val="231F20"/>
          <w:spacing w:val="3"/>
        </w:rPr>
        <w:t>:       10.3760/</w:t>
      </w:r>
      <w:r>
        <w:rPr>
          <w:rFonts w:ascii="Cambria" w:hAnsi="Cambria" w:eastAsia="Cambria" w:cs="Cambria"/>
          <w:sz w:val="15"/>
          <w:szCs w:val="15"/>
          <w:color w:val="231F20"/>
        </w:rPr>
        <w:t>cma</w:t>
      </w:r>
      <w:r>
        <w:rPr>
          <w:rFonts w:ascii="Cambria" w:hAnsi="Cambria" w:eastAsia="Cambria" w:cs="Cambria"/>
          <w:sz w:val="15"/>
          <w:szCs w:val="15"/>
          <w:color w:val="231F20"/>
          <w:spacing w:val="3"/>
        </w:rPr>
        <w:t>.      j.</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issn</w:t>
      </w:r>
      <w:r>
        <w:rPr>
          <w:rFonts w:ascii="Cambria" w:hAnsi="Cambria" w:eastAsia="Cambria" w:cs="Cambria"/>
          <w:sz w:val="15"/>
          <w:szCs w:val="15"/>
          <w:color w:val="231F20"/>
          <w:spacing w:val="5"/>
        </w:rPr>
        <w:t>.0253‑3758.2018.10.004.</w:t>
      </w:r>
    </w:p>
    <w:p>
      <w:pPr>
        <w:ind w:left="569" w:right="375" w:hanging="417"/>
        <w:spacing w:before="7" w:line="292" w:lineRule="auto"/>
        <w:rPr>
          <w:rFonts w:ascii="Cambria" w:hAnsi="Cambria" w:eastAsia="Cambria" w:cs="Cambria"/>
          <w:sz w:val="15"/>
          <w:szCs w:val="15"/>
        </w:rPr>
      </w:pPr>
      <w:r>
        <w:rPr>
          <w:rFonts w:ascii="Cambria" w:hAnsi="Cambria" w:eastAsia="Cambria" w:cs="Cambria"/>
          <w:sz w:val="15"/>
          <w:szCs w:val="15"/>
          <w:color w:val="231F20"/>
          <w:spacing w:val="4"/>
        </w:rPr>
        <w:t>[2]</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McDonagh</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TA</w:t>
      </w:r>
      <w:r>
        <w:rPr>
          <w:rFonts w:ascii="Cambria" w:hAnsi="Cambria" w:eastAsia="Cambria" w:cs="Cambria"/>
          <w:sz w:val="15"/>
          <w:szCs w:val="15"/>
          <w:color w:val="231F20"/>
          <w:spacing w:val="4"/>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Metra</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4"/>
        </w:rPr>
        <w:t>,   </w:t>
      </w:r>
      <w:r>
        <w:rPr>
          <w:rFonts w:ascii="Cambria" w:hAnsi="Cambria" w:eastAsia="Cambria" w:cs="Cambria"/>
          <w:sz w:val="15"/>
          <w:szCs w:val="15"/>
          <w:color w:val="231F20"/>
        </w:rPr>
        <w:t>Adamo</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2021   </w:t>
      </w:r>
      <w:r>
        <w:rPr>
          <w:rFonts w:ascii="Cambria" w:hAnsi="Cambria" w:eastAsia="Cambria" w:cs="Cambria"/>
          <w:sz w:val="15"/>
          <w:szCs w:val="15"/>
          <w:color w:val="231F20"/>
        </w:rPr>
        <w:t>ESC </w:t>
      </w:r>
      <w:r>
        <w:rPr>
          <w:rFonts w:ascii="Cambria" w:hAnsi="Cambria" w:eastAsia="Cambria" w:cs="Cambria"/>
          <w:sz w:val="15"/>
          <w:szCs w:val="15"/>
          <w:color w:val="231F20"/>
          <w:spacing w:val="3"/>
        </w:rPr>
        <w:t>Guidelines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3"/>
        </w:rPr>
        <w:t>the  diagnosis  and</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3"/>
        </w:rPr>
        <w:t>treatment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rPr>
        <w:t xml:space="preserve"> </w:t>
      </w:r>
      <w:r>
        <w:rPr>
          <w:rFonts w:ascii="Cambria" w:hAnsi="Cambria" w:eastAsia="Cambria" w:cs="Cambria"/>
          <w:sz w:val="15"/>
          <w:szCs w:val="15"/>
          <w:color w:val="231F20"/>
        </w:rPr>
        <w:t>chronic</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5"/>
        </w:rPr>
        <w:t>[J].    </w:t>
      </w:r>
      <w:r>
        <w:rPr>
          <w:rFonts w:ascii="Cambria" w:hAnsi="Cambria" w:eastAsia="Cambria" w:cs="Cambria"/>
          <w:sz w:val="15"/>
          <w:szCs w:val="15"/>
          <w:color w:val="231F20"/>
        </w:rPr>
        <w:t>Eur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2021,   42(36):</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3599‑3726.</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7"/>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7"/>
        </w:rPr>
        <w:t>10.1093/</w:t>
      </w:r>
      <w:r>
        <w:rPr>
          <w:rFonts w:ascii="Cambria" w:hAnsi="Cambria" w:eastAsia="Cambria" w:cs="Cambria"/>
          <w:sz w:val="15"/>
          <w:szCs w:val="15"/>
          <w:color w:val="231F20"/>
        </w:rPr>
        <w:t>eurheartj</w:t>
      </w:r>
      <w:r>
        <w:rPr>
          <w:rFonts w:ascii="Cambria" w:hAnsi="Cambria" w:eastAsia="Cambria" w:cs="Cambria"/>
          <w:sz w:val="15"/>
          <w:szCs w:val="15"/>
          <w:color w:val="231F20"/>
          <w:spacing w:val="7"/>
        </w:rPr>
        <w:t>/</w:t>
      </w:r>
      <w:r>
        <w:rPr>
          <w:rFonts w:ascii="Cambria" w:hAnsi="Cambria" w:eastAsia="Cambria" w:cs="Cambria"/>
          <w:sz w:val="15"/>
          <w:szCs w:val="15"/>
          <w:color w:val="231F20"/>
        </w:rPr>
        <w:t>ehab</w:t>
      </w:r>
      <w:r>
        <w:rPr>
          <w:rFonts w:ascii="Cambria" w:hAnsi="Cambria" w:eastAsia="Cambria" w:cs="Cambria"/>
          <w:sz w:val="15"/>
          <w:szCs w:val="15"/>
          <w:color w:val="231F20"/>
          <w:spacing w:val="7"/>
        </w:rPr>
        <w:t>36</w:t>
      </w:r>
      <w:r>
        <w:rPr>
          <w:rFonts w:ascii="Cambria" w:hAnsi="Cambria" w:eastAsia="Cambria" w:cs="Cambria"/>
          <w:sz w:val="15"/>
          <w:szCs w:val="15"/>
          <w:color w:val="231F20"/>
          <w:spacing w:val="6"/>
        </w:rPr>
        <w:t>8.</w:t>
      </w:r>
    </w:p>
    <w:p>
      <w:pPr>
        <w:ind w:left="563" w:right="371" w:hanging="410"/>
        <w:spacing w:before="39" w:line="303" w:lineRule="auto"/>
        <w:rPr>
          <w:rFonts w:ascii="Cambria" w:hAnsi="Cambria" w:eastAsia="Cambria" w:cs="Cambria"/>
          <w:sz w:val="15"/>
          <w:szCs w:val="15"/>
        </w:rPr>
      </w:pPr>
      <w:r>
        <w:rPr>
          <w:rFonts w:ascii="Cambria" w:hAnsi="Cambria" w:eastAsia="Cambria" w:cs="Cambria"/>
          <w:sz w:val="15"/>
          <w:szCs w:val="15"/>
          <w:color w:val="231F20"/>
        </w:rPr>
        <w:t>[3]       Heidenreich</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PA,</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rPr>
        <w:t>Bo</w:t>
      </w:r>
      <w:r>
        <w:rPr>
          <w:rFonts w:ascii="Cambria" w:hAnsi="Cambria" w:eastAsia="Cambria" w:cs="Cambria"/>
          <w:sz w:val="15"/>
          <w:szCs w:val="15"/>
          <w:color w:val="231F20"/>
          <w:spacing w:val="-1"/>
        </w:rPr>
        <w:t>zkurt</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1"/>
        </w:rPr>
        <w:t>B,</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1"/>
        </w:rPr>
        <w:t>Aguilar</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1"/>
        </w:rPr>
        <w:t>D,</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1"/>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1"/>
        </w:rPr>
        <w:t>al.</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1"/>
        </w:rPr>
        <w:t>2022</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1"/>
        </w:rPr>
        <w:t>AHA/ACC/</w:t>
      </w:r>
      <w:r>
        <w:rPr>
          <w:rFonts w:ascii="Cambria" w:hAnsi="Cambria" w:eastAsia="Cambria" w:cs="Cambria"/>
          <w:sz w:val="15"/>
          <w:szCs w:val="15"/>
          <w:color w:val="231F20"/>
        </w:rPr>
        <w:t xml:space="preserve"> </w:t>
      </w:r>
      <w:r>
        <w:rPr>
          <w:rFonts w:ascii="Cambria" w:hAnsi="Cambria" w:eastAsia="Cambria" w:cs="Cambria"/>
          <w:sz w:val="15"/>
          <w:szCs w:val="15"/>
          <w:color w:val="231F20"/>
        </w:rPr>
        <w:t>HFSA</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Guideline</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management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3"/>
        </w:rPr>
        <w: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report </w:t>
      </w:r>
      <w:r>
        <w:rPr>
          <w:rFonts w:ascii="Cambria" w:hAnsi="Cambria" w:eastAsia="Cambria" w:cs="Cambria"/>
          <w:sz w:val="15"/>
          <w:szCs w:val="15"/>
          <w:color w:val="231F20"/>
        </w:rPr>
        <w:t>of   the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American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College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Cardiology</w:t>
      </w:r>
      <w:r>
        <w:rPr>
          <w:rFonts w:ascii="Cambria" w:hAnsi="Cambria" w:eastAsia="Cambria" w:cs="Cambria"/>
          <w:sz w:val="15"/>
          <w:szCs w:val="15"/>
          <w:color w:val="231F20"/>
          <w:spacing w:val="3"/>
        </w:rPr>
        <w:t>/</w:t>
      </w:r>
      <w:r>
        <w:rPr>
          <w:rFonts w:ascii="Cambria" w:hAnsi="Cambria" w:eastAsia="Cambria" w:cs="Cambria"/>
          <w:sz w:val="15"/>
          <w:szCs w:val="15"/>
          <w:color w:val="231F20"/>
        </w:rPr>
        <w:t>American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Association</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Joint  Committee  on  Clinical  Practice  Guidelin</w:t>
      </w:r>
      <w:r>
        <w:rPr>
          <w:rFonts w:ascii="Cambria" w:hAnsi="Cambria" w:eastAsia="Cambria" w:cs="Cambria"/>
          <w:sz w:val="15"/>
          <w:szCs w:val="15"/>
          <w:color w:val="231F20"/>
          <w:spacing w:val="-1"/>
        </w:rPr>
        <w:t>es</w:t>
      </w:r>
      <w:r>
        <w:rPr>
          <w:rFonts w:ascii="Cambria" w:hAnsi="Cambria" w:eastAsia="Cambria" w:cs="Cambria"/>
          <w:sz w:val="15"/>
          <w:szCs w:val="15"/>
          <w:color w:val="231F20"/>
        </w:rPr>
        <w:t xml:space="preserve"> </w:t>
      </w:r>
      <w:r>
        <w:rPr>
          <w:rFonts w:ascii="Cambria" w:hAnsi="Cambria" w:eastAsia="Cambria" w:cs="Cambria"/>
          <w:sz w:val="15"/>
          <w:szCs w:val="15"/>
          <w:color w:val="231F20"/>
        </w:rPr>
        <w:t>[J].  Circulation,  2022,</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145(18): e895‑e1032.</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10.1161/ </w:t>
      </w:r>
      <w:r>
        <w:rPr>
          <w:rFonts w:ascii="Cambria" w:hAnsi="Cambria" w:eastAsia="Cambria" w:cs="Cambria"/>
          <w:sz w:val="15"/>
          <w:szCs w:val="15"/>
          <w:color w:val="231F20"/>
        </w:rPr>
        <w:t>CIR</w:t>
      </w:r>
      <w:r>
        <w:rPr>
          <w:rFonts w:ascii="Cambria" w:hAnsi="Cambria" w:eastAsia="Cambria" w:cs="Cambria"/>
          <w:sz w:val="15"/>
          <w:szCs w:val="15"/>
          <w:color w:val="231F20"/>
          <w:spacing w:val="1"/>
        </w:rPr>
        <w:t>.0000000000001063.</w:t>
      </w:r>
    </w:p>
    <w:p>
      <w:pPr>
        <w:ind w:left="564" w:right="375" w:hanging="411"/>
        <w:spacing w:before="9" w:line="294" w:lineRule="auto"/>
        <w:rPr>
          <w:rFonts w:ascii="Cambria" w:hAnsi="Cambria" w:eastAsia="Cambria" w:cs="Cambria"/>
          <w:sz w:val="15"/>
          <w:szCs w:val="15"/>
        </w:rPr>
      </w:pPr>
      <w:r>
        <w:rPr>
          <w:rFonts w:ascii="Cambria" w:hAnsi="Cambria" w:eastAsia="Cambria" w:cs="Cambria"/>
          <w:sz w:val="15"/>
          <w:szCs w:val="15"/>
          <w:color w:val="231F20"/>
          <w:spacing w:val="5"/>
        </w:rPr>
        <w:t>[4]</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McDonagh</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TA</w:t>
      </w:r>
      <w:r>
        <w:rPr>
          <w:rFonts w:ascii="Cambria" w:hAnsi="Cambria" w:eastAsia="Cambria" w:cs="Cambria"/>
          <w:sz w:val="15"/>
          <w:szCs w:val="15"/>
          <w:color w:val="231F20"/>
          <w:spacing w:val="5"/>
        </w:rPr>
        <w: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Metra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5"/>
        </w:rPr>
        <w:t>,  </w:t>
      </w:r>
      <w:r>
        <w:rPr>
          <w:rFonts w:ascii="Cambria" w:hAnsi="Cambria" w:eastAsia="Cambria" w:cs="Cambria"/>
          <w:sz w:val="15"/>
          <w:szCs w:val="15"/>
          <w:color w:val="231F20"/>
        </w:rPr>
        <w:t>Adamo</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2023  </w:t>
      </w:r>
      <w:r>
        <w:rPr>
          <w:rFonts w:ascii="Cambria" w:hAnsi="Cambria" w:eastAsia="Cambria" w:cs="Cambria"/>
          <w:sz w:val="15"/>
          <w:szCs w:val="15"/>
          <w:color w:val="231F20"/>
        </w:rPr>
        <w:t>focused </w:t>
      </w:r>
      <w:r>
        <w:rPr>
          <w:rFonts w:ascii="Cambria" w:hAnsi="Cambria" w:eastAsia="Cambria" w:cs="Cambria"/>
          <w:sz w:val="15"/>
          <w:szCs w:val="15"/>
          <w:color w:val="231F20"/>
          <w:spacing w:val="3"/>
        </w:rPr>
        <w:t>update</w:t>
      </w:r>
      <w:r>
        <w:rPr>
          <w:rFonts w:ascii="Cambria" w:hAnsi="Cambria" w:eastAsia="Cambria" w:cs="Cambria"/>
          <w:sz w:val="15"/>
          <w:szCs w:val="15"/>
          <w:color w:val="231F20"/>
          <w:spacing w:val="35"/>
          <w:w w:val="10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3"/>
        </w:rPr>
        <w:t>2021</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3"/>
        </w:rPr>
        <w:t>ESC</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3"/>
        </w:rPr>
        <w:t>Guidelines</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3"/>
        </w:rPr>
        <w:t>diagnosis</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treatment</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chronic</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failure[J].</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Eur</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J,       2023,        44(37):</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3627‑36</w:t>
      </w:r>
      <w:r>
        <w:rPr>
          <w:rFonts w:ascii="Cambria" w:hAnsi="Cambria" w:eastAsia="Cambria" w:cs="Cambria"/>
          <w:sz w:val="15"/>
          <w:szCs w:val="15"/>
          <w:color w:val="231F20"/>
          <w:spacing w:val="2"/>
        </w:rPr>
        <w:t>39.</w:t>
      </w:r>
      <w:r>
        <w:rPr>
          <w:rFonts w:ascii="Cambria" w:hAnsi="Cambria" w:eastAsia="Cambria" w:cs="Cambria"/>
          <w:sz w:val="15"/>
          <w:szCs w:val="15"/>
          <w:color w:val="231F20"/>
        </w:rPr>
        <w:t xml:space="preserve">        DOI</w:t>
      </w:r>
      <w:r>
        <w:rPr>
          <w:rFonts w:ascii="Cambria" w:hAnsi="Cambria" w:eastAsia="Cambria" w:cs="Cambria"/>
          <w:sz w:val="15"/>
          <w:szCs w:val="15"/>
          <w:color w:val="231F20"/>
          <w:spacing w:val="2"/>
        </w:rPr>
        <w:t>:        10.1093/</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eurheartj</w:t>
      </w:r>
      <w:r>
        <w:rPr>
          <w:rFonts w:ascii="Cambria" w:hAnsi="Cambria" w:eastAsia="Cambria" w:cs="Cambria"/>
          <w:sz w:val="15"/>
          <w:szCs w:val="15"/>
          <w:color w:val="231F20"/>
          <w:spacing w:val="17"/>
        </w:rPr>
        <w:t>/</w:t>
      </w:r>
      <w:r>
        <w:rPr>
          <w:rFonts w:ascii="Cambria" w:hAnsi="Cambria" w:eastAsia="Cambria" w:cs="Cambria"/>
          <w:sz w:val="15"/>
          <w:szCs w:val="15"/>
          <w:color w:val="231F20"/>
        </w:rPr>
        <w:t>ehad</w:t>
      </w:r>
      <w:r>
        <w:rPr>
          <w:rFonts w:ascii="Cambria" w:hAnsi="Cambria" w:eastAsia="Cambria" w:cs="Cambria"/>
          <w:sz w:val="15"/>
          <w:szCs w:val="15"/>
          <w:color w:val="231F20"/>
          <w:spacing w:val="17"/>
        </w:rPr>
        <w:t>195.</w:t>
      </w:r>
    </w:p>
    <w:p>
      <w:pPr>
        <w:ind w:left="566" w:right="377" w:hanging="414"/>
        <w:spacing w:before="39" w:line="291" w:lineRule="auto"/>
        <w:rPr>
          <w:rFonts w:ascii="Cambria" w:hAnsi="Cambria" w:eastAsia="Cambria" w:cs="Cambria"/>
          <w:sz w:val="15"/>
          <w:szCs w:val="15"/>
        </w:rPr>
      </w:pPr>
      <w:r>
        <w:rPr>
          <w:rFonts w:ascii="Cambria" w:hAnsi="Cambria" w:eastAsia="Cambria" w:cs="Cambria"/>
          <w:sz w:val="15"/>
          <w:szCs w:val="15"/>
          <w:color w:val="231F20"/>
          <w:spacing w:val="7"/>
        </w:rPr>
        <w:t>[5]      </w:t>
      </w:r>
      <w:r>
        <w:rPr>
          <w:rFonts w:ascii="Cambria" w:hAnsi="Cambria" w:eastAsia="Cambria" w:cs="Cambria"/>
          <w:sz w:val="15"/>
          <w:szCs w:val="15"/>
          <w:color w:val="231F20"/>
        </w:rPr>
        <w:t>Gupta</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7"/>
        </w:rPr>
        <w:t>,   </w:t>
      </w:r>
      <w:r>
        <w:rPr>
          <w:rFonts w:ascii="Cambria" w:hAnsi="Cambria" w:eastAsia="Cambria" w:cs="Cambria"/>
          <w:sz w:val="15"/>
          <w:szCs w:val="15"/>
          <w:color w:val="231F20"/>
        </w:rPr>
        <w:t>Bajaj</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NS</w:t>
      </w:r>
      <w:r>
        <w:rPr>
          <w:rFonts w:ascii="Cambria" w:hAnsi="Cambria" w:eastAsia="Cambria" w:cs="Cambria"/>
          <w:sz w:val="15"/>
          <w:szCs w:val="15"/>
          <w:color w:val="231F20"/>
          <w:spacing w:val="6"/>
        </w:rPr>
        <w:t>.  </w:t>
      </w:r>
      <w:r>
        <w:rPr>
          <w:rFonts w:ascii="Cambria" w:hAnsi="Cambria" w:eastAsia="Cambria" w:cs="Cambria"/>
          <w:sz w:val="15"/>
          <w:szCs w:val="15"/>
          <w:color w:val="231F20"/>
        </w:rPr>
        <w:t>Angiotensin</w:t>
      </w:r>
      <w:r>
        <w:rPr>
          <w:rFonts w:ascii="Cambria" w:hAnsi="Cambria" w:eastAsia="Cambria" w:cs="Cambria"/>
          <w:sz w:val="15"/>
          <w:szCs w:val="15"/>
          <w:color w:val="231F20"/>
          <w:spacing w:val="6"/>
        </w:rPr>
        <w:t>‑</w:t>
      </w:r>
      <w:r>
        <w:rPr>
          <w:rFonts w:ascii="Cambria" w:hAnsi="Cambria" w:eastAsia="Cambria" w:cs="Cambria"/>
          <w:sz w:val="15"/>
          <w:szCs w:val="15"/>
          <w:color w:val="231F20"/>
        </w:rPr>
        <w:t>neprilysin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inhibition</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in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3"/>
        </w:rPr>
        <w:t>preserved</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3"/>
        </w:rPr>
        <w:t>ejection</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3"/>
        </w:rPr>
        <w:t>fractio</w:t>
      </w:r>
      <w:r>
        <w:rPr>
          <w:rFonts w:ascii="Cambria" w:hAnsi="Cambria" w:eastAsia="Cambria" w:cs="Cambria"/>
          <w:sz w:val="15"/>
          <w:szCs w:val="15"/>
          <w:color w:val="231F20"/>
          <w:spacing w:val="2"/>
        </w:rPr>
        <w:t>n[J].</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2"/>
        </w:rPr>
        <w:t>N</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2"/>
        </w:rPr>
        <w:t>Engl</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3"/>
        </w:rPr>
        <w:t>,     2020,      382(12):     1180‑1181.      </w:t>
      </w:r>
      <w:r>
        <w:rPr>
          <w:rFonts w:ascii="Cambria" w:hAnsi="Cambria" w:eastAsia="Cambria" w:cs="Cambria"/>
          <w:sz w:val="15"/>
          <w:szCs w:val="15"/>
          <w:color w:val="231F20"/>
        </w:rPr>
        <w:t>DOI</w:t>
      </w:r>
      <w:r>
        <w:rPr>
          <w:rFonts w:ascii="Cambria" w:hAnsi="Cambria" w:eastAsia="Cambria" w:cs="Cambria"/>
          <w:sz w:val="15"/>
          <w:szCs w:val="15"/>
          <w:color w:val="231F20"/>
          <w:spacing w:val="3"/>
        </w:rPr>
        <w:t>:     10.1056/</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NEJMc</w:t>
      </w:r>
      <w:r>
        <w:rPr>
          <w:rFonts w:ascii="Cambria" w:hAnsi="Cambria" w:eastAsia="Cambria" w:cs="Cambria"/>
          <w:sz w:val="15"/>
          <w:szCs w:val="15"/>
          <w:color w:val="231F20"/>
          <w:spacing w:val="8"/>
        </w:rPr>
        <w:t>2000284.</w:t>
      </w:r>
    </w:p>
    <w:p>
      <w:pPr>
        <w:ind w:left="565" w:right="371" w:hanging="414"/>
        <w:spacing w:before="42" w:line="294" w:lineRule="auto"/>
        <w:rPr>
          <w:rFonts w:ascii="Cambria" w:hAnsi="Cambria" w:eastAsia="Cambria" w:cs="Cambria"/>
          <w:sz w:val="15"/>
          <w:szCs w:val="15"/>
        </w:rPr>
      </w:pPr>
      <w:r>
        <w:rPr>
          <w:rFonts w:ascii="Cambria" w:hAnsi="Cambria" w:eastAsia="Cambria" w:cs="Cambria"/>
          <w:sz w:val="15"/>
          <w:szCs w:val="15"/>
          <w:color w:val="231F20"/>
          <w:spacing w:val="4"/>
        </w:rPr>
        <w:t>[6]      </w:t>
      </w:r>
      <w:r>
        <w:rPr>
          <w:rFonts w:ascii="Cambria" w:hAnsi="Cambria" w:eastAsia="Cambria" w:cs="Cambria"/>
          <w:sz w:val="15"/>
          <w:szCs w:val="15"/>
          <w:color w:val="231F20"/>
        </w:rPr>
        <w:t>Cleland</w:t>
      </w:r>
      <w:r>
        <w:rPr>
          <w:rFonts w:ascii="Cambria" w:hAnsi="Cambria" w:eastAsia="Cambria" w:cs="Cambria"/>
          <w:sz w:val="15"/>
          <w:szCs w:val="15"/>
          <w:color w:val="231F20"/>
          <w:spacing w:val="38"/>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w:t>
      </w:r>
      <w:r>
        <w:rPr>
          <w:rFonts w:ascii="Cambria" w:hAnsi="Cambria" w:eastAsia="Cambria" w:cs="Cambria"/>
          <w:sz w:val="15"/>
          <w:szCs w:val="15"/>
          <w:color w:val="231F20"/>
        </w:rPr>
        <w:t>Bunting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KV</w:t>
      </w:r>
      <w:r>
        <w:rPr>
          <w:rFonts w:ascii="Cambria" w:hAnsi="Cambria" w:eastAsia="Cambria" w:cs="Cambria"/>
          <w:sz w:val="15"/>
          <w:szCs w:val="15"/>
          <w:color w:val="231F20"/>
          <w:spacing w:val="4"/>
        </w:rPr>
        <w:t>,  </w:t>
      </w:r>
      <w:r>
        <w:rPr>
          <w:rFonts w:ascii="Cambria" w:hAnsi="Cambria" w:eastAsia="Cambria" w:cs="Cambria"/>
          <w:sz w:val="15"/>
          <w:szCs w:val="15"/>
          <w:color w:val="231F20"/>
        </w:rPr>
        <w:t>Flather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MD</w:t>
      </w:r>
      <w:r>
        <w:rPr>
          <w:rFonts w:ascii="Cambria" w:hAnsi="Cambria" w:eastAsia="Cambria" w:cs="Cambria"/>
          <w:sz w:val="15"/>
          <w:szCs w:val="15"/>
          <w:color w:val="231F20"/>
          <w:spacing w:val="4"/>
        </w:rPr>
        <w:t>,</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Beta</w:t>
      </w:r>
      <w:r>
        <w:rPr>
          <w:rFonts w:ascii="Cambria" w:hAnsi="Cambria" w:eastAsia="Cambria" w:cs="Cambria"/>
          <w:sz w:val="15"/>
          <w:szCs w:val="15"/>
          <w:color w:val="231F20"/>
          <w:spacing w:val="4"/>
        </w:rPr>
        <w:t>‑</w:t>
      </w:r>
      <w:r>
        <w:rPr>
          <w:rFonts w:ascii="Cambria" w:hAnsi="Cambria" w:eastAsia="Cambria" w:cs="Cambria"/>
          <w:sz w:val="15"/>
          <w:szCs w:val="15"/>
          <w:color w:val="231F20"/>
        </w:rPr>
        <w:t>blockers</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rPr>
        <w:t>for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with   reduced,</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mid‑range,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and   preserved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ejection  fraction:  an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4"/>
        </w:rPr>
        <w:t>in</w:t>
      </w:r>
      <w:r>
        <w:rPr>
          <w:rFonts w:ascii="Cambria" w:hAnsi="Cambria" w:eastAsia="Cambria" w:cs="Cambria"/>
          <w:sz w:val="15"/>
          <w:szCs w:val="15"/>
          <w:color w:val="231F20"/>
          <w:spacing w:val="3"/>
        </w:rPr>
        <w:t>dividual</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patient‑level</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analysis</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rPr>
        <w:t xml:space="preserve"> </w:t>
      </w:r>
      <w:r>
        <w:rPr>
          <w:rFonts w:ascii="Cambria" w:hAnsi="Cambria" w:eastAsia="Cambria" w:cs="Cambria"/>
          <w:sz w:val="15"/>
          <w:szCs w:val="15"/>
          <w:color w:val="231F20"/>
        </w:rPr>
        <w:t>double</w:t>
      </w:r>
      <w:r>
        <w:rPr>
          <w:rFonts w:ascii="Cambria" w:hAnsi="Cambria" w:eastAsia="Cambria" w:cs="Cambria"/>
          <w:sz w:val="15"/>
          <w:szCs w:val="15"/>
          <w:color w:val="231F20"/>
          <w:spacing w:val="8"/>
        </w:rPr>
        <w:t>‑</w:t>
      </w:r>
      <w:r>
        <w:rPr>
          <w:rFonts w:ascii="Cambria" w:hAnsi="Cambria" w:eastAsia="Cambria" w:cs="Cambria"/>
          <w:sz w:val="15"/>
          <w:szCs w:val="15"/>
          <w:color w:val="231F20"/>
        </w:rPr>
        <w:t>blind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randomized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trials</w:t>
      </w:r>
      <w:r>
        <w:rPr>
          <w:rFonts w:ascii="Cambria" w:hAnsi="Cambria" w:eastAsia="Cambria" w:cs="Cambria"/>
          <w:sz w:val="15"/>
          <w:szCs w:val="15"/>
          <w:color w:val="231F20"/>
          <w:spacing w:val="8"/>
        </w:rPr>
        <w:t>[J].   </w:t>
      </w:r>
      <w:r>
        <w:rPr>
          <w:rFonts w:ascii="Cambria" w:hAnsi="Cambria" w:eastAsia="Cambria" w:cs="Cambria"/>
          <w:sz w:val="15"/>
          <w:szCs w:val="15"/>
          <w:color w:val="231F20"/>
        </w:rPr>
        <w:t>Eur</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8"/>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8"/>
        </w:rPr>
        <w:t>2018,</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39(1):26‑35.</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6"/>
        </w:rPr>
        <w:t>10.1093/</w:t>
      </w:r>
      <w:r>
        <w:rPr>
          <w:rFonts w:ascii="Cambria" w:hAnsi="Cambria" w:eastAsia="Cambria" w:cs="Cambria"/>
          <w:sz w:val="15"/>
          <w:szCs w:val="15"/>
          <w:color w:val="231F20"/>
        </w:rPr>
        <w:t>eurheartj</w:t>
      </w:r>
      <w:r>
        <w:rPr>
          <w:rFonts w:ascii="Cambria" w:hAnsi="Cambria" w:eastAsia="Cambria" w:cs="Cambria"/>
          <w:sz w:val="15"/>
          <w:szCs w:val="15"/>
          <w:color w:val="231F20"/>
          <w:spacing w:val="6"/>
        </w:rPr>
        <w:t>/</w:t>
      </w:r>
      <w:r>
        <w:rPr>
          <w:rFonts w:ascii="Cambria" w:hAnsi="Cambria" w:eastAsia="Cambria" w:cs="Cambria"/>
          <w:sz w:val="15"/>
          <w:szCs w:val="15"/>
          <w:color w:val="231F20"/>
        </w:rPr>
        <w:t>ehx</w:t>
      </w:r>
      <w:r>
        <w:rPr>
          <w:rFonts w:ascii="Cambria" w:hAnsi="Cambria" w:eastAsia="Cambria" w:cs="Cambria"/>
          <w:sz w:val="15"/>
          <w:szCs w:val="15"/>
          <w:color w:val="231F20"/>
          <w:spacing w:val="6"/>
        </w:rPr>
        <w:t>564.</w:t>
      </w:r>
    </w:p>
    <w:p>
      <w:pPr>
        <w:ind w:left="568" w:right="377" w:hanging="417"/>
        <w:spacing w:before="37" w:line="292" w:lineRule="auto"/>
        <w:rPr>
          <w:rFonts w:ascii="Cambria" w:hAnsi="Cambria" w:eastAsia="Cambria" w:cs="Cambria"/>
          <w:sz w:val="15"/>
          <w:szCs w:val="15"/>
        </w:rPr>
      </w:pPr>
      <w:r>
        <w:rPr>
          <w:rFonts w:ascii="Cambria" w:hAnsi="Cambria" w:eastAsia="Cambria" w:cs="Cambria"/>
          <w:sz w:val="15"/>
          <w:szCs w:val="15"/>
          <w:color w:val="231F20"/>
          <w:spacing w:val="6"/>
        </w:rPr>
        <w:t>[7]       </w:t>
      </w:r>
      <w:r>
        <w:rPr>
          <w:rFonts w:ascii="Cambria" w:hAnsi="Cambria" w:eastAsia="Cambria" w:cs="Cambria"/>
          <w:sz w:val="15"/>
          <w:szCs w:val="15"/>
          <w:color w:val="231F20"/>
        </w:rPr>
        <w:t>Lam</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6"/>
        </w:rPr>
        <w: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Voors</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AA</w:t>
      </w:r>
      <w:r>
        <w:rPr>
          <w:rFonts w:ascii="Cambria" w:hAnsi="Cambria" w:eastAsia="Cambria" w:cs="Cambria"/>
          <w:sz w:val="15"/>
          <w:szCs w:val="15"/>
          <w:color w:val="231F20"/>
          <w:spacing w:val="6"/>
        </w:rPr>
        <w:t>,</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Piotr</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6"/>
        </w:rPr>
        <w: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Time</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to</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rename</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middle </w:t>
      </w:r>
      <w:r>
        <w:rPr>
          <w:rFonts w:ascii="Cambria" w:hAnsi="Cambria" w:eastAsia="Cambria" w:cs="Cambria"/>
          <w:sz w:val="15"/>
          <w:szCs w:val="15"/>
          <w:color w:val="231F20"/>
          <w:spacing w:val="3"/>
        </w:rPr>
        <w:t>child  of  heart  failure:  heart  failure  with  mildly</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reduced</w:t>
      </w:r>
      <w:r>
        <w:rPr>
          <w:rFonts w:ascii="Cambria" w:hAnsi="Cambria" w:eastAsia="Cambria" w:cs="Cambria"/>
          <w:sz w:val="15"/>
          <w:szCs w:val="15"/>
          <w:color w:val="231F20"/>
        </w:rPr>
        <w:t xml:space="preserve"> </w:t>
      </w:r>
      <w:r>
        <w:rPr>
          <w:rFonts w:ascii="Cambria" w:hAnsi="Cambria" w:eastAsia="Cambria" w:cs="Cambria"/>
          <w:sz w:val="15"/>
          <w:szCs w:val="15"/>
          <w:color w:val="231F20"/>
        </w:rPr>
        <w:t>ejection</w:t>
      </w:r>
      <w:r>
        <w:rPr>
          <w:rFonts w:ascii="Cambria" w:hAnsi="Cambria" w:eastAsia="Cambria" w:cs="Cambria"/>
          <w:sz w:val="15"/>
          <w:szCs w:val="15"/>
          <w:color w:val="231F20"/>
          <w:spacing w:val="38"/>
        </w:rPr>
        <w:t xml:space="preserve"> </w:t>
      </w:r>
      <w:r>
        <w:rPr>
          <w:rFonts w:ascii="Cambria" w:hAnsi="Cambria" w:eastAsia="Cambria" w:cs="Cambria"/>
          <w:sz w:val="15"/>
          <w:szCs w:val="15"/>
          <w:color w:val="231F20"/>
        </w:rPr>
        <w:t>fraction</w:t>
      </w:r>
      <w:r>
        <w:rPr>
          <w:rFonts w:ascii="Cambria" w:hAnsi="Cambria" w:eastAsia="Cambria" w:cs="Cambria"/>
          <w:sz w:val="15"/>
          <w:szCs w:val="15"/>
          <w:color w:val="231F20"/>
          <w:spacing w:val="6"/>
        </w:rPr>
        <w:t>[J].</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6"/>
        </w:rPr>
        <w:t>,</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6"/>
        </w:rPr>
        <w:t>2020,</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6"/>
        </w:rPr>
        <w:t>41(25):2353‑2355.</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8"/>
        </w:rPr>
        <w:t>:</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8"/>
        </w:rPr>
        <w:t>10.1093/</w:t>
      </w:r>
      <w:r>
        <w:rPr>
          <w:rFonts w:ascii="Cambria" w:hAnsi="Cambria" w:eastAsia="Cambria" w:cs="Cambria"/>
          <w:sz w:val="15"/>
          <w:szCs w:val="15"/>
          <w:color w:val="231F20"/>
        </w:rPr>
        <w:t>eurheartj</w:t>
      </w:r>
      <w:r>
        <w:rPr>
          <w:rFonts w:ascii="Cambria" w:hAnsi="Cambria" w:eastAsia="Cambria" w:cs="Cambria"/>
          <w:sz w:val="15"/>
          <w:szCs w:val="15"/>
          <w:color w:val="231F20"/>
          <w:spacing w:val="8"/>
        </w:rPr>
        <w:t>/</w:t>
      </w:r>
      <w:r>
        <w:rPr>
          <w:rFonts w:ascii="Cambria" w:hAnsi="Cambria" w:eastAsia="Cambria" w:cs="Cambria"/>
          <w:sz w:val="15"/>
          <w:szCs w:val="15"/>
          <w:color w:val="231F20"/>
        </w:rPr>
        <w:t>ehaa</w:t>
      </w:r>
      <w:r>
        <w:rPr>
          <w:rFonts w:ascii="Cambria" w:hAnsi="Cambria" w:eastAsia="Cambria" w:cs="Cambria"/>
          <w:sz w:val="15"/>
          <w:szCs w:val="15"/>
          <w:color w:val="231F20"/>
          <w:spacing w:val="8"/>
        </w:rPr>
        <w:t>158.</w:t>
      </w:r>
    </w:p>
    <w:p>
      <w:pPr>
        <w:ind w:left="567" w:right="378" w:hanging="416"/>
        <w:spacing w:before="39" w:line="292" w:lineRule="auto"/>
        <w:rPr>
          <w:rFonts w:ascii="Cambria" w:hAnsi="Cambria" w:eastAsia="Cambria" w:cs="Cambria"/>
          <w:sz w:val="15"/>
          <w:szCs w:val="15"/>
        </w:rPr>
      </w:pPr>
      <w:r>
        <w:rPr>
          <w:rFonts w:ascii="Cambria" w:hAnsi="Cambria" w:eastAsia="Cambria" w:cs="Cambria"/>
          <w:sz w:val="15"/>
          <w:szCs w:val="15"/>
          <w:color w:val="231F20"/>
          <w:spacing w:val="6"/>
        </w:rPr>
        <w:t>[8]      </w:t>
      </w:r>
      <w:r>
        <w:rPr>
          <w:rFonts w:ascii="Cambria" w:hAnsi="Cambria" w:eastAsia="Cambria" w:cs="Cambria"/>
          <w:sz w:val="15"/>
          <w:szCs w:val="15"/>
          <w:color w:val="231F20"/>
        </w:rPr>
        <w:t>Virani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SS</w:t>
      </w:r>
      <w:r>
        <w:rPr>
          <w:rFonts w:ascii="Cambria" w:hAnsi="Cambria" w:eastAsia="Cambria" w:cs="Cambria"/>
          <w:sz w:val="15"/>
          <w:szCs w:val="15"/>
          <w:color w:val="231F20"/>
          <w:spacing w:val="6"/>
        </w:rPr>
        <w:t>,</w:t>
      </w:r>
      <w:r>
        <w:rPr>
          <w:rFonts w:ascii="Cambria" w:hAnsi="Cambria" w:eastAsia="Cambria" w:cs="Cambria"/>
          <w:sz w:val="15"/>
          <w:szCs w:val="15"/>
          <w:color w:val="231F20"/>
          <w:spacing w:val="37"/>
        </w:rPr>
        <w:t xml:space="preserve"> </w:t>
      </w:r>
      <w:r>
        <w:rPr>
          <w:rFonts w:ascii="Cambria" w:hAnsi="Cambria" w:eastAsia="Cambria" w:cs="Cambria"/>
          <w:sz w:val="15"/>
          <w:szCs w:val="15"/>
          <w:color w:val="231F20"/>
        </w:rPr>
        <w:t>Alonso</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6"/>
        </w:rPr>
        <w:t>,  </w:t>
      </w:r>
      <w:r>
        <w:rPr>
          <w:rFonts w:ascii="Cambria" w:hAnsi="Cambria" w:eastAsia="Cambria" w:cs="Cambria"/>
          <w:sz w:val="15"/>
          <w:szCs w:val="15"/>
          <w:color w:val="231F20"/>
        </w:rPr>
        <w:t>Benjamin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EJ</w:t>
      </w:r>
      <w:r>
        <w:rPr>
          <w:rFonts w:ascii="Cambria" w:hAnsi="Cambria" w:eastAsia="Cambria" w:cs="Cambria"/>
          <w:sz w:val="15"/>
          <w:szCs w:val="15"/>
          <w:color w:val="231F20"/>
          <w:spacing w:val="6"/>
        </w:rPr>
        <w:t>,</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  </w:t>
      </w:r>
      <w:r>
        <w:rPr>
          <w:rFonts w:ascii="Cambria" w:hAnsi="Cambria" w:eastAsia="Cambria" w:cs="Cambria"/>
          <w:sz w:val="15"/>
          <w:szCs w:val="15"/>
          <w:color w:val="231F20"/>
        </w:rPr>
        <w:t>Heart</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rPr>
        <w:t>disease</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rPr>
        <w:t>and </w:t>
      </w:r>
      <w:r>
        <w:rPr>
          <w:rFonts w:ascii="Cambria" w:hAnsi="Cambria" w:eastAsia="Cambria" w:cs="Cambria"/>
          <w:sz w:val="15"/>
          <w:szCs w:val="15"/>
          <w:color w:val="231F20"/>
          <w:spacing w:val="4"/>
        </w:rPr>
        <w:t>stroke</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4"/>
        </w:rPr>
        <w:t>statistics‑2020</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update:</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report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from</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the American</w:t>
      </w:r>
      <w:r>
        <w:rPr>
          <w:rFonts w:ascii="Cambria" w:hAnsi="Cambria" w:eastAsia="Cambria" w:cs="Cambria"/>
          <w:sz w:val="15"/>
          <w:szCs w:val="15"/>
          <w:color w:val="231F20"/>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Association</w:t>
      </w:r>
      <w:r>
        <w:rPr>
          <w:rFonts w:ascii="Cambria" w:hAnsi="Cambria" w:eastAsia="Cambria" w:cs="Cambria"/>
          <w:sz w:val="15"/>
          <w:szCs w:val="15"/>
          <w:color w:val="231F20"/>
          <w:spacing w:val="5"/>
        </w:rPr>
        <w:t>[J].       </w:t>
      </w:r>
      <w:r>
        <w:rPr>
          <w:rFonts w:ascii="Cambria" w:hAnsi="Cambria" w:eastAsia="Cambria" w:cs="Cambria"/>
          <w:sz w:val="15"/>
          <w:szCs w:val="15"/>
          <w:color w:val="231F20"/>
        </w:rPr>
        <w:t>Circulation</w:t>
      </w:r>
      <w:r>
        <w:rPr>
          <w:rFonts w:ascii="Cambria" w:hAnsi="Cambria" w:eastAsia="Cambria" w:cs="Cambria"/>
          <w:sz w:val="15"/>
          <w:szCs w:val="15"/>
          <w:color w:val="231F20"/>
          <w:spacing w:val="5"/>
        </w:rPr>
        <w:t>,   </w:t>
      </w:r>
      <w:r>
        <w:rPr>
          <w:rFonts w:ascii="Cambria" w:hAnsi="Cambria" w:eastAsia="Cambria" w:cs="Cambria"/>
          <w:sz w:val="15"/>
          <w:szCs w:val="15"/>
          <w:color w:val="231F20"/>
          <w:spacing w:val="4"/>
        </w:rPr>
        <w:t xml:space="preserve">    2020,       141(9):</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e139‑e596.</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10.1161/</w:t>
      </w:r>
      <w:r>
        <w:rPr>
          <w:rFonts w:ascii="Cambria" w:hAnsi="Cambria" w:eastAsia="Cambria" w:cs="Cambria"/>
          <w:sz w:val="15"/>
          <w:szCs w:val="15"/>
          <w:color w:val="231F20"/>
        </w:rPr>
        <w:t>CIR</w:t>
      </w:r>
      <w:r>
        <w:rPr>
          <w:rFonts w:ascii="Cambria" w:hAnsi="Cambria" w:eastAsia="Cambria" w:cs="Cambria"/>
          <w:sz w:val="15"/>
          <w:szCs w:val="15"/>
          <w:color w:val="231F20"/>
          <w:spacing w:val="5"/>
        </w:rPr>
        <w:t>.0000000000000757.</w:t>
      </w:r>
    </w:p>
    <w:p>
      <w:pPr>
        <w:ind w:left="561" w:right="378" w:hanging="411"/>
        <w:spacing w:before="39" w:line="296" w:lineRule="auto"/>
        <w:rPr>
          <w:rFonts w:ascii="Cambria" w:hAnsi="Cambria" w:eastAsia="Cambria" w:cs="Cambria"/>
          <w:sz w:val="15"/>
          <w:szCs w:val="15"/>
        </w:rPr>
      </w:pPr>
      <w:r>
        <w:rPr>
          <w:rFonts w:ascii="Cambria" w:hAnsi="Cambria" w:eastAsia="Cambria" w:cs="Cambria"/>
          <w:sz w:val="15"/>
          <w:szCs w:val="15"/>
          <w:color w:val="231F20"/>
          <w:spacing w:val="8"/>
        </w:rPr>
        <w:t>[9]      </w:t>
      </w:r>
      <w:r>
        <w:rPr>
          <w:rFonts w:ascii="Cambria" w:hAnsi="Cambria" w:eastAsia="Cambria" w:cs="Cambria"/>
          <w:sz w:val="15"/>
          <w:szCs w:val="15"/>
          <w:color w:val="231F20"/>
        </w:rPr>
        <w:t>Global</w:t>
      </w:r>
      <w:r>
        <w:rPr>
          <w:rFonts w:ascii="Cambria" w:hAnsi="Cambria" w:eastAsia="Cambria" w:cs="Cambria"/>
          <w:sz w:val="15"/>
          <w:szCs w:val="15"/>
          <w:color w:val="231F20"/>
          <w:spacing w:val="8"/>
        </w:rPr>
        <w:t>,  </w:t>
      </w:r>
      <w:r>
        <w:rPr>
          <w:rFonts w:ascii="Cambria" w:hAnsi="Cambria" w:eastAsia="Cambria" w:cs="Cambria"/>
          <w:sz w:val="15"/>
          <w:szCs w:val="15"/>
          <w:color w:val="231F20"/>
        </w:rPr>
        <w:t>regional</w:t>
      </w:r>
      <w:r>
        <w:rPr>
          <w:rFonts w:ascii="Cambria" w:hAnsi="Cambria" w:eastAsia="Cambria" w:cs="Cambria"/>
          <w:sz w:val="15"/>
          <w:szCs w:val="15"/>
          <w:color w:val="231F20"/>
          <w:spacing w:val="8"/>
        </w:rPr>
        <w:t>,  </w:t>
      </w:r>
      <w:r>
        <w:rPr>
          <w:rFonts w:ascii="Cambria" w:hAnsi="Cambria" w:eastAsia="Cambria" w:cs="Cambria"/>
          <w:sz w:val="15"/>
          <w:szCs w:val="15"/>
          <w:color w:val="231F20"/>
        </w:rPr>
        <w:t>and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national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incidence</w:t>
      </w:r>
      <w:r>
        <w:rPr>
          <w:rFonts w:ascii="Cambria" w:hAnsi="Cambria" w:eastAsia="Cambria" w:cs="Cambria"/>
          <w:sz w:val="15"/>
          <w:szCs w:val="15"/>
          <w:color w:val="231F20"/>
          <w:spacing w:val="8"/>
        </w:rPr>
        <w:t>,  </w:t>
      </w:r>
      <w:r>
        <w:rPr>
          <w:rFonts w:ascii="Cambria" w:hAnsi="Cambria" w:eastAsia="Cambria" w:cs="Cambria"/>
          <w:sz w:val="15"/>
          <w:szCs w:val="15"/>
          <w:color w:val="231F20"/>
        </w:rPr>
        <w:t>prevalence</w:t>
      </w:r>
      <w:r>
        <w:rPr>
          <w:rFonts w:ascii="Cambria" w:hAnsi="Cambria" w:eastAsia="Cambria" w:cs="Cambria"/>
          <w:sz w:val="15"/>
          <w:szCs w:val="15"/>
          <w:color w:val="231F20"/>
          <w:spacing w:val="8"/>
        </w:rPr>
        <w:t>,  </w:t>
      </w:r>
      <w:r>
        <w:rPr>
          <w:rFonts w:ascii="Cambria" w:hAnsi="Cambria" w:eastAsia="Cambria" w:cs="Cambria"/>
          <w:sz w:val="15"/>
          <w:szCs w:val="15"/>
          <w:color w:val="231F20"/>
        </w:rPr>
        <w:t>and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years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lived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disability</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9"/>
        </w:rPr>
        <w:t xml:space="preserve">  354  </w:t>
      </w:r>
      <w:r>
        <w:rPr>
          <w:rFonts w:ascii="Cambria" w:hAnsi="Cambria" w:eastAsia="Cambria" w:cs="Cambria"/>
          <w:sz w:val="15"/>
          <w:szCs w:val="15"/>
          <w:color w:val="231F20"/>
        </w:rPr>
        <w:t>diseases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injuries</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4"/>
        </w:rPr>
        <w:t xml:space="preserve">     195     </w:t>
      </w:r>
      <w:r>
        <w:rPr>
          <w:rFonts w:ascii="Cambria" w:hAnsi="Cambria" w:eastAsia="Cambria" w:cs="Cambria"/>
          <w:sz w:val="15"/>
          <w:szCs w:val="15"/>
          <w:color w:val="231F20"/>
        </w:rPr>
        <w:t>countries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territories</w:t>
      </w:r>
      <w:r>
        <w:rPr>
          <w:rFonts w:ascii="Cambria" w:hAnsi="Cambria" w:eastAsia="Cambria" w:cs="Cambria"/>
          <w:sz w:val="15"/>
          <w:szCs w:val="15"/>
          <w:color w:val="231F20"/>
          <w:spacing w:val="4"/>
        </w:rPr>
        <w:t>,     1990‑2017</w:t>
      </w:r>
      <w:r>
        <w:rPr>
          <w:rFonts w:ascii="Cambria" w:hAnsi="Cambria" w:eastAsia="Cambria" w:cs="Cambria"/>
          <w:sz w:val="15"/>
          <w:szCs w:val="15"/>
          <w:color w:val="231F20"/>
          <w:spacing w:val="3"/>
        </w:rPr>
        <w:t>:     a</w:t>
      </w:r>
      <w:r>
        <w:rPr>
          <w:rFonts w:ascii="Cambria" w:hAnsi="Cambria" w:eastAsia="Cambria" w:cs="Cambria"/>
          <w:sz w:val="15"/>
          <w:szCs w:val="15"/>
          <w:color w:val="231F20"/>
        </w:rPr>
        <w:t xml:space="preserve"> </w:t>
      </w:r>
      <w:r>
        <w:rPr>
          <w:rFonts w:ascii="Cambria" w:hAnsi="Cambria" w:eastAsia="Cambria" w:cs="Cambria"/>
          <w:sz w:val="15"/>
          <w:szCs w:val="15"/>
          <w:color w:val="231F20"/>
        </w:rPr>
        <w:t>systematic</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analysis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Global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Burden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Disease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5"/>
        </w:rPr>
        <w:t xml:space="preserve">   2017[J].   </w:t>
      </w:r>
      <w:r>
        <w:rPr>
          <w:rFonts w:ascii="Cambria" w:hAnsi="Cambria" w:eastAsia="Cambria" w:cs="Cambria"/>
          <w:sz w:val="15"/>
          <w:szCs w:val="15"/>
          <w:color w:val="231F20"/>
        </w:rPr>
        <w:t>Lancet</w:t>
      </w:r>
      <w:r>
        <w:rPr>
          <w:rFonts w:ascii="Cambria" w:hAnsi="Cambria" w:eastAsia="Cambria" w:cs="Cambria"/>
          <w:sz w:val="15"/>
          <w:szCs w:val="15"/>
          <w:color w:val="231F20"/>
          <w:spacing w:val="5"/>
        </w:rPr>
        <w:t>,   2018,   392</w:t>
      </w:r>
      <w:r>
        <w:rPr>
          <w:rFonts w:ascii="Cambria" w:hAnsi="Cambria" w:eastAsia="Cambria" w:cs="Cambria"/>
          <w:sz w:val="15"/>
          <w:szCs w:val="15"/>
          <w:color w:val="231F20"/>
          <w:spacing w:val="4"/>
        </w:rPr>
        <w:t>(10159):</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4"/>
        </w:rPr>
        <w:t>1789‑1858.</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5"/>
        </w:rPr>
        <w:t>10.1016/S0140‑6736(18)3227</w:t>
      </w:r>
      <w:r>
        <w:rPr>
          <w:rFonts w:ascii="Cambria" w:hAnsi="Cambria" w:eastAsia="Cambria" w:cs="Cambria"/>
          <w:sz w:val="15"/>
          <w:szCs w:val="15"/>
          <w:color w:val="231F20"/>
          <w:spacing w:val="4"/>
        </w:rPr>
        <w:t>9‑7.</w:t>
      </w:r>
    </w:p>
    <w:p>
      <w:pPr>
        <w:ind w:left="565" w:right="378" w:hanging="504"/>
        <w:spacing w:before="37" w:line="292" w:lineRule="auto"/>
        <w:rPr>
          <w:rFonts w:ascii="Cambria" w:hAnsi="Cambria" w:eastAsia="Cambria" w:cs="Cambria"/>
          <w:sz w:val="15"/>
          <w:szCs w:val="15"/>
        </w:rPr>
      </w:pPr>
      <w:r>
        <w:rPr>
          <w:rFonts w:ascii="Cambria" w:hAnsi="Cambria" w:eastAsia="Cambria" w:cs="Cambria"/>
          <w:sz w:val="15"/>
          <w:szCs w:val="15"/>
          <w:color w:val="231F20"/>
          <w:spacing w:val="5"/>
        </w:rPr>
        <w:t>[10]      </w:t>
      </w:r>
      <w:r>
        <w:rPr>
          <w:rFonts w:ascii="Cambria" w:hAnsi="Cambria" w:eastAsia="Cambria" w:cs="Cambria"/>
          <w:sz w:val="15"/>
          <w:szCs w:val="15"/>
          <w:color w:val="231F20"/>
        </w:rPr>
        <w:t>Hao</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5"/>
        </w:rPr>
        <w:t>,  </w:t>
      </w:r>
      <w:r>
        <w:rPr>
          <w:rFonts w:ascii="Cambria" w:hAnsi="Cambria" w:eastAsia="Cambria" w:cs="Cambria"/>
          <w:sz w:val="15"/>
          <w:szCs w:val="15"/>
          <w:color w:val="231F20"/>
        </w:rPr>
        <w:t>Wang</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X</w:t>
      </w:r>
      <w:r>
        <w:rPr>
          <w:rFonts w:ascii="Cambria" w:hAnsi="Cambria" w:eastAsia="Cambria" w:cs="Cambria"/>
          <w:sz w:val="15"/>
          <w:szCs w:val="15"/>
          <w:color w:val="231F20"/>
          <w:spacing w:val="5"/>
        </w:rPr>
        <w:t>,  </w:t>
      </w:r>
      <w:r>
        <w:rPr>
          <w:rFonts w:ascii="Cambria" w:hAnsi="Cambria" w:eastAsia="Cambria" w:cs="Cambria"/>
          <w:sz w:val="15"/>
          <w:szCs w:val="15"/>
          <w:color w:val="231F20"/>
        </w:rPr>
        <w:t>Chen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Z</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Prevalence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failure </w:t>
      </w:r>
      <w:r>
        <w:rPr>
          <w:rFonts w:ascii="Cambria" w:hAnsi="Cambria" w:eastAsia="Cambria" w:cs="Cambria"/>
          <w:sz w:val="15"/>
          <w:szCs w:val="15"/>
          <w:color w:val="231F20"/>
        </w:rPr>
        <w:t>and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left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ventricular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dysfunction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China</w:t>
      </w:r>
      <w:r>
        <w:rPr>
          <w:rFonts w:ascii="Cambria" w:hAnsi="Cambria" w:eastAsia="Cambria" w:cs="Cambria"/>
          <w:sz w:val="15"/>
          <w:szCs w:val="15"/>
          <w:color w:val="231F20"/>
          <w:spacing w:val="7"/>
        </w:rPr>
        <w:t>:   </w:t>
      </w:r>
      <w:r>
        <w:rPr>
          <w:rFonts w:ascii="Cambria" w:hAnsi="Cambria" w:eastAsia="Cambria" w:cs="Cambria"/>
          <w:sz w:val="15"/>
          <w:szCs w:val="15"/>
          <w:color w:val="231F20"/>
        </w:rPr>
        <w:t>the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China</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Hypertension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Survey</w:t>
      </w:r>
      <w:r>
        <w:rPr>
          <w:rFonts w:ascii="Cambria" w:hAnsi="Cambria" w:eastAsia="Cambria" w:cs="Cambria"/>
          <w:sz w:val="15"/>
          <w:szCs w:val="15"/>
          <w:color w:val="231F20"/>
          <w:spacing w:val="4"/>
        </w:rPr>
        <w:t>,   2012‑2015[J].    </w:t>
      </w:r>
      <w:r>
        <w:rPr>
          <w:rFonts w:ascii="Cambria" w:hAnsi="Cambria" w:eastAsia="Cambria" w:cs="Cambria"/>
          <w:sz w:val="15"/>
          <w:szCs w:val="15"/>
          <w:color w:val="231F20"/>
        </w:rPr>
        <w:t>Eur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4"/>
        </w:rPr>
        <w: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4"/>
        </w:rPr>
        <w:t>2019,</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4"/>
        </w:rPr>
        <w:t>21(11):1329‑1337.</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10.1002/</w:t>
      </w:r>
      <w:r>
        <w:rPr>
          <w:rFonts w:ascii="Cambria" w:hAnsi="Cambria" w:eastAsia="Cambria" w:cs="Cambria"/>
          <w:sz w:val="15"/>
          <w:szCs w:val="15"/>
          <w:color w:val="231F20"/>
        </w:rPr>
        <w:t>ejhf</w:t>
      </w:r>
      <w:r>
        <w:rPr>
          <w:rFonts w:ascii="Cambria" w:hAnsi="Cambria" w:eastAsia="Cambria" w:cs="Cambria"/>
          <w:sz w:val="15"/>
          <w:szCs w:val="15"/>
          <w:color w:val="231F20"/>
          <w:spacing w:val="4"/>
        </w:rPr>
        <w:t>.1629</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4"/>
        </w:rPr>
        <w:t>.</w:t>
      </w:r>
    </w:p>
    <w:p>
      <w:pPr>
        <w:ind w:left="567" w:right="367" w:hanging="503"/>
        <w:spacing w:before="40" w:line="292" w:lineRule="auto"/>
        <w:rPr>
          <w:rFonts w:ascii="Cambria" w:hAnsi="Cambria" w:eastAsia="Cambria" w:cs="Cambria"/>
          <w:sz w:val="15"/>
          <w:szCs w:val="15"/>
        </w:rPr>
      </w:pPr>
      <w:r>
        <w:rPr>
          <w:rFonts w:ascii="Cambria" w:hAnsi="Cambria" w:eastAsia="Cambria" w:cs="Cambria"/>
          <w:sz w:val="15"/>
          <w:szCs w:val="15"/>
          <w:color w:val="231F20"/>
          <w:spacing w:val="4"/>
        </w:rPr>
        <w:t>[11]      </w:t>
      </w:r>
      <w:r>
        <w:rPr>
          <w:rFonts w:ascii="Cambria" w:hAnsi="Cambria" w:eastAsia="Cambria" w:cs="Cambria"/>
          <w:sz w:val="15"/>
          <w:szCs w:val="15"/>
          <w:color w:val="231F20"/>
        </w:rPr>
        <w:t>Wang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4"/>
        </w:rPr>
        <w:t>,  </w:t>
      </w:r>
      <w:r>
        <w:rPr>
          <w:rFonts w:ascii="Cambria" w:hAnsi="Cambria" w:eastAsia="Cambria" w:cs="Cambria"/>
          <w:sz w:val="15"/>
          <w:szCs w:val="15"/>
          <w:color w:val="231F20"/>
        </w:rPr>
        <w:t>Chai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4"/>
        </w:rPr>
        <w:t>,  </w:t>
      </w:r>
      <w:r>
        <w:rPr>
          <w:rFonts w:ascii="Cambria" w:hAnsi="Cambria" w:eastAsia="Cambria" w:cs="Cambria"/>
          <w:sz w:val="15"/>
          <w:szCs w:val="15"/>
          <w:color w:val="231F20"/>
        </w:rPr>
        <w:t>Du</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4"/>
        </w:rPr>
        <w:t>,</w:t>
      </w:r>
      <w:r>
        <w:rPr>
          <w:rFonts w:ascii="Cambria" w:hAnsi="Cambria" w:eastAsia="Cambria" w:cs="Cambria"/>
          <w:sz w:val="15"/>
          <w:szCs w:val="15"/>
          <w:color w:val="231F20"/>
          <w:spacing w:val="36"/>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Prevalence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rPr>
        <w:t>incidence</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rPr>
        <w:t>of </w:t>
      </w:r>
      <w:r>
        <w:rPr>
          <w:rFonts w:ascii="Cambria" w:hAnsi="Cambria" w:eastAsia="Cambria" w:cs="Cambria"/>
          <w:sz w:val="15"/>
          <w:szCs w:val="15"/>
          <w:color w:val="231F20"/>
        </w:rPr>
        <w:t>heart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among</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urban</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patient</w:t>
      </w:r>
      <w:r>
        <w:rPr>
          <w:rFonts w:ascii="Cambria" w:hAnsi="Cambria" w:eastAsia="Cambria" w:cs="Cambria"/>
          <w:sz w:val="15"/>
          <w:szCs w:val="15"/>
          <w:color w:val="231F20"/>
          <w:spacing w:val="-1"/>
        </w:rPr>
        <w:t>s</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1"/>
        </w:rPr>
        <w:t>in</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1"/>
        </w:rPr>
        <w:t>China:</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1"/>
        </w:rPr>
        <w:t>a</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1"/>
        </w:rPr>
        <w:t>national</w:t>
      </w:r>
      <w:r>
        <w:rPr>
          <w:rFonts w:ascii="Cambria" w:hAnsi="Cambria" w:eastAsia="Cambria" w:cs="Cambria"/>
          <w:sz w:val="15"/>
          <w:szCs w:val="15"/>
          <w:color w:val="231F20"/>
        </w:rPr>
        <w:t xml:space="preserve"> </w:t>
      </w:r>
      <w:r>
        <w:rPr>
          <w:rFonts w:ascii="Cambria" w:hAnsi="Cambria" w:eastAsia="Cambria" w:cs="Cambria"/>
          <w:sz w:val="15"/>
          <w:szCs w:val="15"/>
          <w:color w:val="231F20"/>
        </w:rPr>
        <w:t>population‑based  analysis[J].  Circ  Heart  Fail,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20</w:t>
      </w:r>
      <w:r>
        <w:rPr>
          <w:rFonts w:ascii="Cambria" w:hAnsi="Cambria" w:eastAsia="Cambria" w:cs="Cambria"/>
          <w:sz w:val="15"/>
          <w:szCs w:val="15"/>
          <w:color w:val="231F20"/>
          <w:spacing w:val="-1"/>
        </w:rPr>
        <w:t>21,</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1"/>
        </w:rPr>
        <w:t>14(10):</w:t>
      </w:r>
      <w:r>
        <w:rPr>
          <w:rFonts w:ascii="Cambria" w:hAnsi="Cambria" w:eastAsia="Cambria" w:cs="Cambria"/>
          <w:sz w:val="15"/>
          <w:szCs w:val="15"/>
          <w:color w:val="231F20"/>
        </w:rPr>
        <w:t xml:space="preserve"> </w:t>
      </w:r>
      <w:r>
        <w:rPr>
          <w:rFonts w:ascii="Cambria" w:hAnsi="Cambria" w:eastAsia="Cambria" w:cs="Cambria"/>
          <w:sz w:val="15"/>
          <w:szCs w:val="15"/>
          <w:color w:val="231F20"/>
        </w:rPr>
        <w:t>e008406. DOI:</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rPr>
        <w:t>10.1161/CIRCHEARTFAILURE.121.008406.</w:t>
      </w:r>
    </w:p>
    <w:p>
      <w:pPr>
        <w:pStyle w:val="BodyText"/>
        <w:ind w:left="565" w:right="317" w:hanging="501"/>
        <w:spacing w:before="38" w:line="196" w:lineRule="auto"/>
        <w:rPr>
          <w:rFonts w:ascii="Cambria" w:hAnsi="Cambria" w:eastAsia="Cambria" w:cs="Cambria"/>
          <w:sz w:val="15"/>
          <w:szCs w:val="15"/>
        </w:rPr>
      </w:pPr>
      <w:r>
        <w:rPr>
          <w:rFonts w:ascii="Cambria" w:hAnsi="Cambria" w:eastAsia="Cambria" w:cs="Cambria"/>
          <w:sz w:val="15"/>
          <w:szCs w:val="15"/>
          <w:color w:val="231F20"/>
          <w:spacing w:val="4"/>
        </w:rPr>
        <w:t>[12]       </w:t>
      </w:r>
      <w:r>
        <w:rPr>
          <w:sz w:val="15"/>
          <w:szCs w:val="15"/>
          <w:color w:val="231F20"/>
          <w:spacing w:val="4"/>
        </w:rPr>
        <w:t>中华医学会心血管病学分会</w:t>
      </w:r>
      <w:r>
        <w:rPr>
          <w:sz w:val="15"/>
          <w:szCs w:val="15"/>
          <w:color w:val="231F20"/>
          <w:spacing w:val="-2"/>
        </w:rPr>
        <w:t xml:space="preserve"> </w:t>
      </w:r>
      <w:r>
        <w:rPr>
          <w:rFonts w:ascii="Cambria" w:hAnsi="Cambria" w:eastAsia="Cambria" w:cs="Cambria"/>
          <w:sz w:val="15"/>
          <w:szCs w:val="15"/>
          <w:color w:val="231F20"/>
          <w:spacing w:val="4"/>
        </w:rPr>
        <w:t>.</w:t>
      </w:r>
      <w:r>
        <w:rPr>
          <w:rFonts w:ascii="Cambria" w:hAnsi="Cambria" w:eastAsia="Cambria" w:cs="Cambria"/>
          <w:sz w:val="15"/>
          <w:szCs w:val="15"/>
          <w:color w:val="231F20"/>
          <w:spacing w:val="23"/>
          <w:w w:val="102"/>
        </w:rPr>
        <w:t xml:space="preserve"> </w:t>
      </w:r>
      <w:r>
        <w:rPr>
          <w:sz w:val="15"/>
          <w:szCs w:val="15"/>
          <w:color w:val="231F20"/>
          <w:spacing w:val="4"/>
        </w:rPr>
        <w:t>中国部分地区 </w:t>
      </w:r>
      <w:r>
        <w:rPr>
          <w:rFonts w:ascii="Cambria" w:hAnsi="Cambria" w:eastAsia="Cambria" w:cs="Cambria"/>
          <w:sz w:val="15"/>
          <w:szCs w:val="15"/>
          <w:color w:val="231F20"/>
          <w:spacing w:val="4"/>
        </w:rPr>
        <w:t>1980</w:t>
      </w:r>
      <w:r>
        <w:rPr>
          <w:rFonts w:ascii="Cambria" w:hAnsi="Cambria" w:eastAsia="Cambria" w:cs="Cambria"/>
          <w:sz w:val="15"/>
          <w:szCs w:val="15"/>
          <w:color w:val="231F20"/>
          <w:spacing w:val="-15"/>
        </w:rPr>
        <w:t xml:space="preserve"> </w:t>
      </w:r>
      <w:r>
        <w:rPr>
          <w:sz w:val="15"/>
          <w:szCs w:val="15"/>
          <w:color w:val="231F20"/>
          <w:spacing w:val="4"/>
        </w:rPr>
        <w:t>、</w:t>
      </w:r>
      <w:r>
        <w:rPr>
          <w:rFonts w:ascii="Cambria" w:hAnsi="Cambria" w:eastAsia="Cambria" w:cs="Cambria"/>
          <w:sz w:val="15"/>
          <w:szCs w:val="15"/>
          <w:color w:val="231F20"/>
          <w:spacing w:val="4"/>
        </w:rPr>
        <w:t>1990</w:t>
      </w:r>
      <w:r>
        <w:rPr>
          <w:sz w:val="15"/>
          <w:szCs w:val="15"/>
          <w:color w:val="231F20"/>
          <w:spacing w:val="4"/>
        </w:rPr>
        <w:t>、</w:t>
      </w:r>
      <w:r>
        <w:rPr>
          <w:sz w:val="15"/>
          <w:szCs w:val="15"/>
          <w:color w:val="231F20"/>
        </w:rPr>
        <w:t xml:space="preserve"> </w:t>
      </w:r>
      <w:r>
        <w:rPr>
          <w:rFonts w:ascii="Cambria" w:hAnsi="Cambria" w:eastAsia="Cambria" w:cs="Cambria"/>
          <w:sz w:val="15"/>
          <w:szCs w:val="15"/>
          <w:color w:val="231F20"/>
          <w:spacing w:val="7"/>
        </w:rPr>
        <w:t>2000</w:t>
      </w:r>
      <w:r>
        <w:rPr>
          <w:rFonts w:ascii="Cambria" w:hAnsi="Cambria" w:eastAsia="Cambria" w:cs="Cambria"/>
          <w:sz w:val="15"/>
          <w:szCs w:val="15"/>
          <w:color w:val="231F20"/>
          <w:spacing w:val="5"/>
        </w:rPr>
        <w:t xml:space="preserve"> </w:t>
      </w:r>
      <w:r>
        <w:rPr>
          <w:sz w:val="15"/>
          <w:szCs w:val="15"/>
          <w:color w:val="231F20"/>
          <w:spacing w:val="7"/>
        </w:rPr>
        <w:t>年慢性心力衰竭住院病例回顾性调查</w:t>
      </w:r>
      <w:r>
        <w:rPr>
          <w:rFonts w:ascii="Cambria" w:hAnsi="Cambria" w:eastAsia="Cambria" w:cs="Cambria"/>
          <w:sz w:val="15"/>
          <w:szCs w:val="15"/>
          <w:color w:val="231F20"/>
          <w:spacing w:val="7"/>
        </w:rPr>
        <w:t>[J].</w:t>
      </w:r>
      <w:r>
        <w:rPr>
          <w:rFonts w:ascii="Cambria" w:hAnsi="Cambria" w:eastAsia="Cambria" w:cs="Cambria"/>
          <w:sz w:val="15"/>
          <w:szCs w:val="15"/>
          <w:color w:val="231F20"/>
          <w:spacing w:val="23"/>
        </w:rPr>
        <w:t xml:space="preserve"> </w:t>
      </w:r>
      <w:r>
        <w:rPr>
          <w:sz w:val="15"/>
          <w:szCs w:val="15"/>
          <w:color w:val="231F20"/>
          <w:spacing w:val="7"/>
        </w:rPr>
        <w:t>中华心血管</w:t>
      </w:r>
      <w:r>
        <w:rPr>
          <w:sz w:val="15"/>
          <w:szCs w:val="15"/>
          <w:color w:val="231F20"/>
        </w:rPr>
        <w:t xml:space="preserve">  </w:t>
      </w:r>
      <w:r>
        <w:rPr>
          <w:sz w:val="15"/>
          <w:szCs w:val="15"/>
          <w:color w:val="231F20"/>
          <w:spacing w:val="3"/>
        </w:rPr>
        <w:t>病</w:t>
      </w:r>
      <w:r>
        <w:rPr>
          <w:sz w:val="15"/>
          <w:szCs w:val="15"/>
          <w:color w:val="231F20"/>
          <w:spacing w:val="23"/>
          <w:w w:val="101"/>
        </w:rPr>
        <w:t xml:space="preserve"> </w:t>
      </w:r>
      <w:r>
        <w:rPr>
          <w:sz w:val="15"/>
          <w:szCs w:val="15"/>
          <w:color w:val="231F20"/>
          <w:spacing w:val="3"/>
        </w:rPr>
        <w:t>杂</w:t>
      </w:r>
      <w:r>
        <w:rPr>
          <w:sz w:val="15"/>
          <w:szCs w:val="15"/>
          <w:color w:val="231F20"/>
          <w:spacing w:val="22"/>
          <w:w w:val="101"/>
        </w:rPr>
        <w:t xml:space="preserve"> </w:t>
      </w:r>
      <w:r>
        <w:rPr>
          <w:sz w:val="15"/>
          <w:szCs w:val="15"/>
          <w:color w:val="231F20"/>
          <w:spacing w:val="3"/>
        </w:rPr>
        <w:t>志</w:t>
      </w:r>
      <w:r>
        <w:rPr>
          <w:sz w:val="15"/>
          <w:szCs w:val="15"/>
          <w:color w:val="231F20"/>
          <w:spacing w:val="20"/>
        </w:rPr>
        <w:t xml:space="preserve"> </w:t>
      </w:r>
      <w:r>
        <w:rPr>
          <w:rFonts w:ascii="Cambria" w:hAnsi="Cambria" w:eastAsia="Cambria" w:cs="Cambria"/>
          <w:sz w:val="15"/>
          <w:szCs w:val="15"/>
          <w:color w:val="231F20"/>
          <w:spacing w:val="3"/>
        </w:rPr>
        <w:t>,   2002,   30(8):  450‑454.   </w:t>
      </w:r>
      <w:r>
        <w:rPr>
          <w:rFonts w:ascii="Cambria" w:hAnsi="Cambria" w:eastAsia="Cambria" w:cs="Cambria"/>
          <w:sz w:val="15"/>
          <w:szCs w:val="15"/>
          <w:color w:val="231F20"/>
        </w:rPr>
        <w:t>DOI</w:t>
      </w:r>
      <w:r>
        <w:rPr>
          <w:rFonts w:ascii="Cambria" w:hAnsi="Cambria" w:eastAsia="Cambria" w:cs="Cambria"/>
          <w:sz w:val="15"/>
          <w:szCs w:val="15"/>
          <w:color w:val="231F20"/>
          <w:spacing w:val="3"/>
        </w:rPr>
        <w:t>:   10.3760/</w:t>
      </w:r>
      <w:r>
        <w:rPr>
          <w:rFonts w:ascii="Cambria" w:hAnsi="Cambria" w:eastAsia="Cambria" w:cs="Cambria"/>
          <w:sz w:val="15"/>
          <w:szCs w:val="15"/>
          <w:color w:val="231F20"/>
          <w:spacing w:val="2"/>
        </w:rPr>
        <w:t>j:  </w:t>
      </w:r>
      <w:r>
        <w:rPr>
          <w:rFonts w:ascii="Cambria" w:hAnsi="Cambria" w:eastAsia="Cambria" w:cs="Cambria"/>
          <w:sz w:val="15"/>
          <w:szCs w:val="15"/>
          <w:color w:val="231F20"/>
        </w:rPr>
        <w:t>issn</w:t>
      </w:r>
      <w:r>
        <w:rPr>
          <w:rFonts w:ascii="Cambria" w:hAnsi="Cambria" w:eastAsia="Cambria" w:cs="Cambria"/>
          <w:sz w:val="15"/>
          <w:szCs w:val="15"/>
          <w:color w:val="231F20"/>
          <w:spacing w:val="2"/>
        </w:rPr>
        <w:t>:</w:t>
      </w:r>
    </w:p>
    <w:p>
      <w:pPr>
        <w:spacing w:line="196" w:lineRule="auto"/>
        <w:sectPr>
          <w:type w:val="continuous"/>
          <w:pgSz w:w="12246" w:h="16498"/>
          <w:pgMar w:top="1221" w:right="927" w:bottom="0" w:left="819" w:header="979" w:footer="0" w:gutter="0"/>
          <w:cols w:equalWidth="0" w:num="2">
            <w:col w:w="5492" w:space="100"/>
            <w:col w:w="4907" w:space="0"/>
          </w:cols>
        </w:sectPr>
        <w:rPr>
          <w:rFonts w:ascii="Cambria" w:hAnsi="Cambria" w:eastAsia="Cambria" w:cs="Cambria"/>
          <w:sz w:val="15"/>
          <w:szCs w:val="15"/>
        </w:rPr>
      </w:pPr>
    </w:p>
    <w:p>
      <w:pPr>
        <w:spacing w:before="57"/>
        <w:rPr/>
      </w:pPr>
      <w:r>
        <w:pict>
          <v:shape id="_x0000_s342" style="position:absolute;margin-left:244.794pt;margin-top:59.6563pt;mso-position-vertical-relative:page;mso-position-horizontal-relative:page;width:302.3pt;height:0.4pt;z-index:252405760;" o:allowincell="f" filled="false" strokecolor="#231F20" strokeweight="0.37pt" coordsize="6045,8" coordorigin="0,0" path="m0,3l6045,3e">
            <v:stroke joinstyle="miter" miterlimit="4"/>
          </v:shape>
        </w:pict>
      </w:r>
      <w:r/>
    </w:p>
    <w:p>
      <w:pPr>
        <w:sectPr>
          <w:headerReference w:type="default" r:id="rId59"/>
          <w:pgSz w:w="12246" w:h="16498"/>
          <w:pgMar w:top="1221" w:right="927" w:bottom="0" w:left="819" w:header="979" w:footer="0" w:gutter="0"/>
          <w:cols w:equalWidth="0" w:num="1">
            <w:col w:w="10499" w:space="0"/>
          </w:cols>
        </w:sectPr>
        <w:rPr/>
      </w:pPr>
    </w:p>
    <w:p>
      <w:pPr>
        <w:ind w:left="1062"/>
        <w:spacing w:before="36" w:line="184" w:lineRule="exact"/>
        <w:rPr>
          <w:rFonts w:ascii="Cambria" w:hAnsi="Cambria" w:eastAsia="Cambria" w:cs="Cambria"/>
          <w:sz w:val="15"/>
          <w:szCs w:val="15"/>
        </w:rPr>
      </w:pPr>
      <w:r>
        <w:rPr>
          <w:rFonts w:ascii="Cambria" w:hAnsi="Cambria" w:eastAsia="Cambria" w:cs="Cambria"/>
          <w:sz w:val="15"/>
          <w:szCs w:val="15"/>
          <w:color w:val="231F20"/>
          <w:spacing w:val="4"/>
        </w:rPr>
        <w:t>0253‑3758.2002.08.002.</w:t>
      </w:r>
    </w:p>
    <w:p>
      <w:pPr>
        <w:ind w:left="1056" w:right="532" w:hanging="503"/>
        <w:spacing w:before="41" w:line="307" w:lineRule="auto"/>
        <w:rPr>
          <w:rFonts w:ascii="Cambria" w:hAnsi="Cambria" w:eastAsia="Cambria" w:cs="Cambria"/>
          <w:sz w:val="15"/>
          <w:szCs w:val="15"/>
        </w:rPr>
      </w:pPr>
      <w:r>
        <w:rPr>
          <w:rFonts w:ascii="Cambria" w:hAnsi="Cambria" w:eastAsia="Cambria" w:cs="Cambria"/>
          <w:sz w:val="15"/>
          <w:szCs w:val="15"/>
          <w:color w:val="231F20"/>
          <w:spacing w:val="3"/>
        </w:rPr>
        <w:t>[13]</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Zhang</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3"/>
        </w:rPr>
        <w:t>,     </w:t>
      </w:r>
      <w:r>
        <w:rPr>
          <w:rFonts w:ascii="Cambria" w:hAnsi="Cambria" w:eastAsia="Cambria" w:cs="Cambria"/>
          <w:sz w:val="15"/>
          <w:szCs w:val="15"/>
          <w:color w:val="231F20"/>
        </w:rPr>
        <w:t>Zhang</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w:t>
      </w:r>
      <w:r>
        <w:rPr>
          <w:rFonts w:ascii="Cambria" w:hAnsi="Cambria" w:eastAsia="Cambria" w:cs="Cambria"/>
          <w:sz w:val="15"/>
          <w:szCs w:val="15"/>
          <w:color w:val="231F20"/>
        </w:rPr>
        <w:t>Butler</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Contemporary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epidemiology,   manageme</w:t>
      </w:r>
      <w:r>
        <w:rPr>
          <w:rFonts w:ascii="Cambria" w:hAnsi="Cambria" w:eastAsia="Cambria" w:cs="Cambria"/>
          <w:sz w:val="15"/>
          <w:szCs w:val="15"/>
          <w:color w:val="231F20"/>
          <w:spacing w:val="3"/>
        </w:rPr>
        <w:t>nt,   and   outcomes   of</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hospitalized  for  heart  failure  in</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China:  results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from  the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China</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(China‑HF)</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Regis</w:t>
      </w:r>
      <w:r>
        <w:rPr>
          <w:rFonts w:ascii="Cambria" w:hAnsi="Cambria" w:eastAsia="Cambria" w:cs="Cambria"/>
          <w:sz w:val="15"/>
          <w:szCs w:val="15"/>
          <w:color w:val="231F20"/>
          <w:spacing w:val="2"/>
        </w:rPr>
        <w:t>try[J].  J</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2"/>
        </w:rPr>
        <w:t>Card</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2"/>
        </w:rPr>
        <w:t>Fail,</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2017,</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23(12):</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868‑875.</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10.1016/j.</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cardfail</w:t>
      </w:r>
      <w:r>
        <w:rPr>
          <w:rFonts w:ascii="Cambria" w:hAnsi="Cambria" w:eastAsia="Cambria" w:cs="Cambria"/>
          <w:sz w:val="15"/>
          <w:szCs w:val="15"/>
          <w:color w:val="231F20"/>
          <w:spacing w:val="6"/>
        </w:rPr>
        <w:t>.2017.09.014.</w:t>
      </w:r>
    </w:p>
    <w:p>
      <w:pPr>
        <w:ind w:left="1051" w:right="533" w:hanging="498"/>
        <w:spacing w:before="10" w:line="295" w:lineRule="auto"/>
        <w:rPr>
          <w:rFonts w:ascii="Cambria" w:hAnsi="Cambria" w:eastAsia="Cambria" w:cs="Cambria"/>
          <w:sz w:val="15"/>
          <w:szCs w:val="15"/>
        </w:rPr>
      </w:pPr>
      <w:r>
        <w:rPr>
          <w:rFonts w:ascii="Cambria" w:hAnsi="Cambria" w:eastAsia="Cambria" w:cs="Cambria"/>
          <w:sz w:val="15"/>
          <w:szCs w:val="15"/>
          <w:color w:val="231F20"/>
          <w:spacing w:val="9"/>
        </w:rPr>
        <w:t>[14]      </w:t>
      </w:r>
      <w:r>
        <w:rPr>
          <w:rFonts w:ascii="Cambria" w:hAnsi="Cambria" w:eastAsia="Cambria" w:cs="Cambria"/>
          <w:sz w:val="15"/>
          <w:szCs w:val="15"/>
          <w:color w:val="231F20"/>
        </w:rPr>
        <w:t>Hershberger</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RE</w:t>
      </w:r>
      <w:r>
        <w:rPr>
          <w:rFonts w:ascii="Cambria" w:hAnsi="Cambria" w:eastAsia="Cambria" w:cs="Cambria"/>
          <w:sz w:val="15"/>
          <w:szCs w:val="15"/>
          <w:color w:val="231F20"/>
          <w:spacing w:val="9"/>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Siegfried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JD</w:t>
      </w:r>
      <w:r>
        <w:rPr>
          <w:rFonts w:ascii="Cambria" w:hAnsi="Cambria" w:eastAsia="Cambria" w:cs="Cambria"/>
          <w:sz w:val="15"/>
          <w:szCs w:val="15"/>
          <w:color w:val="231F20"/>
          <w:spacing w:val="9"/>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Update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9"/>
        </w:rPr>
        <w:t>2011:</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clinical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genetic</w:t>
      </w:r>
      <w:r>
        <w:rPr>
          <w:rFonts w:ascii="Cambria" w:hAnsi="Cambria" w:eastAsia="Cambria" w:cs="Cambria"/>
          <w:sz w:val="15"/>
          <w:szCs w:val="15"/>
          <w:color w:val="231F20"/>
          <w:spacing w:val="33"/>
          <w:w w:val="102"/>
        </w:rPr>
        <w:t xml:space="preserve"> </w:t>
      </w:r>
      <w:r>
        <w:rPr>
          <w:rFonts w:ascii="Cambria" w:hAnsi="Cambria" w:eastAsia="Cambria" w:cs="Cambria"/>
          <w:sz w:val="15"/>
          <w:szCs w:val="15"/>
          <w:color w:val="231F20"/>
          <w:spacing w:val="3"/>
        </w:rPr>
        <w:t>issues</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familial</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dilated</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3"/>
        </w:rPr>
        <w:t>cardiomyopathy[J].</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Am</w:t>
      </w:r>
      <w:r>
        <w:rPr>
          <w:rFonts w:ascii="Cambria" w:hAnsi="Cambria" w:eastAsia="Cambria" w:cs="Cambria"/>
          <w:sz w:val="15"/>
          <w:szCs w:val="15"/>
          <w:color w:val="231F20"/>
        </w:rPr>
        <w:t xml:space="preserve"> </w:t>
      </w:r>
      <w:r>
        <w:rPr>
          <w:rFonts w:ascii="Cambria" w:hAnsi="Cambria" w:eastAsia="Cambria" w:cs="Cambria"/>
          <w:sz w:val="15"/>
          <w:szCs w:val="15"/>
          <w:color w:val="231F20"/>
        </w:rPr>
        <w:t>Coll</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4"/>
        </w:rPr>
        <w: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4"/>
        </w:rPr>
        <w:t>2011,</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4"/>
        </w:rPr>
        <w:t>57(16):</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spacing w:val="4"/>
        </w:rPr>
        <w:t>1641‑1649.</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4"/>
        </w:rPr>
        <w:t>10.1016/j.</w:t>
      </w:r>
      <w:r>
        <w:rPr>
          <w:rFonts w:ascii="Cambria" w:hAnsi="Cambria" w:eastAsia="Cambria" w:cs="Cambria"/>
          <w:sz w:val="15"/>
          <w:szCs w:val="15"/>
          <w:color w:val="231F20"/>
        </w:rPr>
        <w:t xml:space="preserve"> </w:t>
      </w:r>
      <w:r>
        <w:rPr>
          <w:rFonts w:ascii="Cambria" w:hAnsi="Cambria" w:eastAsia="Cambria" w:cs="Cambria"/>
          <w:sz w:val="15"/>
          <w:szCs w:val="15"/>
          <w:color w:val="231F20"/>
        </w:rPr>
        <w:t>jacc</w:t>
      </w:r>
      <w:r>
        <w:rPr>
          <w:rFonts w:ascii="Cambria" w:hAnsi="Cambria" w:eastAsia="Cambria" w:cs="Cambria"/>
          <w:sz w:val="15"/>
          <w:szCs w:val="15"/>
          <w:color w:val="231F20"/>
          <w:spacing w:val="6"/>
        </w:rPr>
        <w:t>.2011.01.015.</w:t>
      </w:r>
    </w:p>
    <w:p>
      <w:pPr>
        <w:ind w:left="1050" w:right="529" w:hanging="498"/>
        <w:spacing w:before="42" w:line="298" w:lineRule="auto"/>
        <w:rPr>
          <w:rFonts w:ascii="Cambria" w:hAnsi="Cambria" w:eastAsia="Cambria" w:cs="Cambria"/>
          <w:sz w:val="15"/>
          <w:szCs w:val="15"/>
        </w:rPr>
      </w:pPr>
      <w:r>
        <w:rPr>
          <w:rFonts w:ascii="Cambria" w:hAnsi="Cambria" w:eastAsia="Cambria" w:cs="Cambria"/>
          <w:sz w:val="15"/>
          <w:szCs w:val="15"/>
          <w:color w:val="231F20"/>
          <w:spacing w:val="5"/>
        </w:rPr>
        <w:t>[15]</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Mant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Doust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w:t>
      </w:r>
      <w:r>
        <w:rPr>
          <w:rFonts w:ascii="Cambria" w:hAnsi="Cambria" w:eastAsia="Cambria" w:cs="Cambria"/>
          <w:sz w:val="15"/>
          <w:szCs w:val="15"/>
          <w:color w:val="231F20"/>
        </w:rPr>
        <w:t>Roalfe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Systematic</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review</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and </w:t>
      </w:r>
      <w:r>
        <w:rPr>
          <w:rFonts w:ascii="Cambria" w:hAnsi="Cambria" w:eastAsia="Cambria" w:cs="Cambria"/>
          <w:sz w:val="15"/>
          <w:szCs w:val="15"/>
          <w:color w:val="231F20"/>
          <w:spacing w:val="4"/>
        </w:rPr>
        <w:t>individual   patient   data   meta‑a</w:t>
      </w:r>
      <w:r>
        <w:rPr>
          <w:rFonts w:ascii="Cambria" w:hAnsi="Cambria" w:eastAsia="Cambria" w:cs="Cambria"/>
          <w:sz w:val="15"/>
          <w:szCs w:val="15"/>
          <w:color w:val="231F20"/>
          <w:spacing w:val="3"/>
        </w:rPr>
        <w:t>nalysis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of   diagnosis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heart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failure,</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4"/>
        </w:rPr>
        <w:t>with  </w:t>
      </w:r>
      <w:r>
        <w:rPr>
          <w:rFonts w:ascii="Cambria" w:hAnsi="Cambria" w:eastAsia="Cambria" w:cs="Cambria"/>
          <w:sz w:val="15"/>
          <w:szCs w:val="15"/>
          <w:color w:val="231F20"/>
          <w:spacing w:val="3"/>
        </w:rPr>
        <w:t>modelling  of</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3"/>
        </w:rPr>
        <w:t>implications  of</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different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diagnostic  strategies  in</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primary</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3"/>
        </w:rPr>
        <w:t>care[J].</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Health</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Technol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Assess</w:t>
      </w:r>
      <w:r>
        <w:rPr>
          <w:rFonts w:ascii="Cambria" w:hAnsi="Cambria" w:eastAsia="Cambria" w:cs="Cambria"/>
          <w:sz w:val="15"/>
          <w:szCs w:val="15"/>
          <w:color w:val="231F20"/>
          <w:spacing w:val="5"/>
        </w:rPr>
        <w:t>,</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5"/>
        </w:rPr>
        <w:t>2009,</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13(32):1‑207, </w:t>
      </w:r>
      <w:r>
        <w:rPr>
          <w:rFonts w:ascii="Cambria" w:hAnsi="Cambria" w:eastAsia="Cambria" w:cs="Cambria"/>
          <w:sz w:val="15"/>
          <w:szCs w:val="15"/>
          <w:color w:val="231F20"/>
        </w:rPr>
        <w:t>iii</w:t>
      </w:r>
      <w:r>
        <w:rPr>
          <w:rFonts w:ascii="Cambria" w:hAnsi="Cambria" w:eastAsia="Cambria" w:cs="Cambria"/>
          <w:sz w:val="15"/>
          <w:szCs w:val="15"/>
          <w:color w:val="231F20"/>
          <w:spacing w:val="5"/>
        </w:rPr>
        <w:t>.</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10.3310/</w:t>
      </w:r>
      <w:r>
        <w:rPr>
          <w:rFonts w:ascii="Cambria" w:hAnsi="Cambria" w:eastAsia="Cambria" w:cs="Cambria"/>
          <w:sz w:val="15"/>
          <w:szCs w:val="15"/>
          <w:color w:val="231F20"/>
        </w:rPr>
        <w:t>hta</w:t>
      </w:r>
      <w:r>
        <w:rPr>
          <w:rFonts w:ascii="Cambria" w:hAnsi="Cambria" w:eastAsia="Cambria" w:cs="Cambria"/>
          <w:sz w:val="15"/>
          <w:szCs w:val="15"/>
          <w:color w:val="231F20"/>
          <w:spacing w:val="5"/>
        </w:rPr>
        <w:t>13320.</w:t>
      </w:r>
    </w:p>
    <w:p>
      <w:pPr>
        <w:ind w:left="1055" w:right="525" w:hanging="503"/>
        <w:spacing w:before="42" w:line="306" w:lineRule="auto"/>
        <w:rPr>
          <w:rFonts w:ascii="Cambria" w:hAnsi="Cambria" w:eastAsia="Cambria" w:cs="Cambria"/>
          <w:sz w:val="15"/>
          <w:szCs w:val="15"/>
        </w:rPr>
      </w:pPr>
      <w:r>
        <w:rPr>
          <w:rFonts w:ascii="Cambria" w:hAnsi="Cambria" w:eastAsia="Cambria" w:cs="Cambria"/>
          <w:sz w:val="15"/>
          <w:szCs w:val="15"/>
          <w:color w:val="231F20"/>
          <w:spacing w:val="11"/>
        </w:rPr>
        <w:t>[16]      </w:t>
      </w:r>
      <w:r>
        <w:rPr>
          <w:rFonts w:ascii="Cambria" w:hAnsi="Cambria" w:eastAsia="Cambria" w:cs="Cambria"/>
          <w:sz w:val="15"/>
          <w:szCs w:val="15"/>
          <w:color w:val="231F20"/>
        </w:rPr>
        <w:t>Booth</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rPr>
        <w:t>RA</w:t>
      </w:r>
      <w:r>
        <w:rPr>
          <w:rFonts w:ascii="Cambria" w:hAnsi="Cambria" w:eastAsia="Cambria" w:cs="Cambria"/>
          <w:sz w:val="15"/>
          <w:szCs w:val="15"/>
          <w:color w:val="231F20"/>
          <w:spacing w:val="11"/>
        </w:rPr>
        <w:t>,</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Hill</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rPr>
        <w:t>SA</w:t>
      </w:r>
      <w:r>
        <w:rPr>
          <w:rFonts w:ascii="Cambria" w:hAnsi="Cambria" w:eastAsia="Cambria" w:cs="Cambria"/>
          <w:sz w:val="15"/>
          <w:szCs w:val="15"/>
          <w:color w:val="231F20"/>
          <w:spacing w:val="11"/>
        </w:rPr>
        <w:t>,</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rPr>
        <w:t>Don</w:t>
      </w:r>
      <w:r>
        <w:rPr>
          <w:rFonts w:ascii="Cambria" w:hAnsi="Cambria" w:eastAsia="Cambria" w:cs="Cambria"/>
          <w:sz w:val="15"/>
          <w:szCs w:val="15"/>
          <w:color w:val="231F20"/>
          <w:spacing w:val="11"/>
        </w:rPr>
        <w:t>‑</w:t>
      </w:r>
      <w:r>
        <w:rPr>
          <w:rFonts w:ascii="Cambria" w:hAnsi="Cambria" w:eastAsia="Cambria" w:cs="Cambria"/>
          <w:sz w:val="15"/>
          <w:szCs w:val="15"/>
          <w:color w:val="231F20"/>
        </w:rPr>
        <w:t>Wauchope</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11"/>
        </w:rPr>
        <w:t>,</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Performance</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BNP</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NT‑proBNP</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diagnosis</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of  heart   failu</w:t>
      </w:r>
      <w:r>
        <w:rPr>
          <w:rFonts w:ascii="Cambria" w:hAnsi="Cambria" w:eastAsia="Cambria" w:cs="Cambria"/>
          <w:sz w:val="15"/>
          <w:szCs w:val="15"/>
          <w:color w:val="231F20"/>
          <w:spacing w:val="2"/>
        </w:rPr>
        <w:t>re</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2"/>
        </w:rPr>
        <w:t>in</w:t>
      </w:r>
      <w:r>
        <w:rPr>
          <w:rFonts w:ascii="Cambria" w:hAnsi="Cambria" w:eastAsia="Cambria" w:cs="Cambria"/>
          <w:sz w:val="15"/>
          <w:szCs w:val="15"/>
          <w:color w:val="231F20"/>
        </w:rPr>
        <w:t xml:space="preserve">  </w:t>
      </w:r>
      <w:r>
        <w:rPr>
          <w:rFonts w:ascii="Cambria" w:hAnsi="Cambria" w:eastAsia="Cambria" w:cs="Cambria"/>
          <w:sz w:val="15"/>
          <w:szCs w:val="15"/>
          <w:color w:val="231F20"/>
        </w:rPr>
        <w:t>primary</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care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patients</w:t>
      </w:r>
      <w:r>
        <w:rPr>
          <w:rFonts w:ascii="Cambria" w:hAnsi="Cambria" w:eastAsia="Cambria" w:cs="Cambria"/>
          <w:sz w:val="15"/>
          <w:szCs w:val="15"/>
          <w:color w:val="231F20"/>
          <w:spacing w:val="10"/>
        </w:rPr>
        <w:t>:</w:t>
      </w:r>
      <w:r>
        <w:rPr>
          <w:rFonts w:ascii="Cambria" w:hAnsi="Cambria" w:eastAsia="Cambria" w:cs="Cambria"/>
          <w:sz w:val="15"/>
          <w:szCs w:val="15"/>
          <w:color w:val="231F20"/>
        </w:rPr>
        <w:t xml:space="preserve">  a</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systematic</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review</w:t>
      </w:r>
      <w:r>
        <w:rPr>
          <w:rFonts w:ascii="Cambria" w:hAnsi="Cambria" w:eastAsia="Cambria" w:cs="Cambria"/>
          <w:sz w:val="15"/>
          <w:szCs w:val="15"/>
          <w:color w:val="231F20"/>
          <w:spacing w:val="10"/>
        </w:rPr>
        <w:t>[J].  </w:t>
      </w:r>
      <w:r>
        <w:rPr>
          <w:rFonts w:ascii="Cambria" w:hAnsi="Cambria" w:eastAsia="Cambria" w:cs="Cambria"/>
          <w:sz w:val="15"/>
          <w:szCs w:val="15"/>
          <w:color w:val="231F20"/>
        </w:rPr>
        <w:t>Heart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Rev</w:t>
      </w:r>
      <w:r>
        <w:rPr>
          <w:rFonts w:ascii="Cambria" w:hAnsi="Cambria" w:eastAsia="Cambria" w:cs="Cambria"/>
          <w:sz w:val="15"/>
          <w:szCs w:val="15"/>
          <w:color w:val="231F20"/>
          <w:spacing w:val="2"/>
        </w:rPr>
        <w:t>,        2014,        19(4):       439‑451.        </w:t>
      </w:r>
      <w:r>
        <w:rPr>
          <w:rFonts w:ascii="Cambria" w:hAnsi="Cambria" w:eastAsia="Cambria" w:cs="Cambria"/>
          <w:sz w:val="15"/>
          <w:szCs w:val="15"/>
          <w:color w:val="231F20"/>
        </w:rPr>
        <w:t>DOI</w:t>
      </w:r>
      <w:r>
        <w:rPr>
          <w:rFonts w:ascii="Cambria" w:hAnsi="Cambria" w:eastAsia="Cambria" w:cs="Cambria"/>
          <w:sz w:val="15"/>
          <w:szCs w:val="15"/>
          <w:color w:val="231F20"/>
          <w:spacing w:val="2"/>
        </w:rPr>
        <w:t>:         10</w:t>
      </w:r>
      <w:r>
        <w:rPr>
          <w:rFonts w:ascii="Cambria" w:hAnsi="Cambria" w:eastAsia="Cambria" w:cs="Cambria"/>
          <w:sz w:val="15"/>
          <w:szCs w:val="15"/>
          <w:color w:val="231F20"/>
          <w:spacing w:val="1"/>
        </w:rPr>
        <w:t>.1007/</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s10741‑014‑9445‑8.</w:t>
      </w:r>
    </w:p>
    <w:p>
      <w:pPr>
        <w:ind w:left="1052" w:right="535" w:hanging="501"/>
        <w:spacing w:before="10" w:line="298" w:lineRule="auto"/>
        <w:rPr>
          <w:rFonts w:ascii="Cambria" w:hAnsi="Cambria" w:eastAsia="Cambria" w:cs="Cambria"/>
          <w:sz w:val="15"/>
          <w:szCs w:val="15"/>
        </w:rPr>
      </w:pPr>
      <w:r>
        <w:rPr>
          <w:rFonts w:ascii="Cambria" w:hAnsi="Cambria" w:eastAsia="Cambria" w:cs="Cambria"/>
          <w:sz w:val="15"/>
          <w:szCs w:val="15"/>
          <w:color w:val="231F20"/>
          <w:spacing w:val="12"/>
        </w:rPr>
        <w:t>[17]      </w:t>
      </w:r>
      <w:r>
        <w:rPr>
          <w:rFonts w:ascii="Cambria" w:hAnsi="Cambria" w:eastAsia="Cambria" w:cs="Cambria"/>
          <w:sz w:val="15"/>
          <w:szCs w:val="15"/>
          <w:color w:val="231F20"/>
        </w:rPr>
        <w:t>Roberts</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12"/>
        </w:rPr>
        <w:t>,</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Ludman</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AJ</w:t>
      </w:r>
      <w:r>
        <w:rPr>
          <w:rFonts w:ascii="Cambria" w:hAnsi="Cambria" w:eastAsia="Cambria" w:cs="Cambria"/>
          <w:sz w:val="15"/>
          <w:szCs w:val="15"/>
          <w:color w:val="231F20"/>
          <w:spacing w:val="12"/>
        </w:rPr>
        <w:t>,</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Dworzynski</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12"/>
        </w:rPr>
        <w:t>,</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2"/>
        </w:rPr>
        <w: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diagnostic </w:t>
      </w:r>
      <w:r>
        <w:rPr>
          <w:rFonts w:ascii="Cambria" w:hAnsi="Cambria" w:eastAsia="Cambria" w:cs="Cambria"/>
          <w:sz w:val="15"/>
          <w:szCs w:val="15"/>
          <w:color w:val="231F20"/>
          <w:spacing w:val="3"/>
        </w:rPr>
        <w:t>accuracy   of</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the   natriuretic   peptides   in   heart   failure: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systematic</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diagnostic</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meta‑analysis</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rPr>
        <w:t xml:space="preserve"> </w:t>
      </w:r>
      <w:r>
        <w:rPr>
          <w:rFonts w:ascii="Cambria" w:hAnsi="Cambria" w:eastAsia="Cambria" w:cs="Cambria"/>
          <w:sz w:val="15"/>
          <w:szCs w:val="15"/>
          <w:color w:val="231F20"/>
        </w:rPr>
        <w:t>acute</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rPr>
        <w:t>care</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setting</w:t>
      </w:r>
      <w:r>
        <w:rPr>
          <w:rFonts w:ascii="Cambria" w:hAnsi="Cambria" w:eastAsia="Cambria" w:cs="Cambria"/>
          <w:sz w:val="15"/>
          <w:szCs w:val="15"/>
          <w:color w:val="231F20"/>
          <w:spacing w:val="5"/>
        </w:rPr>
        <w:t>[J].</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BMJ</w:t>
      </w:r>
      <w:r>
        <w:rPr>
          <w:rFonts w:ascii="Cambria" w:hAnsi="Cambria" w:eastAsia="Cambria" w:cs="Cambria"/>
          <w:sz w:val="15"/>
          <w:szCs w:val="15"/>
          <w:color w:val="231F20"/>
          <w:spacing w:val="5"/>
        </w:rPr>
        <w:t>,</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5"/>
        </w:rPr>
        <w:t>2015,</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5"/>
        </w:rPr>
        <w:t>350:h910.</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5"/>
        </w:rPr>
        <w:t>10.1136/</w:t>
      </w:r>
      <w:r>
        <w:rPr>
          <w:rFonts w:ascii="Cambria" w:hAnsi="Cambria" w:eastAsia="Cambria" w:cs="Cambria"/>
          <w:sz w:val="15"/>
          <w:szCs w:val="15"/>
          <w:color w:val="231F20"/>
        </w:rPr>
        <w:t xml:space="preserve"> </w:t>
      </w:r>
      <w:r>
        <w:rPr>
          <w:rFonts w:ascii="Cambria" w:hAnsi="Cambria" w:eastAsia="Cambria" w:cs="Cambria"/>
          <w:sz w:val="15"/>
          <w:szCs w:val="15"/>
          <w:color w:val="231F20"/>
        </w:rPr>
        <w:t>bmj</w:t>
      </w:r>
      <w:r>
        <w:rPr>
          <w:rFonts w:ascii="Cambria" w:hAnsi="Cambria" w:eastAsia="Cambria" w:cs="Cambria"/>
          <w:sz w:val="15"/>
          <w:szCs w:val="15"/>
          <w:color w:val="231F20"/>
          <w:spacing w:val="7"/>
        </w:rPr>
        <w:t>.h910.</w:t>
      </w:r>
    </w:p>
    <w:p>
      <w:pPr>
        <w:ind w:left="1057" w:right="535" w:hanging="506"/>
        <w:spacing w:before="42" w:line="298" w:lineRule="auto"/>
        <w:rPr>
          <w:rFonts w:ascii="Cambria" w:hAnsi="Cambria" w:eastAsia="Cambria" w:cs="Cambria"/>
          <w:sz w:val="15"/>
          <w:szCs w:val="15"/>
        </w:rPr>
      </w:pPr>
      <w:r>
        <w:rPr>
          <w:rFonts w:ascii="Cambria" w:hAnsi="Cambria" w:eastAsia="Cambria" w:cs="Cambria"/>
          <w:sz w:val="15"/>
          <w:szCs w:val="15"/>
          <w:color w:val="231F20"/>
          <w:spacing w:val="3"/>
        </w:rPr>
        <w:t>[18]</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Bettencourt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3"/>
        </w:rPr>
        <w:t>,      </w:t>
      </w:r>
      <w:r>
        <w:rPr>
          <w:rFonts w:ascii="Cambria" w:hAnsi="Cambria" w:eastAsia="Cambria" w:cs="Cambria"/>
          <w:sz w:val="15"/>
          <w:szCs w:val="15"/>
          <w:color w:val="231F20"/>
        </w:rPr>
        <w:t>Azevedo</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3"/>
        </w:rPr>
        <w:t>,       </w:t>
      </w:r>
      <w:r>
        <w:rPr>
          <w:rFonts w:ascii="Cambria" w:hAnsi="Cambria" w:eastAsia="Cambria" w:cs="Cambria"/>
          <w:sz w:val="15"/>
          <w:szCs w:val="15"/>
          <w:color w:val="231F20"/>
        </w:rPr>
        <w:t>Pimenta</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spacing w:val="3"/>
        </w:rPr>
        <w:t>N‑terminal‑pro‑brain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natriuretic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peptide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predicts</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outcome</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3"/>
        </w:rPr>
        <w:t>after</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3"/>
        </w:rPr>
        <w:t>hospital</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discharge</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[J].     </w:t>
      </w:r>
      <w:r>
        <w:rPr>
          <w:rFonts w:ascii="Cambria" w:hAnsi="Cambria" w:eastAsia="Cambria" w:cs="Cambria"/>
          <w:sz w:val="15"/>
          <w:szCs w:val="15"/>
          <w:color w:val="231F20"/>
        </w:rPr>
        <w:t>Circulation</w:t>
      </w:r>
      <w:r>
        <w:rPr>
          <w:rFonts w:ascii="Cambria" w:hAnsi="Cambria" w:eastAsia="Cambria" w:cs="Cambria"/>
          <w:sz w:val="15"/>
          <w:szCs w:val="15"/>
          <w:color w:val="231F20"/>
          <w:spacing w:val="3"/>
        </w:rPr>
        <w:t>,      2004,      110(15):    2168‑2174.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5"/>
        </w:rPr>
        <w:t>10.1161/01.</w:t>
      </w:r>
      <w:r>
        <w:rPr>
          <w:rFonts w:ascii="Cambria" w:hAnsi="Cambria" w:eastAsia="Cambria" w:cs="Cambria"/>
          <w:sz w:val="15"/>
          <w:szCs w:val="15"/>
          <w:color w:val="231F20"/>
        </w:rPr>
        <w:t>CIR</w:t>
      </w:r>
      <w:r>
        <w:rPr>
          <w:rFonts w:ascii="Cambria" w:hAnsi="Cambria" w:eastAsia="Cambria" w:cs="Cambria"/>
          <w:sz w:val="15"/>
          <w:szCs w:val="15"/>
          <w:color w:val="231F20"/>
          <w:spacing w:val="5"/>
        </w:rPr>
        <w:t>.0000144310.04433.</w:t>
      </w:r>
      <w:r>
        <w:rPr>
          <w:rFonts w:ascii="Cambria" w:hAnsi="Cambria" w:eastAsia="Cambria" w:cs="Cambria"/>
          <w:sz w:val="15"/>
          <w:szCs w:val="15"/>
          <w:color w:val="231F20"/>
        </w:rPr>
        <w:t>BE</w:t>
      </w:r>
      <w:r>
        <w:rPr>
          <w:rFonts w:ascii="Cambria" w:hAnsi="Cambria" w:eastAsia="Cambria" w:cs="Cambria"/>
          <w:sz w:val="15"/>
          <w:szCs w:val="15"/>
          <w:color w:val="231F20"/>
          <w:spacing w:val="5"/>
        </w:rPr>
        <w:t>.</w:t>
      </w:r>
    </w:p>
    <w:p>
      <w:pPr>
        <w:ind w:left="1055" w:right="537" w:hanging="505"/>
        <w:spacing w:before="40" w:line="306" w:lineRule="auto"/>
        <w:rPr>
          <w:rFonts w:ascii="Cambria" w:hAnsi="Cambria" w:eastAsia="Cambria" w:cs="Cambria"/>
          <w:sz w:val="15"/>
          <w:szCs w:val="15"/>
        </w:rPr>
      </w:pPr>
      <w:r>
        <w:rPr>
          <w:rFonts w:ascii="Cambria" w:hAnsi="Cambria" w:eastAsia="Cambria" w:cs="Cambria"/>
          <w:sz w:val="15"/>
          <w:szCs w:val="15"/>
          <w:color w:val="231F20"/>
          <w:spacing w:val="11"/>
        </w:rPr>
        <w:t>[19]      </w:t>
      </w:r>
      <w:r>
        <w:rPr>
          <w:rFonts w:ascii="Cambria" w:hAnsi="Cambria" w:eastAsia="Cambria" w:cs="Cambria"/>
          <w:sz w:val="15"/>
          <w:szCs w:val="15"/>
          <w:color w:val="231F20"/>
        </w:rPr>
        <w:t>Castiglione</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V</w:t>
      </w:r>
      <w:r>
        <w:rPr>
          <w:rFonts w:ascii="Cambria" w:hAnsi="Cambria" w:eastAsia="Cambria" w:cs="Cambria"/>
          <w:sz w:val="15"/>
          <w:szCs w:val="15"/>
          <w:color w:val="231F20"/>
          <w:spacing w:val="11"/>
        </w:rPr>
        <w: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Aimo</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11"/>
        </w:rPr>
        <w:t>,</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Vergaro</w:t>
      </w:r>
      <w:r>
        <w:rPr>
          <w:rFonts w:ascii="Cambria" w:hAnsi="Cambria" w:eastAsia="Cambria" w:cs="Cambria"/>
          <w:sz w:val="15"/>
          <w:szCs w:val="15"/>
          <w:color w:val="231F20"/>
          <w:spacing w:val="22"/>
          <w:w w:val="103"/>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11"/>
        </w:rPr>
        <w:t>,</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rPr>
        <w:t>Biomarkers</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the </w:t>
      </w:r>
      <w:r>
        <w:rPr>
          <w:rFonts w:ascii="Cambria" w:hAnsi="Cambria" w:eastAsia="Cambria" w:cs="Cambria"/>
          <w:sz w:val="15"/>
          <w:szCs w:val="15"/>
          <w:color w:val="231F20"/>
          <w:spacing w:val="3"/>
        </w:rPr>
        <w:t>diagnosis</w:t>
      </w:r>
      <w:r>
        <w:rPr>
          <w:rFonts w:ascii="Cambria" w:hAnsi="Cambria" w:eastAsia="Cambria" w:cs="Cambria"/>
          <w:sz w:val="15"/>
          <w:szCs w:val="15"/>
          <w:color w:val="231F20"/>
          <w:spacing w:val="44"/>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management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3"/>
        </w:rPr>
        <w:t>failure[J].</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Fail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Rev</w:t>
      </w:r>
      <w:r>
        <w:rPr>
          <w:rFonts w:ascii="Cambria" w:hAnsi="Cambria" w:eastAsia="Cambria" w:cs="Cambria"/>
          <w:sz w:val="15"/>
          <w:szCs w:val="15"/>
          <w:color w:val="231F20"/>
          <w:spacing w:val="2"/>
        </w:rPr>
        <w:t>,        2022,        27(2):       625‑643.        </w:t>
      </w:r>
      <w:r>
        <w:rPr>
          <w:rFonts w:ascii="Cambria" w:hAnsi="Cambria" w:eastAsia="Cambria" w:cs="Cambria"/>
          <w:sz w:val="15"/>
          <w:szCs w:val="15"/>
          <w:color w:val="231F20"/>
        </w:rPr>
        <w:t>DOI</w:t>
      </w:r>
      <w:r>
        <w:rPr>
          <w:rFonts w:ascii="Cambria" w:hAnsi="Cambria" w:eastAsia="Cambria" w:cs="Cambria"/>
          <w:sz w:val="15"/>
          <w:szCs w:val="15"/>
          <w:color w:val="231F20"/>
          <w:spacing w:val="2"/>
        </w:rPr>
        <w:t>:         1</w:t>
      </w:r>
      <w:r>
        <w:rPr>
          <w:rFonts w:ascii="Cambria" w:hAnsi="Cambria" w:eastAsia="Cambria" w:cs="Cambria"/>
          <w:sz w:val="15"/>
          <w:szCs w:val="15"/>
          <w:color w:val="231F20"/>
          <w:spacing w:val="1"/>
        </w:rPr>
        <w:t>0.1007/</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s10741‑021‑10105‑w.</w:t>
      </w:r>
    </w:p>
    <w:p>
      <w:pPr>
        <w:ind w:left="1054" w:right="536" w:hanging="504"/>
        <w:spacing w:before="10" w:line="298" w:lineRule="auto"/>
        <w:rPr>
          <w:rFonts w:ascii="Cambria" w:hAnsi="Cambria" w:eastAsia="Cambria" w:cs="Cambria"/>
          <w:sz w:val="15"/>
          <w:szCs w:val="15"/>
        </w:rPr>
      </w:pPr>
      <w:r>
        <w:rPr>
          <w:rFonts w:ascii="Cambria" w:hAnsi="Cambria" w:eastAsia="Cambria" w:cs="Cambria"/>
          <w:sz w:val="15"/>
          <w:szCs w:val="15"/>
          <w:color w:val="231F20"/>
          <w:spacing w:val="11"/>
        </w:rPr>
        <w:t>[20]      </w:t>
      </w:r>
      <w:r>
        <w:rPr>
          <w:rFonts w:ascii="Cambria" w:hAnsi="Cambria" w:eastAsia="Cambria" w:cs="Cambria"/>
          <w:sz w:val="15"/>
          <w:szCs w:val="15"/>
          <w:color w:val="231F20"/>
        </w:rPr>
        <w:t>Garbi</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11"/>
        </w:rPr>
        <w: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McDonagh</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11"/>
        </w:rPr>
        <w: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Cosyns</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11"/>
        </w:rPr>
        <w: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Appropriateness </w:t>
      </w:r>
      <w:r>
        <w:rPr>
          <w:rFonts w:ascii="Cambria" w:hAnsi="Cambria" w:eastAsia="Cambria" w:cs="Cambria"/>
          <w:sz w:val="15"/>
          <w:szCs w:val="15"/>
          <w:color w:val="231F20"/>
          <w:spacing w:val="3"/>
        </w:rPr>
        <w:t>criteria  for  cardiovascular</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imaging</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use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rPr>
        <w:t xml:space="preserve"> </w:t>
      </w:r>
      <w:r>
        <w:rPr>
          <w:rFonts w:ascii="Cambria" w:hAnsi="Cambria" w:eastAsia="Cambria" w:cs="Cambria"/>
          <w:sz w:val="15"/>
          <w:szCs w:val="15"/>
          <w:color w:val="231F20"/>
        </w:rPr>
        <w:t>report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literature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review</w:t>
      </w:r>
      <w:r>
        <w:rPr>
          <w:rFonts w:ascii="Cambria" w:hAnsi="Cambria" w:eastAsia="Cambria" w:cs="Cambria"/>
          <w:sz w:val="15"/>
          <w:szCs w:val="15"/>
          <w:color w:val="231F20"/>
          <w:spacing w:val="7"/>
        </w:rPr>
        <w:t>[J].   </w:t>
      </w:r>
      <w:r>
        <w:rPr>
          <w:rFonts w:ascii="Cambria" w:hAnsi="Cambria" w:eastAsia="Cambria" w:cs="Cambria"/>
          <w:sz w:val="15"/>
          <w:szCs w:val="15"/>
          <w:color w:val="231F20"/>
        </w:rPr>
        <w:t>Eur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Cardiovasc </w:t>
      </w:r>
      <w:r>
        <w:rPr>
          <w:rFonts w:ascii="Cambria" w:hAnsi="Cambria" w:eastAsia="Cambria" w:cs="Cambria"/>
          <w:sz w:val="15"/>
          <w:szCs w:val="15"/>
          <w:color w:val="231F20"/>
        </w:rPr>
        <w:t>Imaging</w:t>
      </w:r>
      <w:r>
        <w:rPr>
          <w:rFonts w:ascii="Cambria" w:hAnsi="Cambria" w:eastAsia="Cambria" w:cs="Cambria"/>
          <w:sz w:val="15"/>
          <w:szCs w:val="15"/>
          <w:color w:val="231F20"/>
          <w:spacing w:val="3"/>
        </w:rPr>
        <w:t>,      2015,      16(2):      147‑153.      </w:t>
      </w:r>
      <w:r>
        <w:rPr>
          <w:rFonts w:ascii="Cambria" w:hAnsi="Cambria" w:eastAsia="Cambria" w:cs="Cambria"/>
          <w:sz w:val="15"/>
          <w:szCs w:val="15"/>
          <w:color w:val="231F20"/>
        </w:rPr>
        <w:t>DOI</w:t>
      </w:r>
      <w:r>
        <w:rPr>
          <w:rFonts w:ascii="Cambria" w:hAnsi="Cambria" w:eastAsia="Cambria" w:cs="Cambria"/>
          <w:sz w:val="15"/>
          <w:szCs w:val="15"/>
          <w:color w:val="231F20"/>
          <w:spacing w:val="3"/>
        </w:rPr>
        <w:t>:      10.1093/</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ehjci</w:t>
      </w:r>
      <w:r>
        <w:rPr>
          <w:rFonts w:ascii="Cambria" w:hAnsi="Cambria" w:eastAsia="Cambria" w:cs="Cambria"/>
          <w:sz w:val="15"/>
          <w:szCs w:val="15"/>
          <w:color w:val="231F20"/>
          <w:spacing w:val="11"/>
        </w:rPr>
        <w:t>/</w:t>
      </w:r>
      <w:r>
        <w:rPr>
          <w:rFonts w:ascii="Cambria" w:hAnsi="Cambria" w:eastAsia="Cambria" w:cs="Cambria"/>
          <w:sz w:val="15"/>
          <w:szCs w:val="15"/>
          <w:color w:val="231F20"/>
        </w:rPr>
        <w:t>jeu</w:t>
      </w:r>
      <w:r>
        <w:rPr>
          <w:rFonts w:ascii="Cambria" w:hAnsi="Cambria" w:eastAsia="Cambria" w:cs="Cambria"/>
          <w:sz w:val="15"/>
          <w:szCs w:val="15"/>
          <w:color w:val="231F20"/>
          <w:spacing w:val="11"/>
        </w:rPr>
        <w:t>299.</w:t>
      </w:r>
    </w:p>
    <w:p>
      <w:pPr>
        <w:pStyle w:val="BodyText"/>
        <w:ind w:left="1050" w:right="528" w:hanging="500"/>
        <w:spacing w:before="42" w:line="248" w:lineRule="auto"/>
        <w:rPr>
          <w:rFonts w:ascii="Cambria" w:hAnsi="Cambria" w:eastAsia="Cambria" w:cs="Cambria"/>
          <w:sz w:val="15"/>
          <w:szCs w:val="15"/>
        </w:rPr>
      </w:pPr>
      <w:r>
        <w:rPr>
          <w:rFonts w:ascii="Cambria" w:hAnsi="Cambria" w:eastAsia="Cambria" w:cs="Cambria"/>
          <w:sz w:val="15"/>
          <w:szCs w:val="15"/>
          <w:color w:val="231F20"/>
          <w:spacing w:val="7"/>
        </w:rPr>
        <w:t>[21]       </w:t>
      </w:r>
      <w:r>
        <w:rPr>
          <w:sz w:val="15"/>
          <w:szCs w:val="15"/>
          <w:color w:val="231F20"/>
          <w:spacing w:val="7"/>
        </w:rPr>
        <w:t>中华医学会超声医学分会超</w:t>
      </w:r>
      <w:r>
        <w:rPr>
          <w:sz w:val="15"/>
          <w:szCs w:val="15"/>
          <w:color w:val="231F20"/>
          <w:spacing w:val="6"/>
        </w:rPr>
        <w:t>声心动图学组</w:t>
      </w:r>
      <w:r>
        <w:rPr>
          <w:sz w:val="15"/>
          <w:szCs w:val="15"/>
          <w:color w:val="231F20"/>
          <w:spacing w:val="-11"/>
        </w:rPr>
        <w:t xml:space="preserve"> </w:t>
      </w:r>
      <w:r>
        <w:rPr>
          <w:rFonts w:ascii="Cambria" w:hAnsi="Cambria" w:eastAsia="Cambria" w:cs="Cambria"/>
          <w:sz w:val="15"/>
          <w:szCs w:val="15"/>
          <w:color w:val="231F20"/>
          <w:spacing w:val="6"/>
        </w:rPr>
        <w:t>.</w:t>
      </w:r>
      <w:r>
        <w:rPr>
          <w:rFonts w:ascii="Cambria" w:hAnsi="Cambria" w:eastAsia="Cambria" w:cs="Cambria"/>
          <w:sz w:val="15"/>
          <w:szCs w:val="15"/>
          <w:color w:val="231F20"/>
          <w:spacing w:val="23"/>
          <w:w w:val="102"/>
        </w:rPr>
        <w:t xml:space="preserve"> </w:t>
      </w:r>
      <w:r>
        <w:rPr>
          <w:sz w:val="15"/>
          <w:szCs w:val="15"/>
          <w:color w:val="231F20"/>
          <w:spacing w:val="6"/>
        </w:rPr>
        <w:t>中国成年人超</w:t>
      </w:r>
      <w:r>
        <w:rPr>
          <w:sz w:val="15"/>
          <w:szCs w:val="15"/>
          <w:color w:val="231F20"/>
        </w:rPr>
        <w:t xml:space="preserve"> </w:t>
      </w:r>
      <w:r>
        <w:rPr>
          <w:sz w:val="15"/>
          <w:szCs w:val="15"/>
          <w:color w:val="231F20"/>
          <w:spacing w:val="14"/>
        </w:rPr>
        <w:t>声心动图检查测量指南</w:t>
      </w:r>
      <w:r>
        <w:rPr>
          <w:rFonts w:ascii="Cambria" w:hAnsi="Cambria" w:eastAsia="Cambria" w:cs="Cambria"/>
          <w:sz w:val="15"/>
          <w:szCs w:val="15"/>
          <w:color w:val="231F20"/>
          <w:spacing w:val="14"/>
        </w:rPr>
        <w:t>[J].</w:t>
      </w:r>
      <w:r>
        <w:rPr>
          <w:rFonts w:ascii="Cambria" w:hAnsi="Cambria" w:eastAsia="Cambria" w:cs="Cambria"/>
          <w:sz w:val="15"/>
          <w:szCs w:val="15"/>
          <w:color w:val="231F20"/>
          <w:spacing w:val="6"/>
        </w:rPr>
        <w:t xml:space="preserve">  </w:t>
      </w:r>
      <w:r>
        <w:rPr>
          <w:sz w:val="15"/>
          <w:szCs w:val="15"/>
          <w:color w:val="231F20"/>
          <w:spacing w:val="14"/>
        </w:rPr>
        <w:t>中华超声影像学杂志</w:t>
      </w:r>
      <w:r>
        <w:rPr>
          <w:rFonts w:ascii="Cambria" w:hAnsi="Cambria" w:eastAsia="Cambria" w:cs="Cambria"/>
          <w:sz w:val="15"/>
          <w:szCs w:val="15"/>
          <w:color w:val="231F20"/>
          <w:spacing w:val="14"/>
        </w:rPr>
        <w:t>,</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14"/>
        </w:rPr>
        <w:t>2016,</w:t>
      </w:r>
      <w:r>
        <w:rPr>
          <w:rFonts w:ascii="Cambria" w:hAnsi="Cambria" w:eastAsia="Cambria" w:cs="Cambria"/>
          <w:sz w:val="15"/>
          <w:szCs w:val="15"/>
          <w:color w:val="231F20"/>
        </w:rPr>
        <w:t xml:space="preserve"> </w:t>
      </w:r>
      <w:r>
        <w:rPr>
          <w:rFonts w:ascii="Cambria" w:hAnsi="Cambria" w:eastAsia="Cambria" w:cs="Cambria"/>
          <w:sz w:val="15"/>
          <w:szCs w:val="15"/>
          <w:color w:val="231F20"/>
          <w:spacing w:val="1"/>
        </w:rPr>
        <w:t>25(8):   645‑666.    </w:t>
      </w:r>
      <w:r>
        <w:rPr>
          <w:rFonts w:ascii="Cambria" w:hAnsi="Cambria" w:eastAsia="Cambria" w:cs="Cambria"/>
          <w:sz w:val="15"/>
          <w:szCs w:val="15"/>
          <w:color w:val="231F20"/>
        </w:rPr>
        <w:t>DOI</w:t>
      </w:r>
      <w:r>
        <w:rPr>
          <w:rFonts w:ascii="Cambria" w:hAnsi="Cambria" w:eastAsia="Cambria" w:cs="Cambria"/>
          <w:sz w:val="15"/>
          <w:szCs w:val="15"/>
          <w:color w:val="231F20"/>
          <w:spacing w:val="1"/>
        </w:rPr>
        <w:t>:    10.3760/</w:t>
      </w:r>
      <w:r>
        <w:rPr>
          <w:rFonts w:ascii="Cambria" w:hAnsi="Cambria" w:eastAsia="Cambria" w:cs="Cambria"/>
          <w:sz w:val="15"/>
          <w:szCs w:val="15"/>
          <w:color w:val="231F20"/>
        </w:rPr>
        <w:t>cma</w:t>
      </w:r>
      <w:r>
        <w:rPr>
          <w:rFonts w:ascii="Cambria" w:hAnsi="Cambria" w:eastAsia="Cambria" w:cs="Cambria"/>
          <w:sz w:val="15"/>
          <w:szCs w:val="15"/>
          <w:color w:val="231F20"/>
          <w:spacing w:val="1"/>
        </w:rPr>
        <w:t>. </w:t>
      </w:r>
      <w:r>
        <w:rPr>
          <w:rFonts w:ascii="Cambria" w:hAnsi="Cambria" w:eastAsia="Cambria" w:cs="Cambria"/>
          <w:sz w:val="15"/>
          <w:szCs w:val="15"/>
          <w:color w:val="231F20"/>
        </w:rPr>
        <w:t xml:space="preserve">  j.   issn.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1004‑4477.</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2016.08.001.</w:t>
      </w:r>
    </w:p>
    <w:p>
      <w:pPr>
        <w:ind w:left="1060" w:right="532" w:hanging="506"/>
        <w:spacing w:before="9" w:line="300" w:lineRule="auto"/>
        <w:rPr>
          <w:rFonts w:ascii="Cambria" w:hAnsi="Cambria" w:eastAsia="Cambria" w:cs="Cambria"/>
          <w:sz w:val="15"/>
          <w:szCs w:val="15"/>
        </w:rPr>
      </w:pPr>
      <w:r>
        <w:rPr>
          <w:rFonts w:ascii="Cambria" w:hAnsi="Cambria" w:eastAsia="Cambria" w:cs="Cambria"/>
          <w:sz w:val="15"/>
          <w:szCs w:val="15"/>
          <w:color w:val="231F20"/>
          <w:spacing w:val="8"/>
        </w:rPr>
        <w:t>[22]      </w:t>
      </w:r>
      <w:r>
        <w:rPr>
          <w:rFonts w:ascii="Cambria" w:hAnsi="Cambria" w:eastAsia="Cambria" w:cs="Cambria"/>
          <w:sz w:val="15"/>
          <w:szCs w:val="15"/>
          <w:color w:val="231F20"/>
        </w:rPr>
        <w:t>Voigt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JU</w:t>
      </w:r>
      <w:r>
        <w:rPr>
          <w:rFonts w:ascii="Cambria" w:hAnsi="Cambria" w:eastAsia="Cambria" w:cs="Cambria"/>
          <w:sz w:val="15"/>
          <w:szCs w:val="15"/>
          <w:color w:val="231F20"/>
          <w:spacing w:val="8"/>
        </w:rPr>
        <w:t>,</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Pedrizzetti</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8"/>
        </w:rPr>
        <w:t>,</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Lysyansky</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8"/>
        </w:rPr>
        <w:t>,</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Definitions</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a </w:t>
      </w:r>
      <w:r>
        <w:rPr>
          <w:rFonts w:ascii="Cambria" w:hAnsi="Cambria" w:eastAsia="Cambria" w:cs="Cambria"/>
          <w:sz w:val="15"/>
          <w:szCs w:val="15"/>
          <w:color w:val="231F20"/>
          <w:spacing w:val="3"/>
        </w:rPr>
        <w:t>common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standard</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2D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speckle       tracking</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echocardiography</w:t>
      </w:r>
      <w:r>
        <w:rPr>
          <w:rFonts w:ascii="Cambria" w:hAnsi="Cambria" w:eastAsia="Cambria" w:cs="Cambria"/>
          <w:sz w:val="15"/>
          <w:szCs w:val="15"/>
          <w:color w:val="231F20"/>
          <w:spacing w:val="8"/>
        </w:rPr>
        <w:t>:       </w:t>
      </w:r>
      <w:r>
        <w:rPr>
          <w:rFonts w:ascii="Cambria" w:hAnsi="Cambria" w:eastAsia="Cambria" w:cs="Cambria"/>
          <w:sz w:val="15"/>
          <w:szCs w:val="15"/>
          <w:color w:val="231F20"/>
        </w:rPr>
        <w:t>consensus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document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EACVI</w:t>
      </w:r>
      <w:r>
        <w:rPr>
          <w:rFonts w:ascii="Cambria" w:hAnsi="Cambria" w:eastAsia="Cambria" w:cs="Cambria"/>
          <w:sz w:val="15"/>
          <w:szCs w:val="15"/>
          <w:color w:val="231F20"/>
          <w:spacing w:val="7"/>
        </w:rPr>
        <w:t>/</w:t>
      </w:r>
      <w:r>
        <w:rPr>
          <w:rFonts w:ascii="Cambria" w:hAnsi="Cambria" w:eastAsia="Cambria" w:cs="Cambria"/>
          <w:sz w:val="15"/>
          <w:szCs w:val="15"/>
          <w:color w:val="231F20"/>
        </w:rPr>
        <w:t>ASE</w:t>
      </w:r>
      <w:r>
        <w:rPr>
          <w:rFonts w:ascii="Cambria" w:hAnsi="Cambria" w:eastAsia="Cambria" w:cs="Cambria"/>
          <w:sz w:val="15"/>
          <w:szCs w:val="15"/>
          <w:color w:val="231F20"/>
          <w:spacing w:val="7"/>
        </w:rPr>
        <w:t>/</w:t>
      </w:r>
      <w:r>
        <w:rPr>
          <w:rFonts w:ascii="Cambria" w:hAnsi="Cambria" w:eastAsia="Cambria" w:cs="Cambria"/>
          <w:sz w:val="15"/>
          <w:szCs w:val="15"/>
          <w:color w:val="231F20"/>
        </w:rPr>
        <w:t>Industry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Task</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Force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to</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standardize </w:t>
      </w:r>
      <w:r>
        <w:rPr>
          <w:rFonts w:ascii="Cambria" w:hAnsi="Cambria" w:eastAsia="Cambria" w:cs="Cambria"/>
          <w:sz w:val="15"/>
          <w:szCs w:val="15"/>
          <w:color w:val="231F20"/>
        </w:rPr>
        <w:t>deformation   imaging</w:t>
      </w:r>
      <w:r>
        <w:rPr>
          <w:rFonts w:ascii="Cambria" w:hAnsi="Cambria" w:eastAsia="Cambria" w:cs="Cambria"/>
          <w:sz w:val="15"/>
          <w:szCs w:val="15"/>
          <w:color w:val="231F20"/>
          <w:spacing w:val="14"/>
        </w:rPr>
        <w:t>[J].  </w:t>
      </w:r>
      <w:r>
        <w:rPr>
          <w:rFonts w:ascii="Cambria" w:hAnsi="Cambria" w:eastAsia="Cambria" w:cs="Cambria"/>
          <w:sz w:val="15"/>
          <w:szCs w:val="15"/>
          <w:color w:val="231F20"/>
        </w:rPr>
        <w:t>J</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Soc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Echocardiogr</w:t>
      </w:r>
      <w:r>
        <w:rPr>
          <w:rFonts w:ascii="Cambria" w:hAnsi="Cambria" w:eastAsia="Cambria" w:cs="Cambria"/>
          <w:sz w:val="15"/>
          <w:szCs w:val="15"/>
          <w:color w:val="231F20"/>
          <w:spacing w:val="1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14"/>
        </w:rPr>
        <w:t>2015,</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5"/>
        </w:rPr>
        <w:t>28(2):183‑193.</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3"/>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echo</w:t>
      </w:r>
      <w:r>
        <w:rPr>
          <w:rFonts w:ascii="Cambria" w:hAnsi="Cambria" w:eastAsia="Cambria" w:cs="Cambria"/>
          <w:sz w:val="15"/>
          <w:szCs w:val="15"/>
          <w:color w:val="231F20"/>
          <w:spacing w:val="5"/>
        </w:rPr>
        <w:t>.20</w:t>
      </w:r>
      <w:r>
        <w:rPr>
          <w:rFonts w:ascii="Cambria" w:hAnsi="Cambria" w:eastAsia="Cambria" w:cs="Cambria"/>
          <w:sz w:val="15"/>
          <w:szCs w:val="15"/>
          <w:color w:val="231F20"/>
          <w:spacing w:val="4"/>
        </w:rPr>
        <w:t>14.11.003.</w:t>
      </w:r>
    </w:p>
    <w:p>
      <w:pPr>
        <w:ind w:left="1056" w:right="534" w:hanging="503"/>
        <w:spacing w:before="44" w:line="306" w:lineRule="auto"/>
        <w:rPr>
          <w:rFonts w:ascii="Cambria" w:hAnsi="Cambria" w:eastAsia="Cambria" w:cs="Cambria"/>
          <w:sz w:val="15"/>
          <w:szCs w:val="15"/>
        </w:rPr>
      </w:pPr>
      <w:r>
        <w:rPr>
          <w:rFonts w:ascii="Cambria" w:hAnsi="Cambria" w:eastAsia="Cambria" w:cs="Cambria"/>
          <w:sz w:val="15"/>
          <w:szCs w:val="15"/>
          <w:color w:val="231F20"/>
          <w:spacing w:val="7"/>
        </w:rPr>
        <w:t>[23]      </w:t>
      </w:r>
      <w:r>
        <w:rPr>
          <w:rFonts w:ascii="Cambria" w:hAnsi="Cambria" w:eastAsia="Cambria" w:cs="Cambria"/>
          <w:sz w:val="15"/>
          <w:szCs w:val="15"/>
          <w:color w:val="231F20"/>
        </w:rPr>
        <w:t>Gonzalez</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JA</w:t>
      </w:r>
      <w:r>
        <w:rPr>
          <w:rFonts w:ascii="Cambria" w:hAnsi="Cambria" w:eastAsia="Cambria" w:cs="Cambria"/>
          <w:sz w:val="15"/>
          <w:szCs w:val="15"/>
          <w:color w:val="231F20"/>
          <w:spacing w:val="7"/>
        </w:rPr>
        <w:t>,  </w:t>
      </w:r>
      <w:r>
        <w:rPr>
          <w:rFonts w:ascii="Cambria" w:hAnsi="Cambria" w:eastAsia="Cambria" w:cs="Cambria"/>
          <w:sz w:val="15"/>
          <w:szCs w:val="15"/>
          <w:color w:val="231F20"/>
        </w:rPr>
        <w:t>Kramer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CM</w:t>
      </w:r>
      <w:r>
        <w:rPr>
          <w:rFonts w:ascii="Cambria" w:hAnsi="Cambria" w:eastAsia="Cambria" w:cs="Cambria"/>
          <w:sz w:val="15"/>
          <w:szCs w:val="15"/>
          <w:color w:val="231F20"/>
          <w:spacing w:val="7"/>
        </w:rPr>
        <w:t>.  </w:t>
      </w:r>
      <w:r>
        <w:rPr>
          <w:rFonts w:ascii="Cambria" w:hAnsi="Cambria" w:eastAsia="Cambria" w:cs="Cambria"/>
          <w:sz w:val="15"/>
          <w:szCs w:val="15"/>
          <w:color w:val="231F20"/>
        </w:rPr>
        <w:t>Role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rPr>
        <w:t>imaging</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techniques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for </w:t>
      </w:r>
      <w:r>
        <w:rPr>
          <w:rFonts w:ascii="Cambria" w:hAnsi="Cambria" w:eastAsia="Cambria" w:cs="Cambria"/>
          <w:sz w:val="15"/>
          <w:szCs w:val="15"/>
          <w:color w:val="231F20"/>
          <w:spacing w:val="4"/>
        </w:rPr>
        <w:t>diagnosis,</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4"/>
        </w:rPr>
        <w:t>prognosis</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4"/>
        </w:rPr>
        <w:t>manage</w:t>
      </w:r>
      <w:r>
        <w:rPr>
          <w:rFonts w:ascii="Cambria" w:hAnsi="Cambria" w:eastAsia="Cambria" w:cs="Cambria"/>
          <w:sz w:val="15"/>
          <w:szCs w:val="15"/>
          <w:color w:val="231F20"/>
          <w:spacing w:val="3"/>
        </w:rPr>
        <w:t>ment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of  heart   failure</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patients:  cardiac </w:t>
      </w:r>
      <w:r>
        <w:rPr>
          <w:rFonts w:ascii="Cambria" w:hAnsi="Cambria" w:eastAsia="Cambria" w:cs="Cambria"/>
          <w:sz w:val="15"/>
          <w:szCs w:val="15"/>
          <w:color w:val="231F20"/>
          <w:spacing w:val="3"/>
        </w:rPr>
        <w:t xml:space="preserve"> magnetic  resonance[J].</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Curr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Heart  Fail</w:t>
      </w:r>
      <w:r>
        <w:rPr>
          <w:rFonts w:ascii="Cambria" w:hAnsi="Cambria" w:eastAsia="Cambria" w:cs="Cambria"/>
          <w:sz w:val="15"/>
          <w:szCs w:val="15"/>
          <w:color w:val="231F20"/>
        </w:rPr>
        <w:t xml:space="preserve"> </w:t>
      </w:r>
      <w:r>
        <w:rPr>
          <w:rFonts w:ascii="Cambria" w:hAnsi="Cambria" w:eastAsia="Cambria" w:cs="Cambria"/>
          <w:sz w:val="15"/>
          <w:szCs w:val="15"/>
          <w:color w:val="231F20"/>
        </w:rPr>
        <w:t>Rep</w:t>
      </w:r>
      <w:r>
        <w:rPr>
          <w:rFonts w:ascii="Cambria" w:hAnsi="Cambria" w:eastAsia="Cambria" w:cs="Cambria"/>
          <w:sz w:val="15"/>
          <w:szCs w:val="15"/>
          <w:color w:val="231F20"/>
          <w:spacing w:val="3"/>
        </w:rPr>
        <w:t>,        2015,       </w:t>
      </w:r>
      <w:r>
        <w:rPr>
          <w:rFonts w:ascii="Cambria" w:hAnsi="Cambria" w:eastAsia="Cambria" w:cs="Cambria"/>
          <w:sz w:val="15"/>
          <w:szCs w:val="15"/>
          <w:color w:val="231F20"/>
          <w:spacing w:val="2"/>
        </w:rPr>
        <w:t xml:space="preserve"> 12(4):       276‑283.        </w:t>
      </w:r>
      <w:r>
        <w:rPr>
          <w:rFonts w:ascii="Cambria" w:hAnsi="Cambria" w:eastAsia="Cambria" w:cs="Cambria"/>
          <w:sz w:val="15"/>
          <w:szCs w:val="15"/>
          <w:color w:val="231F20"/>
        </w:rPr>
        <w:t>DOI</w:t>
      </w:r>
      <w:r>
        <w:rPr>
          <w:rFonts w:ascii="Cambria" w:hAnsi="Cambria" w:eastAsia="Cambria" w:cs="Cambria"/>
          <w:sz w:val="15"/>
          <w:szCs w:val="15"/>
          <w:color w:val="231F20"/>
          <w:spacing w:val="2"/>
        </w:rPr>
        <w:t>:        10.1007/</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s11897‑015‑0261‑9.</w:t>
      </w:r>
    </w:p>
    <w:p>
      <w:pPr>
        <w:ind w:left="1056" w:right="525" w:hanging="504"/>
        <w:spacing w:before="12" w:line="299" w:lineRule="auto"/>
        <w:rPr>
          <w:rFonts w:ascii="Cambria" w:hAnsi="Cambria" w:eastAsia="Cambria" w:cs="Cambria"/>
          <w:sz w:val="15"/>
          <w:szCs w:val="15"/>
        </w:rPr>
      </w:pPr>
      <w:r>
        <w:rPr>
          <w:rFonts w:ascii="Cambria" w:hAnsi="Cambria" w:eastAsia="Cambria" w:cs="Cambria"/>
          <w:sz w:val="15"/>
          <w:szCs w:val="15"/>
          <w:color w:val="231F20"/>
          <w:spacing w:val="6"/>
        </w:rPr>
        <w:t>[24]      </w:t>
      </w:r>
      <w:r>
        <w:rPr>
          <w:rFonts w:ascii="Cambria" w:hAnsi="Cambria" w:eastAsia="Cambria" w:cs="Cambria"/>
          <w:sz w:val="15"/>
          <w:szCs w:val="15"/>
          <w:color w:val="231F20"/>
        </w:rPr>
        <w:t>Moon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JC</w:t>
      </w:r>
      <w:r>
        <w:rPr>
          <w:rFonts w:ascii="Cambria" w:hAnsi="Cambria" w:eastAsia="Cambria" w:cs="Cambria"/>
          <w:sz w:val="15"/>
          <w:szCs w:val="15"/>
          <w:color w:val="231F20"/>
          <w:spacing w:val="6"/>
        </w:rPr>
        <w:t>,  </w:t>
      </w:r>
      <w:r>
        <w:rPr>
          <w:rFonts w:ascii="Cambria" w:hAnsi="Cambria" w:eastAsia="Cambria" w:cs="Cambria"/>
          <w:sz w:val="15"/>
          <w:szCs w:val="15"/>
          <w:color w:val="231F20"/>
        </w:rPr>
        <w:t>Messroghli</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DR</w:t>
      </w:r>
      <w:r>
        <w:rPr>
          <w:rFonts w:ascii="Cambria" w:hAnsi="Cambria" w:eastAsia="Cambria" w:cs="Cambria"/>
          <w:sz w:val="15"/>
          <w:szCs w:val="15"/>
          <w:color w:val="231F20"/>
          <w:spacing w:val="6"/>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Kellman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6"/>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Myocardial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6"/>
        </w:rPr>
        <w:t>1</w:t>
      </w:r>
      <w:r>
        <w:rPr>
          <w:rFonts w:ascii="Cambria" w:hAnsi="Cambria" w:eastAsia="Cambria" w:cs="Cambria"/>
          <w:sz w:val="15"/>
          <w:szCs w:val="15"/>
          <w:color w:val="231F20"/>
        </w:rPr>
        <w:t xml:space="preserve"> </w:t>
      </w:r>
      <w:r>
        <w:rPr>
          <w:rFonts w:ascii="Cambria" w:hAnsi="Cambria" w:eastAsia="Cambria" w:cs="Cambria"/>
          <w:sz w:val="15"/>
          <w:szCs w:val="15"/>
          <w:color w:val="231F20"/>
        </w:rPr>
        <w:t>mapping</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extracellular</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volume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quantification</w:t>
      </w:r>
      <w:r>
        <w:rPr>
          <w:rFonts w:ascii="Cambria" w:hAnsi="Cambria" w:eastAsia="Cambria" w:cs="Cambria"/>
          <w:sz w:val="15"/>
          <w:szCs w:val="15"/>
          <w:color w:val="231F20"/>
          <w:spacing w:val="9"/>
        </w:rPr>
        <w:t>:   </w:t>
      </w:r>
      <w:r>
        <w:rPr>
          <w:rFonts w:ascii="Cambria" w:hAnsi="Cambria" w:eastAsia="Cambria" w:cs="Cambria"/>
          <w:sz w:val="15"/>
          <w:szCs w:val="15"/>
          <w:color w:val="231F20"/>
          <w:spacing w:val="8"/>
        </w:rPr>
        <w:t xml:space="preserve"> a</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Society  for</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3"/>
        </w:rPr>
        <w:t>Cardiovascular</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Magnetic</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Resonance   (SCMR)</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and   CMR</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Working   Group</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the   European</w:t>
      </w:r>
      <w:r>
        <w:rPr>
          <w:rFonts w:ascii="Cambria" w:hAnsi="Cambria" w:eastAsia="Cambria" w:cs="Cambria"/>
          <w:sz w:val="15"/>
          <w:szCs w:val="15"/>
          <w:color w:val="231F20"/>
          <w:spacing w:val="2"/>
        </w:rPr>
        <w:t xml:space="preserve">   Society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2"/>
        </w:rPr>
        <w:t>of</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Cardiology   consensus   statement[J].</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J   Cardiovasc   Magn</w:t>
      </w:r>
      <w:r>
        <w:rPr>
          <w:rFonts w:ascii="Cambria" w:hAnsi="Cambria" w:eastAsia="Cambria" w:cs="Cambria"/>
          <w:sz w:val="15"/>
          <w:szCs w:val="15"/>
          <w:color w:val="231F20"/>
        </w:rPr>
        <w:t xml:space="preserve"> </w:t>
      </w:r>
      <w:r>
        <w:rPr>
          <w:rFonts w:ascii="Cambria" w:hAnsi="Cambria" w:eastAsia="Cambria" w:cs="Cambria"/>
          <w:sz w:val="15"/>
          <w:szCs w:val="15"/>
          <w:color w:val="231F20"/>
        </w:rPr>
        <w:t>Reson</w:t>
      </w:r>
      <w:r>
        <w:rPr>
          <w:rFonts w:ascii="Cambria" w:hAnsi="Cambria" w:eastAsia="Cambria" w:cs="Cambria"/>
          <w:sz w:val="15"/>
          <w:szCs w:val="15"/>
          <w:color w:val="231F20"/>
          <w:spacing w:val="4"/>
        </w:rPr>
        <w:t>,</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spacing w:val="4"/>
        </w:rPr>
        <w:t>2013,</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4"/>
        </w:rPr>
        <w:t>15(1):92.</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10.1186/1532‑429X‑15‑92.</w:t>
      </w:r>
    </w:p>
    <w:p>
      <w:pPr>
        <w:spacing w:line="14" w:lineRule="auto"/>
        <w:rPr>
          <w:rFonts w:ascii="Arial"/>
          <w:sz w:val="2"/>
        </w:rPr>
      </w:pPr>
      <w:r>
        <w:rPr>
          <w:rFonts w:ascii="Arial" w:hAnsi="Arial" w:eastAsia="Arial" w:cs="Arial"/>
          <w:sz w:val="2"/>
          <w:szCs w:val="2"/>
        </w:rPr>
        <w:br w:type="column"/>
      </w:r>
    </w:p>
    <w:p>
      <w:pPr>
        <w:ind w:left="506" w:right="377" w:hanging="504"/>
        <w:spacing w:before="35" w:line="295" w:lineRule="auto"/>
        <w:rPr>
          <w:rFonts w:ascii="Cambria" w:hAnsi="Cambria" w:eastAsia="Cambria" w:cs="Cambria"/>
          <w:sz w:val="15"/>
          <w:szCs w:val="15"/>
        </w:rPr>
      </w:pPr>
      <w:r>
        <w:rPr>
          <w:rFonts w:ascii="Cambria" w:hAnsi="Cambria" w:eastAsia="Cambria" w:cs="Cambria"/>
          <w:sz w:val="15"/>
          <w:szCs w:val="15"/>
          <w:color w:val="231F20"/>
          <w:spacing w:val="5"/>
        </w:rPr>
        <w:t>[25]      </w:t>
      </w:r>
      <w:r>
        <w:rPr>
          <w:rFonts w:ascii="Cambria" w:hAnsi="Cambria" w:eastAsia="Cambria" w:cs="Cambria"/>
          <w:sz w:val="15"/>
          <w:szCs w:val="15"/>
          <w:color w:val="231F20"/>
        </w:rPr>
        <w:t>Knuuti</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w:t>
      </w:r>
      <w:r>
        <w:rPr>
          <w:rFonts w:ascii="Cambria" w:hAnsi="Cambria" w:eastAsia="Cambria" w:cs="Cambria"/>
          <w:sz w:val="15"/>
          <w:szCs w:val="15"/>
          <w:color w:val="231F20"/>
        </w:rPr>
        <w:t>Wijns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W</w:t>
      </w:r>
      <w:r>
        <w:rPr>
          <w:rFonts w:ascii="Cambria" w:hAnsi="Cambria" w:eastAsia="Cambria" w:cs="Cambria"/>
          <w:sz w:val="15"/>
          <w:szCs w:val="15"/>
          <w:color w:val="231F20"/>
          <w:spacing w:val="5"/>
        </w:rPr>
        <w:t>,  </w:t>
      </w:r>
      <w:r>
        <w:rPr>
          <w:rFonts w:ascii="Cambria" w:hAnsi="Cambria" w:eastAsia="Cambria" w:cs="Cambria"/>
          <w:sz w:val="15"/>
          <w:szCs w:val="15"/>
          <w:color w:val="231F20"/>
        </w:rPr>
        <w:t>Saraste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5"/>
        </w:rPr>
        <w:t>2019</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ESC</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Guidelines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for  the  diagnosis  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4"/>
        </w:rPr>
        <w:t>management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of  chronic</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coronary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syndromes</w:t>
      </w:r>
      <w:r>
        <w:rPr>
          <w:rFonts w:ascii="Cambria" w:hAnsi="Cambria" w:eastAsia="Cambria" w:cs="Cambria"/>
          <w:sz w:val="15"/>
          <w:szCs w:val="15"/>
          <w:color w:val="231F20"/>
          <w:spacing w:val="6"/>
        </w:rPr>
        <w:t>[J].</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6"/>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6"/>
        </w:rPr>
        <w:t>2020,</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6"/>
        </w:rPr>
        <w:t>41(3):</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6"/>
        </w:rPr>
        <w:t>407</w:t>
      </w:r>
      <w:r>
        <w:rPr>
          <w:rFonts w:ascii="Cambria" w:hAnsi="Cambria" w:eastAsia="Cambria" w:cs="Cambria"/>
          <w:sz w:val="15"/>
          <w:szCs w:val="15"/>
          <w:color w:val="231F20"/>
          <w:spacing w:val="5"/>
        </w:rPr>
        <w:t>‑477.</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9"/>
        </w:rPr>
        <w:t>10.1093/</w:t>
      </w:r>
      <w:r>
        <w:rPr>
          <w:rFonts w:ascii="Cambria" w:hAnsi="Cambria" w:eastAsia="Cambria" w:cs="Cambria"/>
          <w:sz w:val="15"/>
          <w:szCs w:val="15"/>
          <w:color w:val="231F20"/>
        </w:rPr>
        <w:t>eurheartj</w:t>
      </w:r>
      <w:r>
        <w:rPr>
          <w:rFonts w:ascii="Cambria" w:hAnsi="Cambria" w:eastAsia="Cambria" w:cs="Cambria"/>
          <w:sz w:val="15"/>
          <w:szCs w:val="15"/>
          <w:color w:val="231F20"/>
          <w:spacing w:val="9"/>
        </w:rPr>
        <w:t>/</w:t>
      </w:r>
      <w:r>
        <w:rPr>
          <w:rFonts w:ascii="Cambria" w:hAnsi="Cambria" w:eastAsia="Cambria" w:cs="Cambria"/>
          <w:sz w:val="15"/>
          <w:szCs w:val="15"/>
          <w:color w:val="231F20"/>
        </w:rPr>
        <w:t>ehz</w:t>
      </w:r>
      <w:r>
        <w:rPr>
          <w:rFonts w:ascii="Cambria" w:hAnsi="Cambria" w:eastAsia="Cambria" w:cs="Cambria"/>
          <w:sz w:val="15"/>
          <w:szCs w:val="15"/>
          <w:color w:val="231F20"/>
          <w:spacing w:val="9"/>
        </w:rPr>
        <w:t>425.</w:t>
      </w:r>
    </w:p>
    <w:p>
      <w:pPr>
        <w:ind w:left="504" w:right="377" w:hanging="503"/>
        <w:spacing w:before="41" w:line="298" w:lineRule="auto"/>
        <w:rPr>
          <w:rFonts w:ascii="Cambria" w:hAnsi="Cambria" w:eastAsia="Cambria" w:cs="Cambria"/>
          <w:sz w:val="15"/>
          <w:szCs w:val="15"/>
        </w:rPr>
      </w:pPr>
      <w:r>
        <w:rPr>
          <w:rFonts w:ascii="Cambria" w:hAnsi="Cambria" w:eastAsia="Cambria" w:cs="Cambria"/>
          <w:sz w:val="15"/>
          <w:szCs w:val="15"/>
          <w:color w:val="231F20"/>
          <w:spacing w:val="4"/>
        </w:rPr>
        <w:t>[26]      </w:t>
      </w:r>
      <w:r>
        <w:rPr>
          <w:rFonts w:ascii="Cambria" w:hAnsi="Cambria" w:eastAsia="Cambria" w:cs="Cambria"/>
          <w:sz w:val="15"/>
          <w:szCs w:val="15"/>
          <w:color w:val="231F20"/>
        </w:rPr>
        <w:t>Jolic</w:t>
      </w:r>
      <w:r>
        <w:rPr>
          <w:rFonts w:ascii="Cambria" w:hAnsi="Cambria" w:eastAsia="Cambria" w:cs="Cambria"/>
          <w:sz w:val="15"/>
          <w:szCs w:val="15"/>
          <w:color w:val="231F20"/>
          <w:spacing w:val="4"/>
        </w:rPr>
        <w:t>œ</w:t>
      </w:r>
      <w:r>
        <w:rPr>
          <w:rFonts w:ascii="Cambria" w:hAnsi="Cambria" w:eastAsia="Cambria" w:cs="Cambria"/>
          <w:sz w:val="15"/>
          <w:szCs w:val="15"/>
          <w:color w:val="231F20"/>
        </w:rPr>
        <w:t>ur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EM</w:t>
      </w:r>
      <w:r>
        <w:rPr>
          <w:rFonts w:ascii="Cambria" w:hAnsi="Cambria" w:eastAsia="Cambria" w:cs="Cambria"/>
          <w:sz w:val="15"/>
          <w:szCs w:val="15"/>
          <w:color w:val="231F20"/>
          <w:spacing w:val="4"/>
        </w:rPr>
        <w:t>,     </w:t>
      </w:r>
      <w:r>
        <w:rPr>
          <w:rFonts w:ascii="Cambria" w:hAnsi="Cambria" w:eastAsia="Cambria" w:cs="Cambria"/>
          <w:sz w:val="15"/>
          <w:szCs w:val="15"/>
          <w:color w:val="231F20"/>
        </w:rPr>
        <w:t>Dunning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3"/>
        </w:rPr>
        <w:t>,      </w:t>
      </w:r>
      <w:r>
        <w:rPr>
          <w:rFonts w:ascii="Cambria" w:hAnsi="Cambria" w:eastAsia="Cambria" w:cs="Cambria"/>
          <w:sz w:val="15"/>
          <w:szCs w:val="15"/>
          <w:color w:val="231F20"/>
        </w:rPr>
        <w:t>Castelvecchio</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Importance  of</w:t>
      </w:r>
      <w:r>
        <w:rPr>
          <w:rFonts w:ascii="Cambria" w:hAnsi="Cambria" w:eastAsia="Cambria" w:cs="Cambria"/>
          <w:sz w:val="15"/>
          <w:szCs w:val="15"/>
          <w:color w:val="231F20"/>
          <w:spacing w:val="40"/>
        </w:rPr>
        <w:t xml:space="preserve"> </w:t>
      </w:r>
      <w:r>
        <w:rPr>
          <w:rFonts w:ascii="Cambria" w:hAnsi="Cambria" w:eastAsia="Cambria" w:cs="Cambria"/>
          <w:sz w:val="15"/>
          <w:szCs w:val="15"/>
          <w:color w:val="231F20"/>
          <w:spacing w:val="3"/>
        </w:rPr>
        <w:t>angina  in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3"/>
        </w:rPr>
        <w:t>with  coronary  disease,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left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3"/>
        </w:rPr>
        <w:t>ventricular</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systolic</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dysfunction:</w:t>
      </w:r>
      <w:r>
        <w:rPr>
          <w:rFonts w:ascii="Cambria" w:hAnsi="Cambria" w:eastAsia="Cambria" w:cs="Cambria"/>
          <w:sz w:val="15"/>
          <w:szCs w:val="15"/>
          <w:color w:val="231F20"/>
        </w:rPr>
        <w:t xml:space="preserve"> </w:t>
      </w:r>
      <w:r>
        <w:rPr>
          <w:rFonts w:ascii="Cambria" w:hAnsi="Cambria" w:eastAsia="Cambria" w:cs="Cambria"/>
          <w:sz w:val="15"/>
          <w:szCs w:val="15"/>
          <w:color w:val="231F20"/>
        </w:rPr>
        <w:t>insights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from</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STICH</w:t>
      </w:r>
      <w:r>
        <w:rPr>
          <w:rFonts w:ascii="Cambria" w:hAnsi="Cambria" w:eastAsia="Cambria" w:cs="Cambria"/>
          <w:sz w:val="15"/>
          <w:szCs w:val="15"/>
          <w:color w:val="231F20"/>
          <w:spacing w:val="5"/>
        </w:rPr>
        <w:t>[J].  </w:t>
      </w:r>
      <w:r>
        <w:rPr>
          <w:rFonts w:ascii="Cambria" w:hAnsi="Cambria" w:eastAsia="Cambria" w:cs="Cambria"/>
          <w:sz w:val="15"/>
          <w:szCs w:val="15"/>
          <w:color w:val="231F20"/>
        </w:rPr>
        <w:t>J</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Coll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5"/>
        </w:rPr>
        <w:t>,  2015,  66(19):</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2092‑2100.</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jacc</w:t>
      </w:r>
      <w:r>
        <w:rPr>
          <w:rFonts w:ascii="Cambria" w:hAnsi="Cambria" w:eastAsia="Cambria" w:cs="Cambria"/>
          <w:sz w:val="15"/>
          <w:szCs w:val="15"/>
          <w:color w:val="231F20"/>
          <w:spacing w:val="5"/>
        </w:rPr>
        <w:t>.2015.</w:t>
      </w:r>
      <w:r>
        <w:rPr>
          <w:rFonts w:ascii="Cambria" w:hAnsi="Cambria" w:eastAsia="Cambria" w:cs="Cambria"/>
          <w:sz w:val="15"/>
          <w:szCs w:val="15"/>
          <w:color w:val="231F20"/>
          <w:spacing w:val="4"/>
        </w:rPr>
        <w:t>08.882.</w:t>
      </w:r>
    </w:p>
    <w:p>
      <w:pPr>
        <w:ind w:left="500" w:right="378" w:hanging="500"/>
        <w:spacing w:before="41" w:line="298" w:lineRule="auto"/>
        <w:rPr>
          <w:rFonts w:ascii="Cambria" w:hAnsi="Cambria" w:eastAsia="Cambria" w:cs="Cambria"/>
          <w:sz w:val="15"/>
          <w:szCs w:val="15"/>
        </w:rPr>
      </w:pPr>
      <w:r>
        <w:rPr>
          <w:rFonts w:ascii="Cambria" w:hAnsi="Cambria" w:eastAsia="Cambria" w:cs="Cambria"/>
          <w:sz w:val="15"/>
          <w:szCs w:val="15"/>
          <w:color w:val="231F20"/>
          <w:spacing w:val="4"/>
        </w:rPr>
        <w:t>[27]</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Garnier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4"/>
        </w:rPr>
        <w:t>,   </w:t>
      </w:r>
      <w:r>
        <w:rPr>
          <w:rFonts w:ascii="Cambria" w:hAnsi="Cambria" w:eastAsia="Cambria" w:cs="Cambria"/>
          <w:sz w:val="15"/>
          <w:szCs w:val="15"/>
          <w:color w:val="231F20"/>
        </w:rPr>
        <w:t>Eicher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JC</w:t>
      </w:r>
      <w:r>
        <w:rPr>
          <w:rFonts w:ascii="Cambria" w:hAnsi="Cambria" w:eastAsia="Cambria" w:cs="Cambria"/>
          <w:sz w:val="15"/>
          <w:szCs w:val="15"/>
          <w:color w:val="231F20"/>
          <w:spacing w:val="4"/>
        </w:rPr>
        <w:t>,   </w:t>
      </w:r>
      <w:r>
        <w:rPr>
          <w:rFonts w:ascii="Cambria" w:hAnsi="Cambria" w:eastAsia="Cambria" w:cs="Cambria"/>
          <w:sz w:val="15"/>
          <w:szCs w:val="15"/>
          <w:color w:val="231F20"/>
        </w:rPr>
        <w:t>Jazayeri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Usefulness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and </w:t>
      </w:r>
      <w:r>
        <w:rPr>
          <w:rFonts w:ascii="Cambria" w:hAnsi="Cambria" w:eastAsia="Cambria" w:cs="Cambria"/>
          <w:sz w:val="15"/>
          <w:szCs w:val="15"/>
          <w:color w:val="231F20"/>
          <w:spacing w:val="4"/>
        </w:rPr>
        <w:t>limitations  of  cont</w:t>
      </w:r>
      <w:r>
        <w:rPr>
          <w:rFonts w:ascii="Cambria" w:hAnsi="Cambria" w:eastAsia="Cambria" w:cs="Cambria"/>
          <w:sz w:val="15"/>
          <w:szCs w:val="15"/>
          <w:color w:val="231F20"/>
          <w:spacing w:val="3"/>
        </w:rPr>
        <w:t>ractile</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reserve</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evaluation</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3"/>
        </w:rPr>
        <w:t>low‑flow,</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low‑gradient</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aortic</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stenosis</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eligibl</w:t>
      </w:r>
      <w:r>
        <w:rPr>
          <w:rFonts w:ascii="Cambria" w:hAnsi="Cambria" w:eastAsia="Cambria" w:cs="Cambria"/>
          <w:sz w:val="15"/>
          <w:szCs w:val="15"/>
          <w:color w:val="231F20"/>
          <w:spacing w:val="2"/>
        </w:rPr>
        <w:t>e</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2"/>
        </w:rPr>
        <w:t>for</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cardiac</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resynchronization</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therapy[J].</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Eur</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Fai</w:t>
      </w:r>
      <w:r>
        <w:rPr>
          <w:rFonts w:ascii="Cambria" w:hAnsi="Cambria" w:eastAsia="Cambria" w:cs="Cambria"/>
          <w:sz w:val="15"/>
          <w:szCs w:val="15"/>
          <w:color w:val="231F20"/>
          <w:spacing w:val="2"/>
        </w:rPr>
        <w:t>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2014,</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4"/>
        </w:rPr>
        <w:t>16(6):648‑654.</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10.1002/</w:t>
      </w:r>
      <w:r>
        <w:rPr>
          <w:rFonts w:ascii="Cambria" w:hAnsi="Cambria" w:eastAsia="Cambria" w:cs="Cambria"/>
          <w:sz w:val="15"/>
          <w:szCs w:val="15"/>
          <w:color w:val="231F20"/>
        </w:rPr>
        <w:t>ejhf</w:t>
      </w:r>
      <w:r>
        <w:rPr>
          <w:rFonts w:ascii="Cambria" w:hAnsi="Cambria" w:eastAsia="Cambria" w:cs="Cambria"/>
          <w:sz w:val="15"/>
          <w:szCs w:val="15"/>
          <w:color w:val="231F20"/>
          <w:spacing w:val="4"/>
        </w:rPr>
        <w:t>.78.</w:t>
      </w:r>
    </w:p>
    <w:p>
      <w:pPr>
        <w:ind w:left="504" w:right="379" w:hanging="504"/>
        <w:spacing w:before="41" w:line="298" w:lineRule="auto"/>
        <w:rPr>
          <w:rFonts w:ascii="Cambria" w:hAnsi="Cambria" w:eastAsia="Cambria" w:cs="Cambria"/>
          <w:sz w:val="15"/>
          <w:szCs w:val="15"/>
        </w:rPr>
      </w:pPr>
      <w:r>
        <w:rPr>
          <w:rFonts w:ascii="Cambria" w:hAnsi="Cambria" w:eastAsia="Cambria" w:cs="Cambria"/>
          <w:sz w:val="15"/>
          <w:szCs w:val="15"/>
          <w:color w:val="231F20"/>
          <w:spacing w:val="4"/>
        </w:rPr>
        <w:t>[28]</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Donal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4"/>
        </w:rPr>
        <w:t>,    </w:t>
      </w:r>
      <w:r>
        <w:rPr>
          <w:rFonts w:ascii="Cambria" w:hAnsi="Cambria" w:eastAsia="Cambria" w:cs="Cambria"/>
          <w:sz w:val="15"/>
          <w:szCs w:val="15"/>
          <w:color w:val="231F20"/>
        </w:rPr>
        <w:t>Lund</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LH</w:t>
      </w:r>
      <w:r>
        <w:rPr>
          <w:rFonts w:ascii="Cambria" w:hAnsi="Cambria" w:eastAsia="Cambria" w:cs="Cambria"/>
          <w:sz w:val="15"/>
          <w:szCs w:val="15"/>
          <w:color w:val="231F20"/>
          <w:spacing w:val="4"/>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Oger</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4"/>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Value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exercise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echocardiography</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preserved</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ejection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fraction:</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3"/>
        </w:rPr>
        <w:t>substudy</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3"/>
        </w:rPr>
        <w:t>from</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3"/>
        </w:rPr>
        <w:t>KaRe</w:t>
      </w:r>
      <w:r>
        <w:rPr>
          <w:rFonts w:ascii="Cambria" w:hAnsi="Cambria" w:eastAsia="Cambria" w:cs="Cambria"/>
          <w:sz w:val="15"/>
          <w:szCs w:val="15"/>
          <w:color w:val="231F20"/>
          <w:spacing w:val="2"/>
        </w:rPr>
        <w:t>n</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2"/>
        </w:rPr>
        <w:t>study[J].</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2"/>
        </w:rPr>
        <w:t>Eur</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2"/>
        </w:rPr>
        <w:t>Heart</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Cardiovasc</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rPr>
        <w:t>Imaging</w:t>
      </w:r>
      <w:r>
        <w:rPr>
          <w:rFonts w:ascii="Cambria" w:hAnsi="Cambria" w:eastAsia="Cambria" w:cs="Cambria"/>
          <w:sz w:val="15"/>
          <w:szCs w:val="15"/>
          <w:color w:val="231F20"/>
          <w:spacing w:val="6"/>
        </w:rPr>
        <w:t>,</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6"/>
        </w:rPr>
        <w:t>2016,</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6"/>
        </w:rPr>
        <w:t>17(1):106‑113.</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6"/>
        </w:rPr>
        <w:t>10.</w:t>
      </w:r>
      <w:r>
        <w:rPr>
          <w:rFonts w:ascii="Cambria" w:hAnsi="Cambria" w:eastAsia="Cambria" w:cs="Cambria"/>
          <w:sz w:val="15"/>
          <w:szCs w:val="15"/>
          <w:color w:val="231F20"/>
          <w:spacing w:val="5"/>
        </w:rPr>
        <w:t>1093/</w:t>
      </w:r>
      <w:r>
        <w:rPr>
          <w:rFonts w:ascii="Cambria" w:hAnsi="Cambria" w:eastAsia="Cambria" w:cs="Cambria"/>
          <w:sz w:val="15"/>
          <w:szCs w:val="15"/>
          <w:color w:val="231F20"/>
        </w:rPr>
        <w:t xml:space="preserve"> </w:t>
      </w:r>
      <w:r>
        <w:rPr>
          <w:rFonts w:ascii="Cambria" w:hAnsi="Cambria" w:eastAsia="Cambria" w:cs="Cambria"/>
          <w:sz w:val="15"/>
          <w:szCs w:val="15"/>
          <w:color w:val="231F20"/>
        </w:rPr>
        <w:t>ehjci</w:t>
      </w:r>
      <w:r>
        <w:rPr>
          <w:rFonts w:ascii="Cambria" w:hAnsi="Cambria" w:eastAsia="Cambria" w:cs="Cambria"/>
          <w:sz w:val="15"/>
          <w:szCs w:val="15"/>
          <w:color w:val="231F20"/>
          <w:spacing w:val="10"/>
        </w:rPr>
        <w:t>/</w:t>
      </w:r>
      <w:r>
        <w:rPr>
          <w:rFonts w:ascii="Cambria" w:hAnsi="Cambria" w:eastAsia="Cambria" w:cs="Cambria"/>
          <w:sz w:val="15"/>
          <w:szCs w:val="15"/>
          <w:color w:val="231F20"/>
        </w:rPr>
        <w:t>jev</w:t>
      </w:r>
      <w:r>
        <w:rPr>
          <w:rFonts w:ascii="Cambria" w:hAnsi="Cambria" w:eastAsia="Cambria" w:cs="Cambria"/>
          <w:sz w:val="15"/>
          <w:szCs w:val="15"/>
          <w:color w:val="231F20"/>
          <w:spacing w:val="10"/>
        </w:rPr>
        <w:t>144.</w:t>
      </w:r>
    </w:p>
    <w:p>
      <w:pPr>
        <w:pStyle w:val="BodyText"/>
        <w:ind w:left="500" w:right="371" w:hanging="501"/>
        <w:spacing w:before="43" w:line="217" w:lineRule="auto"/>
        <w:rPr>
          <w:rFonts w:ascii="Cambria" w:hAnsi="Cambria" w:eastAsia="Cambria" w:cs="Cambria"/>
          <w:sz w:val="15"/>
          <w:szCs w:val="15"/>
        </w:rPr>
      </w:pPr>
      <w:r>
        <w:rPr>
          <w:rFonts w:ascii="Cambria" w:hAnsi="Cambria" w:eastAsia="Cambria" w:cs="Cambria"/>
          <w:sz w:val="15"/>
          <w:szCs w:val="15"/>
          <w:color w:val="231F20"/>
          <w:spacing w:val="8"/>
        </w:rPr>
        <w:t>[29]       </w:t>
      </w:r>
      <w:r>
        <w:rPr>
          <w:sz w:val="15"/>
          <w:szCs w:val="15"/>
          <w:color w:val="231F20"/>
          <w:spacing w:val="8"/>
        </w:rPr>
        <w:t>中国超声心动图学会</w:t>
      </w:r>
      <w:r>
        <w:rPr>
          <w:rFonts w:ascii="Cambria" w:hAnsi="Cambria" w:eastAsia="Cambria" w:cs="Cambria"/>
          <w:sz w:val="15"/>
          <w:szCs w:val="15"/>
          <w:color w:val="231F20"/>
          <w:spacing w:val="8"/>
        </w:rPr>
        <w:t>,</w:t>
      </w:r>
      <w:r>
        <w:rPr>
          <w:rFonts w:ascii="Cambria" w:hAnsi="Cambria" w:eastAsia="Cambria" w:cs="Cambria"/>
          <w:sz w:val="15"/>
          <w:szCs w:val="15"/>
          <w:color w:val="231F20"/>
          <w:spacing w:val="21"/>
        </w:rPr>
        <w:t xml:space="preserve"> </w:t>
      </w:r>
      <w:r>
        <w:rPr>
          <w:sz w:val="15"/>
          <w:szCs w:val="15"/>
          <w:color w:val="231F20"/>
          <w:spacing w:val="8"/>
        </w:rPr>
        <w:t>中华医</w:t>
      </w:r>
      <w:r>
        <w:rPr>
          <w:sz w:val="15"/>
          <w:szCs w:val="15"/>
          <w:color w:val="231F20"/>
          <w:spacing w:val="7"/>
        </w:rPr>
        <w:t>学会超声医学分会浅表组织</w:t>
      </w:r>
      <w:r>
        <w:rPr>
          <w:sz w:val="15"/>
          <w:szCs w:val="15"/>
          <w:color w:val="231F20"/>
        </w:rPr>
        <w:t xml:space="preserve"> </w:t>
      </w:r>
      <w:r>
        <w:rPr>
          <w:sz w:val="15"/>
          <w:szCs w:val="15"/>
          <w:color w:val="231F20"/>
          <w:spacing w:val="12"/>
        </w:rPr>
        <w:t>和血管学组</w:t>
      </w:r>
      <w:r>
        <w:rPr>
          <w:rFonts w:ascii="Cambria" w:hAnsi="Cambria" w:eastAsia="Cambria" w:cs="Cambria"/>
          <w:sz w:val="15"/>
          <w:szCs w:val="15"/>
          <w:color w:val="231F20"/>
          <w:spacing w:val="12"/>
        </w:rPr>
        <w:t>,</w:t>
      </w:r>
      <w:r>
        <w:rPr>
          <w:rFonts w:ascii="Cambria" w:hAnsi="Cambria" w:eastAsia="Cambria" w:cs="Cambria"/>
          <w:sz w:val="15"/>
          <w:szCs w:val="15"/>
          <w:color w:val="231F20"/>
          <w:spacing w:val="35"/>
        </w:rPr>
        <w:t xml:space="preserve"> </w:t>
      </w:r>
      <w:r>
        <w:rPr>
          <w:sz w:val="15"/>
          <w:szCs w:val="15"/>
          <w:color w:val="231F20"/>
          <w:spacing w:val="12"/>
        </w:rPr>
        <w:t>中国医药教育学会超声医学专业委员会</w:t>
      </w:r>
      <w:r>
        <w:rPr>
          <w:sz w:val="15"/>
          <w:szCs w:val="15"/>
          <w:color w:val="231F20"/>
          <w:spacing w:val="-8"/>
        </w:rPr>
        <w:t xml:space="preserve"> </w:t>
      </w:r>
      <w:r>
        <w:rPr>
          <w:rFonts w:ascii="Cambria" w:hAnsi="Cambria" w:eastAsia="Cambria" w:cs="Cambria"/>
          <w:sz w:val="15"/>
          <w:szCs w:val="15"/>
          <w:color w:val="231F20"/>
          <w:spacing w:val="12"/>
        </w:rPr>
        <w:t>. </w:t>
      </w:r>
      <w:r>
        <w:rPr>
          <w:sz w:val="15"/>
          <w:szCs w:val="15"/>
          <w:color w:val="231F20"/>
          <w:spacing w:val="12"/>
        </w:rPr>
        <w:t>慢</w:t>
      </w:r>
      <w:r>
        <w:rPr>
          <w:sz w:val="15"/>
          <w:szCs w:val="15"/>
          <w:color w:val="231F20"/>
        </w:rPr>
        <w:t xml:space="preserve"> </w:t>
      </w:r>
      <w:r>
        <w:rPr>
          <w:sz w:val="15"/>
          <w:szCs w:val="15"/>
          <w:color w:val="231F20"/>
          <w:spacing w:val="22"/>
        </w:rPr>
        <w:t>性冠状动脉综合征负荷超声心动图检查临床实践指南</w:t>
      </w:r>
      <w:r>
        <w:rPr>
          <w:sz w:val="15"/>
          <w:szCs w:val="15"/>
          <w:color w:val="231F20"/>
          <w:spacing w:val="5"/>
        </w:rPr>
        <w:t xml:space="preserve"> </w:t>
      </w:r>
      <w:r>
        <w:rPr>
          <w:rFonts w:ascii="Cambria" w:hAnsi="Cambria" w:eastAsia="Cambria" w:cs="Cambria"/>
          <w:sz w:val="15"/>
          <w:szCs w:val="15"/>
          <w:color w:val="231F20"/>
          <w:spacing w:val="5"/>
        </w:rPr>
        <w:t>(2023 </w:t>
      </w:r>
      <w:r>
        <w:rPr>
          <w:sz w:val="15"/>
          <w:szCs w:val="15"/>
          <w:color w:val="231F20"/>
          <w:spacing w:val="5"/>
        </w:rPr>
        <w:t>版</w:t>
      </w:r>
      <w:r>
        <w:rPr>
          <w:rFonts w:ascii="Cambria" w:hAnsi="Cambria" w:eastAsia="Cambria" w:cs="Cambria"/>
          <w:sz w:val="15"/>
          <w:szCs w:val="15"/>
          <w:color w:val="231F20"/>
          <w:spacing w:val="5"/>
        </w:rPr>
        <w:t>)[J].</w:t>
      </w:r>
      <w:r>
        <w:rPr>
          <w:rFonts w:ascii="Cambria" w:hAnsi="Cambria" w:eastAsia="Cambria" w:cs="Cambria"/>
          <w:sz w:val="15"/>
          <w:szCs w:val="15"/>
          <w:color w:val="231F20"/>
          <w:spacing w:val="27"/>
        </w:rPr>
        <w:t xml:space="preserve"> </w:t>
      </w:r>
      <w:r>
        <w:rPr>
          <w:sz w:val="15"/>
          <w:szCs w:val="15"/>
          <w:color w:val="231F20"/>
          <w:spacing w:val="5"/>
        </w:rPr>
        <w:t>中华超声影像学杂志</w:t>
      </w:r>
      <w:r>
        <w:rPr>
          <w:rFonts w:ascii="Cambria" w:hAnsi="Cambria" w:eastAsia="Cambria" w:cs="Cambria"/>
          <w:sz w:val="15"/>
          <w:szCs w:val="15"/>
          <w:color w:val="231F20"/>
          <w:spacing w:val="4"/>
        </w:rPr>
        <w: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4"/>
        </w:rPr>
        <w:t>2023,</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4"/>
        </w:rPr>
        <w:t>32(11):921‑945.</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1"/>
        </w:rPr>
        <w:t>:</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1"/>
        </w:rPr>
        <w:t>10.3760/</w:t>
      </w:r>
      <w:r>
        <w:rPr>
          <w:rFonts w:ascii="Cambria" w:hAnsi="Cambria" w:eastAsia="Cambria" w:cs="Cambria"/>
          <w:sz w:val="15"/>
          <w:szCs w:val="15"/>
          <w:color w:val="231F20"/>
        </w:rPr>
        <w:t>cma</w:t>
      </w:r>
      <w:r>
        <w:rPr>
          <w:rFonts w:ascii="Cambria" w:hAnsi="Cambria" w:eastAsia="Cambria" w:cs="Cambria"/>
          <w:sz w:val="15"/>
          <w:szCs w:val="15"/>
          <w:color w:val="231F20"/>
          <w:spacing w:val="1"/>
        </w:rPr>
        <w:t>.j.</w:t>
      </w:r>
      <w:r>
        <w:rPr>
          <w:rFonts w:ascii="Cambria" w:hAnsi="Cambria" w:eastAsia="Cambria" w:cs="Cambria"/>
          <w:sz w:val="15"/>
          <w:szCs w:val="15"/>
          <w:color w:val="231F20"/>
        </w:rPr>
        <w:t>cn</w:t>
      </w:r>
      <w:r>
        <w:rPr>
          <w:rFonts w:ascii="Cambria" w:hAnsi="Cambria" w:eastAsia="Cambria" w:cs="Cambria"/>
          <w:sz w:val="15"/>
          <w:szCs w:val="15"/>
          <w:color w:val="231F20"/>
          <w:spacing w:val="1"/>
        </w:rPr>
        <w:t>131148‑20230511‑00267.</w:t>
      </w:r>
    </w:p>
    <w:p>
      <w:pPr>
        <w:ind w:left="504" w:right="375" w:hanging="501"/>
        <w:spacing w:before="41" w:line="295" w:lineRule="auto"/>
        <w:rPr>
          <w:rFonts w:ascii="Cambria" w:hAnsi="Cambria" w:eastAsia="Cambria" w:cs="Cambria"/>
          <w:sz w:val="15"/>
          <w:szCs w:val="15"/>
        </w:rPr>
      </w:pPr>
      <w:r>
        <w:rPr>
          <w:rFonts w:ascii="Cambria" w:hAnsi="Cambria" w:eastAsia="Cambria" w:cs="Cambria"/>
          <w:sz w:val="15"/>
          <w:szCs w:val="15"/>
          <w:color w:val="231F20"/>
          <w:spacing w:val="7"/>
        </w:rPr>
        <w:t>[30]      </w:t>
      </w:r>
      <w:r>
        <w:rPr>
          <w:rFonts w:ascii="Cambria" w:hAnsi="Cambria" w:eastAsia="Cambria" w:cs="Cambria"/>
          <w:sz w:val="15"/>
          <w:szCs w:val="15"/>
          <w:color w:val="231F20"/>
        </w:rPr>
        <w:t>Witteles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RM</w:t>
      </w:r>
      <w:r>
        <w:rPr>
          <w:rFonts w:ascii="Cambria" w:hAnsi="Cambria" w:eastAsia="Cambria" w:cs="Cambria"/>
          <w:sz w:val="15"/>
          <w:szCs w:val="15"/>
          <w:color w:val="231F20"/>
          <w:spacing w:val="7"/>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Bokhari</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7"/>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Damy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7"/>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Screening</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for </w:t>
      </w:r>
      <w:r>
        <w:rPr>
          <w:rFonts w:ascii="Cambria" w:hAnsi="Cambria" w:eastAsia="Cambria" w:cs="Cambria"/>
          <w:sz w:val="15"/>
          <w:szCs w:val="15"/>
          <w:color w:val="231F20"/>
          <w:spacing w:val="3"/>
        </w:rPr>
        <w:t>transthyretin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amyloid     cardiomyopathy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2"/>
        </w:rPr>
        <w:t>in     everyday </w:t>
      </w:r>
      <w:r>
        <w:rPr>
          <w:rFonts w:ascii="Cambria" w:hAnsi="Cambria" w:eastAsia="Cambria" w:cs="Cambria"/>
          <w:sz w:val="15"/>
          <w:szCs w:val="15"/>
          <w:color w:val="231F20"/>
        </w:rPr>
        <w:t>practice</w:t>
      </w:r>
      <w:r>
        <w:rPr>
          <w:rFonts w:ascii="Cambria" w:hAnsi="Cambria" w:eastAsia="Cambria" w:cs="Cambria"/>
          <w:sz w:val="15"/>
          <w:szCs w:val="15"/>
          <w:color w:val="231F20"/>
          <w:spacing w:val="5"/>
        </w:rPr>
        <w:t>[J].</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JACC   Heart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2019,</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7(8):</w:t>
      </w:r>
      <w:r>
        <w:rPr>
          <w:rFonts w:ascii="Cambria" w:hAnsi="Cambria" w:eastAsia="Cambria" w:cs="Cambria"/>
          <w:sz w:val="15"/>
          <w:szCs w:val="15"/>
          <w:color w:val="231F20"/>
          <w:spacing w:val="35"/>
        </w:rPr>
        <w:t xml:space="preserve"> </w:t>
      </w:r>
      <w:r>
        <w:rPr>
          <w:rFonts w:ascii="Cambria" w:hAnsi="Cambria" w:eastAsia="Cambria" w:cs="Cambria"/>
          <w:sz w:val="15"/>
          <w:szCs w:val="15"/>
          <w:color w:val="231F20"/>
          <w:spacing w:val="5"/>
        </w:rPr>
        <w:t>709‑716.</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jchf</w:t>
      </w:r>
      <w:r>
        <w:rPr>
          <w:rFonts w:ascii="Cambria" w:hAnsi="Cambria" w:eastAsia="Cambria" w:cs="Cambria"/>
          <w:sz w:val="15"/>
          <w:szCs w:val="15"/>
          <w:color w:val="231F20"/>
          <w:spacing w:val="5"/>
        </w:rPr>
        <w:t>.2019.04.010.</w:t>
      </w:r>
    </w:p>
    <w:p>
      <w:pPr>
        <w:ind w:left="503" w:right="367" w:hanging="500"/>
        <w:spacing w:before="41" w:line="307" w:lineRule="auto"/>
        <w:rPr>
          <w:rFonts w:ascii="Cambria" w:hAnsi="Cambria" w:eastAsia="Cambria" w:cs="Cambria"/>
          <w:sz w:val="15"/>
          <w:szCs w:val="15"/>
        </w:rPr>
      </w:pPr>
      <w:r>
        <w:rPr>
          <w:rFonts w:ascii="Cambria" w:hAnsi="Cambria" w:eastAsia="Cambria" w:cs="Cambria"/>
          <w:sz w:val="15"/>
          <w:szCs w:val="15"/>
          <w:color w:val="231F20"/>
          <w:spacing w:val="7"/>
        </w:rPr>
        <w:t>[31]</w:t>
      </w:r>
      <w:r>
        <w:rPr>
          <w:rFonts w:ascii="Cambria" w:hAnsi="Cambria" w:eastAsia="Cambria" w:cs="Cambria"/>
          <w:sz w:val="15"/>
          <w:szCs w:val="15"/>
          <w:color w:val="231F20"/>
        </w:rPr>
        <w:t xml:space="preserve">       Ling</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LF</w:t>
      </w:r>
      <w:r>
        <w:rPr>
          <w:rFonts w:ascii="Cambria" w:hAnsi="Cambria" w:eastAsia="Cambria" w:cs="Cambria"/>
          <w:sz w:val="15"/>
          <w:szCs w:val="15"/>
          <w:color w:val="231F20"/>
          <w:spacing w:val="7"/>
        </w:rPr>
        <w:t>,  </w:t>
      </w:r>
      <w:r>
        <w:rPr>
          <w:rFonts w:ascii="Cambria" w:hAnsi="Cambria" w:eastAsia="Cambria" w:cs="Cambria"/>
          <w:sz w:val="15"/>
          <w:szCs w:val="15"/>
          <w:color w:val="231F20"/>
        </w:rPr>
        <w:t>Marwick</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TH</w:t>
      </w:r>
      <w:r>
        <w:rPr>
          <w:rFonts w:ascii="Cambria" w:hAnsi="Cambria" w:eastAsia="Cambria" w:cs="Cambria"/>
          <w:sz w:val="15"/>
          <w:szCs w:val="15"/>
          <w:color w:val="231F20"/>
          <w:spacing w:val="7"/>
        </w:rPr>
        <w:t>,   </w:t>
      </w:r>
      <w:r>
        <w:rPr>
          <w:rFonts w:ascii="Cambria" w:hAnsi="Cambria" w:eastAsia="Cambria" w:cs="Cambria"/>
          <w:sz w:val="15"/>
          <w:szCs w:val="15"/>
          <w:color w:val="231F20"/>
        </w:rPr>
        <w:t>Flores</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DR</w:t>
      </w:r>
      <w:r>
        <w:rPr>
          <w:rFonts w:ascii="Cambria" w:hAnsi="Cambria" w:eastAsia="Cambria" w:cs="Cambria"/>
          <w:sz w:val="15"/>
          <w:szCs w:val="15"/>
          <w:color w:val="231F20"/>
          <w:spacing w:val="7"/>
        </w:rPr>
        <w:t>,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   </w:t>
      </w:r>
      <w:r>
        <w:rPr>
          <w:rFonts w:ascii="Cambria" w:hAnsi="Cambria" w:eastAsia="Cambria" w:cs="Cambria"/>
          <w:sz w:val="15"/>
          <w:szCs w:val="15"/>
          <w:color w:val="231F20"/>
        </w:rPr>
        <w:t>Identification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therapeutic   benefit   from   revascularization   in   patients</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with    left    ventricular    systolic    dysfunction:    inducible</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ischemia</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versus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hibernating</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myocardium</w:t>
      </w:r>
      <w:r>
        <w:rPr>
          <w:rFonts w:ascii="Cambria" w:hAnsi="Cambria" w:eastAsia="Cambria" w:cs="Cambria"/>
          <w:sz w:val="15"/>
          <w:szCs w:val="15"/>
          <w:color w:val="231F20"/>
          <w:spacing w:val="8"/>
        </w:rPr>
        <w:t>[J].    </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Circ </w:t>
      </w:r>
      <w:r>
        <w:rPr>
          <w:rFonts w:ascii="Cambria" w:hAnsi="Cambria" w:eastAsia="Cambria" w:cs="Cambria"/>
          <w:sz w:val="15"/>
          <w:szCs w:val="15"/>
          <w:color w:val="231F20"/>
        </w:rPr>
        <w:t>Cardiovasc</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Imaging</w:t>
      </w:r>
      <w:r>
        <w:rPr>
          <w:rFonts w:ascii="Cambria" w:hAnsi="Cambria" w:eastAsia="Cambria" w:cs="Cambria"/>
          <w:sz w:val="15"/>
          <w:szCs w:val="15"/>
          <w:color w:val="231F20"/>
          <w:spacing w:val="5"/>
        </w:rPr>
        <w:t>,  2013,  6(3): 363‑372.  </w:t>
      </w:r>
      <w:r>
        <w:rPr>
          <w:rFonts w:ascii="Cambria" w:hAnsi="Cambria" w:eastAsia="Cambria" w:cs="Cambria"/>
          <w:sz w:val="15"/>
          <w:szCs w:val="15"/>
          <w:color w:val="231F20"/>
        </w:rPr>
        <w:t>DOI</w:t>
      </w:r>
      <w:r>
        <w:rPr>
          <w:rFonts w:ascii="Cambria" w:hAnsi="Cambria" w:eastAsia="Cambria" w:cs="Cambria"/>
          <w:sz w:val="15"/>
          <w:szCs w:val="15"/>
          <w:color w:val="231F20"/>
          <w:spacing w:val="5"/>
        </w:rPr>
        <w:t>:  10.1161/</w:t>
      </w:r>
      <w:r>
        <w:rPr>
          <w:rFonts w:ascii="Cambria" w:hAnsi="Cambria" w:eastAsia="Cambria" w:cs="Cambria"/>
          <w:sz w:val="15"/>
          <w:szCs w:val="15"/>
          <w:color w:val="231F20"/>
        </w:rPr>
        <w:t xml:space="preserve"> </w:t>
      </w:r>
      <w:r>
        <w:rPr>
          <w:rFonts w:ascii="Cambria" w:hAnsi="Cambria" w:eastAsia="Cambria" w:cs="Cambria"/>
          <w:sz w:val="15"/>
          <w:szCs w:val="15"/>
          <w:color w:val="231F20"/>
        </w:rPr>
        <w:t>CIRCIMAGING</w:t>
      </w:r>
      <w:r>
        <w:rPr>
          <w:rFonts w:ascii="Cambria" w:hAnsi="Cambria" w:eastAsia="Cambria" w:cs="Cambria"/>
          <w:sz w:val="15"/>
          <w:szCs w:val="15"/>
          <w:color w:val="231F20"/>
          <w:spacing w:val="9"/>
        </w:rPr>
        <w:t>.112.000138.</w:t>
      </w:r>
    </w:p>
    <w:p>
      <w:pPr>
        <w:ind w:left="506" w:right="376" w:hanging="504"/>
        <w:spacing w:before="9" w:line="300" w:lineRule="auto"/>
        <w:rPr>
          <w:rFonts w:ascii="Cambria" w:hAnsi="Cambria" w:eastAsia="Cambria" w:cs="Cambria"/>
          <w:sz w:val="15"/>
          <w:szCs w:val="15"/>
        </w:rPr>
      </w:pPr>
      <w:r>
        <w:rPr>
          <w:rFonts w:ascii="Cambria" w:hAnsi="Cambria" w:eastAsia="Cambria" w:cs="Cambria"/>
          <w:sz w:val="15"/>
          <w:szCs w:val="15"/>
          <w:color w:val="231F20"/>
          <w:spacing w:val="3"/>
        </w:rPr>
        <w:t>[32]</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Corr</w:t>
      </w:r>
      <w:r>
        <w:rPr>
          <w:rFonts w:ascii="Cambria" w:hAnsi="Cambria" w:eastAsia="Cambria" w:cs="Cambria"/>
          <w:sz w:val="15"/>
          <w:szCs w:val="15"/>
          <w:color w:val="231F20"/>
          <w:spacing w:val="3"/>
        </w:rPr>
        <w:t>à</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U,       </w:t>
      </w:r>
      <w:r>
        <w:rPr>
          <w:rFonts w:ascii="Cambria" w:hAnsi="Cambria" w:eastAsia="Cambria" w:cs="Cambria"/>
          <w:sz w:val="15"/>
          <w:szCs w:val="15"/>
          <w:color w:val="231F20"/>
        </w:rPr>
        <w:t>Piepoli</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MF</w:t>
      </w:r>
      <w:r>
        <w:rPr>
          <w:rFonts w:ascii="Cambria" w:hAnsi="Cambria" w:eastAsia="Cambria" w:cs="Cambria"/>
          <w:sz w:val="15"/>
          <w:szCs w:val="15"/>
          <w:color w:val="231F20"/>
          <w:spacing w:val="3"/>
        </w:rPr>
        <w:t>,      </w:t>
      </w:r>
      <w:r>
        <w:rPr>
          <w:rFonts w:ascii="Cambria" w:hAnsi="Cambria" w:eastAsia="Cambria" w:cs="Cambria"/>
          <w:sz w:val="15"/>
          <w:szCs w:val="15"/>
          <w:color w:val="231F20"/>
        </w:rPr>
        <w:t>Adamopoulos</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Cardiopulmonary</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3"/>
        </w:rPr>
        <w:t>exercise</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testing</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systolic</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13"/>
        </w:rPr>
        <w:t xml:space="preserve">  2014:  </w:t>
      </w:r>
      <w:r>
        <w:rPr>
          <w:rFonts w:ascii="Cambria" w:hAnsi="Cambria" w:eastAsia="Cambria" w:cs="Cambria"/>
          <w:sz w:val="15"/>
          <w:szCs w:val="15"/>
          <w:color w:val="231F20"/>
        </w:rPr>
        <w:t>the</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evolving</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prognostic</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role</w:t>
      </w:r>
      <w:r>
        <w:rPr>
          <w:rFonts w:ascii="Cambria" w:hAnsi="Cambria" w:eastAsia="Cambria" w:cs="Cambria"/>
          <w:sz w:val="15"/>
          <w:szCs w:val="15"/>
          <w:color w:val="231F20"/>
          <w:spacing w:val="13"/>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position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paper </w:t>
      </w:r>
      <w:r>
        <w:rPr>
          <w:rFonts w:ascii="Cambria" w:hAnsi="Cambria" w:eastAsia="Cambria" w:cs="Cambria"/>
          <w:sz w:val="15"/>
          <w:szCs w:val="15"/>
          <w:color w:val="231F20"/>
          <w:spacing w:val="3"/>
        </w:rPr>
        <w:t>from</w:t>
      </w:r>
      <w:r>
        <w:rPr>
          <w:rFonts w:ascii="Cambria" w:hAnsi="Cambria" w:eastAsia="Cambria" w:cs="Cambria"/>
          <w:sz w:val="15"/>
          <w:szCs w:val="15"/>
          <w:color w:val="231F20"/>
          <w:spacing w:val="33"/>
          <w:w w:val="101"/>
        </w:rPr>
        <w:t xml:space="preserve"> </w:t>
      </w:r>
      <w:r>
        <w:rPr>
          <w:rFonts w:ascii="Cambria" w:hAnsi="Cambria" w:eastAsia="Cambria" w:cs="Cambria"/>
          <w:sz w:val="15"/>
          <w:szCs w:val="15"/>
          <w:color w:val="231F20"/>
          <w:spacing w:val="3"/>
        </w:rPr>
        <w:t>the  committee  on  exercise  physiol</w:t>
      </w:r>
      <w:r>
        <w:rPr>
          <w:rFonts w:ascii="Cambria" w:hAnsi="Cambria" w:eastAsia="Cambria" w:cs="Cambria"/>
          <w:sz w:val="15"/>
          <w:szCs w:val="15"/>
          <w:color w:val="231F20"/>
          <w:spacing w:val="2"/>
        </w:rPr>
        <w:t>ogy  and</w:t>
      </w:r>
      <w:r>
        <w:rPr>
          <w:rFonts w:ascii="Cambria" w:hAnsi="Cambria" w:eastAsia="Cambria" w:cs="Cambria"/>
          <w:sz w:val="15"/>
          <w:szCs w:val="15"/>
          <w:color w:val="231F20"/>
          <w:spacing w:val="31"/>
          <w:w w:val="103"/>
        </w:rPr>
        <w:t xml:space="preserve"> </w:t>
      </w:r>
      <w:r>
        <w:rPr>
          <w:rFonts w:ascii="Cambria" w:hAnsi="Cambria" w:eastAsia="Cambria" w:cs="Cambria"/>
          <w:sz w:val="15"/>
          <w:szCs w:val="15"/>
          <w:color w:val="231F20"/>
          <w:spacing w:val="2"/>
        </w:rPr>
        <w:t>training</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3"/>
        </w:rPr>
        <w:t>association</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3"/>
        </w:rPr>
        <w:t>ESC[J].</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3"/>
        </w:rPr>
        <w:t>Eur</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4"/>
        </w:rPr>
        <w:t>,</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4"/>
        </w:rPr>
        <w:t>2014,</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4"/>
        </w:rPr>
        <w:t>16(9):929‑941.</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10.1002/</w:t>
      </w:r>
      <w:r>
        <w:rPr>
          <w:rFonts w:ascii="Cambria" w:hAnsi="Cambria" w:eastAsia="Cambria" w:cs="Cambria"/>
          <w:sz w:val="15"/>
          <w:szCs w:val="15"/>
          <w:color w:val="231F20"/>
        </w:rPr>
        <w:t>ejhf</w:t>
      </w:r>
      <w:r>
        <w:rPr>
          <w:rFonts w:ascii="Cambria" w:hAnsi="Cambria" w:eastAsia="Cambria" w:cs="Cambria"/>
          <w:sz w:val="15"/>
          <w:szCs w:val="15"/>
          <w:color w:val="231F20"/>
          <w:spacing w:val="4"/>
        </w:rPr>
        <w:t>.156.</w:t>
      </w:r>
    </w:p>
    <w:p>
      <w:pPr>
        <w:pStyle w:val="BodyText"/>
        <w:ind w:left="503" w:right="377" w:hanging="501"/>
        <w:spacing w:before="42" w:line="248" w:lineRule="auto"/>
        <w:rPr>
          <w:rFonts w:ascii="Cambria" w:hAnsi="Cambria" w:eastAsia="Cambria" w:cs="Cambria"/>
          <w:sz w:val="15"/>
          <w:szCs w:val="15"/>
        </w:rPr>
      </w:pPr>
      <w:r>
        <w:rPr>
          <w:rFonts w:ascii="Cambria" w:hAnsi="Cambria" w:eastAsia="Cambria" w:cs="Cambria"/>
          <w:sz w:val="15"/>
          <w:szCs w:val="15"/>
          <w:color w:val="231F20"/>
          <w:spacing w:val="7"/>
        </w:rPr>
        <w:t>[33]       </w:t>
      </w:r>
      <w:r>
        <w:rPr>
          <w:sz w:val="15"/>
          <w:szCs w:val="15"/>
          <w:color w:val="231F20"/>
          <w:spacing w:val="7"/>
        </w:rPr>
        <w:t>中国康复医学会心血管病预防与康复专业委员会</w:t>
      </w:r>
      <w:r>
        <w:rPr>
          <w:sz w:val="15"/>
          <w:szCs w:val="15"/>
          <w:color w:val="231F20"/>
          <w:spacing w:val="-7"/>
        </w:rPr>
        <w:t xml:space="preserve"> </w:t>
      </w:r>
      <w:r>
        <w:rPr>
          <w:rFonts w:ascii="Cambria" w:hAnsi="Cambria" w:eastAsia="Cambria" w:cs="Cambria"/>
          <w:sz w:val="15"/>
          <w:szCs w:val="15"/>
          <w:color w:val="231F20"/>
          <w:spacing w:val="7"/>
        </w:rPr>
        <w:t>. </w:t>
      </w:r>
      <w:r>
        <w:rPr>
          <w:sz w:val="15"/>
          <w:szCs w:val="15"/>
          <w:color w:val="231F20"/>
          <w:spacing w:val="7"/>
        </w:rPr>
        <w:t>慢性心</w:t>
      </w:r>
      <w:r>
        <w:rPr>
          <w:sz w:val="15"/>
          <w:szCs w:val="15"/>
          <w:color w:val="231F20"/>
        </w:rPr>
        <w:t xml:space="preserve"> </w:t>
      </w:r>
      <w:r>
        <w:rPr>
          <w:sz w:val="15"/>
          <w:szCs w:val="15"/>
          <w:color w:val="231F20"/>
          <w:spacing w:val="14"/>
        </w:rPr>
        <w:t>力衰竭心脏康复中国专家共识</w:t>
      </w:r>
      <w:r>
        <w:rPr>
          <w:rFonts w:ascii="Cambria" w:hAnsi="Cambria" w:eastAsia="Cambria" w:cs="Cambria"/>
          <w:sz w:val="15"/>
          <w:szCs w:val="15"/>
          <w:color w:val="231F20"/>
          <w:spacing w:val="14"/>
        </w:rPr>
        <w:t>[J].</w:t>
      </w:r>
      <w:r>
        <w:rPr>
          <w:rFonts w:ascii="Cambria" w:hAnsi="Cambria" w:eastAsia="Cambria" w:cs="Cambria"/>
          <w:sz w:val="15"/>
          <w:szCs w:val="15"/>
          <w:color w:val="231F20"/>
          <w:spacing w:val="4"/>
        </w:rPr>
        <w:t xml:space="preserve">  </w:t>
      </w:r>
      <w:r>
        <w:rPr>
          <w:sz w:val="15"/>
          <w:szCs w:val="15"/>
          <w:color w:val="231F20"/>
          <w:spacing w:val="14"/>
        </w:rPr>
        <w:t>中华内科杂志</w:t>
      </w:r>
      <w:r>
        <w:rPr>
          <w:rFonts w:ascii="Cambria" w:hAnsi="Cambria" w:eastAsia="Cambria" w:cs="Cambria"/>
          <w:sz w:val="15"/>
          <w:szCs w:val="15"/>
          <w:color w:val="231F20"/>
          <w:spacing w:val="14"/>
        </w:rPr>
        <w:t>,</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14"/>
        </w:rPr>
        <w:t>2020,</w:t>
      </w:r>
      <w:r>
        <w:rPr>
          <w:rFonts w:ascii="Cambria" w:hAnsi="Cambria" w:eastAsia="Cambria" w:cs="Cambria"/>
          <w:sz w:val="15"/>
          <w:szCs w:val="15"/>
          <w:color w:val="231F20"/>
        </w:rPr>
        <w:t xml:space="preserve"> </w:t>
      </w:r>
      <w:r>
        <w:rPr>
          <w:rFonts w:ascii="Cambria" w:hAnsi="Cambria" w:eastAsia="Cambria" w:cs="Cambria"/>
          <w:sz w:val="15"/>
          <w:szCs w:val="15"/>
          <w:color w:val="231F20"/>
          <w:spacing w:val="1"/>
        </w:rPr>
        <w:t>59(12):</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1"/>
        </w:rPr>
        <w:t>942‑952.</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1"/>
        </w:rPr>
        <w:t>:  10.3760/</w:t>
      </w:r>
      <w:r>
        <w:rPr>
          <w:rFonts w:ascii="Cambria" w:hAnsi="Cambria" w:eastAsia="Cambria" w:cs="Cambria"/>
          <w:sz w:val="15"/>
          <w:szCs w:val="15"/>
          <w:color w:val="231F20"/>
        </w:rPr>
        <w:t>cma</w:t>
      </w:r>
      <w:r>
        <w:rPr>
          <w:rFonts w:ascii="Cambria" w:hAnsi="Cambria" w:eastAsia="Cambria" w:cs="Cambria"/>
          <w:sz w:val="15"/>
          <w:szCs w:val="15"/>
          <w:color w:val="231F20"/>
          <w:spacing w:val="1"/>
        </w:rPr>
        <w: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1"/>
        </w:rPr>
        <w:t>j.</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cn</w:t>
      </w:r>
      <w:r>
        <w:rPr>
          <w:rFonts w:ascii="Cambria" w:hAnsi="Cambria" w:eastAsia="Cambria" w:cs="Cambria"/>
          <w:sz w:val="15"/>
          <w:szCs w:val="15"/>
          <w:color w:val="231F20"/>
          <w:spacing w:val="1"/>
        </w:rPr>
        <w:t>11213</w:t>
      </w:r>
      <w:r>
        <w:rPr>
          <w:rFonts w:ascii="Cambria" w:hAnsi="Cambria" w:eastAsia="Cambria" w:cs="Cambria"/>
          <w:sz w:val="15"/>
          <w:szCs w:val="15"/>
          <w:color w:val="231F20"/>
        </w:rPr>
        <w:t>8‑20200309‑ </w:t>
      </w:r>
      <w:r>
        <w:rPr>
          <w:rFonts w:ascii="Cambria" w:hAnsi="Cambria" w:eastAsia="Cambria" w:cs="Cambria"/>
          <w:sz w:val="15"/>
          <w:szCs w:val="15"/>
          <w:color w:val="231F20"/>
          <w:spacing w:val="4"/>
        </w:rPr>
        <w:t>00210.</w:t>
      </w:r>
    </w:p>
    <w:p>
      <w:pPr>
        <w:ind w:left="507" w:right="378" w:hanging="505"/>
        <w:spacing w:before="10" w:line="298" w:lineRule="auto"/>
        <w:rPr>
          <w:rFonts w:ascii="Cambria" w:hAnsi="Cambria" w:eastAsia="Cambria" w:cs="Cambria"/>
          <w:sz w:val="15"/>
          <w:szCs w:val="15"/>
        </w:rPr>
      </w:pPr>
      <w:r>
        <w:rPr>
          <w:rFonts w:ascii="Cambria" w:hAnsi="Cambria" w:eastAsia="Cambria" w:cs="Cambria"/>
          <w:sz w:val="15"/>
          <w:szCs w:val="15"/>
          <w:color w:val="231F20"/>
          <w:spacing w:val="10"/>
        </w:rPr>
        <w:t>[34]      </w:t>
      </w:r>
      <w:r>
        <w:rPr>
          <w:rFonts w:ascii="Cambria" w:hAnsi="Cambria" w:eastAsia="Cambria" w:cs="Cambria"/>
          <w:sz w:val="15"/>
          <w:szCs w:val="15"/>
          <w:color w:val="231F20"/>
        </w:rPr>
        <w:t>Barandiar</w:t>
      </w:r>
      <w:r>
        <w:rPr>
          <w:rFonts w:ascii="Cambria" w:hAnsi="Cambria" w:eastAsia="Cambria" w:cs="Cambria"/>
          <w:sz w:val="15"/>
          <w:szCs w:val="15"/>
          <w:color w:val="231F20"/>
          <w:spacing w:val="10"/>
        </w:rPr>
        <w:t>á</w:t>
      </w:r>
      <w:r>
        <w:rPr>
          <w:rFonts w:ascii="Cambria" w:hAnsi="Cambria" w:eastAsia="Cambria" w:cs="Cambria"/>
          <w:sz w:val="15"/>
          <w:szCs w:val="15"/>
          <w:color w:val="231F20"/>
        </w:rPr>
        <w:t>n</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Aizpurua</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10"/>
        </w:rPr>
        <w:t>,</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rPr>
        <w:t>Sanders</w:t>
      </w:r>
      <w:r>
        <w:rPr>
          <w:rFonts w:ascii="Cambria" w:hAnsi="Cambria" w:eastAsia="Cambria" w:cs="Cambria"/>
          <w:sz w:val="15"/>
          <w:szCs w:val="15"/>
          <w:color w:val="231F20"/>
          <w:spacing w:val="10"/>
        </w:rPr>
        <w:t>‑</w:t>
      </w:r>
      <w:r>
        <w:rPr>
          <w:rFonts w:ascii="Cambria" w:hAnsi="Cambria" w:eastAsia="Cambria" w:cs="Cambria"/>
          <w:sz w:val="15"/>
          <w:szCs w:val="15"/>
          <w:color w:val="231F20"/>
        </w:rPr>
        <w:t>van</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Wijk</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10"/>
        </w:rPr>
        <w:t>,  </w:t>
      </w:r>
      <w:r>
        <w:rPr>
          <w:rFonts w:ascii="Cambria" w:hAnsi="Cambria" w:eastAsia="Cambria" w:cs="Cambria"/>
          <w:sz w:val="15"/>
          <w:szCs w:val="15"/>
          <w:color w:val="231F20"/>
        </w:rPr>
        <w:t>Brunner</w:t>
      </w:r>
      <w:r>
        <w:rPr>
          <w:rFonts w:ascii="Cambria" w:hAnsi="Cambria" w:eastAsia="Cambria" w:cs="Cambria"/>
          <w:sz w:val="15"/>
          <w:szCs w:val="15"/>
          <w:color w:val="231F20"/>
          <w:spacing w:val="10"/>
        </w:rPr>
        <w:t>‑</w:t>
      </w:r>
      <w:r>
        <w:rPr>
          <w:rFonts w:ascii="Cambria" w:hAnsi="Cambria" w:eastAsia="Cambria" w:cs="Cambria"/>
          <w:sz w:val="15"/>
          <w:szCs w:val="15"/>
          <w:color w:val="231F20"/>
        </w:rPr>
        <w:t>La </w:t>
      </w:r>
      <w:r>
        <w:rPr>
          <w:rFonts w:ascii="Cambria" w:hAnsi="Cambria" w:eastAsia="Cambria" w:cs="Cambria"/>
          <w:sz w:val="15"/>
          <w:szCs w:val="15"/>
          <w:color w:val="231F20"/>
          <w:spacing w:val="2"/>
        </w:rPr>
        <w:t>Rocca</w:t>
      </w:r>
      <w:r>
        <w:rPr>
          <w:rFonts w:ascii="Cambria" w:hAnsi="Cambria" w:eastAsia="Cambria" w:cs="Cambria"/>
          <w:sz w:val="15"/>
          <w:szCs w:val="15"/>
          <w:color w:val="231F20"/>
        </w:rPr>
        <w:t xml:space="preserve">  </w:t>
      </w:r>
      <w:r>
        <w:rPr>
          <w:rFonts w:ascii="Cambria" w:hAnsi="Cambria" w:eastAsia="Cambria" w:cs="Cambria"/>
          <w:sz w:val="15"/>
          <w:szCs w:val="15"/>
          <w:color w:val="231F20"/>
          <w:spacing w:val="2"/>
        </w:rPr>
        <w:t>HP,</w:t>
      </w:r>
      <w:r>
        <w:rPr>
          <w:rFonts w:ascii="Cambria" w:hAnsi="Cambria" w:eastAsia="Cambria" w:cs="Cambria"/>
          <w:sz w:val="15"/>
          <w:szCs w:val="15"/>
          <w:color w:val="231F20"/>
          <w:spacing w:val="33"/>
          <w:w w:val="102"/>
        </w:rPr>
        <w:t xml:space="preserve"> </w:t>
      </w:r>
      <w:r>
        <w:rPr>
          <w:rFonts w:ascii="Cambria" w:hAnsi="Cambria" w:eastAsia="Cambria" w:cs="Cambria"/>
          <w:sz w:val="15"/>
          <w:szCs w:val="15"/>
          <w:color w:val="231F20"/>
          <w:spacing w:val="2"/>
        </w:rPr>
        <w:t>et al.</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2"/>
        </w:rPr>
        <w:t>Validation  of</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2"/>
        </w:rPr>
        <w:t>the  HFA‑PEFF  score</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1"/>
        </w:rPr>
        <w:t>for</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1"/>
        </w:rPr>
        <w:t>the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diagnosis</w:t>
      </w:r>
      <w:r>
        <w:rPr>
          <w:rFonts w:ascii="Cambria" w:hAnsi="Cambria" w:eastAsia="Cambria" w:cs="Cambria"/>
          <w:sz w:val="15"/>
          <w:szCs w:val="15"/>
          <w:color w:val="231F20"/>
          <w:spacing w:val="33"/>
          <w:w w:val="102"/>
        </w:rPr>
        <w:t xml:space="preserve"> </w:t>
      </w:r>
      <w:r>
        <w:rPr>
          <w:rFonts w:ascii="Cambria" w:hAnsi="Cambria" w:eastAsia="Cambria" w:cs="Cambria"/>
          <w:sz w:val="15"/>
          <w:szCs w:val="15"/>
          <w:color w:val="231F20"/>
          <w:spacing w:val="3"/>
        </w:rPr>
        <w:t>of heart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3"/>
        </w:rPr>
        <w:t>preserved</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ejection</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fraction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[J].</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4"/>
        </w:rPr>
        <w:t>,</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4"/>
        </w:rPr>
        <w:t>2020,</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4"/>
        </w:rPr>
        <w:t>22(3):</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4"/>
        </w:rPr>
        <w:t>413‑</w:t>
      </w:r>
      <w:r>
        <w:rPr>
          <w:rFonts w:ascii="Cambria" w:hAnsi="Cambria" w:eastAsia="Cambria" w:cs="Cambria"/>
          <w:sz w:val="15"/>
          <w:szCs w:val="15"/>
          <w:color w:val="231F20"/>
          <w:spacing w:val="3"/>
        </w:rPr>
        <w:t>421.</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10.1002/</w:t>
      </w:r>
      <w:r>
        <w:rPr>
          <w:rFonts w:ascii="Cambria" w:hAnsi="Cambria" w:eastAsia="Cambria" w:cs="Cambria"/>
          <w:sz w:val="15"/>
          <w:szCs w:val="15"/>
          <w:color w:val="231F20"/>
        </w:rPr>
        <w:t xml:space="preserve"> </w:t>
      </w:r>
      <w:r>
        <w:rPr>
          <w:rFonts w:ascii="Cambria" w:hAnsi="Cambria" w:eastAsia="Cambria" w:cs="Cambria"/>
          <w:sz w:val="15"/>
          <w:szCs w:val="15"/>
          <w:color w:val="231F20"/>
        </w:rPr>
        <w:t>ejhf</w:t>
      </w:r>
      <w:r>
        <w:rPr>
          <w:rFonts w:ascii="Cambria" w:hAnsi="Cambria" w:eastAsia="Cambria" w:cs="Cambria"/>
          <w:sz w:val="15"/>
          <w:szCs w:val="15"/>
          <w:color w:val="231F20"/>
          <w:spacing w:val="6"/>
        </w:rPr>
        <w:t>.1614.</w:t>
      </w:r>
    </w:p>
    <w:p>
      <w:pPr>
        <w:ind w:left="501" w:right="378" w:hanging="500"/>
        <w:spacing w:before="43" w:line="306" w:lineRule="auto"/>
        <w:rPr>
          <w:rFonts w:ascii="Cambria" w:hAnsi="Cambria" w:eastAsia="Cambria" w:cs="Cambria"/>
          <w:sz w:val="15"/>
          <w:szCs w:val="15"/>
        </w:rPr>
      </w:pPr>
      <w:r>
        <w:rPr>
          <w:rFonts w:ascii="Cambria" w:hAnsi="Cambria" w:eastAsia="Cambria" w:cs="Cambria"/>
          <w:sz w:val="15"/>
          <w:szCs w:val="15"/>
          <w:color w:val="231F20"/>
          <w:spacing w:val="7"/>
        </w:rPr>
        <w:t>[35]</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Musunuru</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7"/>
        </w:rPr>
        <w:t>,   </w:t>
      </w:r>
      <w:r>
        <w:rPr>
          <w:rFonts w:ascii="Cambria" w:hAnsi="Cambria" w:eastAsia="Cambria" w:cs="Cambria"/>
          <w:sz w:val="15"/>
          <w:szCs w:val="15"/>
          <w:color w:val="231F20"/>
        </w:rPr>
        <w:t>Hershberger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RE</w:t>
      </w:r>
      <w:r>
        <w:rPr>
          <w:rFonts w:ascii="Cambria" w:hAnsi="Cambria" w:eastAsia="Cambria" w:cs="Cambria"/>
          <w:sz w:val="15"/>
          <w:szCs w:val="15"/>
          <w:color w:val="231F20"/>
          <w:spacing w:val="7"/>
        </w:rPr>
        <w:t>,   </w:t>
      </w:r>
      <w:r>
        <w:rPr>
          <w:rFonts w:ascii="Cambria" w:hAnsi="Cambria" w:eastAsia="Cambria" w:cs="Cambria"/>
          <w:sz w:val="15"/>
          <w:szCs w:val="15"/>
          <w:color w:val="231F20"/>
        </w:rPr>
        <w:t>Day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SM</w:t>
      </w:r>
      <w:r>
        <w:rPr>
          <w:rFonts w:ascii="Cambria" w:hAnsi="Cambria" w:eastAsia="Cambria" w:cs="Cambria"/>
          <w:sz w:val="15"/>
          <w:szCs w:val="15"/>
          <w:color w:val="231F20"/>
          <w:spacing w:val="7"/>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Genetic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testing</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inherited  cardiovascular  diseases:  a  </w:t>
      </w:r>
      <w:r>
        <w:rPr>
          <w:rFonts w:ascii="Cambria" w:hAnsi="Cambria" w:eastAsia="Cambria" w:cs="Cambria"/>
          <w:sz w:val="15"/>
          <w:szCs w:val="15"/>
          <w:color w:val="231F20"/>
          <w:spacing w:val="2"/>
        </w:rPr>
        <w:t>scientific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statement  from  the  American</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4"/>
        </w:rPr>
        <w:t>Heart  Associati</w:t>
      </w:r>
      <w:r>
        <w:rPr>
          <w:rFonts w:ascii="Cambria" w:hAnsi="Cambria" w:eastAsia="Cambria" w:cs="Cambria"/>
          <w:sz w:val="15"/>
          <w:szCs w:val="15"/>
          <w:color w:val="231F20"/>
          <w:spacing w:val="3"/>
        </w:rPr>
        <w:t>on[J].</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Circ</w:t>
      </w:r>
      <w:r>
        <w:rPr>
          <w:rFonts w:ascii="Cambria" w:hAnsi="Cambria" w:eastAsia="Cambria" w:cs="Cambria"/>
          <w:sz w:val="15"/>
          <w:szCs w:val="15"/>
          <w:color w:val="231F20"/>
        </w:rPr>
        <w:t xml:space="preserve"> </w:t>
      </w:r>
      <w:r>
        <w:rPr>
          <w:rFonts w:ascii="Cambria" w:hAnsi="Cambria" w:eastAsia="Cambria" w:cs="Cambria"/>
          <w:sz w:val="15"/>
          <w:szCs w:val="15"/>
          <w:color w:val="231F20"/>
        </w:rPr>
        <w:t>Genom</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rPr>
        <w:t>Precis</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5"/>
        </w:rPr>
        <w:t>,</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5"/>
        </w:rPr>
        <w:t>2020,</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13(4):</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5"/>
        </w:rPr>
        <w:t>e000067.</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4"/>
        </w:rPr>
        <w:t>.1161/</w:t>
      </w:r>
      <w:r>
        <w:rPr>
          <w:rFonts w:ascii="Cambria" w:hAnsi="Cambria" w:eastAsia="Cambria" w:cs="Cambria"/>
          <w:sz w:val="15"/>
          <w:szCs w:val="15"/>
          <w:color w:val="231F20"/>
        </w:rPr>
        <w:t xml:space="preserve"> </w:t>
      </w:r>
      <w:r>
        <w:rPr>
          <w:rFonts w:ascii="Cambria" w:hAnsi="Cambria" w:eastAsia="Cambria" w:cs="Cambria"/>
          <w:sz w:val="15"/>
          <w:szCs w:val="15"/>
          <w:color w:val="231F20"/>
        </w:rPr>
        <w:t>HCG</w:t>
      </w:r>
      <w:r>
        <w:rPr>
          <w:rFonts w:ascii="Cambria" w:hAnsi="Cambria" w:eastAsia="Cambria" w:cs="Cambria"/>
          <w:sz w:val="15"/>
          <w:szCs w:val="15"/>
          <w:color w:val="231F20"/>
          <w:spacing w:val="6"/>
        </w:rPr>
        <w:t>.0000000000000067.</w:t>
      </w:r>
    </w:p>
    <w:p>
      <w:pPr>
        <w:ind w:left="504" w:right="378" w:hanging="503"/>
        <w:spacing w:before="11" w:line="298" w:lineRule="auto"/>
        <w:rPr>
          <w:rFonts w:ascii="Cambria" w:hAnsi="Cambria" w:eastAsia="Cambria" w:cs="Cambria"/>
          <w:sz w:val="15"/>
          <w:szCs w:val="15"/>
        </w:rPr>
      </w:pPr>
      <w:r>
        <w:rPr>
          <w:rFonts w:ascii="Cambria" w:hAnsi="Cambria" w:eastAsia="Cambria" w:cs="Cambria"/>
          <w:sz w:val="15"/>
          <w:szCs w:val="15"/>
          <w:color w:val="231F20"/>
          <w:spacing w:val="4"/>
        </w:rPr>
        <w:t>[36]</w:t>
      </w:r>
      <w:r>
        <w:rPr>
          <w:rFonts w:ascii="Cambria" w:hAnsi="Cambria" w:eastAsia="Cambria" w:cs="Cambria"/>
          <w:sz w:val="15"/>
          <w:szCs w:val="15"/>
          <w:color w:val="231F20"/>
        </w:rPr>
        <w:t xml:space="preserve">       Garin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w:t>
      </w:r>
      <w:r>
        <w:rPr>
          <w:rFonts w:ascii="Cambria" w:hAnsi="Cambria" w:eastAsia="Cambria" w:cs="Cambria"/>
          <w:sz w:val="15"/>
          <w:szCs w:val="15"/>
          <w:color w:val="231F20"/>
          <w:spacing w:val="4"/>
        </w:rPr>
        <w:t>,     </w:t>
      </w:r>
      <w:r>
        <w:rPr>
          <w:rFonts w:ascii="Cambria" w:hAnsi="Cambria" w:eastAsia="Cambria" w:cs="Cambria"/>
          <w:sz w:val="15"/>
          <w:szCs w:val="15"/>
          <w:color w:val="231F20"/>
        </w:rPr>
        <w:t>Herdman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4"/>
        </w:rPr>
        <w:t>,    </w:t>
      </w:r>
      <w:r>
        <w:rPr>
          <w:rFonts w:ascii="Cambria" w:hAnsi="Cambria" w:eastAsia="Cambria" w:cs="Cambria"/>
          <w:sz w:val="15"/>
          <w:szCs w:val="15"/>
          <w:color w:val="231F20"/>
        </w:rPr>
        <w:t>Vilagut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4"/>
        </w:rPr>
        <w:t>,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Assessing </w:t>
      </w:r>
      <w:r>
        <w:rPr>
          <w:rFonts w:ascii="Cambria" w:hAnsi="Cambria" w:eastAsia="Cambria" w:cs="Cambria"/>
          <w:sz w:val="15"/>
          <w:szCs w:val="15"/>
          <w:color w:val="231F20"/>
          <w:spacing w:val="3"/>
        </w:rPr>
        <w:t>health‑related</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quality</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of life</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    systematic,    standardized    comparison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of    available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measures</w:t>
      </w:r>
      <w:r>
        <w:rPr>
          <w:rFonts w:ascii="Cambria" w:hAnsi="Cambria" w:eastAsia="Cambria" w:cs="Cambria"/>
          <w:sz w:val="15"/>
          <w:szCs w:val="15"/>
          <w:color w:val="231F20"/>
          <w:spacing w:val="4"/>
        </w:rPr>
        <w:t>[J].  </w:t>
      </w:r>
      <w:r>
        <w:rPr>
          <w:rFonts w:ascii="Cambria" w:hAnsi="Cambria" w:eastAsia="Cambria" w:cs="Cambria"/>
          <w:sz w:val="15"/>
          <w:szCs w:val="15"/>
          <w:color w:val="231F20"/>
        </w:rPr>
        <w:t>Heart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Rev</w:t>
      </w:r>
      <w:r>
        <w:rPr>
          <w:rFonts w:ascii="Cambria" w:hAnsi="Cambria" w:eastAsia="Cambria" w:cs="Cambria"/>
          <w:sz w:val="15"/>
          <w:szCs w:val="15"/>
          <w:color w:val="231F20"/>
          <w:spacing w:val="4"/>
        </w:rPr>
        <w: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4"/>
        </w:rPr>
        <w:t>2014,   19(3):</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4"/>
        </w:rPr>
        <w:t>359‑367.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10.1007/s10741‑013‑9394‑7.</w:t>
      </w:r>
    </w:p>
    <w:p>
      <w:pPr>
        <w:ind w:left="504" w:right="378" w:hanging="504"/>
        <w:spacing w:before="41" w:line="280" w:lineRule="auto"/>
        <w:rPr>
          <w:rFonts w:ascii="Cambria" w:hAnsi="Cambria" w:eastAsia="Cambria" w:cs="Cambria"/>
          <w:sz w:val="15"/>
          <w:szCs w:val="15"/>
        </w:rPr>
      </w:pPr>
      <w:r>
        <w:rPr>
          <w:rFonts w:ascii="Cambria" w:hAnsi="Cambria" w:eastAsia="Cambria" w:cs="Cambria"/>
          <w:sz w:val="15"/>
          <w:szCs w:val="15"/>
          <w:color w:val="231F20"/>
          <w:spacing w:val="3"/>
        </w:rPr>
        <w:t>[37]      </w:t>
      </w:r>
      <w:r>
        <w:rPr>
          <w:rFonts w:ascii="Cambria" w:hAnsi="Cambria" w:eastAsia="Cambria" w:cs="Cambria"/>
          <w:sz w:val="15"/>
          <w:szCs w:val="15"/>
          <w:color w:val="231F20"/>
        </w:rPr>
        <w:t>Jin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3"/>
        </w:rPr>
        <w:t>,   </w:t>
      </w:r>
      <w:r>
        <w:rPr>
          <w:rFonts w:ascii="Cambria" w:hAnsi="Cambria" w:eastAsia="Cambria" w:cs="Cambria"/>
          <w:sz w:val="15"/>
          <w:szCs w:val="15"/>
          <w:color w:val="231F20"/>
        </w:rPr>
        <w:t>Wei</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3"/>
        </w:rPr>
        <w:t>,   </w:t>
      </w:r>
      <w:r>
        <w:rPr>
          <w:rFonts w:ascii="Cambria" w:hAnsi="Cambria" w:eastAsia="Cambria" w:cs="Cambria"/>
          <w:sz w:val="15"/>
          <w:szCs w:val="15"/>
          <w:color w:val="231F20"/>
        </w:rPr>
        <w:t>Gao</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Predictors</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long</w:t>
      </w:r>
      <w:r>
        <w:rPr>
          <w:rFonts w:ascii="Cambria" w:hAnsi="Cambria" w:eastAsia="Cambria" w:cs="Cambria"/>
          <w:sz w:val="15"/>
          <w:szCs w:val="15"/>
          <w:color w:val="231F20"/>
          <w:spacing w:val="3"/>
        </w:rPr>
        <w:t>‑</w:t>
      </w:r>
      <w:r>
        <w:rPr>
          <w:rFonts w:ascii="Cambria" w:hAnsi="Cambria" w:eastAsia="Cambria" w:cs="Cambria"/>
          <w:sz w:val="15"/>
          <w:szCs w:val="15"/>
          <w:color w:val="231F20"/>
        </w:rPr>
        <w:t>term</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mortality</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failure[J].</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3"/>
        </w:rPr>
        <w:t>Int</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He</w:t>
      </w:r>
      <w:r>
        <w:rPr>
          <w:rFonts w:ascii="Cambria" w:hAnsi="Cambria" w:eastAsia="Cambria" w:cs="Cambria"/>
          <w:sz w:val="15"/>
          <w:szCs w:val="15"/>
          <w:color w:val="231F20"/>
          <w:spacing w:val="2"/>
        </w:rPr>
        <w:t>art</w:t>
      </w:r>
    </w:p>
    <w:p>
      <w:pPr>
        <w:spacing w:line="280" w:lineRule="auto"/>
        <w:sectPr>
          <w:type w:val="continuous"/>
          <w:pgSz w:w="12246" w:h="16498"/>
          <w:pgMar w:top="1221" w:right="927" w:bottom="0" w:left="819" w:header="979" w:footer="0" w:gutter="0"/>
          <w:cols w:equalWidth="0" w:num="2">
            <w:col w:w="5553" w:space="100"/>
            <w:col w:w="4846" w:space="0"/>
          </w:cols>
        </w:sectPr>
        <w:rPr>
          <w:rFonts w:ascii="Cambria" w:hAnsi="Cambria" w:eastAsia="Cambria" w:cs="Cambria"/>
          <w:sz w:val="15"/>
          <w:szCs w:val="15"/>
        </w:rPr>
      </w:pPr>
    </w:p>
    <w:p>
      <w:pPr>
        <w:spacing w:before="57"/>
        <w:rPr/>
      </w:pPr>
      <w:r>
        <w:pict>
          <v:shape id="_x0000_s350" style="position:absolute;margin-left:65.1968pt;margin-top:59.6563pt;mso-position-vertical-relative:page;mso-position-horizontal-relative:page;width:302.3pt;height:0.4pt;z-index:252432384;" o:allowincell="f" filled="false" strokecolor="#231F20" strokeweight="0.37pt" coordsize="6045,8" coordorigin="0,0" path="m0,3l6045,3e">
            <v:stroke joinstyle="miter" miterlimit="4"/>
          </v:shape>
        </w:pict>
      </w:r>
      <w:r/>
    </w:p>
    <w:p>
      <w:pPr>
        <w:sectPr>
          <w:headerReference w:type="default" r:id="rId60"/>
          <w:pgSz w:w="12246" w:h="16498"/>
          <w:pgMar w:top="1221" w:right="927" w:bottom="0" w:left="819" w:header="979" w:footer="0" w:gutter="0"/>
          <w:cols w:equalWidth="0" w:num="1">
            <w:col w:w="10499" w:space="0"/>
          </w:cols>
        </w:sectPr>
        <w:rPr/>
      </w:pPr>
    </w:p>
    <w:p>
      <w:pPr>
        <w:ind w:left="1054"/>
        <w:spacing w:before="36" w:line="184" w:lineRule="exact"/>
        <w:rPr>
          <w:rFonts w:ascii="Cambria" w:hAnsi="Cambria" w:eastAsia="Cambria" w:cs="Cambria"/>
          <w:sz w:val="15"/>
          <w:szCs w:val="15"/>
        </w:rPr>
      </w:pPr>
      <w:r>
        <w:rPr>
          <w:rFonts w:ascii="Cambria" w:hAnsi="Cambria" w:eastAsia="Cambria" w:cs="Cambria"/>
          <w:sz w:val="15"/>
          <w:szCs w:val="15"/>
          <w:color w:val="231F20"/>
          <w:spacing w:val="4"/>
          <w:position w:val="2"/>
        </w:rPr>
        <w:t>J,</w:t>
      </w:r>
      <w:r>
        <w:rPr>
          <w:rFonts w:ascii="Cambria" w:hAnsi="Cambria" w:eastAsia="Cambria" w:cs="Cambria"/>
          <w:sz w:val="15"/>
          <w:szCs w:val="15"/>
          <w:color w:val="231F20"/>
          <w:spacing w:val="12"/>
          <w:w w:val="102"/>
          <w:position w:val="2"/>
        </w:rPr>
        <w:t xml:space="preserve"> </w:t>
      </w:r>
      <w:r>
        <w:rPr>
          <w:rFonts w:ascii="Cambria" w:hAnsi="Cambria" w:eastAsia="Cambria" w:cs="Cambria"/>
          <w:sz w:val="15"/>
          <w:szCs w:val="15"/>
          <w:color w:val="231F20"/>
          <w:spacing w:val="4"/>
          <w:position w:val="2"/>
        </w:rPr>
        <w:t>2017,</w:t>
      </w:r>
      <w:r>
        <w:rPr>
          <w:rFonts w:ascii="Cambria" w:hAnsi="Cambria" w:eastAsia="Cambria" w:cs="Cambria"/>
          <w:sz w:val="15"/>
          <w:szCs w:val="15"/>
          <w:color w:val="231F20"/>
          <w:spacing w:val="14"/>
          <w:w w:val="101"/>
          <w:position w:val="2"/>
        </w:rPr>
        <w:t xml:space="preserve"> </w:t>
      </w:r>
      <w:r>
        <w:rPr>
          <w:rFonts w:ascii="Cambria" w:hAnsi="Cambria" w:eastAsia="Cambria" w:cs="Cambria"/>
          <w:sz w:val="15"/>
          <w:szCs w:val="15"/>
          <w:color w:val="231F20"/>
          <w:spacing w:val="4"/>
          <w:position w:val="2"/>
        </w:rPr>
        <w:t>58(3):409‑415.</w:t>
      </w:r>
      <w:r>
        <w:rPr>
          <w:rFonts w:ascii="Cambria" w:hAnsi="Cambria" w:eastAsia="Cambria" w:cs="Cambria"/>
          <w:sz w:val="15"/>
          <w:szCs w:val="15"/>
          <w:color w:val="231F20"/>
          <w:spacing w:val="12"/>
          <w:position w:val="2"/>
        </w:rPr>
        <w:t xml:space="preserve"> </w:t>
      </w:r>
      <w:r>
        <w:rPr>
          <w:rFonts w:ascii="Cambria" w:hAnsi="Cambria" w:eastAsia="Cambria" w:cs="Cambria"/>
          <w:sz w:val="15"/>
          <w:szCs w:val="15"/>
          <w:color w:val="231F20"/>
          <w:position w:val="2"/>
        </w:rPr>
        <w:t>DOI</w:t>
      </w:r>
      <w:r>
        <w:rPr>
          <w:rFonts w:ascii="Cambria" w:hAnsi="Cambria" w:eastAsia="Cambria" w:cs="Cambria"/>
          <w:sz w:val="15"/>
          <w:szCs w:val="15"/>
          <w:color w:val="231F20"/>
          <w:spacing w:val="4"/>
          <w:position w:val="2"/>
        </w:rPr>
        <w:t>:</w:t>
      </w:r>
      <w:r>
        <w:rPr>
          <w:rFonts w:ascii="Cambria" w:hAnsi="Cambria" w:eastAsia="Cambria" w:cs="Cambria"/>
          <w:sz w:val="15"/>
          <w:szCs w:val="15"/>
          <w:color w:val="231F20"/>
          <w:spacing w:val="16"/>
          <w:w w:val="102"/>
          <w:position w:val="2"/>
        </w:rPr>
        <w:t xml:space="preserve"> </w:t>
      </w:r>
      <w:r>
        <w:rPr>
          <w:rFonts w:ascii="Cambria" w:hAnsi="Cambria" w:eastAsia="Cambria" w:cs="Cambria"/>
          <w:sz w:val="15"/>
          <w:szCs w:val="15"/>
          <w:color w:val="231F20"/>
          <w:spacing w:val="4"/>
          <w:position w:val="2"/>
        </w:rPr>
        <w:t>10.1536/</w:t>
      </w:r>
      <w:r>
        <w:rPr>
          <w:rFonts w:ascii="Cambria" w:hAnsi="Cambria" w:eastAsia="Cambria" w:cs="Cambria"/>
          <w:sz w:val="15"/>
          <w:szCs w:val="15"/>
          <w:color w:val="231F20"/>
          <w:position w:val="2"/>
        </w:rPr>
        <w:t>ihj</w:t>
      </w:r>
      <w:r>
        <w:rPr>
          <w:rFonts w:ascii="Cambria" w:hAnsi="Cambria" w:eastAsia="Cambria" w:cs="Cambria"/>
          <w:sz w:val="15"/>
          <w:szCs w:val="15"/>
          <w:color w:val="231F20"/>
          <w:spacing w:val="4"/>
          <w:position w:val="2"/>
        </w:rPr>
        <w:t>.16‑2</w:t>
      </w:r>
      <w:r>
        <w:rPr>
          <w:rFonts w:ascii="Cambria" w:hAnsi="Cambria" w:eastAsia="Cambria" w:cs="Cambria"/>
          <w:sz w:val="15"/>
          <w:szCs w:val="15"/>
          <w:color w:val="231F20"/>
          <w:spacing w:val="3"/>
          <w:position w:val="2"/>
        </w:rPr>
        <w:t>19.</w:t>
      </w:r>
    </w:p>
    <w:p>
      <w:pPr>
        <w:ind w:left="1057" w:right="532" w:hanging="504"/>
        <w:spacing w:before="42" w:line="295" w:lineRule="auto"/>
        <w:rPr>
          <w:rFonts w:ascii="Cambria" w:hAnsi="Cambria" w:eastAsia="Cambria" w:cs="Cambria"/>
          <w:sz w:val="15"/>
          <w:szCs w:val="15"/>
        </w:rPr>
      </w:pPr>
      <w:r>
        <w:rPr>
          <w:rFonts w:ascii="Cambria" w:hAnsi="Cambria" w:eastAsia="Cambria" w:cs="Cambria"/>
          <w:sz w:val="15"/>
          <w:szCs w:val="15"/>
          <w:color w:val="231F20"/>
          <w:spacing w:val="7"/>
        </w:rPr>
        <w:t>[38]      </w:t>
      </w:r>
      <w:r>
        <w:rPr>
          <w:rFonts w:ascii="Cambria" w:hAnsi="Cambria" w:eastAsia="Cambria" w:cs="Cambria"/>
          <w:sz w:val="15"/>
          <w:szCs w:val="15"/>
          <w:color w:val="231F20"/>
        </w:rPr>
        <w:t>Pocock</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SJ</w:t>
      </w:r>
      <w:r>
        <w:rPr>
          <w:rFonts w:ascii="Cambria" w:hAnsi="Cambria" w:eastAsia="Cambria" w:cs="Cambria"/>
          <w:sz w:val="15"/>
          <w:szCs w:val="15"/>
          <w:color w:val="231F20"/>
          <w:spacing w:val="7"/>
        </w:rPr>
        <w:t>,</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Ariti</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CA</w:t>
      </w:r>
      <w:r>
        <w:rPr>
          <w:rFonts w:ascii="Cambria" w:hAnsi="Cambria" w:eastAsia="Cambria" w:cs="Cambria"/>
          <w:sz w:val="15"/>
          <w:szCs w:val="15"/>
          <w:color w:val="231F20"/>
          <w:spacing w:val="7"/>
        </w:rPr>
        <w:t>,  </w:t>
      </w:r>
      <w:r>
        <w:rPr>
          <w:rFonts w:ascii="Cambria" w:hAnsi="Cambria" w:eastAsia="Cambria" w:cs="Cambria"/>
          <w:sz w:val="15"/>
          <w:szCs w:val="15"/>
          <w:color w:val="231F20"/>
        </w:rPr>
        <w:t>McMurray</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JJ</w:t>
      </w:r>
      <w:r>
        <w:rPr>
          <w:rFonts w:ascii="Cambria" w:hAnsi="Cambria" w:eastAsia="Cambria" w:cs="Cambria"/>
          <w:sz w:val="15"/>
          <w:szCs w:val="15"/>
          <w:color w:val="231F20"/>
          <w:spacing w:val="7"/>
        </w:rPr>
        <w:t>,</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rPr>
        <w:t>Predicting</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rPr>
        <w:t>survival </w:t>
      </w:r>
      <w:r>
        <w:rPr>
          <w:rFonts w:ascii="Cambria" w:hAnsi="Cambria" w:eastAsia="Cambria" w:cs="Cambria"/>
          <w:sz w:val="15"/>
          <w:szCs w:val="15"/>
          <w:color w:val="231F20"/>
        </w:rPr>
        <w:t>in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9"/>
        </w:rPr>
        <w:t>:  </w:t>
      </w:r>
      <w:r>
        <w:rPr>
          <w:rFonts w:ascii="Cambria" w:hAnsi="Cambria" w:eastAsia="Cambria" w:cs="Cambria"/>
          <w:sz w:val="15"/>
          <w:szCs w:val="15"/>
          <w:color w:val="231F20"/>
        </w:rPr>
        <w:t>a</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risk</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score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based</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9"/>
        </w:rPr>
        <w:t xml:space="preserve">   39</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9"/>
        </w:rPr>
        <w:t>372  </w:t>
      </w:r>
      <w:r>
        <w:rPr>
          <w:rFonts w:ascii="Cambria" w:hAnsi="Cambria" w:eastAsia="Cambria" w:cs="Cambria"/>
          <w:sz w:val="15"/>
          <w:szCs w:val="15"/>
          <w:color w:val="231F20"/>
        </w:rPr>
        <w:t>patients </w:t>
      </w:r>
      <w:r>
        <w:rPr>
          <w:rFonts w:ascii="Cambria" w:hAnsi="Cambria" w:eastAsia="Cambria" w:cs="Cambria"/>
          <w:sz w:val="15"/>
          <w:szCs w:val="15"/>
          <w:color w:val="231F20"/>
        </w:rPr>
        <w:t>from</w:t>
      </w:r>
      <w:r>
        <w:rPr>
          <w:rFonts w:ascii="Cambria" w:hAnsi="Cambria" w:eastAsia="Cambria" w:cs="Cambria"/>
          <w:sz w:val="15"/>
          <w:szCs w:val="15"/>
          <w:color w:val="231F20"/>
          <w:spacing w:val="50"/>
          <w:w w:val="102"/>
        </w:rPr>
        <w:t xml:space="preserve"> </w:t>
      </w:r>
      <w:r>
        <w:rPr>
          <w:rFonts w:ascii="Cambria" w:hAnsi="Cambria" w:eastAsia="Cambria" w:cs="Cambria"/>
          <w:sz w:val="15"/>
          <w:szCs w:val="15"/>
          <w:color w:val="231F20"/>
          <w:spacing w:val="5"/>
        </w:rPr>
        <w:t>30</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studies</w:t>
      </w:r>
      <w:r>
        <w:rPr>
          <w:rFonts w:ascii="Cambria" w:hAnsi="Cambria" w:eastAsia="Cambria" w:cs="Cambria"/>
          <w:sz w:val="15"/>
          <w:szCs w:val="15"/>
          <w:color w:val="231F20"/>
          <w:spacing w:val="5"/>
        </w:rPr>
        <w:t>[J].</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5"/>
        </w:rPr>
        <w:t>2013,</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5"/>
        </w:rPr>
        <w:t>34(19):1404‑1413.</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8"/>
        </w:rPr>
        <w:t>:</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8"/>
        </w:rPr>
        <w:t>10.1093/</w:t>
      </w:r>
      <w:r>
        <w:rPr>
          <w:rFonts w:ascii="Cambria" w:hAnsi="Cambria" w:eastAsia="Cambria" w:cs="Cambria"/>
          <w:sz w:val="15"/>
          <w:szCs w:val="15"/>
          <w:color w:val="231F20"/>
        </w:rPr>
        <w:t>eurheartj</w:t>
      </w:r>
      <w:r>
        <w:rPr>
          <w:rFonts w:ascii="Cambria" w:hAnsi="Cambria" w:eastAsia="Cambria" w:cs="Cambria"/>
          <w:sz w:val="15"/>
          <w:szCs w:val="15"/>
          <w:color w:val="231F20"/>
          <w:spacing w:val="8"/>
        </w:rPr>
        <w:t>/</w:t>
      </w:r>
      <w:r>
        <w:rPr>
          <w:rFonts w:ascii="Cambria" w:hAnsi="Cambria" w:eastAsia="Cambria" w:cs="Cambria"/>
          <w:sz w:val="15"/>
          <w:szCs w:val="15"/>
          <w:color w:val="231F20"/>
        </w:rPr>
        <w:t>ehs</w:t>
      </w:r>
      <w:r>
        <w:rPr>
          <w:rFonts w:ascii="Cambria" w:hAnsi="Cambria" w:eastAsia="Cambria" w:cs="Cambria"/>
          <w:sz w:val="15"/>
          <w:szCs w:val="15"/>
          <w:color w:val="231F20"/>
          <w:spacing w:val="8"/>
        </w:rPr>
        <w:t>337.</w:t>
      </w:r>
    </w:p>
    <w:p>
      <w:pPr>
        <w:ind w:left="1056" w:right="532" w:hanging="503"/>
        <w:spacing w:before="43" w:line="306" w:lineRule="auto"/>
        <w:rPr>
          <w:rFonts w:ascii="Cambria" w:hAnsi="Cambria" w:eastAsia="Cambria" w:cs="Cambria"/>
          <w:sz w:val="15"/>
          <w:szCs w:val="15"/>
        </w:rPr>
      </w:pPr>
      <w:r>
        <w:rPr>
          <w:rFonts w:ascii="Cambria" w:hAnsi="Cambria" w:eastAsia="Cambria" w:cs="Cambria"/>
          <w:sz w:val="15"/>
          <w:szCs w:val="15"/>
          <w:color w:val="231F20"/>
          <w:spacing w:val="6"/>
        </w:rPr>
        <w:t>[39]</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Kostis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JB</w:t>
      </w:r>
      <w:r>
        <w:rPr>
          <w:rFonts w:ascii="Cambria" w:hAnsi="Cambria" w:eastAsia="Cambria" w:cs="Cambria"/>
          <w:sz w:val="15"/>
          <w:szCs w:val="15"/>
          <w:color w:val="231F20"/>
          <w:spacing w:val="6"/>
        </w:rPr>
        <w:t>,</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Davis</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BR</w:t>
      </w:r>
      <w:r>
        <w:rPr>
          <w:rFonts w:ascii="Cambria" w:hAnsi="Cambria" w:eastAsia="Cambria" w:cs="Cambria"/>
          <w:sz w:val="15"/>
          <w:szCs w:val="15"/>
          <w:color w:val="231F20"/>
          <w:spacing w:val="6"/>
        </w:rPr>
        <w: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Cutler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6"/>
        </w:rPr>
        <w:t>,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   </w:t>
      </w:r>
      <w:r>
        <w:rPr>
          <w:rFonts w:ascii="Cambria" w:hAnsi="Cambria" w:eastAsia="Cambria" w:cs="Cambria"/>
          <w:sz w:val="15"/>
          <w:szCs w:val="15"/>
          <w:color w:val="231F20"/>
        </w:rPr>
        <w:t>Prevention</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heart </w:t>
      </w:r>
      <w:r>
        <w:rPr>
          <w:rFonts w:ascii="Cambria" w:hAnsi="Cambria" w:eastAsia="Cambria" w:cs="Cambria"/>
          <w:sz w:val="15"/>
          <w:szCs w:val="15"/>
          <w:color w:val="231F20"/>
        </w:rPr>
        <w:t>failure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by</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antihypertensive</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drug</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treatment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older </w:t>
      </w:r>
      <w:r>
        <w:rPr>
          <w:rFonts w:ascii="Cambria" w:hAnsi="Cambria" w:eastAsia="Cambria" w:cs="Cambria"/>
          <w:sz w:val="15"/>
          <w:szCs w:val="15"/>
          <w:color w:val="231F20"/>
        </w:rPr>
        <w:t>persons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isolated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systolic</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hypertension</w:t>
      </w:r>
      <w:r>
        <w:rPr>
          <w:rFonts w:ascii="Cambria" w:hAnsi="Cambria" w:eastAsia="Cambria" w:cs="Cambria"/>
          <w:sz w:val="15"/>
          <w:szCs w:val="15"/>
          <w:color w:val="231F20"/>
          <w:spacing w:val="9"/>
        </w:rPr>
        <w:t>.    </w:t>
      </w:r>
      <w:r>
        <w:rPr>
          <w:rFonts w:ascii="Cambria" w:hAnsi="Cambria" w:eastAsia="Cambria" w:cs="Cambria"/>
          <w:sz w:val="15"/>
          <w:szCs w:val="15"/>
          <w:color w:val="231F20"/>
        </w:rPr>
        <w:t>SHEP </w:t>
      </w:r>
      <w:r>
        <w:rPr>
          <w:rFonts w:ascii="Cambria" w:hAnsi="Cambria" w:eastAsia="Cambria" w:cs="Cambria"/>
          <w:sz w:val="15"/>
          <w:szCs w:val="15"/>
          <w:color w:val="231F20"/>
        </w:rPr>
        <w:t>Cooperative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Research</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Group</w:t>
      </w:r>
      <w:r>
        <w:rPr>
          <w:rFonts w:ascii="Cambria" w:hAnsi="Cambria" w:eastAsia="Cambria" w:cs="Cambria"/>
          <w:sz w:val="15"/>
          <w:szCs w:val="15"/>
          <w:color w:val="231F20"/>
          <w:spacing w:val="6"/>
        </w:rPr>
        <w:t>[J].    </w:t>
      </w:r>
      <w:r>
        <w:rPr>
          <w:rFonts w:ascii="Cambria" w:hAnsi="Cambria" w:eastAsia="Cambria" w:cs="Cambria"/>
          <w:sz w:val="15"/>
          <w:szCs w:val="15"/>
          <w:color w:val="231F20"/>
        </w:rPr>
        <w:t>JAMA</w:t>
      </w:r>
      <w:r>
        <w:rPr>
          <w:rFonts w:ascii="Cambria" w:hAnsi="Cambria" w:eastAsia="Cambria" w:cs="Cambria"/>
          <w:sz w:val="15"/>
          <w:szCs w:val="15"/>
          <w:color w:val="231F20"/>
          <w:spacing w:val="6"/>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1997,   278(</w:t>
      </w:r>
      <w:r>
        <w:rPr>
          <w:rFonts w:ascii="Cambria" w:hAnsi="Cambria" w:eastAsia="Cambria" w:cs="Cambria"/>
          <w:sz w:val="15"/>
          <w:szCs w:val="15"/>
          <w:color w:val="231F20"/>
          <w:spacing w:val="5"/>
        </w:rPr>
        <w:t>3):</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212‑216.</w:t>
      </w:r>
    </w:p>
    <w:p>
      <w:pPr>
        <w:ind w:left="1051" w:right="524" w:hanging="498"/>
        <w:spacing w:before="11" w:line="302" w:lineRule="auto"/>
        <w:rPr>
          <w:rFonts w:ascii="Cambria" w:hAnsi="Cambria" w:eastAsia="Cambria" w:cs="Cambria"/>
          <w:sz w:val="15"/>
          <w:szCs w:val="15"/>
        </w:rPr>
      </w:pPr>
      <w:r>
        <w:rPr>
          <w:rFonts w:ascii="Cambria" w:hAnsi="Cambria" w:eastAsia="Cambria" w:cs="Cambria"/>
          <w:sz w:val="15"/>
          <w:szCs w:val="15"/>
          <w:color w:val="231F20"/>
          <w:spacing w:val="8"/>
        </w:rPr>
        <w:t>[40]      </w:t>
      </w:r>
      <w:r>
        <w:rPr>
          <w:rFonts w:ascii="Cambria" w:hAnsi="Cambria" w:eastAsia="Cambria" w:cs="Cambria"/>
          <w:sz w:val="15"/>
          <w:szCs w:val="15"/>
          <w:color w:val="231F20"/>
        </w:rPr>
        <w:t>Whelton</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rPr>
        <w:t>PK</w:t>
      </w:r>
      <w:r>
        <w:rPr>
          <w:rFonts w:ascii="Cambria" w:hAnsi="Cambria" w:eastAsia="Cambria" w:cs="Cambria"/>
          <w:sz w:val="15"/>
          <w:szCs w:val="15"/>
          <w:color w:val="231F20"/>
          <w:spacing w:val="8"/>
        </w:rPr>
        <w: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Carey</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RM</w:t>
      </w:r>
      <w:r>
        <w:rPr>
          <w:rFonts w:ascii="Cambria" w:hAnsi="Cambria" w:eastAsia="Cambria" w:cs="Cambria"/>
          <w:sz w:val="15"/>
          <w:szCs w:val="15"/>
          <w:color w:val="231F20"/>
          <w:spacing w:val="8"/>
        </w:rPr>
        <w:t>, </w:t>
      </w:r>
      <w:r>
        <w:rPr>
          <w:rFonts w:ascii="Cambria" w:hAnsi="Cambria" w:eastAsia="Cambria" w:cs="Cambria"/>
          <w:sz w:val="15"/>
          <w:szCs w:val="15"/>
          <w:color w:val="231F20"/>
        </w:rPr>
        <w:t>Aronow</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WS</w:t>
      </w:r>
      <w:r>
        <w:rPr>
          <w:rFonts w:ascii="Cambria" w:hAnsi="Cambria" w:eastAsia="Cambria" w:cs="Cambria"/>
          <w:sz w:val="15"/>
          <w:szCs w:val="15"/>
          <w:color w:val="231F20"/>
          <w:spacing w:val="8"/>
        </w:rPr>
        <w:t>,</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8"/>
        </w:rPr>
        <w:t>2017</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ACC</w:t>
      </w:r>
      <w:r>
        <w:rPr>
          <w:rFonts w:ascii="Cambria" w:hAnsi="Cambria" w:eastAsia="Cambria" w:cs="Cambria"/>
          <w:sz w:val="15"/>
          <w:szCs w:val="15"/>
          <w:color w:val="231F20"/>
          <w:spacing w:val="8"/>
        </w:rPr>
        <w:t>/</w:t>
      </w:r>
      <w:r>
        <w:rPr>
          <w:rFonts w:ascii="Cambria" w:hAnsi="Cambria" w:eastAsia="Cambria" w:cs="Cambria"/>
          <w:sz w:val="15"/>
          <w:szCs w:val="15"/>
          <w:color w:val="231F20"/>
        </w:rPr>
        <w:t>AHA</w:t>
      </w:r>
      <w:r>
        <w:rPr>
          <w:rFonts w:ascii="Cambria" w:hAnsi="Cambria" w:eastAsia="Cambria" w:cs="Cambria"/>
          <w:sz w:val="15"/>
          <w:szCs w:val="15"/>
          <w:color w:val="231F20"/>
          <w:spacing w:val="8"/>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8"/>
        </w:rPr>
        <w:t>AA</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8"/>
        </w:rPr>
        <w:t>PA</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8"/>
        </w:rPr>
        <w:t>/ABC</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8"/>
        </w:rPr>
        <w:t>/ACPM/AGS/APhA/ASH/ASPC/NMA/PCNA</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Guideline  for  the  prevention,</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detection,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3"/>
        </w:rPr>
        <w:t>evaluation,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management</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4"/>
        </w:rPr>
        <w:t>of high</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4"/>
        </w:rPr>
        <w:t>blood</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4"/>
        </w:rPr>
        <w:t>pressure</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4"/>
        </w:rPr>
        <w:t>i</w:t>
      </w:r>
      <w:r>
        <w:rPr>
          <w:rFonts w:ascii="Cambria" w:hAnsi="Cambria" w:eastAsia="Cambria" w:cs="Cambria"/>
          <w:sz w:val="15"/>
          <w:szCs w:val="15"/>
          <w:color w:val="231F20"/>
          <w:spacing w:val="3"/>
        </w:rPr>
        <w:t>n</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adults:</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0"/>
          <w:w w:val="103"/>
        </w:rPr>
        <w:t xml:space="preserve"> </w:t>
      </w:r>
      <w:r>
        <w:rPr>
          <w:rFonts w:ascii="Cambria" w:hAnsi="Cambria" w:eastAsia="Cambria" w:cs="Cambria"/>
          <w:sz w:val="15"/>
          <w:szCs w:val="15"/>
          <w:color w:val="231F20"/>
          <w:spacing w:val="3"/>
        </w:rPr>
        <w:t>report</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the   American    Coll</w:t>
      </w:r>
      <w:r>
        <w:rPr>
          <w:rFonts w:ascii="Cambria" w:hAnsi="Cambria" w:eastAsia="Cambria" w:cs="Cambria"/>
          <w:sz w:val="15"/>
          <w:szCs w:val="15"/>
          <w:color w:val="231F20"/>
          <w:spacing w:val="3"/>
        </w:rPr>
        <w:t>ege   of    Cardiology/American    Heart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Association</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Task</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Force</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Clinical</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Practice</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2"/>
        </w:rPr>
        <w:t>Guidelines[J].</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Coll</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5"/>
        </w:rPr>
        <w:t>,</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5"/>
        </w:rPr>
        <w:t>2018,</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5"/>
        </w:rPr>
        <w:t>71(19):e127‑e248.</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5"/>
        </w:rPr>
        <w:t>10.1</w:t>
      </w:r>
      <w:r>
        <w:rPr>
          <w:rFonts w:ascii="Cambria" w:hAnsi="Cambria" w:eastAsia="Cambria" w:cs="Cambria"/>
          <w:sz w:val="15"/>
          <w:szCs w:val="15"/>
          <w:color w:val="231F20"/>
          <w:spacing w:val="4"/>
        </w:rPr>
        <w:t>016/j.</w:t>
      </w:r>
      <w:r>
        <w:rPr>
          <w:rFonts w:ascii="Cambria" w:hAnsi="Cambria" w:eastAsia="Cambria" w:cs="Cambria"/>
          <w:sz w:val="15"/>
          <w:szCs w:val="15"/>
          <w:color w:val="231F20"/>
        </w:rPr>
        <w:t xml:space="preserve"> </w:t>
      </w:r>
      <w:r>
        <w:rPr>
          <w:rFonts w:ascii="Cambria" w:hAnsi="Cambria" w:eastAsia="Cambria" w:cs="Cambria"/>
          <w:sz w:val="15"/>
          <w:szCs w:val="15"/>
          <w:color w:val="231F20"/>
        </w:rPr>
        <w:t>jacc</w:t>
      </w:r>
      <w:r>
        <w:rPr>
          <w:rFonts w:ascii="Cambria" w:hAnsi="Cambria" w:eastAsia="Cambria" w:cs="Cambria"/>
          <w:sz w:val="15"/>
          <w:szCs w:val="15"/>
          <w:color w:val="231F20"/>
          <w:spacing w:val="6"/>
        </w:rPr>
        <w:t>.2017.11.006.</w:t>
      </w:r>
    </w:p>
    <w:p>
      <w:pPr>
        <w:pStyle w:val="BodyText"/>
        <w:ind w:left="1056" w:right="533" w:hanging="503"/>
        <w:spacing w:before="41" w:line="219" w:lineRule="auto"/>
        <w:rPr>
          <w:rFonts w:ascii="Cambria" w:hAnsi="Cambria" w:eastAsia="Cambria" w:cs="Cambria"/>
          <w:sz w:val="15"/>
          <w:szCs w:val="15"/>
        </w:rPr>
      </w:pPr>
      <w:r>
        <w:rPr>
          <w:rFonts w:ascii="Cambria" w:hAnsi="Cambria" w:eastAsia="Cambria" w:cs="Cambria"/>
          <w:sz w:val="15"/>
          <w:szCs w:val="15"/>
          <w:color w:val="231F20"/>
          <w:spacing w:val="12"/>
        </w:rPr>
        <w:t>[41]      </w:t>
      </w:r>
      <w:r>
        <w:rPr>
          <w:sz w:val="15"/>
          <w:szCs w:val="15"/>
          <w:color w:val="231F20"/>
          <w:spacing w:val="12"/>
        </w:rPr>
        <w:t>国家卫生健康委员会疾病预防控制局</w:t>
      </w:r>
      <w:r>
        <w:rPr>
          <w:rFonts w:ascii="Cambria" w:hAnsi="Cambria" w:eastAsia="Cambria" w:cs="Cambria"/>
          <w:sz w:val="15"/>
          <w:szCs w:val="15"/>
          <w:color w:val="231F20"/>
          <w:spacing w:val="12"/>
        </w:rPr>
        <w:t>,  </w:t>
      </w:r>
      <w:r>
        <w:rPr>
          <w:sz w:val="15"/>
          <w:szCs w:val="15"/>
          <w:color w:val="231F20"/>
          <w:spacing w:val="12"/>
        </w:rPr>
        <w:t>国家心血管病中</w:t>
      </w:r>
      <w:r>
        <w:rPr>
          <w:sz w:val="15"/>
          <w:szCs w:val="15"/>
          <w:color w:val="231F20"/>
          <w:spacing w:val="14"/>
        </w:rPr>
        <w:t xml:space="preserve"> </w:t>
      </w:r>
      <w:r>
        <w:rPr>
          <w:sz w:val="15"/>
          <w:szCs w:val="15"/>
          <w:color w:val="231F20"/>
          <w:spacing w:val="9"/>
        </w:rPr>
        <w:t>心</w:t>
      </w:r>
      <w:r>
        <w:rPr>
          <w:rFonts w:ascii="Cambria" w:hAnsi="Cambria" w:eastAsia="Cambria" w:cs="Cambria"/>
          <w:sz w:val="15"/>
          <w:szCs w:val="15"/>
          <w:color w:val="231F20"/>
          <w:spacing w:val="9"/>
        </w:rPr>
        <w:t>,</w:t>
      </w:r>
      <w:r>
        <w:rPr>
          <w:rFonts w:ascii="Cambria" w:hAnsi="Cambria" w:eastAsia="Cambria" w:cs="Cambria"/>
          <w:sz w:val="15"/>
          <w:szCs w:val="15"/>
          <w:color w:val="231F20"/>
          <w:spacing w:val="24"/>
          <w:w w:val="101"/>
        </w:rPr>
        <w:t xml:space="preserve"> </w:t>
      </w:r>
      <w:r>
        <w:rPr>
          <w:sz w:val="15"/>
          <w:szCs w:val="15"/>
          <w:color w:val="231F20"/>
          <w:spacing w:val="9"/>
        </w:rPr>
        <w:t>中国医学科学院阜外医院</w:t>
      </w:r>
      <w:r>
        <w:rPr>
          <w:rFonts w:ascii="Cambria" w:hAnsi="Cambria" w:eastAsia="Cambria" w:cs="Cambria"/>
          <w:sz w:val="15"/>
          <w:szCs w:val="15"/>
          <w:color w:val="231F20"/>
          <w:spacing w:val="9"/>
        </w:rPr>
        <w:t>, </w:t>
      </w:r>
      <w:r>
        <w:rPr>
          <w:sz w:val="15"/>
          <w:szCs w:val="15"/>
          <w:color w:val="231F20"/>
          <w:spacing w:val="9"/>
        </w:rPr>
        <w:t>等</w:t>
      </w:r>
      <w:r>
        <w:rPr>
          <w:sz w:val="15"/>
          <w:szCs w:val="15"/>
          <w:color w:val="231F20"/>
          <w:spacing w:val="-11"/>
        </w:rPr>
        <w:t xml:space="preserve"> </w:t>
      </w:r>
      <w:r>
        <w:rPr>
          <w:rFonts w:ascii="Cambria" w:hAnsi="Cambria" w:eastAsia="Cambria" w:cs="Cambria"/>
          <w:sz w:val="15"/>
          <w:szCs w:val="15"/>
          <w:color w:val="231F20"/>
          <w:spacing w:val="9"/>
        </w:rPr>
        <w:t>.</w:t>
      </w:r>
      <w:r>
        <w:rPr>
          <w:rFonts w:ascii="Cambria" w:hAnsi="Cambria" w:eastAsia="Cambria" w:cs="Cambria"/>
          <w:sz w:val="15"/>
          <w:szCs w:val="15"/>
          <w:color w:val="231F20"/>
          <w:spacing w:val="25"/>
        </w:rPr>
        <w:t xml:space="preserve"> </w:t>
      </w:r>
      <w:r>
        <w:rPr>
          <w:sz w:val="15"/>
          <w:szCs w:val="15"/>
          <w:color w:val="231F20"/>
          <w:spacing w:val="9"/>
        </w:rPr>
        <w:t>中国</w:t>
      </w:r>
      <w:r>
        <w:rPr>
          <w:sz w:val="15"/>
          <w:szCs w:val="15"/>
          <w:color w:val="231F20"/>
          <w:spacing w:val="8"/>
        </w:rPr>
        <w:t>高血压健康管理规</w:t>
      </w:r>
      <w:r>
        <w:rPr>
          <w:sz w:val="15"/>
          <w:szCs w:val="15"/>
          <w:color w:val="231F20"/>
        </w:rPr>
        <w:t xml:space="preserve"> </w:t>
      </w:r>
      <w:r>
        <w:rPr>
          <w:sz w:val="15"/>
          <w:szCs w:val="15"/>
          <w:color w:val="231F20"/>
          <w:spacing w:val="7"/>
        </w:rPr>
        <w:t>范</w:t>
      </w:r>
      <w:r>
        <w:rPr>
          <w:rFonts w:ascii="Cambria" w:hAnsi="Cambria" w:eastAsia="Cambria" w:cs="Cambria"/>
          <w:sz w:val="15"/>
          <w:szCs w:val="15"/>
          <w:color w:val="231F20"/>
          <w:spacing w:val="7"/>
        </w:rPr>
        <w:t>(2019)[J].</w:t>
      </w:r>
      <w:r>
        <w:rPr>
          <w:rFonts w:ascii="Cambria" w:hAnsi="Cambria" w:eastAsia="Cambria" w:cs="Cambria"/>
          <w:sz w:val="15"/>
          <w:szCs w:val="15"/>
          <w:color w:val="231F20"/>
          <w:spacing w:val="31"/>
          <w:w w:val="101"/>
        </w:rPr>
        <w:t xml:space="preserve"> </w:t>
      </w:r>
      <w:r>
        <w:rPr>
          <w:sz w:val="15"/>
          <w:szCs w:val="15"/>
          <w:color w:val="231F20"/>
          <w:spacing w:val="7"/>
        </w:rPr>
        <w:t>中华心血管病杂志</w:t>
      </w:r>
      <w:r>
        <w:rPr>
          <w:rFonts w:ascii="Cambria" w:hAnsi="Cambria" w:eastAsia="Cambria" w:cs="Cambria"/>
          <w:sz w:val="15"/>
          <w:szCs w:val="15"/>
          <w:color w:val="231F20"/>
          <w:spacing w:val="7"/>
        </w:rPr>
        <w:t>,</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7"/>
        </w:rPr>
        <w:t>2020,</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7"/>
        </w:rPr>
        <w:t>48(1):10‑46.</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7"/>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10.3760/</w:t>
      </w:r>
      <w:r>
        <w:rPr>
          <w:rFonts w:ascii="Cambria" w:hAnsi="Cambria" w:eastAsia="Cambria" w:cs="Cambria"/>
          <w:sz w:val="15"/>
          <w:szCs w:val="15"/>
          <w:color w:val="231F20"/>
        </w:rPr>
        <w:t>cma</w:t>
      </w:r>
      <w:r>
        <w:rPr>
          <w:rFonts w:ascii="Cambria" w:hAnsi="Cambria" w:eastAsia="Cambria" w:cs="Cambria"/>
          <w:sz w:val="15"/>
          <w:szCs w:val="15"/>
          <w:color w:val="231F20"/>
          <w:spacing w:val="5"/>
        </w:rPr>
        <w:t>.j.</w:t>
      </w:r>
      <w:r>
        <w:rPr>
          <w:rFonts w:ascii="Cambria" w:hAnsi="Cambria" w:eastAsia="Cambria" w:cs="Cambria"/>
          <w:sz w:val="15"/>
          <w:szCs w:val="15"/>
          <w:color w:val="231F20"/>
        </w:rPr>
        <w:t>issn</w:t>
      </w:r>
      <w:r>
        <w:rPr>
          <w:rFonts w:ascii="Cambria" w:hAnsi="Cambria" w:eastAsia="Cambria" w:cs="Cambria"/>
          <w:sz w:val="15"/>
          <w:szCs w:val="15"/>
          <w:color w:val="231F20"/>
          <w:spacing w:val="5"/>
        </w:rPr>
        <w:t>.0253‑3758.2020.01.004.</w:t>
      </w:r>
    </w:p>
    <w:p>
      <w:pPr>
        <w:ind w:left="1050" w:right="534" w:hanging="498"/>
        <w:spacing w:before="43" w:line="301" w:lineRule="auto"/>
        <w:rPr>
          <w:rFonts w:ascii="Cambria" w:hAnsi="Cambria" w:eastAsia="Cambria" w:cs="Cambria"/>
          <w:sz w:val="15"/>
          <w:szCs w:val="15"/>
        </w:rPr>
      </w:pPr>
      <w:r>
        <w:rPr>
          <w:rFonts w:ascii="Cambria" w:hAnsi="Cambria" w:eastAsia="Cambria" w:cs="Cambria"/>
          <w:sz w:val="15"/>
          <w:szCs w:val="15"/>
          <w:color w:val="231F20"/>
          <w:spacing w:val="7"/>
        </w:rPr>
        <w:t>[42]      </w:t>
      </w:r>
      <w:r>
        <w:rPr>
          <w:rFonts w:ascii="Cambria" w:hAnsi="Cambria" w:eastAsia="Cambria" w:cs="Cambria"/>
          <w:sz w:val="15"/>
          <w:szCs w:val="15"/>
          <w:color w:val="231F20"/>
        </w:rPr>
        <w:t>Grundy</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SM</w:t>
      </w:r>
      <w:r>
        <w:rPr>
          <w:rFonts w:ascii="Cambria" w:hAnsi="Cambria" w:eastAsia="Cambria" w:cs="Cambria"/>
          <w:sz w:val="15"/>
          <w:szCs w:val="15"/>
          <w:color w:val="231F20"/>
          <w:spacing w:val="7"/>
        </w:rPr>
        <w: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Stone</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NJ</w:t>
      </w:r>
      <w:r>
        <w:rPr>
          <w:rFonts w:ascii="Cambria" w:hAnsi="Cambria" w:eastAsia="Cambria" w:cs="Cambria"/>
          <w:sz w:val="15"/>
          <w:szCs w:val="15"/>
          <w:color w:val="231F20"/>
          <w:spacing w:val="7"/>
        </w:rPr>
        <w: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Bailey</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7"/>
        </w:rPr>
        <w:t>2018</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AHA</w:t>
      </w:r>
      <w:r>
        <w:rPr>
          <w:rFonts w:ascii="Cambria" w:hAnsi="Cambria" w:eastAsia="Cambria" w:cs="Cambria"/>
          <w:sz w:val="15"/>
          <w:szCs w:val="15"/>
          <w:color w:val="231F20"/>
          <w:spacing w:val="7"/>
        </w:rPr>
        <w:t>/</w:t>
      </w:r>
      <w:r>
        <w:rPr>
          <w:rFonts w:ascii="Cambria" w:hAnsi="Cambria" w:eastAsia="Cambria" w:cs="Cambria"/>
          <w:sz w:val="15"/>
          <w:szCs w:val="15"/>
          <w:color w:val="231F20"/>
        </w:rPr>
        <w:t>ACC</w:t>
      </w:r>
      <w:r>
        <w:rPr>
          <w:rFonts w:ascii="Cambria" w:hAnsi="Cambria" w:eastAsia="Cambria" w:cs="Cambria"/>
          <w:sz w:val="15"/>
          <w:szCs w:val="15"/>
          <w:color w:val="231F20"/>
          <w:spacing w:val="7"/>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AACVPR/AAPA/ABC/ACPM/ADA/AGS/APhA/ASPC/NLA/</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4"/>
        </w:rPr>
        <w:t>PCNA</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4"/>
        </w:rPr>
        <w:t>Guideline</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4"/>
        </w:rPr>
        <w:t>on</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4"/>
        </w:rPr>
        <w:t>the</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4"/>
        </w:rPr>
        <w:t>management</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4"/>
        </w:rPr>
        <w:t>of blood</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cholesterol:</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a</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4"/>
        </w:rPr>
        <w:t>report</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4"/>
        </w:rPr>
        <w:t>of the</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4"/>
        </w:rPr>
        <w:t>American</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4"/>
        </w:rPr>
        <w:t>College</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4"/>
        </w:rPr>
        <w:t>of</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4"/>
        </w:rPr>
        <w:t>Cardiology/Americ</w:t>
      </w:r>
      <w:r>
        <w:rPr>
          <w:rFonts w:ascii="Cambria" w:hAnsi="Cambria" w:eastAsia="Cambria" w:cs="Cambria"/>
          <w:sz w:val="15"/>
          <w:szCs w:val="15"/>
          <w:color w:val="231F20"/>
          <w:spacing w:val="3"/>
        </w:rPr>
        <w:t>an</w:t>
      </w:r>
      <w:r>
        <w:rPr>
          <w:rFonts w:ascii="Cambria" w:hAnsi="Cambria" w:eastAsia="Cambria" w:cs="Cambria"/>
          <w:sz w:val="15"/>
          <w:szCs w:val="15"/>
          <w:color w:val="231F20"/>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Association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Task</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Force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Clinical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Practice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Guidelines</w:t>
      </w:r>
      <w:r>
        <w:rPr>
          <w:rFonts w:ascii="Cambria" w:hAnsi="Cambria" w:eastAsia="Cambria" w:cs="Cambria"/>
          <w:sz w:val="15"/>
          <w:szCs w:val="15"/>
          <w:color w:val="231F20"/>
          <w:spacing w:val="6"/>
        </w:rPr>
        <w:t>[J].</w:t>
      </w:r>
      <w:r>
        <w:rPr>
          <w:rFonts w:ascii="Cambria" w:hAnsi="Cambria" w:eastAsia="Cambria" w:cs="Cambria"/>
          <w:sz w:val="15"/>
          <w:szCs w:val="15"/>
          <w:color w:val="231F20"/>
        </w:rPr>
        <w:t xml:space="preserve">   Circulation</w:t>
      </w:r>
      <w:r>
        <w:rPr>
          <w:rFonts w:ascii="Cambria" w:hAnsi="Cambria" w:eastAsia="Cambria" w:cs="Cambria"/>
          <w:sz w:val="15"/>
          <w:szCs w:val="15"/>
          <w:color w:val="231F20"/>
          <w:spacing w:val="6"/>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2019,</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6"/>
        </w:rPr>
        <w:t>139(25):</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6"/>
        </w:rPr>
        <w:t>e1082‑e1143.</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6"/>
        </w:rPr>
        <w:t>10.1161/</w:t>
      </w:r>
      <w:r>
        <w:rPr>
          <w:rFonts w:ascii="Cambria" w:hAnsi="Cambria" w:eastAsia="Cambria" w:cs="Cambria"/>
          <w:sz w:val="15"/>
          <w:szCs w:val="15"/>
          <w:color w:val="231F20"/>
        </w:rPr>
        <w:t>CIR</w:t>
      </w:r>
      <w:r>
        <w:rPr>
          <w:rFonts w:ascii="Cambria" w:hAnsi="Cambria" w:eastAsia="Cambria" w:cs="Cambria"/>
          <w:sz w:val="15"/>
          <w:szCs w:val="15"/>
          <w:color w:val="231F20"/>
          <w:spacing w:val="6"/>
        </w:rPr>
        <w:t>.000000000000</w:t>
      </w:r>
      <w:r>
        <w:rPr>
          <w:rFonts w:ascii="Cambria" w:hAnsi="Cambria" w:eastAsia="Cambria" w:cs="Cambria"/>
          <w:sz w:val="15"/>
          <w:szCs w:val="15"/>
          <w:color w:val="231F20"/>
          <w:spacing w:val="5"/>
        </w:rPr>
        <w:t>0625.</w:t>
      </w:r>
    </w:p>
    <w:p>
      <w:pPr>
        <w:pStyle w:val="BodyText"/>
        <w:ind w:left="1052" w:right="534" w:hanging="500"/>
        <w:spacing w:before="41" w:line="248" w:lineRule="auto"/>
        <w:rPr>
          <w:rFonts w:ascii="Cambria" w:hAnsi="Cambria" w:eastAsia="Cambria" w:cs="Cambria"/>
          <w:sz w:val="15"/>
          <w:szCs w:val="15"/>
        </w:rPr>
      </w:pPr>
      <w:r>
        <w:rPr>
          <w:rFonts w:ascii="Cambria" w:hAnsi="Cambria" w:eastAsia="Cambria" w:cs="Cambria"/>
          <w:sz w:val="15"/>
          <w:szCs w:val="15"/>
          <w:color w:val="231F20"/>
          <w:spacing w:val="7"/>
        </w:rPr>
        <w:t>[43]       </w:t>
      </w:r>
      <w:r>
        <w:rPr>
          <w:sz w:val="15"/>
          <w:szCs w:val="15"/>
          <w:color w:val="231F20"/>
          <w:spacing w:val="7"/>
        </w:rPr>
        <w:t>中国成人血脂异常防治指南</w:t>
      </w:r>
      <w:r>
        <w:rPr>
          <w:sz w:val="15"/>
          <w:szCs w:val="15"/>
          <w:color w:val="231F20"/>
          <w:spacing w:val="6"/>
        </w:rPr>
        <w:t>修订联合委员会</w:t>
      </w:r>
      <w:r>
        <w:rPr>
          <w:sz w:val="15"/>
          <w:szCs w:val="15"/>
          <w:color w:val="231F20"/>
          <w:spacing w:val="-11"/>
        </w:rPr>
        <w:t xml:space="preserve"> </w:t>
      </w:r>
      <w:r>
        <w:rPr>
          <w:rFonts w:ascii="Cambria" w:hAnsi="Cambria" w:eastAsia="Cambria" w:cs="Cambria"/>
          <w:sz w:val="15"/>
          <w:szCs w:val="15"/>
          <w:color w:val="231F20"/>
          <w:spacing w:val="6"/>
        </w:rPr>
        <w:t>.</w:t>
      </w:r>
      <w:r>
        <w:rPr>
          <w:rFonts w:ascii="Cambria" w:hAnsi="Cambria" w:eastAsia="Cambria" w:cs="Cambria"/>
          <w:sz w:val="15"/>
          <w:szCs w:val="15"/>
          <w:color w:val="231F20"/>
          <w:spacing w:val="23"/>
          <w:w w:val="102"/>
        </w:rPr>
        <w:t xml:space="preserve"> </w:t>
      </w:r>
      <w:r>
        <w:rPr>
          <w:sz w:val="15"/>
          <w:szCs w:val="15"/>
          <w:color w:val="231F20"/>
          <w:spacing w:val="6"/>
        </w:rPr>
        <w:t>中国成人血</w:t>
      </w:r>
      <w:r>
        <w:rPr>
          <w:sz w:val="15"/>
          <w:szCs w:val="15"/>
          <w:color w:val="231F20"/>
        </w:rPr>
        <w:t xml:space="preserve"> </w:t>
      </w:r>
      <w:r>
        <w:rPr>
          <w:sz w:val="15"/>
          <w:szCs w:val="15"/>
          <w:color w:val="231F20"/>
          <w:spacing w:val="11"/>
        </w:rPr>
        <w:t>脂异常防治指南</w:t>
      </w:r>
      <w:r>
        <w:rPr>
          <w:rFonts w:ascii="Cambria" w:hAnsi="Cambria" w:eastAsia="Cambria" w:cs="Cambria"/>
          <w:sz w:val="15"/>
          <w:szCs w:val="15"/>
          <w:color w:val="231F20"/>
          <w:spacing w:val="11"/>
        </w:rPr>
        <w:t>(2016 </w:t>
      </w:r>
      <w:r>
        <w:rPr>
          <w:sz w:val="15"/>
          <w:szCs w:val="15"/>
          <w:color w:val="231F20"/>
          <w:spacing w:val="11"/>
        </w:rPr>
        <w:t>年修订版</w:t>
      </w:r>
      <w:r>
        <w:rPr>
          <w:rFonts w:ascii="Cambria" w:hAnsi="Cambria" w:eastAsia="Cambria" w:cs="Cambria"/>
          <w:sz w:val="15"/>
          <w:szCs w:val="15"/>
          <w:color w:val="231F20"/>
          <w:spacing w:val="11"/>
        </w:rPr>
        <w:t>)[J].</w:t>
      </w:r>
      <w:r>
        <w:rPr>
          <w:rFonts w:ascii="Cambria" w:hAnsi="Cambria" w:eastAsia="Cambria" w:cs="Cambria"/>
          <w:sz w:val="15"/>
          <w:szCs w:val="15"/>
          <w:color w:val="231F20"/>
          <w:spacing w:val="47"/>
          <w:w w:val="101"/>
        </w:rPr>
        <w:t xml:space="preserve"> </w:t>
      </w:r>
      <w:r>
        <w:rPr>
          <w:sz w:val="15"/>
          <w:szCs w:val="15"/>
          <w:color w:val="231F20"/>
          <w:spacing w:val="11"/>
        </w:rPr>
        <w:t>中华心血管病杂志</w:t>
      </w:r>
      <w:r>
        <w:rPr>
          <w:rFonts w:ascii="Cambria" w:hAnsi="Cambria" w:eastAsia="Cambria" w:cs="Cambria"/>
          <w:sz w:val="15"/>
          <w:szCs w:val="15"/>
          <w:color w:val="231F20"/>
          <w:spacing w:val="11"/>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2016,</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44(10):      833‑853.       </w:t>
      </w:r>
      <w:r>
        <w:rPr>
          <w:rFonts w:ascii="Cambria" w:hAnsi="Cambria" w:eastAsia="Cambria" w:cs="Cambria"/>
          <w:sz w:val="15"/>
          <w:szCs w:val="15"/>
          <w:color w:val="231F20"/>
        </w:rPr>
        <w:t>DOI</w:t>
      </w:r>
      <w:r>
        <w:rPr>
          <w:rFonts w:ascii="Cambria" w:hAnsi="Cambria" w:eastAsia="Cambria" w:cs="Cambria"/>
          <w:sz w:val="15"/>
          <w:szCs w:val="15"/>
          <w:color w:val="231F20"/>
          <w:spacing w:val="3"/>
        </w:rPr>
        <w:t>:       10.3760/</w:t>
      </w:r>
      <w:r>
        <w:rPr>
          <w:rFonts w:ascii="Cambria" w:hAnsi="Cambria" w:eastAsia="Cambria" w:cs="Cambria"/>
          <w:sz w:val="15"/>
          <w:szCs w:val="15"/>
          <w:color w:val="231F20"/>
        </w:rPr>
        <w:t>cma</w:t>
      </w:r>
      <w:r>
        <w:rPr>
          <w:rFonts w:ascii="Cambria" w:hAnsi="Cambria" w:eastAsia="Cambria" w:cs="Cambria"/>
          <w:sz w:val="15"/>
          <w:szCs w:val="15"/>
          <w:color w:val="231F20"/>
          <w:spacing w:val="3"/>
        </w:rPr>
        <w:t>.      j. </w:t>
      </w:r>
      <w:r>
        <w:rPr>
          <w:rFonts w:ascii="Cambria" w:hAnsi="Cambria" w:eastAsia="Cambria" w:cs="Cambria"/>
          <w:sz w:val="15"/>
          <w:szCs w:val="15"/>
          <w:color w:val="231F20"/>
        </w:rPr>
        <w:t>issn</w:t>
      </w:r>
      <w:r>
        <w:rPr>
          <w:rFonts w:ascii="Cambria" w:hAnsi="Cambria" w:eastAsia="Cambria" w:cs="Cambria"/>
          <w:sz w:val="15"/>
          <w:szCs w:val="15"/>
          <w:color w:val="231F20"/>
          <w:spacing w:val="5"/>
        </w:rPr>
        <w:t>.0253‑3758.2016.10.005.</w:t>
      </w:r>
    </w:p>
    <w:p>
      <w:pPr>
        <w:ind w:left="1055" w:right="526" w:hanging="504"/>
        <w:spacing w:before="10" w:line="298" w:lineRule="auto"/>
        <w:rPr>
          <w:rFonts w:ascii="Cambria" w:hAnsi="Cambria" w:eastAsia="Cambria" w:cs="Cambria"/>
          <w:sz w:val="15"/>
          <w:szCs w:val="15"/>
        </w:rPr>
      </w:pPr>
      <w:r>
        <w:rPr>
          <w:rFonts w:ascii="Cambria" w:hAnsi="Cambria" w:eastAsia="Cambria" w:cs="Cambria"/>
          <w:sz w:val="15"/>
          <w:szCs w:val="15"/>
          <w:color w:val="231F20"/>
          <w:spacing w:val="4"/>
        </w:rPr>
        <w:t>[44]       </w:t>
      </w:r>
      <w:r>
        <w:rPr>
          <w:rFonts w:ascii="Cambria" w:hAnsi="Cambria" w:eastAsia="Cambria" w:cs="Cambria"/>
          <w:sz w:val="15"/>
          <w:szCs w:val="15"/>
          <w:color w:val="231F20"/>
        </w:rPr>
        <w:t>Preiss</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4"/>
        </w:rPr>
        <w: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Campbell</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RT</w:t>
      </w:r>
      <w:r>
        <w:rPr>
          <w:rFonts w:ascii="Cambria" w:hAnsi="Cambria" w:eastAsia="Cambria" w:cs="Cambria"/>
          <w:sz w:val="15"/>
          <w:szCs w:val="15"/>
          <w:color w:val="231F20"/>
          <w:spacing w:val="4"/>
        </w:rPr>
        <w: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Murray</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HM</w:t>
      </w:r>
      <w:r>
        <w:rPr>
          <w:rFonts w:ascii="Cambria" w:hAnsi="Cambria" w:eastAsia="Cambria" w:cs="Cambria"/>
          <w:sz w:val="15"/>
          <w:szCs w:val="15"/>
          <w:color w:val="231F20"/>
          <w:spacing w:val="4"/>
        </w:rPr>
        <w: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The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effect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statin</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therapy</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eve</w:t>
      </w:r>
      <w:r>
        <w:rPr>
          <w:rFonts w:ascii="Cambria" w:hAnsi="Cambria" w:eastAsia="Cambria" w:cs="Cambria"/>
          <w:sz w:val="15"/>
          <w:szCs w:val="15"/>
          <w:color w:val="231F20"/>
          <w:spacing w:val="2"/>
        </w:rPr>
        <w:t>nts:</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2"/>
        </w:rPr>
        <w:t>a</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2"/>
        </w:rPr>
        <w:t>collaborative</w:t>
      </w:r>
      <w:r>
        <w:rPr>
          <w:rFonts w:ascii="Cambria" w:hAnsi="Cambria" w:eastAsia="Cambria" w:cs="Cambria"/>
          <w:sz w:val="15"/>
          <w:szCs w:val="15"/>
          <w:color w:val="231F20"/>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7"/>
        </w:rPr>
        <w:t>‑</w:t>
      </w:r>
      <w:r>
        <w:rPr>
          <w:rFonts w:ascii="Cambria" w:hAnsi="Cambria" w:eastAsia="Cambria" w:cs="Cambria"/>
          <w:sz w:val="15"/>
          <w:szCs w:val="15"/>
          <w:color w:val="231F20"/>
        </w:rPr>
        <w:t>analysis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unpublished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data</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from</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major  </w:t>
      </w:r>
      <w:r>
        <w:rPr>
          <w:rFonts w:ascii="Cambria" w:hAnsi="Cambria" w:eastAsia="Cambria" w:cs="Cambria"/>
          <w:sz w:val="15"/>
          <w:szCs w:val="15"/>
          <w:color w:val="231F20"/>
        </w:rPr>
        <w:t>randomized     trials</w:t>
      </w:r>
      <w:r>
        <w:rPr>
          <w:rFonts w:ascii="Cambria" w:hAnsi="Cambria" w:eastAsia="Cambria" w:cs="Cambria"/>
          <w:sz w:val="15"/>
          <w:szCs w:val="15"/>
          <w:color w:val="231F20"/>
          <w:spacing w:val="5"/>
        </w:rPr>
        <w:t>[J].     </w:t>
      </w:r>
      <w:r>
        <w:rPr>
          <w:rFonts w:ascii="Cambria" w:hAnsi="Cambria" w:eastAsia="Cambria" w:cs="Cambria"/>
          <w:sz w:val="15"/>
          <w:szCs w:val="15"/>
          <w:color w:val="231F20"/>
        </w:rPr>
        <w:t>Eur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2015</w:t>
      </w:r>
      <w:r>
        <w:rPr>
          <w:rFonts w:ascii="Cambria" w:hAnsi="Cambria" w:eastAsia="Cambria" w:cs="Cambria"/>
          <w:sz w:val="15"/>
          <w:szCs w:val="15"/>
          <w:color w:val="231F20"/>
          <w:spacing w:val="4"/>
        </w:rPr>
        <w:t>,     36(24):</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6"/>
        </w:rPr>
        <w:t>1536‑1546.</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6"/>
        </w:rPr>
        <w:t>10.1093/</w:t>
      </w:r>
      <w:r>
        <w:rPr>
          <w:rFonts w:ascii="Cambria" w:hAnsi="Cambria" w:eastAsia="Cambria" w:cs="Cambria"/>
          <w:sz w:val="15"/>
          <w:szCs w:val="15"/>
          <w:color w:val="231F20"/>
        </w:rPr>
        <w:t>eurheartj</w:t>
      </w:r>
      <w:r>
        <w:rPr>
          <w:rFonts w:ascii="Cambria" w:hAnsi="Cambria" w:eastAsia="Cambria" w:cs="Cambria"/>
          <w:sz w:val="15"/>
          <w:szCs w:val="15"/>
          <w:color w:val="231F20"/>
          <w:spacing w:val="6"/>
        </w:rPr>
        <w:t>/</w:t>
      </w:r>
      <w:r>
        <w:rPr>
          <w:rFonts w:ascii="Cambria" w:hAnsi="Cambria" w:eastAsia="Cambria" w:cs="Cambria"/>
          <w:sz w:val="15"/>
          <w:szCs w:val="15"/>
          <w:color w:val="231F20"/>
        </w:rPr>
        <w:t>ehv</w:t>
      </w:r>
      <w:r>
        <w:rPr>
          <w:rFonts w:ascii="Cambria" w:hAnsi="Cambria" w:eastAsia="Cambria" w:cs="Cambria"/>
          <w:sz w:val="15"/>
          <w:szCs w:val="15"/>
          <w:color w:val="231F20"/>
          <w:spacing w:val="6"/>
        </w:rPr>
        <w:t>072.</w:t>
      </w:r>
    </w:p>
    <w:p>
      <w:pPr>
        <w:ind w:left="1054" w:right="532" w:hanging="504"/>
        <w:spacing w:before="41" w:line="298" w:lineRule="auto"/>
        <w:rPr>
          <w:rFonts w:ascii="Cambria" w:hAnsi="Cambria" w:eastAsia="Cambria" w:cs="Cambria"/>
          <w:sz w:val="15"/>
          <w:szCs w:val="15"/>
        </w:rPr>
      </w:pPr>
      <w:r>
        <w:rPr>
          <w:rFonts w:ascii="Cambria" w:hAnsi="Cambria" w:eastAsia="Cambria" w:cs="Cambria"/>
          <w:sz w:val="15"/>
          <w:szCs w:val="15"/>
          <w:color w:val="231F20"/>
          <w:spacing w:val="5"/>
        </w:rPr>
        <w:t>[45]</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Seferovi</w:t>
      </w:r>
      <w:r>
        <w:rPr>
          <w:rFonts w:ascii="Cambria" w:hAnsi="Cambria" w:eastAsia="Cambria" w:cs="Cambria"/>
          <w:sz w:val="15"/>
          <w:szCs w:val="15"/>
          <w:color w:val="231F20"/>
          <w:spacing w:val="5"/>
        </w:rPr>
        <w:t>ć   </w:t>
      </w:r>
      <w:r>
        <w:rPr>
          <w:rFonts w:ascii="Cambria" w:hAnsi="Cambria" w:eastAsia="Cambria" w:cs="Cambria"/>
          <w:sz w:val="15"/>
          <w:szCs w:val="15"/>
          <w:color w:val="231F20"/>
        </w:rPr>
        <w:t>PM</w:t>
      </w:r>
      <w:r>
        <w:rPr>
          <w:rFonts w:ascii="Cambria" w:hAnsi="Cambria" w:eastAsia="Cambria" w:cs="Cambria"/>
          <w:sz w:val="15"/>
          <w:szCs w:val="15"/>
          <w:color w:val="231F20"/>
          <w:spacing w:val="5"/>
        </w:rPr>
        <w:t>,   </w:t>
      </w:r>
      <w:r>
        <w:rPr>
          <w:rFonts w:ascii="Cambria" w:hAnsi="Cambria" w:eastAsia="Cambria" w:cs="Cambria"/>
          <w:sz w:val="15"/>
          <w:szCs w:val="15"/>
          <w:color w:val="231F20"/>
        </w:rPr>
        <w:t>Petrie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MC</w:t>
      </w:r>
      <w:r>
        <w:rPr>
          <w:rFonts w:ascii="Cambria" w:hAnsi="Cambria" w:eastAsia="Cambria" w:cs="Cambria"/>
          <w:sz w:val="15"/>
          <w:szCs w:val="15"/>
          <w:color w:val="231F20"/>
          <w:spacing w:val="5"/>
        </w:rPr>
        <w:t>,   </w:t>
      </w:r>
      <w:r>
        <w:rPr>
          <w:rFonts w:ascii="Cambria" w:hAnsi="Cambria" w:eastAsia="Cambria" w:cs="Cambria"/>
          <w:sz w:val="15"/>
          <w:szCs w:val="15"/>
          <w:color w:val="231F20"/>
        </w:rPr>
        <w:t>Filippatos</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GS</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Type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5"/>
        </w:rPr>
        <w:t>2</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diabetes</w:t>
      </w:r>
      <w:r>
        <w:rPr>
          <w:rFonts w:ascii="Cambria" w:hAnsi="Cambria" w:eastAsia="Cambria" w:cs="Cambria"/>
          <w:sz w:val="15"/>
          <w:szCs w:val="15"/>
          <w:color w:val="231F20"/>
          <w:spacing w:val="40"/>
        </w:rPr>
        <w:t xml:space="preserve"> </w:t>
      </w:r>
      <w:r>
        <w:rPr>
          <w:rFonts w:ascii="Cambria" w:hAnsi="Cambria" w:eastAsia="Cambria" w:cs="Cambria"/>
          <w:sz w:val="15"/>
          <w:szCs w:val="15"/>
          <w:color w:val="231F20"/>
          <w:spacing w:val="3"/>
        </w:rPr>
        <w:t>mellitus</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3"/>
        </w:rPr>
        <w:t>position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statement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from</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Association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European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Society</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Cardiology</w:t>
      </w:r>
      <w:r>
        <w:rPr>
          <w:rFonts w:ascii="Cambria" w:hAnsi="Cambria" w:eastAsia="Cambria" w:cs="Cambria"/>
          <w:sz w:val="15"/>
          <w:szCs w:val="15"/>
          <w:color w:val="231F20"/>
          <w:spacing w:val="6"/>
        </w:rPr>
        <w:t>[J].</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6"/>
        </w:rPr>
        <w:t>,</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6"/>
        </w:rPr>
        <w:t>2018,</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6"/>
        </w:rPr>
        <w:t>20(5):</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853‑872.</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10.1002/</w:t>
      </w:r>
      <w:r>
        <w:rPr>
          <w:rFonts w:ascii="Cambria" w:hAnsi="Cambria" w:eastAsia="Cambria" w:cs="Cambria"/>
          <w:sz w:val="15"/>
          <w:szCs w:val="15"/>
          <w:color w:val="231F20"/>
        </w:rPr>
        <w:t>ejhf</w:t>
      </w:r>
      <w:r>
        <w:rPr>
          <w:rFonts w:ascii="Cambria" w:hAnsi="Cambria" w:eastAsia="Cambria" w:cs="Cambria"/>
          <w:sz w:val="15"/>
          <w:szCs w:val="15"/>
          <w:color w:val="231F20"/>
          <w:spacing w:val="5"/>
        </w:rPr>
        <w:t>.1170.</w:t>
      </w:r>
    </w:p>
    <w:p>
      <w:pPr>
        <w:pStyle w:val="BodyText"/>
        <w:ind w:left="1065" w:right="532" w:hanging="512"/>
        <w:spacing w:before="41" w:line="222" w:lineRule="auto"/>
        <w:rPr>
          <w:rFonts w:ascii="Cambria" w:hAnsi="Cambria" w:eastAsia="Cambria" w:cs="Cambria"/>
          <w:sz w:val="15"/>
          <w:szCs w:val="15"/>
        </w:rPr>
      </w:pPr>
      <w:r>
        <w:rPr>
          <w:rFonts w:ascii="Cambria" w:hAnsi="Cambria" w:eastAsia="Cambria" w:cs="Cambria"/>
          <w:sz w:val="15"/>
          <w:szCs w:val="15"/>
          <w:color w:val="231F20"/>
        </w:rPr>
        <w:t>[46]       </w:t>
      </w:r>
      <w:r>
        <w:rPr>
          <w:sz w:val="15"/>
          <w:szCs w:val="15"/>
          <w:color w:val="231F20"/>
        </w:rPr>
        <w:t>中</w:t>
      </w:r>
      <w:r>
        <w:rPr>
          <w:sz w:val="15"/>
          <w:szCs w:val="15"/>
          <w:color w:val="231F20"/>
          <w:spacing w:val="-6"/>
        </w:rPr>
        <w:t xml:space="preserve"> </w:t>
      </w:r>
      <w:r>
        <w:rPr>
          <w:sz w:val="15"/>
          <w:szCs w:val="15"/>
          <w:color w:val="231F20"/>
        </w:rPr>
        <w:t>华</w:t>
      </w:r>
      <w:r>
        <w:rPr>
          <w:sz w:val="15"/>
          <w:szCs w:val="15"/>
          <w:color w:val="231F20"/>
          <w:spacing w:val="-10"/>
        </w:rPr>
        <w:t xml:space="preserve"> </w:t>
      </w:r>
      <w:r>
        <w:rPr>
          <w:sz w:val="15"/>
          <w:szCs w:val="15"/>
          <w:color w:val="231F20"/>
        </w:rPr>
        <w:t>医</w:t>
      </w:r>
      <w:r>
        <w:rPr>
          <w:sz w:val="15"/>
          <w:szCs w:val="15"/>
          <w:color w:val="231F20"/>
          <w:spacing w:val="-19"/>
        </w:rPr>
        <w:t xml:space="preserve"> </w:t>
      </w:r>
      <w:r>
        <w:rPr>
          <w:sz w:val="15"/>
          <w:szCs w:val="15"/>
          <w:color w:val="231F20"/>
        </w:rPr>
        <w:t>学</w:t>
      </w:r>
      <w:r>
        <w:rPr>
          <w:sz w:val="15"/>
          <w:szCs w:val="15"/>
          <w:color w:val="231F20"/>
          <w:spacing w:val="-22"/>
        </w:rPr>
        <w:t xml:space="preserve"> </w:t>
      </w:r>
      <w:r>
        <w:rPr>
          <w:sz w:val="15"/>
          <w:szCs w:val="15"/>
          <w:color w:val="231F20"/>
        </w:rPr>
        <w:t>会</w:t>
      </w:r>
      <w:r>
        <w:rPr>
          <w:sz w:val="15"/>
          <w:szCs w:val="15"/>
          <w:color w:val="231F20"/>
          <w:spacing w:val="-21"/>
        </w:rPr>
        <w:t xml:space="preserve"> </w:t>
      </w:r>
      <w:r>
        <w:rPr>
          <w:sz w:val="15"/>
          <w:szCs w:val="15"/>
          <w:color w:val="231F20"/>
        </w:rPr>
        <w:t>糖</w:t>
      </w:r>
      <w:r>
        <w:rPr>
          <w:sz w:val="15"/>
          <w:szCs w:val="15"/>
          <w:color w:val="231F20"/>
          <w:spacing w:val="-19"/>
        </w:rPr>
        <w:t xml:space="preserve"> </w:t>
      </w:r>
      <w:r>
        <w:rPr>
          <w:sz w:val="15"/>
          <w:szCs w:val="15"/>
          <w:color w:val="231F20"/>
        </w:rPr>
        <w:t>尿</w:t>
      </w:r>
      <w:r>
        <w:rPr>
          <w:sz w:val="15"/>
          <w:szCs w:val="15"/>
          <w:color w:val="231F20"/>
          <w:spacing w:val="-20"/>
        </w:rPr>
        <w:t xml:space="preserve"> </w:t>
      </w:r>
      <w:r>
        <w:rPr>
          <w:sz w:val="15"/>
          <w:szCs w:val="15"/>
          <w:color w:val="231F20"/>
        </w:rPr>
        <w:t>病</w:t>
      </w:r>
      <w:r>
        <w:rPr>
          <w:sz w:val="15"/>
          <w:szCs w:val="15"/>
          <w:color w:val="231F20"/>
          <w:spacing w:val="-19"/>
        </w:rPr>
        <w:t xml:space="preserve"> </w:t>
      </w:r>
      <w:r>
        <w:rPr>
          <w:sz w:val="15"/>
          <w:szCs w:val="15"/>
          <w:color w:val="231F20"/>
        </w:rPr>
        <w:t>学</w:t>
      </w:r>
      <w:r>
        <w:rPr>
          <w:sz w:val="15"/>
          <w:szCs w:val="15"/>
          <w:color w:val="231F20"/>
          <w:spacing w:val="-20"/>
        </w:rPr>
        <w:t xml:space="preserve"> </w:t>
      </w:r>
      <w:r>
        <w:rPr>
          <w:sz w:val="15"/>
          <w:szCs w:val="15"/>
          <w:color w:val="231F20"/>
        </w:rPr>
        <w:t>分</w:t>
      </w:r>
      <w:r>
        <w:rPr>
          <w:sz w:val="15"/>
          <w:szCs w:val="15"/>
          <w:color w:val="231F20"/>
          <w:spacing w:val="-22"/>
        </w:rPr>
        <w:t xml:space="preserve"> </w:t>
      </w:r>
      <w:r>
        <w:rPr>
          <w:sz w:val="15"/>
          <w:szCs w:val="15"/>
          <w:color w:val="231F20"/>
        </w:rPr>
        <w:t>会 </w:t>
      </w:r>
      <w:r>
        <w:rPr>
          <w:rFonts w:ascii="Cambria" w:hAnsi="Cambria" w:eastAsia="Cambria" w:cs="Cambria"/>
          <w:sz w:val="15"/>
          <w:szCs w:val="15"/>
          <w:color w:val="231F20"/>
        </w:rPr>
        <w:t>.  </w:t>
      </w:r>
      <w:r>
        <w:rPr>
          <w:sz w:val="15"/>
          <w:szCs w:val="15"/>
          <w:color w:val="231F20"/>
        </w:rPr>
        <w:t>中 国 </w:t>
      </w:r>
      <w:r>
        <w:rPr>
          <w:rFonts w:ascii="Cambria" w:hAnsi="Cambria" w:eastAsia="Cambria" w:cs="Cambria"/>
          <w:sz w:val="15"/>
          <w:szCs w:val="15"/>
          <w:color w:val="231F20"/>
        </w:rPr>
        <w:t>2</w:t>
      </w:r>
      <w:r>
        <w:rPr>
          <w:rFonts w:ascii="Cambria" w:hAnsi="Cambria" w:eastAsia="Cambria" w:cs="Cambria"/>
          <w:sz w:val="15"/>
          <w:szCs w:val="15"/>
          <w:color w:val="231F20"/>
          <w:spacing w:val="14"/>
          <w:w w:val="102"/>
        </w:rPr>
        <w:t xml:space="preserve"> </w:t>
      </w:r>
      <w:r>
        <w:rPr>
          <w:sz w:val="15"/>
          <w:szCs w:val="15"/>
          <w:color w:val="231F20"/>
        </w:rPr>
        <w:t>型</w:t>
      </w:r>
      <w:r>
        <w:rPr>
          <w:sz w:val="15"/>
          <w:szCs w:val="15"/>
          <w:color w:val="231F20"/>
          <w:spacing w:val="-21"/>
        </w:rPr>
        <w:t xml:space="preserve"> </w:t>
      </w:r>
      <w:r>
        <w:rPr>
          <w:sz w:val="15"/>
          <w:szCs w:val="15"/>
          <w:color w:val="231F20"/>
        </w:rPr>
        <w:t>糖</w:t>
      </w:r>
      <w:r>
        <w:rPr>
          <w:sz w:val="15"/>
          <w:szCs w:val="15"/>
          <w:color w:val="231F20"/>
          <w:spacing w:val="-19"/>
        </w:rPr>
        <w:t xml:space="preserve"> </w:t>
      </w:r>
      <w:r>
        <w:rPr>
          <w:sz w:val="15"/>
          <w:szCs w:val="15"/>
          <w:color w:val="231F20"/>
        </w:rPr>
        <w:t>尿</w:t>
      </w:r>
      <w:r>
        <w:rPr>
          <w:sz w:val="15"/>
          <w:szCs w:val="15"/>
          <w:color w:val="231F20"/>
          <w:spacing w:val="-20"/>
        </w:rPr>
        <w:t xml:space="preserve"> </w:t>
      </w:r>
      <w:r>
        <w:rPr>
          <w:sz w:val="15"/>
          <w:szCs w:val="15"/>
          <w:color w:val="231F20"/>
        </w:rPr>
        <w:t>病</w:t>
      </w:r>
      <w:r>
        <w:rPr>
          <w:sz w:val="15"/>
          <w:szCs w:val="15"/>
          <w:color w:val="231F20"/>
          <w:spacing w:val="-10"/>
        </w:rPr>
        <w:t xml:space="preserve"> </w:t>
      </w:r>
      <w:r>
        <w:rPr>
          <w:sz w:val="15"/>
          <w:szCs w:val="15"/>
          <w:color w:val="231F20"/>
        </w:rPr>
        <w:t>防</w:t>
      </w:r>
      <w:r>
        <w:rPr>
          <w:sz w:val="15"/>
          <w:szCs w:val="15"/>
          <w:color w:val="231F20"/>
          <w:spacing w:val="-18"/>
        </w:rPr>
        <w:t xml:space="preserve"> </w:t>
      </w:r>
      <w:r>
        <w:rPr>
          <w:sz w:val="15"/>
          <w:szCs w:val="15"/>
          <w:color w:val="231F20"/>
        </w:rPr>
        <w:t>治</w:t>
      </w:r>
      <w:r>
        <w:rPr>
          <w:sz w:val="15"/>
          <w:szCs w:val="15"/>
          <w:color w:val="231F20"/>
          <w:spacing w:val="-19"/>
        </w:rPr>
        <w:t xml:space="preserve"> </w:t>
      </w:r>
      <w:r>
        <w:rPr>
          <w:sz w:val="15"/>
          <w:szCs w:val="15"/>
          <w:color w:val="231F20"/>
        </w:rPr>
        <w:t>指</w:t>
      </w:r>
      <w:r>
        <w:rPr>
          <w:sz w:val="15"/>
          <w:szCs w:val="15"/>
          <w:color w:val="231F20"/>
          <w:spacing w:val="-21"/>
        </w:rPr>
        <w:t xml:space="preserve"> </w:t>
      </w:r>
      <w:r>
        <w:rPr>
          <w:sz w:val="15"/>
          <w:szCs w:val="15"/>
          <w:color w:val="231F20"/>
        </w:rPr>
        <w:t>南 </w:t>
      </w:r>
      <w:r>
        <w:rPr>
          <w:rFonts w:ascii="Cambria" w:hAnsi="Cambria" w:eastAsia="Cambria" w:cs="Cambria"/>
          <w:sz w:val="15"/>
          <w:szCs w:val="15"/>
          <w:color w:val="231F20"/>
          <w:spacing w:val="6"/>
        </w:rPr>
        <w:t>(2020 </w:t>
      </w:r>
      <w:r>
        <w:rPr>
          <w:sz w:val="15"/>
          <w:szCs w:val="15"/>
          <w:color w:val="231F20"/>
          <w:spacing w:val="6"/>
        </w:rPr>
        <w:t>年版</w:t>
      </w:r>
      <w:r>
        <w:rPr>
          <w:rFonts w:ascii="Cambria" w:hAnsi="Cambria" w:eastAsia="Cambria" w:cs="Cambria"/>
          <w:sz w:val="15"/>
          <w:szCs w:val="15"/>
          <w:color w:val="231F20"/>
          <w:spacing w:val="6"/>
        </w:rPr>
        <w:t>).</w:t>
      </w:r>
      <w:r>
        <w:rPr>
          <w:rFonts w:ascii="Cambria" w:hAnsi="Cambria" w:eastAsia="Cambria" w:cs="Cambria"/>
          <w:sz w:val="15"/>
          <w:szCs w:val="15"/>
          <w:color w:val="231F20"/>
          <w:spacing w:val="28"/>
        </w:rPr>
        <w:t xml:space="preserve"> </w:t>
      </w:r>
      <w:r>
        <w:rPr>
          <w:sz w:val="15"/>
          <w:szCs w:val="15"/>
          <w:color w:val="231F20"/>
          <w:spacing w:val="6"/>
        </w:rPr>
        <w:t>中华糖尿病杂志</w:t>
      </w:r>
      <w:r>
        <w:rPr>
          <w:rFonts w:ascii="Cambria" w:hAnsi="Cambria" w:eastAsia="Cambria" w:cs="Cambria"/>
          <w:sz w:val="15"/>
          <w:szCs w:val="15"/>
          <w:color w:val="231F20"/>
          <w:spacing w:val="6"/>
        </w:rPr>
        <w:t>,</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6"/>
        </w:rPr>
        <w:t>202</w:t>
      </w:r>
      <w:r>
        <w:rPr>
          <w:rFonts w:ascii="Cambria" w:hAnsi="Cambria" w:eastAsia="Cambria" w:cs="Cambria"/>
          <w:sz w:val="15"/>
          <w:szCs w:val="15"/>
          <w:color w:val="231F20"/>
          <w:spacing w:val="5"/>
        </w:rPr>
        <w:t>1,</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5"/>
        </w:rPr>
        <w:t>13(4):315‑409.</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10.3760/</w:t>
      </w:r>
      <w:r>
        <w:rPr>
          <w:rFonts w:ascii="Cambria" w:hAnsi="Cambria" w:eastAsia="Cambria" w:cs="Cambria"/>
          <w:sz w:val="15"/>
          <w:szCs w:val="15"/>
          <w:color w:val="231F20"/>
        </w:rPr>
        <w:t>cma</w:t>
      </w:r>
      <w:r>
        <w:rPr>
          <w:rFonts w:ascii="Cambria" w:hAnsi="Cambria" w:eastAsia="Cambria" w:cs="Cambria"/>
          <w:sz w:val="15"/>
          <w:szCs w:val="15"/>
          <w:color w:val="231F20"/>
          <w:spacing w:val="5"/>
        </w:rPr>
        <w:t>.j.</w:t>
      </w:r>
      <w:r>
        <w:rPr>
          <w:rFonts w:ascii="Cambria" w:hAnsi="Cambria" w:eastAsia="Cambria" w:cs="Cambria"/>
          <w:sz w:val="15"/>
          <w:szCs w:val="15"/>
          <w:color w:val="231F20"/>
        </w:rPr>
        <w:t>cn</w:t>
      </w:r>
      <w:r>
        <w:rPr>
          <w:rFonts w:ascii="Cambria" w:hAnsi="Cambria" w:eastAsia="Cambria" w:cs="Cambria"/>
          <w:sz w:val="15"/>
          <w:szCs w:val="15"/>
          <w:color w:val="231F20"/>
          <w:spacing w:val="5"/>
        </w:rPr>
        <w:t>115791‑20210221‑00095.</w:t>
      </w:r>
    </w:p>
    <w:p>
      <w:pPr>
        <w:ind w:left="1056" w:right="533" w:hanging="503"/>
        <w:spacing w:before="41" w:line="298" w:lineRule="auto"/>
        <w:rPr>
          <w:rFonts w:ascii="Cambria" w:hAnsi="Cambria" w:eastAsia="Cambria" w:cs="Cambria"/>
          <w:sz w:val="15"/>
          <w:szCs w:val="15"/>
        </w:rPr>
      </w:pPr>
      <w:r>
        <w:rPr>
          <w:rFonts w:ascii="Cambria" w:hAnsi="Cambria" w:eastAsia="Cambria" w:cs="Cambria"/>
          <w:sz w:val="15"/>
          <w:szCs w:val="15"/>
          <w:color w:val="231F20"/>
          <w:spacing w:val="5"/>
        </w:rPr>
        <w:t>[47]</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Seferovi</w:t>
      </w:r>
      <w:r>
        <w:rPr>
          <w:rFonts w:ascii="Cambria" w:hAnsi="Cambria" w:eastAsia="Cambria" w:cs="Cambria"/>
          <w:sz w:val="15"/>
          <w:szCs w:val="15"/>
          <w:color w:val="231F20"/>
          <w:spacing w:val="5"/>
        </w:rPr>
        <w:t>ć   </w:t>
      </w:r>
      <w:r>
        <w:rPr>
          <w:rFonts w:ascii="Cambria" w:hAnsi="Cambria" w:eastAsia="Cambria" w:cs="Cambria"/>
          <w:sz w:val="15"/>
          <w:szCs w:val="15"/>
          <w:color w:val="231F20"/>
        </w:rPr>
        <w:t>PM</w:t>
      </w:r>
      <w:r>
        <w:rPr>
          <w:rFonts w:ascii="Cambria" w:hAnsi="Cambria" w:eastAsia="Cambria" w:cs="Cambria"/>
          <w:sz w:val="15"/>
          <w:szCs w:val="15"/>
          <w:color w:val="231F20"/>
          <w:spacing w:val="5"/>
        </w:rPr>
        <w:t>,   </w:t>
      </w:r>
      <w:r>
        <w:rPr>
          <w:rFonts w:ascii="Cambria" w:hAnsi="Cambria" w:eastAsia="Cambria" w:cs="Cambria"/>
          <w:sz w:val="15"/>
          <w:szCs w:val="15"/>
          <w:color w:val="231F20"/>
        </w:rPr>
        <w:t>Coats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5"/>
        </w:rPr>
        <w:t>,   </w:t>
      </w:r>
      <w:r>
        <w:rPr>
          <w:rFonts w:ascii="Cambria" w:hAnsi="Cambria" w:eastAsia="Cambria" w:cs="Cambria"/>
          <w:sz w:val="15"/>
          <w:szCs w:val="15"/>
          <w:color w:val="231F20"/>
        </w:rPr>
        <w:t>Ponikowski</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European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Society  of</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4"/>
        </w:rPr>
        <w:t>Cardiolo</w:t>
      </w:r>
      <w:r>
        <w:rPr>
          <w:rFonts w:ascii="Cambria" w:hAnsi="Cambria" w:eastAsia="Cambria" w:cs="Cambria"/>
          <w:sz w:val="15"/>
          <w:szCs w:val="15"/>
          <w:color w:val="231F20"/>
          <w:spacing w:val="3"/>
        </w:rPr>
        <w:t>gy/Heart  Failure  Association  position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paper</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on  the   role</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safety</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3"/>
        </w:rPr>
        <w:t>of  new</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glucose‑lowering</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drugs  in  patients  with  heart  failure[J].</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Eur  J</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Hea</w:t>
      </w:r>
      <w:r>
        <w:rPr>
          <w:rFonts w:ascii="Cambria" w:hAnsi="Cambria" w:eastAsia="Cambria" w:cs="Cambria"/>
          <w:sz w:val="15"/>
          <w:szCs w:val="15"/>
          <w:color w:val="231F20"/>
          <w:spacing w:val="2"/>
        </w:rPr>
        <w:t>rt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2"/>
        </w:rPr>
        <w:t>Fail,</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2020,</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5"/>
        </w:rPr>
        <w:t>22(2):196‑213.</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10.1002/</w:t>
      </w:r>
      <w:r>
        <w:rPr>
          <w:rFonts w:ascii="Cambria" w:hAnsi="Cambria" w:eastAsia="Cambria" w:cs="Cambria"/>
          <w:sz w:val="15"/>
          <w:szCs w:val="15"/>
          <w:color w:val="231F20"/>
        </w:rPr>
        <w:t>ejhf</w:t>
      </w:r>
      <w:r>
        <w:rPr>
          <w:rFonts w:ascii="Cambria" w:hAnsi="Cambria" w:eastAsia="Cambria" w:cs="Cambria"/>
          <w:sz w:val="15"/>
          <w:szCs w:val="15"/>
          <w:color w:val="231F20"/>
          <w:spacing w:val="4"/>
        </w:rPr>
        <w:t>.1673.</w:t>
      </w:r>
    </w:p>
    <w:p>
      <w:pPr>
        <w:ind w:left="1059" w:right="533" w:hanging="506"/>
        <w:spacing w:before="41" w:line="291" w:lineRule="auto"/>
        <w:rPr>
          <w:rFonts w:ascii="Cambria" w:hAnsi="Cambria" w:eastAsia="Cambria" w:cs="Cambria"/>
          <w:sz w:val="15"/>
          <w:szCs w:val="15"/>
        </w:rPr>
      </w:pPr>
      <w:r>
        <w:rPr>
          <w:rFonts w:ascii="Cambria" w:hAnsi="Cambria" w:eastAsia="Cambria" w:cs="Cambria"/>
          <w:sz w:val="15"/>
          <w:szCs w:val="15"/>
          <w:color w:val="231F20"/>
          <w:spacing w:val="9"/>
        </w:rPr>
        <w:t>[48]</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Kenchaiah</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9"/>
        </w:rPr>
        <w:t>,</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Evans</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JC</w:t>
      </w:r>
      <w:r>
        <w:rPr>
          <w:rFonts w:ascii="Cambria" w:hAnsi="Cambria" w:eastAsia="Cambria" w:cs="Cambria"/>
          <w:sz w:val="15"/>
          <w:szCs w:val="15"/>
          <w:color w:val="231F20"/>
          <w:spacing w:val="9"/>
        </w:rPr>
        <w:t>,</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Levy</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9"/>
        </w:rPr>
        <w:t>,</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9"/>
        </w:rPr>
        <w:t>.  </w:t>
      </w:r>
      <w:r>
        <w:rPr>
          <w:rFonts w:ascii="Cambria" w:hAnsi="Cambria" w:eastAsia="Cambria" w:cs="Cambria"/>
          <w:sz w:val="15"/>
          <w:szCs w:val="15"/>
          <w:color w:val="231F20"/>
        </w:rPr>
        <w:t>Obesity</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24"/>
          <w:w w:val="103"/>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rPr>
        <w:t>risk </w:t>
      </w:r>
      <w:r>
        <w:rPr>
          <w:rFonts w:ascii="Cambria" w:hAnsi="Cambria" w:eastAsia="Cambria" w:cs="Cambria"/>
          <w:sz w:val="15"/>
          <w:szCs w:val="15"/>
          <w:color w:val="231F20"/>
        </w:rPr>
        <w:t>of</w:t>
      </w:r>
      <w:r>
        <w:rPr>
          <w:rFonts w:ascii="Cambria" w:hAnsi="Cambria" w:eastAsia="Cambria" w:cs="Cambria"/>
          <w:sz w:val="15"/>
          <w:szCs w:val="15"/>
          <w:color w:val="231F20"/>
          <w:spacing w:val="38"/>
        </w:rPr>
        <w:t xml:space="preserve"> </w:t>
      </w:r>
      <w:r>
        <w:rPr>
          <w:rFonts w:ascii="Cambria" w:hAnsi="Cambria" w:eastAsia="Cambria" w:cs="Cambria"/>
          <w:sz w:val="15"/>
          <w:szCs w:val="15"/>
          <w:color w:val="231F20"/>
        </w:rPr>
        <w:t>heart  failure</w:t>
      </w:r>
      <w:r>
        <w:rPr>
          <w:rFonts w:ascii="Cambria" w:hAnsi="Cambria" w:eastAsia="Cambria" w:cs="Cambria"/>
          <w:sz w:val="15"/>
          <w:szCs w:val="15"/>
          <w:color w:val="231F20"/>
          <w:spacing w:val="4"/>
        </w:rPr>
        <w:t>[J].  </w:t>
      </w:r>
      <w:r>
        <w:rPr>
          <w:rFonts w:ascii="Cambria" w:hAnsi="Cambria" w:eastAsia="Cambria" w:cs="Cambria"/>
          <w:sz w:val="15"/>
          <w:szCs w:val="15"/>
          <w:color w:val="231F20"/>
        </w:rPr>
        <w:t>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  2002,  347(5): 305‑313.</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7"/>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7"/>
        </w:rPr>
        <w:t>10.1056/</w:t>
      </w:r>
      <w:r>
        <w:rPr>
          <w:rFonts w:ascii="Cambria" w:hAnsi="Cambria" w:eastAsia="Cambria" w:cs="Cambria"/>
          <w:sz w:val="15"/>
          <w:szCs w:val="15"/>
          <w:color w:val="231F20"/>
        </w:rPr>
        <w:t>NEJMoa</w:t>
      </w:r>
      <w:r>
        <w:rPr>
          <w:rFonts w:ascii="Cambria" w:hAnsi="Cambria" w:eastAsia="Cambria" w:cs="Cambria"/>
          <w:sz w:val="15"/>
          <w:szCs w:val="15"/>
          <w:color w:val="231F20"/>
          <w:spacing w:val="7"/>
        </w:rPr>
        <w:t>020245.</w:t>
      </w:r>
    </w:p>
    <w:p>
      <w:pPr>
        <w:ind w:left="1055" w:right="528" w:hanging="503"/>
        <w:spacing w:before="42" w:line="295" w:lineRule="auto"/>
        <w:rPr>
          <w:rFonts w:ascii="Cambria" w:hAnsi="Cambria" w:eastAsia="Cambria" w:cs="Cambria"/>
          <w:sz w:val="15"/>
          <w:szCs w:val="15"/>
        </w:rPr>
      </w:pPr>
      <w:r>
        <w:rPr>
          <w:rFonts w:ascii="Cambria" w:hAnsi="Cambria" w:eastAsia="Cambria" w:cs="Cambria"/>
          <w:sz w:val="15"/>
          <w:szCs w:val="15"/>
          <w:color w:val="231F20"/>
        </w:rPr>
        <w:t>[49]       Held</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Gerstein</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HC,  Yusuf  S,   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1"/>
        </w:rPr>
        <w:t>l.</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1"/>
        </w:rPr>
        <w:t>Glucose  levels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1"/>
        </w:rPr>
        <w:t>predict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hospitalization</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cong</w:t>
      </w:r>
      <w:r>
        <w:rPr>
          <w:rFonts w:ascii="Cambria" w:hAnsi="Cambria" w:eastAsia="Cambria" w:cs="Cambria"/>
          <w:sz w:val="15"/>
          <w:szCs w:val="15"/>
          <w:color w:val="231F20"/>
          <w:spacing w:val="-1"/>
        </w:rPr>
        <w:t>estive</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1"/>
        </w:rPr>
        <w:t>heart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1"/>
        </w:rPr>
        <w:t>failure</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1"/>
        </w:rPr>
        <w:t>in</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1"/>
        </w:rPr>
        <w:t>patients</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1"/>
        </w:rPr>
        <w:t>at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1"/>
        </w:rPr>
        <w:t>high</w:t>
      </w:r>
      <w:r>
        <w:rPr>
          <w:rFonts w:ascii="Cambria" w:hAnsi="Cambria" w:eastAsia="Cambria" w:cs="Cambria"/>
          <w:sz w:val="15"/>
          <w:szCs w:val="15"/>
          <w:color w:val="231F20"/>
        </w:rPr>
        <w:t xml:space="preserve"> </w:t>
      </w:r>
      <w:r>
        <w:rPr>
          <w:rFonts w:ascii="Cambria" w:hAnsi="Cambria" w:eastAsia="Cambria" w:cs="Cambria"/>
          <w:sz w:val="15"/>
          <w:szCs w:val="15"/>
          <w:color w:val="231F20"/>
        </w:rPr>
        <w:t>cardiovascular</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risk[J].</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Circulation,</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2007,</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115(11)</w:t>
      </w:r>
      <w:r>
        <w:rPr>
          <w:rFonts w:ascii="Cambria" w:hAnsi="Cambria" w:eastAsia="Cambria" w:cs="Cambria"/>
          <w:sz w:val="15"/>
          <w:szCs w:val="15"/>
          <w:color w:val="231F20"/>
          <w:spacing w:val="-1"/>
        </w:rPr>
        <w:t>:1371‑1375.</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rPr>
        <w:t>10.1161/CIRCULATIONAHA.106.661405.</w:t>
      </w:r>
    </w:p>
    <w:p>
      <w:pPr>
        <w:ind w:left="1056" w:right="526" w:hanging="503"/>
        <w:spacing w:before="40" w:line="290" w:lineRule="auto"/>
        <w:rPr>
          <w:rFonts w:ascii="Cambria" w:hAnsi="Cambria" w:eastAsia="Cambria" w:cs="Cambria"/>
          <w:sz w:val="15"/>
          <w:szCs w:val="15"/>
        </w:rPr>
      </w:pPr>
      <w:r>
        <w:rPr>
          <w:rFonts w:ascii="Cambria" w:hAnsi="Cambria" w:eastAsia="Cambria" w:cs="Cambria"/>
          <w:sz w:val="15"/>
          <w:szCs w:val="15"/>
          <w:color w:val="231F20"/>
          <w:spacing w:val="8"/>
        </w:rPr>
        <w:t>[50]      </w:t>
      </w:r>
      <w:r>
        <w:rPr>
          <w:rFonts w:ascii="Cambria" w:hAnsi="Cambria" w:eastAsia="Cambria" w:cs="Cambria"/>
          <w:sz w:val="15"/>
          <w:szCs w:val="15"/>
          <w:color w:val="231F20"/>
        </w:rPr>
        <w:t>Larsson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SC</w:t>
      </w:r>
      <w:r>
        <w:rPr>
          <w:rFonts w:ascii="Cambria" w:hAnsi="Cambria" w:eastAsia="Cambria" w:cs="Cambria"/>
          <w:sz w:val="15"/>
          <w:szCs w:val="15"/>
          <w:color w:val="231F20"/>
          <w:spacing w:val="8"/>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Orsini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8"/>
        </w:rPr>
        <w:t>,  </w:t>
      </w:r>
      <w:r>
        <w:rPr>
          <w:rFonts w:ascii="Cambria" w:hAnsi="Cambria" w:eastAsia="Cambria" w:cs="Cambria"/>
          <w:sz w:val="15"/>
          <w:szCs w:val="15"/>
          <w:color w:val="231F20"/>
        </w:rPr>
        <w:t>Wolk</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8"/>
        </w:rPr>
        <w:t>.  </w:t>
      </w:r>
      <w:r>
        <w:rPr>
          <w:rFonts w:ascii="Cambria" w:hAnsi="Cambria" w:eastAsia="Cambria" w:cs="Cambria"/>
          <w:sz w:val="15"/>
          <w:szCs w:val="15"/>
          <w:color w:val="231F20"/>
        </w:rPr>
        <w:t>Alcohol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consumption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and </w:t>
      </w:r>
      <w:r>
        <w:rPr>
          <w:rFonts w:ascii="Cambria" w:hAnsi="Cambria" w:eastAsia="Cambria" w:cs="Cambria"/>
          <w:sz w:val="15"/>
          <w:szCs w:val="15"/>
          <w:color w:val="231F20"/>
          <w:spacing w:val="3"/>
        </w:rPr>
        <w:t>risk</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of  heart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dose‑response</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meta‑analysis</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rPr>
        <w:t xml:space="preserve"> </w:t>
      </w:r>
      <w:r>
        <w:rPr>
          <w:rFonts w:ascii="Cambria" w:hAnsi="Cambria" w:eastAsia="Cambria" w:cs="Cambria"/>
          <w:sz w:val="15"/>
          <w:szCs w:val="15"/>
          <w:color w:val="231F20"/>
        </w:rPr>
        <w:t>prospective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studies</w:t>
      </w:r>
      <w:r>
        <w:rPr>
          <w:rFonts w:ascii="Cambria" w:hAnsi="Cambria" w:eastAsia="Cambria" w:cs="Cambria"/>
          <w:sz w:val="15"/>
          <w:szCs w:val="15"/>
          <w:color w:val="231F20"/>
          <w:spacing w:val="4"/>
        </w:rPr>
        <w:t>[J].   </w:t>
      </w:r>
      <w:r>
        <w:rPr>
          <w:rFonts w:ascii="Cambria" w:hAnsi="Cambria" w:eastAsia="Cambria" w:cs="Cambria"/>
          <w:sz w:val="15"/>
          <w:szCs w:val="15"/>
          <w:color w:val="231F20"/>
        </w:rPr>
        <w:t>Eur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4"/>
        </w:rPr>
        <w:t>,   2015,    17(4):</w:t>
      </w:r>
    </w:p>
    <w:p>
      <w:pPr>
        <w:spacing w:line="14" w:lineRule="auto"/>
        <w:rPr>
          <w:rFonts w:ascii="Arial"/>
          <w:sz w:val="2"/>
        </w:rPr>
      </w:pPr>
      <w:r>
        <w:rPr>
          <w:rFonts w:ascii="Arial" w:hAnsi="Arial" w:eastAsia="Arial" w:cs="Arial"/>
          <w:sz w:val="2"/>
          <w:szCs w:val="2"/>
        </w:rPr>
        <w:br w:type="column"/>
      </w:r>
    </w:p>
    <w:p>
      <w:pPr>
        <w:ind w:left="512"/>
        <w:spacing w:before="35" w:line="184" w:lineRule="exact"/>
        <w:rPr>
          <w:rFonts w:ascii="Cambria" w:hAnsi="Cambria" w:eastAsia="Cambria" w:cs="Cambria"/>
          <w:sz w:val="15"/>
          <w:szCs w:val="15"/>
        </w:rPr>
      </w:pPr>
      <w:r>
        <w:rPr>
          <w:rFonts w:ascii="Cambria" w:hAnsi="Cambria" w:eastAsia="Cambria" w:cs="Cambria"/>
          <w:sz w:val="15"/>
          <w:szCs w:val="15"/>
          <w:color w:val="231F20"/>
          <w:spacing w:val="4"/>
          <w:position w:val="2"/>
        </w:rPr>
        <w:t>367‑373.</w:t>
      </w:r>
      <w:r>
        <w:rPr>
          <w:rFonts w:ascii="Cambria" w:hAnsi="Cambria" w:eastAsia="Cambria" w:cs="Cambria"/>
          <w:sz w:val="15"/>
          <w:szCs w:val="15"/>
          <w:color w:val="231F20"/>
          <w:spacing w:val="28"/>
          <w:w w:val="101"/>
          <w:position w:val="2"/>
        </w:rPr>
        <w:t xml:space="preserve"> </w:t>
      </w:r>
      <w:r>
        <w:rPr>
          <w:rFonts w:ascii="Cambria" w:hAnsi="Cambria" w:eastAsia="Cambria" w:cs="Cambria"/>
          <w:sz w:val="15"/>
          <w:szCs w:val="15"/>
          <w:color w:val="231F20"/>
          <w:position w:val="2"/>
        </w:rPr>
        <w:t>DOI</w:t>
      </w:r>
      <w:r>
        <w:rPr>
          <w:rFonts w:ascii="Cambria" w:hAnsi="Cambria" w:eastAsia="Cambria" w:cs="Cambria"/>
          <w:sz w:val="15"/>
          <w:szCs w:val="15"/>
          <w:color w:val="231F20"/>
          <w:spacing w:val="4"/>
          <w:position w:val="2"/>
        </w:rPr>
        <w:t>:</w:t>
      </w:r>
      <w:r>
        <w:rPr>
          <w:rFonts w:ascii="Cambria" w:hAnsi="Cambria" w:eastAsia="Cambria" w:cs="Cambria"/>
          <w:sz w:val="15"/>
          <w:szCs w:val="15"/>
          <w:color w:val="231F20"/>
          <w:spacing w:val="16"/>
          <w:w w:val="102"/>
          <w:position w:val="2"/>
        </w:rPr>
        <w:t xml:space="preserve"> </w:t>
      </w:r>
      <w:r>
        <w:rPr>
          <w:rFonts w:ascii="Cambria" w:hAnsi="Cambria" w:eastAsia="Cambria" w:cs="Cambria"/>
          <w:sz w:val="15"/>
          <w:szCs w:val="15"/>
          <w:color w:val="231F20"/>
          <w:spacing w:val="4"/>
          <w:position w:val="2"/>
        </w:rPr>
        <w:t>10.1002/</w:t>
      </w:r>
      <w:r>
        <w:rPr>
          <w:rFonts w:ascii="Cambria" w:hAnsi="Cambria" w:eastAsia="Cambria" w:cs="Cambria"/>
          <w:sz w:val="15"/>
          <w:szCs w:val="15"/>
          <w:color w:val="231F20"/>
          <w:position w:val="2"/>
        </w:rPr>
        <w:t>ejhf</w:t>
      </w:r>
      <w:r>
        <w:rPr>
          <w:rFonts w:ascii="Cambria" w:hAnsi="Cambria" w:eastAsia="Cambria" w:cs="Cambria"/>
          <w:sz w:val="15"/>
          <w:szCs w:val="15"/>
          <w:color w:val="231F20"/>
          <w:spacing w:val="4"/>
          <w:position w:val="2"/>
        </w:rPr>
        <w:t>.228.</w:t>
      </w:r>
    </w:p>
    <w:p>
      <w:pPr>
        <w:ind w:left="501" w:right="377" w:hanging="499"/>
        <w:spacing w:before="41" w:line="298" w:lineRule="auto"/>
        <w:rPr>
          <w:rFonts w:ascii="Cambria" w:hAnsi="Cambria" w:eastAsia="Cambria" w:cs="Cambria"/>
          <w:sz w:val="15"/>
          <w:szCs w:val="15"/>
        </w:rPr>
      </w:pPr>
      <w:r>
        <w:rPr>
          <w:rFonts w:ascii="Cambria" w:hAnsi="Cambria" w:eastAsia="Cambria" w:cs="Cambria"/>
          <w:sz w:val="15"/>
          <w:szCs w:val="15"/>
          <w:color w:val="231F20"/>
          <w:spacing w:val="4"/>
        </w:rPr>
        <w:t>[51]      </w:t>
      </w:r>
      <w:r>
        <w:rPr>
          <w:rFonts w:ascii="Cambria" w:hAnsi="Cambria" w:eastAsia="Cambria" w:cs="Cambria"/>
          <w:sz w:val="15"/>
          <w:szCs w:val="15"/>
          <w:color w:val="231F20"/>
        </w:rPr>
        <w:t>Vasan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RS</w:t>
      </w:r>
      <w:r>
        <w:rPr>
          <w:rFonts w:ascii="Cambria" w:hAnsi="Cambria" w:eastAsia="Cambria" w:cs="Cambria"/>
          <w:sz w:val="15"/>
          <w:szCs w:val="15"/>
          <w:color w:val="231F20"/>
          <w:spacing w:val="4"/>
        </w:rPr>
        <w:t>,    </w:t>
      </w:r>
      <w:r>
        <w:rPr>
          <w:rFonts w:ascii="Cambria" w:hAnsi="Cambria" w:eastAsia="Cambria" w:cs="Cambria"/>
          <w:sz w:val="15"/>
          <w:szCs w:val="15"/>
          <w:color w:val="231F20"/>
        </w:rPr>
        <w:t>Benjamin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EJ</w:t>
      </w:r>
      <w:r>
        <w:rPr>
          <w:rFonts w:ascii="Cambria" w:hAnsi="Cambria" w:eastAsia="Cambria" w:cs="Cambria"/>
          <w:sz w:val="15"/>
          <w:szCs w:val="15"/>
          <w:color w:val="231F20"/>
          <w:spacing w:val="3"/>
        </w:rPr>
        <w:t>,    </w:t>
      </w:r>
      <w:r>
        <w:rPr>
          <w:rFonts w:ascii="Cambria" w:hAnsi="Cambria" w:eastAsia="Cambria" w:cs="Cambria"/>
          <w:sz w:val="15"/>
          <w:szCs w:val="15"/>
          <w:color w:val="231F20"/>
        </w:rPr>
        <w:t>Larson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MG</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Plasma </w:t>
      </w:r>
      <w:r>
        <w:rPr>
          <w:rFonts w:ascii="Cambria" w:hAnsi="Cambria" w:eastAsia="Cambria" w:cs="Cambria"/>
          <w:sz w:val="15"/>
          <w:szCs w:val="15"/>
          <w:color w:val="231F20"/>
          <w:spacing w:val="3"/>
        </w:rPr>
        <w:t>natriuretic   peptides   for   community   screening   for   l</w:t>
      </w:r>
      <w:r>
        <w:rPr>
          <w:rFonts w:ascii="Cambria" w:hAnsi="Cambria" w:eastAsia="Cambria" w:cs="Cambria"/>
          <w:sz w:val="15"/>
          <w:szCs w:val="15"/>
          <w:color w:val="231F20"/>
          <w:spacing w:val="2"/>
        </w:rPr>
        <w:t>eft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ventricular   hypertroph</w:t>
      </w:r>
      <w:r>
        <w:rPr>
          <w:rFonts w:ascii="Cambria" w:hAnsi="Cambria" w:eastAsia="Cambria" w:cs="Cambria"/>
          <w:sz w:val="15"/>
          <w:szCs w:val="15"/>
          <w:color w:val="231F20"/>
          <w:spacing w:val="3"/>
        </w:rPr>
        <w:t>y   and   systolic</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dysfunction:   the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Framingham</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5"/>
        </w:rPr>
        <w:t>[J].    </w:t>
      </w:r>
      <w:r>
        <w:rPr>
          <w:rFonts w:ascii="Cambria" w:hAnsi="Cambria" w:eastAsia="Cambria" w:cs="Cambria"/>
          <w:sz w:val="15"/>
          <w:szCs w:val="15"/>
          <w:color w:val="231F20"/>
        </w:rPr>
        <w:t>JAMA</w:t>
      </w:r>
      <w:r>
        <w:rPr>
          <w:rFonts w:ascii="Cambria" w:hAnsi="Cambria" w:eastAsia="Cambria" w:cs="Cambria"/>
          <w:sz w:val="15"/>
          <w:szCs w:val="15"/>
          <w:color w:val="231F20"/>
          <w:spacing w:val="5"/>
        </w:rPr>
        <w:t>,   </w:t>
      </w:r>
      <w:r>
        <w:rPr>
          <w:rFonts w:ascii="Cambria" w:hAnsi="Cambria" w:eastAsia="Cambria" w:cs="Cambria"/>
          <w:sz w:val="15"/>
          <w:szCs w:val="15"/>
          <w:color w:val="231F20"/>
          <w:spacing w:val="4"/>
        </w:rPr>
        <w:t xml:space="preserve">  2002,     288(10):</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1252‑1259.</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10.1001/</w:t>
      </w:r>
      <w:r>
        <w:rPr>
          <w:rFonts w:ascii="Cambria" w:hAnsi="Cambria" w:eastAsia="Cambria" w:cs="Cambria"/>
          <w:sz w:val="15"/>
          <w:szCs w:val="15"/>
          <w:color w:val="231F20"/>
        </w:rPr>
        <w:t>jama</w:t>
      </w:r>
      <w:r>
        <w:rPr>
          <w:rFonts w:ascii="Cambria" w:hAnsi="Cambria" w:eastAsia="Cambria" w:cs="Cambria"/>
          <w:sz w:val="15"/>
          <w:szCs w:val="15"/>
          <w:color w:val="231F20"/>
          <w:spacing w:val="5"/>
        </w:rPr>
        <w:t>.288.10.1252.</w:t>
      </w:r>
    </w:p>
    <w:p>
      <w:pPr>
        <w:ind w:left="504" w:right="378" w:hanging="503"/>
        <w:spacing w:before="41" w:line="295" w:lineRule="auto"/>
        <w:rPr>
          <w:rFonts w:ascii="Cambria" w:hAnsi="Cambria" w:eastAsia="Cambria" w:cs="Cambria"/>
          <w:sz w:val="15"/>
          <w:szCs w:val="15"/>
        </w:rPr>
      </w:pPr>
      <w:r>
        <w:rPr>
          <w:rFonts w:ascii="Cambria" w:hAnsi="Cambria" w:eastAsia="Cambria" w:cs="Cambria"/>
          <w:sz w:val="15"/>
          <w:szCs w:val="15"/>
          <w:color w:val="231F20"/>
          <w:spacing w:val="6"/>
        </w:rPr>
        <w:t>[52]</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Ledwidge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6"/>
        </w:rPr>
        <w:t>,   </w:t>
      </w:r>
      <w:r>
        <w:rPr>
          <w:rFonts w:ascii="Cambria" w:hAnsi="Cambria" w:eastAsia="Cambria" w:cs="Cambria"/>
          <w:sz w:val="15"/>
          <w:szCs w:val="15"/>
          <w:color w:val="231F20"/>
        </w:rPr>
        <w:t>Gallagher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6"/>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Conlon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6"/>
        </w:rPr>
        <w:t>,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Natriuretic </w:t>
      </w:r>
      <w:r>
        <w:rPr>
          <w:rFonts w:ascii="Cambria" w:hAnsi="Cambria" w:eastAsia="Cambria" w:cs="Cambria"/>
          <w:sz w:val="15"/>
          <w:szCs w:val="15"/>
          <w:color w:val="231F20"/>
          <w:spacing w:val="3"/>
        </w:rPr>
        <w:t>peptide‑based</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3"/>
        </w:rPr>
        <w:t>screening</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3"/>
        </w:rPr>
        <w:t>collaborative</w:t>
      </w:r>
      <w:r>
        <w:rPr>
          <w:rFonts w:ascii="Cambria" w:hAnsi="Cambria" w:eastAsia="Cambria" w:cs="Cambria"/>
          <w:sz w:val="15"/>
          <w:szCs w:val="15"/>
          <w:color w:val="231F20"/>
          <w:spacing w:val="32"/>
          <w:w w:val="103"/>
        </w:rPr>
        <w:t xml:space="preserve"> </w:t>
      </w:r>
      <w:r>
        <w:rPr>
          <w:rFonts w:ascii="Cambria" w:hAnsi="Cambria" w:eastAsia="Cambria" w:cs="Cambria"/>
          <w:sz w:val="15"/>
          <w:szCs w:val="15"/>
          <w:color w:val="231F20"/>
          <w:spacing w:val="3"/>
        </w:rPr>
        <w:t>care</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12"/>
        </w:rPr>
        <w:t>:</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STOP</w:t>
      </w:r>
      <w:r>
        <w:rPr>
          <w:rFonts w:ascii="Cambria" w:hAnsi="Cambria" w:eastAsia="Cambria" w:cs="Cambria"/>
          <w:sz w:val="15"/>
          <w:szCs w:val="15"/>
          <w:color w:val="231F20"/>
          <w:spacing w:val="12"/>
        </w:rPr>
        <w:t>‑</w:t>
      </w:r>
      <w:r>
        <w:rPr>
          <w:rFonts w:ascii="Cambria" w:hAnsi="Cambria" w:eastAsia="Cambria" w:cs="Cambria"/>
          <w:sz w:val="15"/>
          <w:szCs w:val="15"/>
          <w:color w:val="231F20"/>
        </w:rPr>
        <w:t>HF   randomized</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12"/>
        </w:rPr>
        <w:t>[J].</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JAMA</w:t>
      </w:r>
      <w:r>
        <w:rPr>
          <w:rFonts w:ascii="Cambria" w:hAnsi="Cambria" w:eastAsia="Cambria" w:cs="Cambria"/>
          <w:sz w:val="15"/>
          <w:szCs w:val="15"/>
          <w:color w:val="231F20"/>
          <w:spacing w:val="12"/>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12"/>
        </w:rPr>
        <w:t>2013,</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310(1):66‑74.</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10.1001/</w:t>
      </w:r>
      <w:r>
        <w:rPr>
          <w:rFonts w:ascii="Cambria" w:hAnsi="Cambria" w:eastAsia="Cambria" w:cs="Cambria"/>
          <w:sz w:val="15"/>
          <w:szCs w:val="15"/>
          <w:color w:val="231F20"/>
        </w:rPr>
        <w:t>jama</w:t>
      </w:r>
      <w:r>
        <w:rPr>
          <w:rFonts w:ascii="Cambria" w:hAnsi="Cambria" w:eastAsia="Cambria" w:cs="Cambria"/>
          <w:sz w:val="15"/>
          <w:szCs w:val="15"/>
          <w:color w:val="231F20"/>
          <w:spacing w:val="5"/>
        </w:rPr>
        <w:t>.2013.7588.</w:t>
      </w:r>
    </w:p>
    <w:p>
      <w:pPr>
        <w:ind w:left="501" w:right="370" w:hanging="500"/>
        <w:spacing w:before="40" w:line="300" w:lineRule="auto"/>
        <w:rPr>
          <w:rFonts w:ascii="Cambria" w:hAnsi="Cambria" w:eastAsia="Cambria" w:cs="Cambria"/>
          <w:sz w:val="15"/>
          <w:szCs w:val="15"/>
        </w:rPr>
      </w:pPr>
      <w:r>
        <w:rPr>
          <w:rFonts w:ascii="Cambria" w:hAnsi="Cambria" w:eastAsia="Cambria" w:cs="Cambria"/>
          <w:sz w:val="15"/>
          <w:szCs w:val="15"/>
          <w:color w:val="231F20"/>
          <w:spacing w:val="5"/>
        </w:rPr>
        <w:t>[53]</w:t>
      </w:r>
      <w:r>
        <w:rPr>
          <w:rFonts w:ascii="Cambria" w:hAnsi="Cambria" w:eastAsia="Cambria" w:cs="Cambria"/>
          <w:sz w:val="15"/>
          <w:szCs w:val="15"/>
          <w:color w:val="231F20"/>
        </w:rPr>
        <w:t xml:space="preserve">       Huelsmann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5"/>
        </w:rPr>
        <w:t>,    </w:t>
      </w:r>
      <w:r>
        <w:rPr>
          <w:rFonts w:ascii="Cambria" w:hAnsi="Cambria" w:eastAsia="Cambria" w:cs="Cambria"/>
          <w:sz w:val="15"/>
          <w:szCs w:val="15"/>
          <w:color w:val="231F20"/>
        </w:rPr>
        <w:t>Neuhold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5"/>
        </w:rPr>
        <w:t>,    </w:t>
      </w:r>
      <w:r>
        <w:rPr>
          <w:rFonts w:ascii="Cambria" w:hAnsi="Cambria" w:eastAsia="Cambria" w:cs="Cambria"/>
          <w:sz w:val="15"/>
          <w:szCs w:val="15"/>
          <w:color w:val="231F20"/>
        </w:rPr>
        <w:t>Resl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PONTIAC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(NT‑proBNP  selected  </w:t>
      </w:r>
      <w:r>
        <w:rPr>
          <w:rFonts w:ascii="Cambria" w:hAnsi="Cambria" w:eastAsia="Cambria" w:cs="Cambria"/>
          <w:sz w:val="15"/>
          <w:szCs w:val="15"/>
          <w:color w:val="231F20"/>
          <w:spacing w:val="3"/>
        </w:rPr>
        <w:t>prevention</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cardiac</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events</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population   of   diabetic   patients</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without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history    of</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cardiac</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disease):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prospective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randomized</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controlled</w:t>
      </w:r>
      <w:r>
        <w:rPr>
          <w:rFonts w:ascii="Cambria" w:hAnsi="Cambria" w:eastAsia="Cambria" w:cs="Cambria"/>
          <w:sz w:val="15"/>
          <w:szCs w:val="15"/>
          <w:color w:val="231F20"/>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5"/>
        </w:rPr>
        <w:t>[J].</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rPr>
        <w:t>Am  Coll</w:t>
      </w:r>
      <w:r>
        <w:rPr>
          <w:rFonts w:ascii="Cambria" w:hAnsi="Cambria" w:eastAsia="Cambria" w:cs="Cambria"/>
          <w:sz w:val="15"/>
          <w:szCs w:val="15"/>
          <w:color w:val="231F20"/>
          <w:spacing w:val="34"/>
          <w:w w:val="102"/>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2013,</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62(15): 1365‑1372.</w:t>
      </w:r>
      <w:r>
        <w:rPr>
          <w:rFonts w:ascii="Cambria" w:hAnsi="Cambria" w:eastAsia="Cambria" w:cs="Cambria"/>
          <w:sz w:val="15"/>
          <w:szCs w:val="15"/>
          <w:color w:val="231F20"/>
          <w:spacing w:val="33"/>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jacc</w:t>
      </w:r>
      <w:r>
        <w:rPr>
          <w:rFonts w:ascii="Cambria" w:hAnsi="Cambria" w:eastAsia="Cambria" w:cs="Cambria"/>
          <w:sz w:val="15"/>
          <w:szCs w:val="15"/>
          <w:color w:val="231F20"/>
          <w:spacing w:val="5"/>
        </w:rPr>
        <w:t>.2013.05.069.</w:t>
      </w:r>
    </w:p>
    <w:p>
      <w:pPr>
        <w:ind w:left="499" w:right="375" w:hanging="499"/>
        <w:spacing w:before="42" w:line="298" w:lineRule="auto"/>
        <w:rPr>
          <w:rFonts w:ascii="Cambria" w:hAnsi="Cambria" w:eastAsia="Cambria" w:cs="Cambria"/>
          <w:sz w:val="15"/>
          <w:szCs w:val="15"/>
        </w:rPr>
      </w:pPr>
      <w:r>
        <w:rPr>
          <w:rFonts w:ascii="Cambria" w:hAnsi="Cambria" w:eastAsia="Cambria" w:cs="Cambria"/>
          <w:sz w:val="15"/>
          <w:szCs w:val="15"/>
          <w:color w:val="231F20"/>
          <w:spacing w:val="3"/>
        </w:rPr>
        <w:t>[54]      </w:t>
      </w:r>
      <w:r>
        <w:rPr>
          <w:rFonts w:ascii="Cambria" w:hAnsi="Cambria" w:eastAsia="Cambria" w:cs="Cambria"/>
          <w:sz w:val="15"/>
          <w:szCs w:val="15"/>
          <w:color w:val="231F20"/>
        </w:rPr>
        <w:t>Jong</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3"/>
        </w:rPr>
        <w:t>,  </w:t>
      </w:r>
      <w:r>
        <w:rPr>
          <w:rFonts w:ascii="Cambria" w:hAnsi="Cambria" w:eastAsia="Cambria" w:cs="Cambria"/>
          <w:sz w:val="15"/>
          <w:szCs w:val="15"/>
          <w:color w:val="231F20"/>
        </w:rPr>
        <w:t>Yusuf</w:t>
      </w:r>
      <w:r>
        <w:rPr>
          <w:rFonts w:ascii="Cambria" w:hAnsi="Cambria" w:eastAsia="Cambria" w:cs="Cambria"/>
          <w:sz w:val="15"/>
          <w:szCs w:val="15"/>
          <w:color w:val="231F20"/>
          <w:spacing w:val="42"/>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3"/>
        </w:rPr>
        <w:t>,  </w:t>
      </w:r>
      <w:r>
        <w:rPr>
          <w:rFonts w:ascii="Cambria" w:hAnsi="Cambria" w:eastAsia="Cambria" w:cs="Cambria"/>
          <w:sz w:val="15"/>
          <w:szCs w:val="15"/>
          <w:color w:val="231F20"/>
        </w:rPr>
        <w:t>Rousseau</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MF</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Effect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enalapril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on </w:t>
      </w:r>
      <w:r>
        <w:rPr>
          <w:rFonts w:ascii="Cambria" w:hAnsi="Cambria" w:eastAsia="Cambria" w:cs="Cambria"/>
          <w:sz w:val="15"/>
          <w:szCs w:val="15"/>
          <w:color w:val="231F20"/>
          <w:spacing w:val="3"/>
        </w:rPr>
        <w:t>12‑year</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3"/>
        </w:rPr>
        <w:t>survival</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3"/>
        </w:rPr>
        <w:t>life</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3"/>
        </w:rPr>
        <w:t>expectancy</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w</w:t>
      </w:r>
      <w:r>
        <w:rPr>
          <w:rFonts w:ascii="Cambria" w:hAnsi="Cambria" w:eastAsia="Cambria" w:cs="Cambria"/>
          <w:sz w:val="15"/>
          <w:szCs w:val="15"/>
          <w:color w:val="231F20"/>
          <w:spacing w:val="2"/>
        </w:rPr>
        <w:t>ith</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2"/>
        </w:rPr>
        <w:t>left</w:t>
      </w:r>
      <w:r>
        <w:rPr>
          <w:rFonts w:ascii="Cambria" w:hAnsi="Cambria" w:eastAsia="Cambria" w:cs="Cambria"/>
          <w:sz w:val="15"/>
          <w:szCs w:val="15"/>
          <w:color w:val="231F20"/>
        </w:rPr>
        <w:t xml:space="preserve"> </w:t>
      </w:r>
      <w:r>
        <w:rPr>
          <w:rFonts w:ascii="Cambria" w:hAnsi="Cambria" w:eastAsia="Cambria" w:cs="Cambria"/>
          <w:sz w:val="15"/>
          <w:szCs w:val="15"/>
          <w:color w:val="231F20"/>
        </w:rPr>
        <w:t>ventricular</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systolic</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dysfunction</w:t>
      </w:r>
      <w:r>
        <w:rPr>
          <w:rFonts w:ascii="Cambria" w:hAnsi="Cambria" w:eastAsia="Cambria" w:cs="Cambria"/>
          <w:sz w:val="15"/>
          <w:szCs w:val="15"/>
          <w:color w:val="231F20"/>
          <w:spacing w:val="8"/>
        </w:rPr>
        <w:t>:    </w:t>
      </w:r>
      <w:r>
        <w:rPr>
          <w:rFonts w:ascii="Cambria" w:hAnsi="Cambria" w:eastAsia="Cambria" w:cs="Cambria"/>
          <w:sz w:val="15"/>
          <w:szCs w:val="15"/>
          <w:color w:val="231F20"/>
        </w:rPr>
        <w:t>a</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follow</w:t>
      </w:r>
      <w:r>
        <w:rPr>
          <w:rFonts w:ascii="Cambria" w:hAnsi="Cambria" w:eastAsia="Cambria" w:cs="Cambria"/>
          <w:sz w:val="15"/>
          <w:szCs w:val="15"/>
          <w:color w:val="231F20"/>
          <w:spacing w:val="8"/>
        </w:rPr>
        <w:t>‑</w:t>
      </w:r>
      <w:r>
        <w:rPr>
          <w:rFonts w:ascii="Cambria" w:hAnsi="Cambria" w:eastAsia="Cambria" w:cs="Cambria"/>
          <w:sz w:val="15"/>
          <w:szCs w:val="15"/>
          <w:color w:val="231F20"/>
        </w:rPr>
        <w:t>up</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8"/>
        </w:rPr>
        <w:t>[J].</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Lancet</w:t>
      </w:r>
      <w:r>
        <w:rPr>
          <w:rFonts w:ascii="Cambria" w:hAnsi="Cambria" w:eastAsia="Cambria" w:cs="Cambria"/>
          <w:sz w:val="15"/>
          <w:szCs w:val="15"/>
          <w:color w:val="231F20"/>
          <w:spacing w:val="4"/>
        </w:rPr>
        <w:t>,   2003,    361(9372): </w:t>
      </w:r>
      <w:r>
        <w:rPr>
          <w:rFonts w:ascii="Cambria" w:hAnsi="Cambria" w:eastAsia="Cambria" w:cs="Cambria"/>
          <w:sz w:val="15"/>
          <w:szCs w:val="15"/>
          <w:color w:val="231F20"/>
          <w:spacing w:val="3"/>
        </w:rPr>
        <w:t xml:space="preserve">  1843‑1848.    </w:t>
      </w:r>
      <w:r>
        <w:rPr>
          <w:rFonts w:ascii="Cambria" w:hAnsi="Cambria" w:eastAsia="Cambria" w:cs="Cambria"/>
          <w:sz w:val="15"/>
          <w:szCs w:val="15"/>
          <w:color w:val="231F20"/>
        </w:rPr>
        <w:t>DOI</w:t>
      </w:r>
      <w:r>
        <w:rPr>
          <w:rFonts w:ascii="Cambria" w:hAnsi="Cambria" w:eastAsia="Cambria" w:cs="Cambria"/>
          <w:sz w:val="15"/>
          <w:szCs w:val="15"/>
          <w:color w:val="231F20"/>
          <w:spacing w:val="3"/>
        </w:rPr>
        <w:t>:    10.1016/</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S0140‑6736(03)13501‑5.</w:t>
      </w:r>
    </w:p>
    <w:p>
      <w:pPr>
        <w:ind w:left="507" w:right="376" w:hanging="504"/>
        <w:spacing w:before="41" w:line="298" w:lineRule="auto"/>
        <w:rPr>
          <w:rFonts w:ascii="Cambria" w:hAnsi="Cambria" w:eastAsia="Cambria" w:cs="Cambria"/>
          <w:sz w:val="15"/>
          <w:szCs w:val="15"/>
        </w:rPr>
      </w:pPr>
      <w:r>
        <w:rPr>
          <w:rFonts w:ascii="Cambria" w:hAnsi="Cambria" w:eastAsia="Cambria" w:cs="Cambria"/>
          <w:sz w:val="15"/>
          <w:szCs w:val="15"/>
          <w:color w:val="231F20"/>
          <w:spacing w:val="5"/>
        </w:rPr>
        <w:t>[55]</w:t>
      </w:r>
      <w:r>
        <w:rPr>
          <w:rFonts w:ascii="Cambria" w:hAnsi="Cambria" w:eastAsia="Cambria" w:cs="Cambria"/>
          <w:sz w:val="15"/>
          <w:szCs w:val="15"/>
          <w:color w:val="231F20"/>
        </w:rPr>
        <w:t xml:space="preserve">       Dargie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HJ</w:t>
      </w:r>
      <w:r>
        <w:rPr>
          <w:rFonts w:ascii="Cambria" w:hAnsi="Cambria" w:eastAsia="Cambria" w:cs="Cambria"/>
          <w:sz w:val="15"/>
          <w:szCs w:val="15"/>
          <w:color w:val="231F20"/>
          <w:spacing w:val="5"/>
        </w:rPr>
        <w:t>.     </w:t>
      </w:r>
      <w:r>
        <w:rPr>
          <w:rFonts w:ascii="Cambria" w:hAnsi="Cambria" w:eastAsia="Cambria" w:cs="Cambria"/>
          <w:sz w:val="15"/>
          <w:szCs w:val="15"/>
          <w:color w:val="231F20"/>
        </w:rPr>
        <w:t>Effect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carvedilol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outcome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after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myocardial   infarction   in   patients   with   left‑ventricular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4"/>
        </w:rPr>
        <w:t>dysfunction:</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4"/>
        </w:rPr>
        <w:t>the</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CAPRICORN</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4"/>
        </w:rPr>
        <w:t>rand</w:t>
      </w:r>
      <w:r>
        <w:rPr>
          <w:rFonts w:ascii="Cambria" w:hAnsi="Cambria" w:eastAsia="Cambria" w:cs="Cambria"/>
          <w:sz w:val="15"/>
          <w:szCs w:val="15"/>
          <w:color w:val="231F20"/>
          <w:spacing w:val="3"/>
        </w:rPr>
        <w:t>omised</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3"/>
        </w:rPr>
        <w:t>trial[J].</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3"/>
        </w:rPr>
        <w:t>Lancet,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2001,        357(9266):       1385‑139</w:t>
      </w:r>
      <w:r>
        <w:rPr>
          <w:rFonts w:ascii="Cambria" w:hAnsi="Cambria" w:eastAsia="Cambria" w:cs="Cambria"/>
          <w:sz w:val="15"/>
          <w:szCs w:val="15"/>
          <w:color w:val="231F20"/>
          <w:spacing w:val="2"/>
        </w:rPr>
        <w:t>0.        </w:t>
      </w:r>
      <w:r>
        <w:rPr>
          <w:rFonts w:ascii="Cambria" w:hAnsi="Cambria" w:eastAsia="Cambria" w:cs="Cambria"/>
          <w:sz w:val="15"/>
          <w:szCs w:val="15"/>
          <w:color w:val="231F20"/>
        </w:rPr>
        <w:t>DOI</w:t>
      </w:r>
      <w:r>
        <w:rPr>
          <w:rFonts w:ascii="Cambria" w:hAnsi="Cambria" w:eastAsia="Cambria" w:cs="Cambria"/>
          <w:sz w:val="15"/>
          <w:szCs w:val="15"/>
          <w:color w:val="231F20"/>
          <w:spacing w:val="2"/>
        </w:rPr>
        <w:t>:         10.1016/</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s0140‑6736(00)04560‑8.</w:t>
      </w:r>
    </w:p>
    <w:p>
      <w:pPr>
        <w:ind w:left="507" w:right="376" w:hanging="504"/>
        <w:spacing w:before="42" w:line="301" w:lineRule="auto"/>
        <w:rPr>
          <w:rFonts w:ascii="Cambria" w:hAnsi="Cambria" w:eastAsia="Cambria" w:cs="Cambria"/>
          <w:sz w:val="15"/>
          <w:szCs w:val="15"/>
        </w:rPr>
      </w:pPr>
      <w:r>
        <w:rPr>
          <w:rFonts w:ascii="Cambria" w:hAnsi="Cambria" w:eastAsia="Cambria" w:cs="Cambria"/>
          <w:sz w:val="15"/>
          <w:szCs w:val="15"/>
          <w:color w:val="231F20"/>
          <w:spacing w:val="5"/>
        </w:rPr>
        <w:t>[56]      </w:t>
      </w:r>
      <w:r>
        <w:rPr>
          <w:rFonts w:ascii="Cambria" w:hAnsi="Cambria" w:eastAsia="Cambria" w:cs="Cambria"/>
          <w:sz w:val="15"/>
          <w:szCs w:val="15"/>
          <w:color w:val="231F20"/>
        </w:rPr>
        <w:t>Ibanez</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5"/>
        </w:rPr>
        <w:t>,  </w:t>
      </w:r>
      <w:r>
        <w:rPr>
          <w:rFonts w:ascii="Cambria" w:hAnsi="Cambria" w:eastAsia="Cambria" w:cs="Cambria"/>
          <w:sz w:val="15"/>
          <w:szCs w:val="15"/>
          <w:color w:val="231F20"/>
        </w:rPr>
        <w:t>James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5"/>
        </w:rPr>
        <w:t>,  </w:t>
      </w:r>
      <w:r>
        <w:rPr>
          <w:rFonts w:ascii="Cambria" w:hAnsi="Cambria" w:eastAsia="Cambria" w:cs="Cambria"/>
          <w:sz w:val="15"/>
          <w:szCs w:val="15"/>
          <w:color w:val="231F20"/>
        </w:rPr>
        <w:t>Agewall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2017  </w:t>
      </w:r>
      <w:r>
        <w:rPr>
          <w:rFonts w:ascii="Cambria" w:hAnsi="Cambria" w:eastAsia="Cambria" w:cs="Cambria"/>
          <w:sz w:val="15"/>
          <w:szCs w:val="15"/>
          <w:color w:val="231F20"/>
        </w:rPr>
        <w:t>ESC</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Guidelines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management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of  acute   myocardial</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infarction</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presenting</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3"/>
        </w:rPr>
        <w:t>with  ST‑segment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elevation:</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Task</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Force</w:t>
      </w:r>
      <w:r>
        <w:rPr>
          <w:rFonts w:ascii="Cambria" w:hAnsi="Cambria" w:eastAsia="Cambria" w:cs="Cambria"/>
          <w:sz w:val="15"/>
          <w:szCs w:val="15"/>
          <w:color w:val="231F20"/>
          <w:spacing w:val="34"/>
          <w:w w:val="101"/>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3"/>
        </w:rPr>
        <w:t>management</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myocardial</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infarction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in  patients  presenting  with  ST‑segment  elevation  of  t</w:t>
      </w:r>
      <w:r>
        <w:rPr>
          <w:rFonts w:ascii="Cambria" w:hAnsi="Cambria" w:eastAsia="Cambria" w:cs="Cambria"/>
          <w:sz w:val="15"/>
          <w:szCs w:val="15"/>
          <w:color w:val="231F20"/>
          <w:spacing w:val="2"/>
        </w:rPr>
        <w:t>he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European</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Society</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Cardio</w:t>
      </w:r>
      <w:r>
        <w:rPr>
          <w:rFonts w:ascii="Cambria" w:hAnsi="Cambria" w:eastAsia="Cambria" w:cs="Cambria"/>
          <w:sz w:val="15"/>
          <w:szCs w:val="15"/>
          <w:color w:val="231F20"/>
          <w:spacing w:val="2"/>
        </w:rPr>
        <w:t>logy</w:t>
      </w:r>
      <w:r>
        <w:rPr>
          <w:rFonts w:ascii="Cambria" w:hAnsi="Cambria" w:eastAsia="Cambria" w:cs="Cambria"/>
          <w:sz w:val="15"/>
          <w:szCs w:val="15"/>
          <w:color w:val="231F20"/>
        </w:rPr>
        <w:t xml:space="preserve">   </w:t>
      </w:r>
      <w:r>
        <w:rPr>
          <w:rFonts w:ascii="Cambria" w:hAnsi="Cambria" w:eastAsia="Cambria" w:cs="Cambria"/>
          <w:sz w:val="15"/>
          <w:szCs w:val="15"/>
          <w:color w:val="231F20"/>
          <w:spacing w:val="2"/>
        </w:rPr>
        <w:t>(ESC)  [J].</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2"/>
        </w:rPr>
        <w:t>Eur</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2"/>
        </w:rPr>
        <w:t>Heart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2018,</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6"/>
        </w:rPr>
        <w:t>39(2):119‑177.</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6"/>
        </w:rPr>
        <w:t>10.10</w:t>
      </w:r>
      <w:r>
        <w:rPr>
          <w:rFonts w:ascii="Cambria" w:hAnsi="Cambria" w:eastAsia="Cambria" w:cs="Cambria"/>
          <w:sz w:val="15"/>
          <w:szCs w:val="15"/>
          <w:color w:val="231F20"/>
          <w:spacing w:val="5"/>
        </w:rPr>
        <w:t>93/</w:t>
      </w:r>
      <w:r>
        <w:rPr>
          <w:rFonts w:ascii="Cambria" w:hAnsi="Cambria" w:eastAsia="Cambria" w:cs="Cambria"/>
          <w:sz w:val="15"/>
          <w:szCs w:val="15"/>
          <w:color w:val="231F20"/>
        </w:rPr>
        <w:t>eurheartj</w:t>
      </w:r>
      <w:r>
        <w:rPr>
          <w:rFonts w:ascii="Cambria" w:hAnsi="Cambria" w:eastAsia="Cambria" w:cs="Cambria"/>
          <w:sz w:val="15"/>
          <w:szCs w:val="15"/>
          <w:color w:val="231F20"/>
          <w:spacing w:val="5"/>
        </w:rPr>
        <w:t>/</w:t>
      </w:r>
      <w:r>
        <w:rPr>
          <w:rFonts w:ascii="Cambria" w:hAnsi="Cambria" w:eastAsia="Cambria" w:cs="Cambria"/>
          <w:sz w:val="15"/>
          <w:szCs w:val="15"/>
          <w:color w:val="231F20"/>
        </w:rPr>
        <w:t>ehx</w:t>
      </w:r>
      <w:r>
        <w:rPr>
          <w:rFonts w:ascii="Cambria" w:hAnsi="Cambria" w:eastAsia="Cambria" w:cs="Cambria"/>
          <w:sz w:val="15"/>
          <w:szCs w:val="15"/>
          <w:color w:val="231F20"/>
          <w:spacing w:val="5"/>
        </w:rPr>
        <w:t>393.</w:t>
      </w:r>
    </w:p>
    <w:p>
      <w:pPr>
        <w:ind w:left="507" w:right="376" w:hanging="504"/>
        <w:spacing w:before="40" w:line="300" w:lineRule="auto"/>
        <w:rPr>
          <w:rFonts w:ascii="Cambria" w:hAnsi="Cambria" w:eastAsia="Cambria" w:cs="Cambria"/>
          <w:sz w:val="15"/>
          <w:szCs w:val="15"/>
        </w:rPr>
      </w:pPr>
      <w:r>
        <w:rPr>
          <w:rFonts w:ascii="Cambria" w:hAnsi="Cambria" w:eastAsia="Cambria" w:cs="Cambria"/>
          <w:sz w:val="15"/>
          <w:szCs w:val="15"/>
          <w:color w:val="231F20"/>
          <w:spacing w:val="4"/>
        </w:rPr>
        <w:t>[57]       </w:t>
      </w:r>
      <w:r>
        <w:rPr>
          <w:rFonts w:ascii="Cambria" w:hAnsi="Cambria" w:eastAsia="Cambria" w:cs="Cambria"/>
          <w:sz w:val="15"/>
          <w:szCs w:val="15"/>
          <w:color w:val="231F20"/>
        </w:rPr>
        <w:t>Montalescot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4"/>
        </w:rPr>
        <w: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Pitt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4"/>
        </w:rPr>
        <w: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Lopez</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de</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Sa</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4"/>
        </w:rPr>
        <w: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Early </w:t>
      </w:r>
      <w:r>
        <w:rPr>
          <w:rFonts w:ascii="Cambria" w:hAnsi="Cambria" w:eastAsia="Cambria" w:cs="Cambria"/>
          <w:sz w:val="15"/>
          <w:szCs w:val="15"/>
          <w:color w:val="231F20"/>
          <w:spacing w:val="3"/>
        </w:rPr>
        <w:t>eplerenone</w:t>
      </w:r>
      <w:r>
        <w:rPr>
          <w:rFonts w:ascii="Cambria" w:hAnsi="Cambria" w:eastAsia="Cambria" w:cs="Cambria"/>
          <w:sz w:val="15"/>
          <w:szCs w:val="15"/>
          <w:color w:val="231F20"/>
          <w:spacing w:val="34"/>
          <w:w w:val="102"/>
        </w:rPr>
        <w:t xml:space="preserve"> </w:t>
      </w:r>
      <w:r>
        <w:rPr>
          <w:rFonts w:ascii="Cambria" w:hAnsi="Cambria" w:eastAsia="Cambria" w:cs="Cambria"/>
          <w:sz w:val="15"/>
          <w:szCs w:val="15"/>
          <w:color w:val="231F20"/>
          <w:spacing w:val="3"/>
        </w:rPr>
        <w:t>treatment</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3"/>
        </w:rPr>
        <w:t>ST‑elevation</w:t>
      </w:r>
      <w:r>
        <w:rPr>
          <w:rFonts w:ascii="Cambria" w:hAnsi="Cambria" w:eastAsia="Cambria" w:cs="Cambria"/>
          <w:sz w:val="15"/>
          <w:szCs w:val="15"/>
          <w:color w:val="231F20"/>
        </w:rPr>
        <w:t xml:space="preserve"> </w:t>
      </w:r>
      <w:r>
        <w:rPr>
          <w:rFonts w:ascii="Cambria" w:hAnsi="Cambria" w:eastAsia="Cambria" w:cs="Cambria"/>
          <w:sz w:val="15"/>
          <w:szCs w:val="15"/>
          <w:color w:val="231F20"/>
        </w:rPr>
        <w:t>myocardial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infarction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without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7"/>
        </w:rPr>
        <w:t>:     </w:t>
      </w:r>
      <w:r>
        <w:rPr>
          <w:rFonts w:ascii="Cambria" w:hAnsi="Cambria" w:eastAsia="Cambria" w:cs="Cambria"/>
          <w:sz w:val="15"/>
          <w:szCs w:val="15"/>
          <w:color w:val="231F20"/>
        </w:rPr>
        <w:t>the</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3"/>
        </w:rPr>
        <w:t>randomized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double‑blind</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3"/>
        </w:rPr>
        <w:t>reminder</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3"/>
        </w:rPr>
        <w:t>study[J].</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Eur</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2014,          35(34):         2295‑2302.       </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2"/>
        </w:rPr>
        <w:t>:          10.1093/</w:t>
      </w:r>
      <w:r>
        <w:rPr>
          <w:rFonts w:ascii="Cambria" w:hAnsi="Cambria" w:eastAsia="Cambria" w:cs="Cambria"/>
          <w:sz w:val="15"/>
          <w:szCs w:val="15"/>
          <w:color w:val="231F20"/>
        </w:rPr>
        <w:t xml:space="preserve"> </w:t>
      </w:r>
      <w:r>
        <w:rPr>
          <w:rFonts w:ascii="Cambria" w:hAnsi="Cambria" w:eastAsia="Cambria" w:cs="Cambria"/>
          <w:sz w:val="15"/>
          <w:szCs w:val="15"/>
          <w:color w:val="231F20"/>
        </w:rPr>
        <w:t>eurheartj</w:t>
      </w:r>
      <w:r>
        <w:rPr>
          <w:rFonts w:ascii="Cambria" w:hAnsi="Cambria" w:eastAsia="Cambria" w:cs="Cambria"/>
          <w:sz w:val="15"/>
          <w:szCs w:val="15"/>
          <w:color w:val="231F20"/>
          <w:spacing w:val="15"/>
        </w:rPr>
        <w:t>/</w:t>
      </w:r>
      <w:r>
        <w:rPr>
          <w:rFonts w:ascii="Cambria" w:hAnsi="Cambria" w:eastAsia="Cambria" w:cs="Cambria"/>
          <w:sz w:val="15"/>
          <w:szCs w:val="15"/>
          <w:color w:val="231F20"/>
        </w:rPr>
        <w:t>ehu</w:t>
      </w:r>
      <w:r>
        <w:rPr>
          <w:rFonts w:ascii="Cambria" w:hAnsi="Cambria" w:eastAsia="Cambria" w:cs="Cambria"/>
          <w:sz w:val="15"/>
          <w:szCs w:val="15"/>
          <w:color w:val="231F20"/>
          <w:spacing w:val="15"/>
        </w:rPr>
        <w:t>164.</w:t>
      </w:r>
    </w:p>
    <w:p>
      <w:pPr>
        <w:ind w:left="508" w:right="367" w:hanging="505"/>
        <w:spacing w:before="42" w:line="298" w:lineRule="auto"/>
        <w:rPr>
          <w:rFonts w:ascii="Cambria" w:hAnsi="Cambria" w:eastAsia="Cambria" w:cs="Cambria"/>
          <w:sz w:val="15"/>
          <w:szCs w:val="15"/>
        </w:rPr>
      </w:pPr>
      <w:r>
        <w:rPr>
          <w:rFonts w:ascii="Cambria" w:hAnsi="Cambria" w:eastAsia="Cambria" w:cs="Cambria"/>
          <w:sz w:val="15"/>
          <w:szCs w:val="15"/>
          <w:color w:val="231F20"/>
          <w:spacing w:val="4"/>
        </w:rPr>
        <w:t>[58]</w:t>
      </w:r>
      <w:r>
        <w:rPr>
          <w:rFonts w:ascii="Cambria" w:hAnsi="Cambria" w:eastAsia="Cambria" w:cs="Cambria"/>
          <w:sz w:val="15"/>
          <w:szCs w:val="15"/>
          <w:color w:val="231F20"/>
        </w:rPr>
        <w:t xml:space="preserve">       Mullens</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W</w:t>
      </w:r>
      <w:r>
        <w:rPr>
          <w:rFonts w:ascii="Cambria" w:hAnsi="Cambria" w:eastAsia="Cambria" w:cs="Cambria"/>
          <w:sz w:val="15"/>
          <w:szCs w:val="15"/>
          <w:color w:val="231F20"/>
          <w:spacing w:val="4"/>
        </w:rPr>
        <w:t>,   </w:t>
      </w:r>
      <w:r>
        <w:rPr>
          <w:rFonts w:ascii="Cambria" w:hAnsi="Cambria" w:eastAsia="Cambria" w:cs="Cambria"/>
          <w:sz w:val="15"/>
          <w:szCs w:val="15"/>
          <w:color w:val="231F20"/>
        </w:rPr>
        <w:t>Damman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4"/>
        </w:rPr>
        <w:t>,   </w:t>
      </w:r>
      <w:r>
        <w:rPr>
          <w:rFonts w:ascii="Cambria" w:hAnsi="Cambria" w:eastAsia="Cambria" w:cs="Cambria"/>
          <w:sz w:val="15"/>
          <w:szCs w:val="15"/>
          <w:color w:val="231F20"/>
        </w:rPr>
        <w:t>Harjola</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VP</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use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diuretics   in</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with    congestion‑a   position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statement   from   the   Heart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Failure   Association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of   the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European</w:t>
      </w:r>
      <w:r>
        <w:rPr>
          <w:rFonts w:ascii="Cambria" w:hAnsi="Cambria" w:eastAsia="Cambria" w:cs="Cambria"/>
          <w:sz w:val="15"/>
          <w:szCs w:val="15"/>
          <w:color w:val="231F20"/>
          <w:spacing w:val="35"/>
          <w:w w:val="102"/>
        </w:rPr>
        <w:t xml:space="preserve"> </w:t>
      </w:r>
      <w:r>
        <w:rPr>
          <w:rFonts w:ascii="Cambria" w:hAnsi="Cambria" w:eastAsia="Cambria" w:cs="Cambria"/>
          <w:sz w:val="15"/>
          <w:szCs w:val="15"/>
          <w:color w:val="231F20"/>
        </w:rPr>
        <w:t>Society</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Cardiology</w:t>
      </w:r>
      <w:r>
        <w:rPr>
          <w:rFonts w:ascii="Cambria" w:hAnsi="Cambria" w:eastAsia="Cambria" w:cs="Cambria"/>
          <w:sz w:val="15"/>
          <w:szCs w:val="15"/>
          <w:color w:val="231F20"/>
          <w:spacing w:val="13"/>
        </w:rPr>
        <w:t>[J].</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13"/>
        </w:rPr>
        <w:t>,</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13"/>
        </w:rPr>
        <w:t>2019,</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21(2):137‑155.</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10.1002/</w:t>
      </w:r>
      <w:r>
        <w:rPr>
          <w:rFonts w:ascii="Cambria" w:hAnsi="Cambria" w:eastAsia="Cambria" w:cs="Cambria"/>
          <w:sz w:val="15"/>
          <w:szCs w:val="15"/>
          <w:color w:val="231F20"/>
        </w:rPr>
        <w:t>ejhf</w:t>
      </w:r>
      <w:r>
        <w:rPr>
          <w:rFonts w:ascii="Cambria" w:hAnsi="Cambria" w:eastAsia="Cambria" w:cs="Cambria"/>
          <w:sz w:val="15"/>
          <w:szCs w:val="15"/>
          <w:color w:val="231F20"/>
          <w:spacing w:val="5"/>
        </w:rPr>
        <w:t>.</w:t>
      </w:r>
      <w:r>
        <w:rPr>
          <w:rFonts w:ascii="Cambria" w:hAnsi="Cambria" w:eastAsia="Cambria" w:cs="Cambria"/>
          <w:sz w:val="15"/>
          <w:szCs w:val="15"/>
          <w:color w:val="231F20"/>
          <w:spacing w:val="4"/>
        </w:rPr>
        <w:t>1369.</w:t>
      </w:r>
    </w:p>
    <w:p>
      <w:pPr>
        <w:ind w:left="508" w:right="377" w:hanging="506"/>
        <w:spacing w:before="41" w:line="295" w:lineRule="auto"/>
        <w:rPr>
          <w:rFonts w:ascii="Cambria" w:hAnsi="Cambria" w:eastAsia="Cambria" w:cs="Cambria"/>
          <w:sz w:val="15"/>
          <w:szCs w:val="15"/>
        </w:rPr>
      </w:pPr>
      <w:r>
        <w:rPr>
          <w:rFonts w:ascii="Cambria" w:hAnsi="Cambria" w:eastAsia="Cambria" w:cs="Cambria"/>
          <w:sz w:val="15"/>
          <w:szCs w:val="15"/>
          <w:color w:val="231F20"/>
          <w:spacing w:val="11"/>
        </w:rPr>
        <w:t>[59]      </w:t>
      </w:r>
      <w:r>
        <w:rPr>
          <w:rFonts w:ascii="Cambria" w:hAnsi="Cambria" w:eastAsia="Cambria" w:cs="Cambria"/>
          <w:sz w:val="15"/>
          <w:szCs w:val="15"/>
          <w:color w:val="231F20"/>
        </w:rPr>
        <w:t>Vardeny</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O</w:t>
      </w:r>
      <w:r>
        <w:rPr>
          <w:rFonts w:ascii="Cambria" w:hAnsi="Cambria" w:eastAsia="Cambria" w:cs="Cambria"/>
          <w:sz w:val="15"/>
          <w:szCs w:val="15"/>
          <w:color w:val="231F20"/>
          <w:spacing w:val="11"/>
        </w:rPr>
        <w:t>,</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Claggett</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11"/>
        </w:rPr>
        <w:t>,</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Kachadourian</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1"/>
        </w:rPr>
        <w: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Reduced</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loop </w:t>
      </w:r>
      <w:r>
        <w:rPr>
          <w:rFonts w:ascii="Cambria" w:hAnsi="Cambria" w:eastAsia="Cambria" w:cs="Cambria"/>
          <w:sz w:val="15"/>
          <w:szCs w:val="15"/>
          <w:color w:val="231F20"/>
        </w:rPr>
        <w:t>diuretic</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use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patients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taking</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sacubitril</w:t>
      </w:r>
      <w:r>
        <w:rPr>
          <w:rFonts w:ascii="Cambria" w:hAnsi="Cambria" w:eastAsia="Cambria" w:cs="Cambria"/>
          <w:sz w:val="15"/>
          <w:szCs w:val="15"/>
          <w:color w:val="231F20"/>
          <w:spacing w:val="9"/>
        </w:rPr>
        <w:t>/</w:t>
      </w:r>
      <w:r>
        <w:rPr>
          <w:rFonts w:ascii="Cambria" w:hAnsi="Cambria" w:eastAsia="Cambria" w:cs="Cambria"/>
          <w:sz w:val="15"/>
          <w:szCs w:val="15"/>
          <w:color w:val="231F20"/>
        </w:rPr>
        <w:t>valsartan</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compared</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enalapril:</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3"/>
        </w:rPr>
        <w:t>PARADIGM‑HF</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trial[J].</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Eur</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5"/>
        </w:rPr>
        <w: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5"/>
        </w:rPr>
        <w:t>2019,</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5"/>
        </w:rPr>
        <w:t>21(3):337‑341.</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10.1002/</w:t>
      </w:r>
      <w:r>
        <w:rPr>
          <w:rFonts w:ascii="Cambria" w:hAnsi="Cambria" w:eastAsia="Cambria" w:cs="Cambria"/>
          <w:sz w:val="15"/>
          <w:szCs w:val="15"/>
          <w:color w:val="231F20"/>
        </w:rPr>
        <w:t>ejhf</w:t>
      </w:r>
      <w:r>
        <w:rPr>
          <w:rFonts w:ascii="Cambria" w:hAnsi="Cambria" w:eastAsia="Cambria" w:cs="Cambria"/>
          <w:sz w:val="15"/>
          <w:szCs w:val="15"/>
          <w:color w:val="231F20"/>
          <w:spacing w:val="5"/>
        </w:rPr>
        <w:t>.</w:t>
      </w:r>
      <w:r>
        <w:rPr>
          <w:rFonts w:ascii="Cambria" w:hAnsi="Cambria" w:eastAsia="Cambria" w:cs="Cambria"/>
          <w:sz w:val="15"/>
          <w:szCs w:val="15"/>
          <w:color w:val="231F20"/>
          <w:spacing w:val="4"/>
        </w:rPr>
        <w:t>1402.</w:t>
      </w:r>
    </w:p>
    <w:p>
      <w:pPr>
        <w:pStyle w:val="BodyText"/>
        <w:ind w:left="504" w:right="377" w:hanging="502"/>
        <w:spacing w:before="42" w:line="248" w:lineRule="auto"/>
        <w:rPr>
          <w:rFonts w:ascii="Cambria" w:hAnsi="Cambria" w:eastAsia="Cambria" w:cs="Cambria"/>
          <w:sz w:val="15"/>
          <w:szCs w:val="15"/>
        </w:rPr>
      </w:pPr>
      <w:r>
        <w:rPr>
          <w:rFonts w:ascii="Cambria" w:hAnsi="Cambria" w:eastAsia="Cambria" w:cs="Cambria"/>
          <w:sz w:val="15"/>
          <w:szCs w:val="15"/>
          <w:color w:val="231F20"/>
          <w:spacing w:val="8"/>
        </w:rPr>
        <w:t>[60]      </w:t>
      </w:r>
      <w:r>
        <w:rPr>
          <w:sz w:val="15"/>
          <w:szCs w:val="15"/>
          <w:color w:val="231F20"/>
          <w:spacing w:val="8"/>
        </w:rPr>
        <w:t>高尿酸血症相关疾病诊疗多学科共识专</w:t>
      </w:r>
      <w:r>
        <w:rPr>
          <w:sz w:val="15"/>
          <w:szCs w:val="15"/>
          <w:color w:val="231F20"/>
          <w:spacing w:val="7"/>
        </w:rPr>
        <w:t>家组</w:t>
      </w:r>
      <w:r>
        <w:rPr>
          <w:sz w:val="15"/>
          <w:szCs w:val="15"/>
          <w:color w:val="231F20"/>
          <w:spacing w:val="-11"/>
        </w:rPr>
        <w:t xml:space="preserve"> </w:t>
      </w:r>
      <w:r>
        <w:rPr>
          <w:rFonts w:ascii="Cambria" w:hAnsi="Cambria" w:eastAsia="Cambria" w:cs="Cambria"/>
          <w:sz w:val="15"/>
          <w:szCs w:val="15"/>
          <w:color w:val="231F20"/>
          <w:spacing w:val="7"/>
        </w:rPr>
        <w:t>.</w:t>
      </w:r>
      <w:r>
        <w:rPr>
          <w:rFonts w:ascii="Cambria" w:hAnsi="Cambria" w:eastAsia="Cambria" w:cs="Cambria"/>
          <w:sz w:val="15"/>
          <w:szCs w:val="15"/>
          <w:color w:val="231F20"/>
          <w:spacing w:val="23"/>
          <w:w w:val="102"/>
        </w:rPr>
        <w:t xml:space="preserve"> </w:t>
      </w:r>
      <w:r>
        <w:rPr>
          <w:sz w:val="15"/>
          <w:szCs w:val="15"/>
          <w:color w:val="231F20"/>
          <w:spacing w:val="7"/>
        </w:rPr>
        <w:t>中国高尿酸</w:t>
      </w:r>
      <w:r>
        <w:rPr>
          <w:sz w:val="15"/>
          <w:szCs w:val="15"/>
          <w:color w:val="231F20"/>
        </w:rPr>
        <w:t xml:space="preserve"> </w:t>
      </w:r>
      <w:r>
        <w:rPr>
          <w:sz w:val="15"/>
          <w:szCs w:val="15"/>
          <w:color w:val="231F20"/>
          <w:spacing w:val="19"/>
        </w:rPr>
        <w:t>血症相关疾病诊疗多学科专家共识</w:t>
      </w:r>
      <w:r>
        <w:rPr>
          <w:rFonts w:ascii="Cambria" w:hAnsi="Cambria" w:eastAsia="Cambria" w:cs="Cambria"/>
          <w:sz w:val="15"/>
          <w:szCs w:val="15"/>
          <w:color w:val="231F20"/>
          <w:spacing w:val="19"/>
        </w:rPr>
        <w:t>[J].</w:t>
      </w:r>
      <w:r>
        <w:rPr>
          <w:rFonts w:ascii="Cambria" w:hAnsi="Cambria" w:eastAsia="Cambria" w:cs="Cambria"/>
          <w:sz w:val="15"/>
          <w:szCs w:val="15"/>
          <w:color w:val="231F20"/>
          <w:spacing w:val="9"/>
          <w:w w:val="101"/>
        </w:rPr>
        <w:t xml:space="preserve">  </w:t>
      </w:r>
      <w:r>
        <w:rPr>
          <w:sz w:val="15"/>
          <w:szCs w:val="15"/>
          <w:color w:val="231F20"/>
          <w:spacing w:val="19"/>
        </w:rPr>
        <w:t>中华内科杂志</w:t>
      </w:r>
      <w:r>
        <w:rPr>
          <w:sz w:val="15"/>
          <w:szCs w:val="15"/>
          <w:color w:val="231F20"/>
          <w:spacing w:val="-24"/>
        </w:rPr>
        <w:t xml:space="preserve"> </w:t>
      </w:r>
      <w:r>
        <w:rPr>
          <w:rFonts w:ascii="Cambria" w:hAnsi="Cambria" w:eastAsia="Cambria" w:cs="Cambria"/>
          <w:sz w:val="15"/>
          <w:szCs w:val="15"/>
          <w:color w:val="231F20"/>
          <w:spacing w:val="19"/>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2017,       56(3):       235‑248.</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10.3760/</w:t>
      </w:r>
      <w:r>
        <w:rPr>
          <w:rFonts w:ascii="Cambria" w:hAnsi="Cambria" w:eastAsia="Cambria" w:cs="Cambria"/>
          <w:sz w:val="15"/>
          <w:szCs w:val="15"/>
          <w:color w:val="231F20"/>
        </w:rPr>
        <w:t>cma</w:t>
      </w:r>
      <w:r>
        <w:rPr>
          <w:rFonts w:ascii="Cambria" w:hAnsi="Cambria" w:eastAsia="Cambria" w:cs="Cambria"/>
          <w:sz w:val="15"/>
          <w:szCs w:val="15"/>
          <w:color w:val="231F20"/>
          <w:spacing w:val="3"/>
        </w:rPr>
        <w:t>.      </w:t>
      </w:r>
      <w:r>
        <w:rPr>
          <w:rFonts w:ascii="Cambria" w:hAnsi="Cambria" w:eastAsia="Cambria" w:cs="Cambria"/>
          <w:sz w:val="15"/>
          <w:szCs w:val="15"/>
          <w:color w:val="231F20"/>
          <w:spacing w:val="2"/>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issn</w:t>
      </w:r>
      <w:r>
        <w:rPr>
          <w:rFonts w:ascii="Cambria" w:hAnsi="Cambria" w:eastAsia="Cambria" w:cs="Cambria"/>
          <w:sz w:val="15"/>
          <w:szCs w:val="15"/>
          <w:color w:val="231F20"/>
          <w:spacing w:val="5"/>
        </w:rPr>
        <w:t>.0578‑1426.2017.03.021.</w:t>
      </w:r>
    </w:p>
    <w:p>
      <w:pPr>
        <w:ind w:left="499" w:right="377" w:hanging="498"/>
        <w:spacing w:before="12" w:line="295" w:lineRule="auto"/>
        <w:rPr>
          <w:rFonts w:ascii="Cambria" w:hAnsi="Cambria" w:eastAsia="Cambria" w:cs="Cambria"/>
          <w:sz w:val="15"/>
          <w:szCs w:val="15"/>
        </w:rPr>
      </w:pPr>
      <w:r>
        <w:rPr>
          <w:rFonts w:ascii="Cambria" w:hAnsi="Cambria" w:eastAsia="Cambria" w:cs="Cambria"/>
          <w:sz w:val="15"/>
          <w:szCs w:val="15"/>
          <w:color w:val="231F20"/>
          <w:spacing w:val="3"/>
        </w:rPr>
        <w:t>[61]</w:t>
      </w:r>
      <w:r>
        <w:rPr>
          <w:rFonts w:ascii="Cambria" w:hAnsi="Cambria" w:eastAsia="Cambria" w:cs="Cambria"/>
          <w:sz w:val="15"/>
          <w:szCs w:val="15"/>
          <w:color w:val="231F20"/>
        </w:rPr>
        <w:t xml:space="preserve">       McMurray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JJ</w:t>
      </w:r>
      <w:r>
        <w:rPr>
          <w:rFonts w:ascii="Cambria" w:hAnsi="Cambria" w:eastAsia="Cambria" w:cs="Cambria"/>
          <w:sz w:val="15"/>
          <w:szCs w:val="15"/>
          <w:color w:val="231F20"/>
          <w:spacing w:val="3"/>
        </w:rPr>
        <w:t>,        </w:t>
      </w:r>
      <w:r>
        <w:rPr>
          <w:rFonts w:ascii="Cambria" w:hAnsi="Cambria" w:eastAsia="Cambria" w:cs="Cambria"/>
          <w:sz w:val="15"/>
          <w:szCs w:val="15"/>
          <w:color w:val="231F20"/>
        </w:rPr>
        <w:t>Packer</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3"/>
        </w:rPr>
        <w:t>,        </w:t>
      </w:r>
      <w:r>
        <w:rPr>
          <w:rFonts w:ascii="Cambria" w:hAnsi="Cambria" w:eastAsia="Cambria" w:cs="Cambria"/>
          <w:sz w:val="15"/>
          <w:szCs w:val="15"/>
          <w:color w:val="231F20"/>
        </w:rPr>
        <w:t>Desai</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AS</w:t>
      </w:r>
      <w:r>
        <w:rPr>
          <w:rFonts w:ascii="Cambria" w:hAnsi="Cambria" w:eastAsia="Cambria" w:cs="Cambria"/>
          <w:sz w:val="15"/>
          <w:szCs w:val="15"/>
          <w:color w:val="231F20"/>
          <w:spacing w:val="2"/>
        </w:rPr>
        <w:t>,        </w:t>
      </w:r>
      <w:r>
        <w:rPr>
          <w:rFonts w:ascii="Cambria" w:hAnsi="Cambria" w:eastAsia="Cambria" w:cs="Cambria"/>
          <w:sz w:val="15"/>
          <w:szCs w:val="15"/>
          <w:color w:val="231F20"/>
        </w:rPr>
        <w:t>et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2"/>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Angiotensin‑neprilysin    inhibition    versus    enalapril    in</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5"/>
        </w:rPr>
        <w:t>[J].  </w:t>
      </w:r>
      <w:r>
        <w:rPr>
          <w:rFonts w:ascii="Cambria" w:hAnsi="Cambria" w:eastAsia="Cambria" w:cs="Cambria"/>
          <w:sz w:val="15"/>
          <w:szCs w:val="15"/>
          <w:color w:val="231F20"/>
        </w:rPr>
        <w:t>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5"/>
        </w:rPr>
        <w:t>,  2014, </w:t>
      </w:r>
      <w:r>
        <w:rPr>
          <w:rFonts w:ascii="Cambria" w:hAnsi="Cambria" w:eastAsia="Cambria" w:cs="Cambria"/>
          <w:sz w:val="15"/>
          <w:szCs w:val="15"/>
          <w:color w:val="231F20"/>
          <w:spacing w:val="4"/>
        </w:rPr>
        <w:t xml:space="preserve"> 371(11): 993‑1004.</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7"/>
        </w:rPr>
        <w:t>:</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7"/>
        </w:rPr>
        <w:t>10.1056/</w:t>
      </w:r>
      <w:r>
        <w:rPr>
          <w:rFonts w:ascii="Cambria" w:hAnsi="Cambria" w:eastAsia="Cambria" w:cs="Cambria"/>
          <w:sz w:val="15"/>
          <w:szCs w:val="15"/>
          <w:color w:val="231F20"/>
        </w:rPr>
        <w:t>NEJMoa</w:t>
      </w:r>
      <w:r>
        <w:rPr>
          <w:rFonts w:ascii="Cambria" w:hAnsi="Cambria" w:eastAsia="Cambria" w:cs="Cambria"/>
          <w:sz w:val="15"/>
          <w:szCs w:val="15"/>
          <w:color w:val="231F20"/>
          <w:spacing w:val="7"/>
        </w:rPr>
        <w:t>1409077.</w:t>
      </w:r>
    </w:p>
    <w:p>
      <w:pPr>
        <w:ind w:left="505" w:right="369" w:hanging="504"/>
        <w:spacing w:before="39" w:line="298" w:lineRule="auto"/>
        <w:rPr>
          <w:rFonts w:ascii="Cambria" w:hAnsi="Cambria" w:eastAsia="Cambria" w:cs="Cambria"/>
          <w:sz w:val="15"/>
          <w:szCs w:val="15"/>
        </w:rPr>
      </w:pPr>
      <w:r>
        <w:rPr>
          <w:rFonts w:ascii="Cambria" w:hAnsi="Cambria" w:eastAsia="Cambria" w:cs="Cambria"/>
          <w:sz w:val="15"/>
          <w:szCs w:val="15"/>
          <w:color w:val="231F20"/>
          <w:spacing w:val="6"/>
        </w:rPr>
        <w:t>[62]</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Seferovic</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JP</w:t>
      </w:r>
      <w:r>
        <w:rPr>
          <w:rFonts w:ascii="Cambria" w:hAnsi="Cambria" w:eastAsia="Cambria" w:cs="Cambria"/>
          <w:sz w:val="15"/>
          <w:szCs w:val="15"/>
          <w:color w:val="231F20"/>
          <w:spacing w:val="6"/>
        </w:rPr>
        <w:t>,   </w:t>
      </w:r>
      <w:r>
        <w:rPr>
          <w:rFonts w:ascii="Cambria" w:hAnsi="Cambria" w:eastAsia="Cambria" w:cs="Cambria"/>
          <w:sz w:val="15"/>
          <w:szCs w:val="15"/>
          <w:color w:val="231F20"/>
        </w:rPr>
        <w:t>Claggett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6"/>
        </w:rPr>
        <w:t>,</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Seidelmann</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SB</w:t>
      </w:r>
      <w:r>
        <w:rPr>
          <w:rFonts w:ascii="Cambria" w:hAnsi="Cambria" w:eastAsia="Cambria" w:cs="Cambria"/>
          <w:sz w:val="15"/>
          <w:szCs w:val="15"/>
          <w:color w:val="231F20"/>
          <w:spacing w:val="6"/>
        </w:rPr>
        <w:t>,</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   </w:t>
      </w:r>
      <w:r>
        <w:rPr>
          <w:rFonts w:ascii="Cambria" w:hAnsi="Cambria" w:eastAsia="Cambria" w:cs="Cambria"/>
          <w:sz w:val="15"/>
          <w:szCs w:val="15"/>
          <w:color w:val="231F20"/>
        </w:rPr>
        <w:t>Effect</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sacubitril/valsartan</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3"/>
        </w:rPr>
        <w:t>versus</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enalapril</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glycaemic</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control</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in  patients  with</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4"/>
        </w:rPr>
        <w:t>h</w:t>
      </w:r>
      <w:r>
        <w:rPr>
          <w:rFonts w:ascii="Cambria" w:hAnsi="Cambria" w:eastAsia="Cambria" w:cs="Cambria"/>
          <w:sz w:val="15"/>
          <w:szCs w:val="15"/>
          <w:color w:val="231F20"/>
          <w:spacing w:val="3"/>
        </w:rPr>
        <w:t>eart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diabetes:</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post‑hoc</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analysis</w:t>
      </w:r>
      <w:r>
        <w:rPr>
          <w:rFonts w:ascii="Cambria" w:hAnsi="Cambria" w:eastAsia="Cambria" w:cs="Cambria"/>
          <w:sz w:val="15"/>
          <w:szCs w:val="15"/>
          <w:color w:val="231F20"/>
          <w:spacing w:val="35"/>
        </w:rPr>
        <w:t xml:space="preserve"> </w:t>
      </w:r>
      <w:r>
        <w:rPr>
          <w:rFonts w:ascii="Cambria" w:hAnsi="Cambria" w:eastAsia="Cambria" w:cs="Cambria"/>
          <w:sz w:val="15"/>
          <w:szCs w:val="15"/>
          <w:color w:val="231F20"/>
          <w:spacing w:val="3"/>
        </w:rPr>
        <w:t>from</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3"/>
        </w:rPr>
        <w:t>PARADIGM‑HF</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trial[J].</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3"/>
        </w:rPr>
        <w:t>Lancet</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3"/>
        </w:rPr>
        <w:t>Diabetes</w:t>
      </w:r>
      <w:r>
        <w:rPr>
          <w:rFonts w:ascii="Cambria" w:hAnsi="Cambria" w:eastAsia="Cambria" w:cs="Cambria"/>
          <w:sz w:val="15"/>
          <w:szCs w:val="15"/>
          <w:color w:val="231F20"/>
        </w:rPr>
        <w:t xml:space="preserve"> </w:t>
      </w:r>
      <w:r>
        <w:rPr>
          <w:rFonts w:ascii="Cambria" w:hAnsi="Cambria" w:eastAsia="Cambria" w:cs="Cambria"/>
          <w:sz w:val="15"/>
          <w:szCs w:val="15"/>
          <w:color w:val="231F20"/>
        </w:rPr>
        <w:t>Endocrinol</w:t>
      </w:r>
      <w:r>
        <w:rPr>
          <w:rFonts w:ascii="Cambria" w:hAnsi="Cambria" w:eastAsia="Cambria" w:cs="Cambria"/>
          <w:sz w:val="15"/>
          <w:szCs w:val="15"/>
          <w:color w:val="231F20"/>
          <w:spacing w:val="3"/>
        </w:rPr>
        <w:t>,     2017,      5(5):     333‑340.     </w:t>
      </w:r>
      <w:r>
        <w:rPr>
          <w:rFonts w:ascii="Cambria" w:hAnsi="Cambria" w:eastAsia="Cambria" w:cs="Cambria"/>
          <w:sz w:val="15"/>
          <w:szCs w:val="15"/>
          <w:color w:val="231F20"/>
        </w:rPr>
        <w:t>DOI</w:t>
      </w:r>
      <w:r>
        <w:rPr>
          <w:rFonts w:ascii="Cambria" w:hAnsi="Cambria" w:eastAsia="Cambria" w:cs="Cambria"/>
          <w:sz w:val="15"/>
          <w:szCs w:val="15"/>
          <w:color w:val="231F20"/>
          <w:spacing w:val="3"/>
        </w:rPr>
        <w:t>:      10.1016/</w:t>
      </w:r>
    </w:p>
    <w:p>
      <w:pPr>
        <w:spacing w:line="298" w:lineRule="auto"/>
        <w:sectPr>
          <w:type w:val="continuous"/>
          <w:pgSz w:w="12246" w:h="16498"/>
          <w:pgMar w:top="1221" w:right="927" w:bottom="0" w:left="819" w:header="979" w:footer="0" w:gutter="0"/>
          <w:cols w:equalWidth="0" w:num="2">
            <w:col w:w="5553" w:space="100"/>
            <w:col w:w="4846" w:space="0"/>
          </w:cols>
        </w:sectPr>
        <w:rPr>
          <w:rFonts w:ascii="Cambria" w:hAnsi="Cambria" w:eastAsia="Cambria" w:cs="Cambria"/>
          <w:sz w:val="15"/>
          <w:szCs w:val="15"/>
        </w:rPr>
      </w:pPr>
    </w:p>
    <w:p>
      <w:pPr>
        <w:spacing w:before="57"/>
        <w:rPr/>
      </w:pPr>
      <w:r>
        <w:pict>
          <v:shape id="_x0000_s358" style="position:absolute;margin-left:244.794pt;margin-top:59.6563pt;mso-position-vertical-relative:page;mso-position-horizontal-relative:page;width:302.3pt;height:0.4pt;z-index:252459008;" o:allowincell="f" filled="false" strokecolor="#231F20" strokeweight="0.37pt" coordsize="6045,8" coordorigin="0,0" path="m0,3l6045,3e">
            <v:stroke joinstyle="miter" miterlimit="4"/>
          </v:shape>
        </w:pict>
      </w:r>
      <w:r/>
    </w:p>
    <w:p>
      <w:pPr>
        <w:sectPr>
          <w:headerReference w:type="default" r:id="rId61"/>
          <w:pgSz w:w="12246" w:h="16498"/>
          <w:pgMar w:top="1221" w:right="927" w:bottom="0" w:left="819" w:header="979" w:footer="0" w:gutter="0"/>
          <w:cols w:equalWidth="0" w:num="1">
            <w:col w:w="10499" w:space="0"/>
          </w:cols>
        </w:sectPr>
        <w:rPr/>
      </w:pPr>
    </w:p>
    <w:p>
      <w:pPr>
        <w:ind w:left="1061"/>
        <w:spacing w:before="36" w:line="184" w:lineRule="exact"/>
        <w:rPr>
          <w:rFonts w:ascii="Cambria" w:hAnsi="Cambria" w:eastAsia="Cambria" w:cs="Cambria"/>
          <w:sz w:val="15"/>
          <w:szCs w:val="15"/>
        </w:rPr>
      </w:pPr>
      <w:r>
        <w:rPr>
          <w:rFonts w:ascii="Cambria" w:hAnsi="Cambria" w:eastAsia="Cambria" w:cs="Cambria"/>
          <w:sz w:val="15"/>
          <w:szCs w:val="15"/>
          <w:color w:val="231F20"/>
          <w:spacing w:val="4"/>
          <w:position w:val="2"/>
        </w:rPr>
        <w:t>S2213‑8587(17)30087‑6.</w:t>
      </w:r>
    </w:p>
    <w:p>
      <w:pPr>
        <w:ind w:left="1058" w:right="532" w:hanging="504"/>
        <w:spacing w:before="42" w:line="295" w:lineRule="auto"/>
        <w:rPr>
          <w:rFonts w:ascii="Cambria" w:hAnsi="Cambria" w:eastAsia="Cambria" w:cs="Cambria"/>
          <w:sz w:val="15"/>
          <w:szCs w:val="15"/>
        </w:rPr>
      </w:pPr>
      <w:r>
        <w:rPr>
          <w:rFonts w:ascii="Cambria" w:hAnsi="Cambria" w:eastAsia="Cambria" w:cs="Cambria"/>
          <w:sz w:val="15"/>
          <w:szCs w:val="15"/>
          <w:color w:val="231F20"/>
          <w:spacing w:val="11"/>
        </w:rPr>
        <w:t>[63]</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Damman</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11"/>
        </w:rPr>
        <w: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Gori</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11"/>
        </w:rPr>
        <w: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Claggett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11"/>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Renal</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effects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associated      outcomes      during      angiotensin‑neprilysin</w:t>
      </w:r>
      <w:r>
        <w:rPr>
          <w:rFonts w:ascii="Cambria" w:hAnsi="Cambria" w:eastAsia="Cambria" w:cs="Cambria"/>
          <w:sz w:val="15"/>
          <w:szCs w:val="15"/>
          <w:color w:val="231F20"/>
        </w:rPr>
        <w:t xml:space="preserve"> </w:t>
      </w:r>
      <w:r>
        <w:rPr>
          <w:rFonts w:ascii="Cambria" w:hAnsi="Cambria" w:eastAsia="Cambria" w:cs="Cambria"/>
          <w:sz w:val="15"/>
          <w:szCs w:val="15"/>
          <w:color w:val="231F20"/>
        </w:rPr>
        <w:t>inhibition</w:t>
      </w:r>
      <w:r>
        <w:rPr>
          <w:rFonts w:ascii="Cambria" w:hAnsi="Cambria" w:eastAsia="Cambria" w:cs="Cambria"/>
          <w:sz w:val="15"/>
          <w:szCs w:val="15"/>
          <w:color w:val="231F20"/>
          <w:spacing w:val="43"/>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8"/>
        </w:rPr>
        <w:t>[J].</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rPr>
        <w:t>JACC  Heart</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8"/>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8"/>
        </w:rPr>
        <w:t>2018,</w:t>
      </w:r>
      <w:r>
        <w:rPr>
          <w:rFonts w:ascii="Cambria" w:hAnsi="Cambria" w:eastAsia="Cambria" w:cs="Cambria"/>
          <w:sz w:val="15"/>
          <w:szCs w:val="15"/>
          <w:color w:val="231F20"/>
        </w:rPr>
        <w:t xml:space="preserve">  </w:t>
      </w:r>
      <w:r>
        <w:rPr>
          <w:rFonts w:ascii="Cambria" w:hAnsi="Cambria" w:eastAsia="Cambria" w:cs="Cambria"/>
          <w:sz w:val="15"/>
          <w:szCs w:val="15"/>
          <w:color w:val="231F20"/>
          <w:spacing w:val="8"/>
        </w:rPr>
        <w:t>6(6):</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489‑498.</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jchf</w:t>
      </w:r>
      <w:r>
        <w:rPr>
          <w:rFonts w:ascii="Cambria" w:hAnsi="Cambria" w:eastAsia="Cambria" w:cs="Cambria"/>
          <w:sz w:val="15"/>
          <w:szCs w:val="15"/>
          <w:color w:val="231F20"/>
          <w:spacing w:val="5"/>
        </w:rPr>
        <w:t>.20</w:t>
      </w:r>
      <w:r>
        <w:rPr>
          <w:rFonts w:ascii="Cambria" w:hAnsi="Cambria" w:eastAsia="Cambria" w:cs="Cambria"/>
          <w:sz w:val="15"/>
          <w:szCs w:val="15"/>
          <w:color w:val="231F20"/>
          <w:spacing w:val="4"/>
        </w:rPr>
        <w:t>18.02.004.</w:t>
      </w:r>
    </w:p>
    <w:p>
      <w:pPr>
        <w:ind w:left="1051" w:right="532" w:hanging="498"/>
        <w:spacing w:before="42" w:line="295" w:lineRule="auto"/>
        <w:rPr>
          <w:rFonts w:ascii="Cambria" w:hAnsi="Cambria" w:eastAsia="Cambria" w:cs="Cambria"/>
          <w:sz w:val="15"/>
          <w:szCs w:val="15"/>
        </w:rPr>
      </w:pPr>
      <w:r>
        <w:rPr>
          <w:rFonts w:ascii="Cambria" w:hAnsi="Cambria" w:eastAsia="Cambria" w:cs="Cambria"/>
          <w:sz w:val="15"/>
          <w:szCs w:val="15"/>
          <w:color w:val="231F20"/>
          <w:spacing w:val="3"/>
        </w:rPr>
        <w:t>[64]      </w:t>
      </w:r>
      <w:r>
        <w:rPr>
          <w:rFonts w:ascii="Cambria" w:hAnsi="Cambria" w:eastAsia="Cambria" w:cs="Cambria"/>
          <w:sz w:val="15"/>
          <w:szCs w:val="15"/>
          <w:color w:val="231F20"/>
        </w:rPr>
        <w:t>Velazquez</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EJ</w:t>
      </w:r>
      <w:r>
        <w:rPr>
          <w:rFonts w:ascii="Cambria" w:hAnsi="Cambria" w:eastAsia="Cambria" w:cs="Cambria"/>
          <w:sz w:val="15"/>
          <w:szCs w:val="15"/>
          <w:color w:val="231F20"/>
          <w:spacing w:val="3"/>
        </w:rPr>
        <w:t>,      </w:t>
      </w:r>
      <w:r>
        <w:rPr>
          <w:rFonts w:ascii="Cambria" w:hAnsi="Cambria" w:eastAsia="Cambria" w:cs="Cambria"/>
          <w:sz w:val="15"/>
          <w:szCs w:val="15"/>
          <w:color w:val="231F20"/>
        </w:rPr>
        <w:t>Morrow</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DA</w:t>
      </w:r>
      <w:r>
        <w:rPr>
          <w:rFonts w:ascii="Cambria" w:hAnsi="Cambria" w:eastAsia="Cambria" w:cs="Cambria"/>
          <w:sz w:val="15"/>
          <w:szCs w:val="15"/>
          <w:color w:val="231F20"/>
          <w:spacing w:val="2"/>
        </w:rPr>
        <w:t>,       </w:t>
      </w:r>
      <w:r>
        <w:rPr>
          <w:rFonts w:ascii="Cambria" w:hAnsi="Cambria" w:eastAsia="Cambria" w:cs="Cambria"/>
          <w:sz w:val="15"/>
          <w:szCs w:val="15"/>
          <w:color w:val="231F20"/>
        </w:rPr>
        <w:t>DeVore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AD</w:t>
      </w:r>
      <w:r>
        <w:rPr>
          <w:rFonts w:ascii="Cambria" w:hAnsi="Cambria" w:eastAsia="Cambria" w:cs="Cambria"/>
          <w:sz w:val="15"/>
          <w:szCs w:val="15"/>
          <w:color w:val="231F20"/>
          <w:spacing w:val="2"/>
        </w:rPr>
        <w:t>,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2"/>
        </w:rPr>
        <w:t>.</w:t>
      </w:r>
      <w:r>
        <w:rPr>
          <w:rFonts w:ascii="Cambria" w:hAnsi="Cambria" w:eastAsia="Cambria" w:cs="Cambria"/>
          <w:sz w:val="15"/>
          <w:szCs w:val="15"/>
          <w:color w:val="231F20"/>
        </w:rPr>
        <w:t xml:space="preserve"> </w:t>
      </w:r>
      <w:r>
        <w:rPr>
          <w:rFonts w:ascii="Cambria" w:hAnsi="Cambria" w:eastAsia="Cambria" w:cs="Cambria"/>
          <w:sz w:val="15"/>
          <w:szCs w:val="15"/>
          <w:color w:val="231F20"/>
        </w:rPr>
        <w:t>Angiotensin</w:t>
      </w:r>
      <w:r>
        <w:rPr>
          <w:rFonts w:ascii="Cambria" w:hAnsi="Cambria" w:eastAsia="Cambria" w:cs="Cambria"/>
          <w:sz w:val="15"/>
          <w:szCs w:val="15"/>
          <w:color w:val="231F20"/>
          <w:spacing w:val="5"/>
        </w:rPr>
        <w:t>‑</w:t>
      </w:r>
      <w:r>
        <w:rPr>
          <w:rFonts w:ascii="Cambria" w:hAnsi="Cambria" w:eastAsia="Cambria" w:cs="Cambria"/>
          <w:sz w:val="15"/>
          <w:szCs w:val="15"/>
          <w:color w:val="231F20"/>
        </w:rPr>
        <w:t>neprilysin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inhibition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acute</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decompensated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7"/>
        </w:rPr>
        <w:t>[J].   </w:t>
      </w:r>
      <w:r>
        <w:rPr>
          <w:rFonts w:ascii="Cambria" w:hAnsi="Cambria" w:eastAsia="Cambria" w:cs="Cambria"/>
          <w:sz w:val="15"/>
          <w:szCs w:val="15"/>
          <w:color w:val="231F20"/>
        </w:rPr>
        <w:t>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7"/>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7"/>
        </w:rPr>
        <w:t>2019,</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6"/>
        </w:rPr>
        <w:t>380(6):539‑548.</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6"/>
        </w:rPr>
        <w:t>10.1056/</w:t>
      </w:r>
      <w:r>
        <w:rPr>
          <w:rFonts w:ascii="Cambria" w:hAnsi="Cambria" w:eastAsia="Cambria" w:cs="Cambria"/>
          <w:sz w:val="15"/>
          <w:szCs w:val="15"/>
          <w:color w:val="231F20"/>
        </w:rPr>
        <w:t>NEJMoa</w:t>
      </w:r>
      <w:r>
        <w:rPr>
          <w:rFonts w:ascii="Cambria" w:hAnsi="Cambria" w:eastAsia="Cambria" w:cs="Cambria"/>
          <w:sz w:val="15"/>
          <w:szCs w:val="15"/>
          <w:color w:val="231F20"/>
          <w:spacing w:val="6"/>
        </w:rPr>
        <w:t>1</w:t>
      </w:r>
      <w:r>
        <w:rPr>
          <w:rFonts w:ascii="Cambria" w:hAnsi="Cambria" w:eastAsia="Cambria" w:cs="Cambria"/>
          <w:sz w:val="15"/>
          <w:szCs w:val="15"/>
          <w:color w:val="231F20"/>
          <w:spacing w:val="5"/>
        </w:rPr>
        <w:t>812851.</w:t>
      </w:r>
    </w:p>
    <w:p>
      <w:pPr>
        <w:ind w:left="1056" w:right="533" w:hanging="504"/>
        <w:spacing w:before="40" w:line="307" w:lineRule="auto"/>
        <w:rPr>
          <w:rFonts w:ascii="Cambria" w:hAnsi="Cambria" w:eastAsia="Cambria" w:cs="Cambria"/>
          <w:sz w:val="15"/>
          <w:szCs w:val="15"/>
        </w:rPr>
      </w:pPr>
      <w:r>
        <w:rPr>
          <w:rFonts w:ascii="Cambria" w:hAnsi="Cambria" w:eastAsia="Cambria" w:cs="Cambria"/>
          <w:sz w:val="15"/>
          <w:szCs w:val="15"/>
          <w:color w:val="231F20"/>
          <w:spacing w:val="4"/>
        </w:rPr>
        <w:t>[65]</w:t>
      </w:r>
      <w:r>
        <w:rPr>
          <w:rFonts w:ascii="Cambria" w:hAnsi="Cambria" w:eastAsia="Cambria" w:cs="Cambria"/>
          <w:sz w:val="15"/>
          <w:szCs w:val="15"/>
          <w:color w:val="231F20"/>
        </w:rPr>
        <w:t xml:space="preserve">       Morrow</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DA</w:t>
      </w:r>
      <w:r>
        <w:rPr>
          <w:rFonts w:ascii="Cambria" w:hAnsi="Cambria" w:eastAsia="Cambria" w:cs="Cambria"/>
          <w:sz w:val="15"/>
          <w:szCs w:val="15"/>
          <w:color w:val="231F20"/>
          <w:spacing w:val="4"/>
        </w:rPr>
        <w:t>,   </w:t>
      </w:r>
      <w:r>
        <w:rPr>
          <w:rFonts w:ascii="Cambria" w:hAnsi="Cambria" w:eastAsia="Cambria" w:cs="Cambria"/>
          <w:sz w:val="15"/>
          <w:szCs w:val="15"/>
          <w:color w:val="231F20"/>
        </w:rPr>
        <w:t>Velazquez</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EJ</w:t>
      </w:r>
      <w:r>
        <w:rPr>
          <w:rFonts w:ascii="Cambria" w:hAnsi="Cambria" w:eastAsia="Cambria" w:cs="Cambria"/>
          <w:sz w:val="15"/>
          <w:szCs w:val="15"/>
          <w:color w:val="231F20"/>
          <w:spacing w:val="4"/>
        </w:rPr>
        <w:t>,   </w:t>
      </w:r>
      <w:r>
        <w:rPr>
          <w:rFonts w:ascii="Cambria" w:hAnsi="Cambria" w:eastAsia="Cambria" w:cs="Cambria"/>
          <w:sz w:val="15"/>
          <w:szCs w:val="15"/>
          <w:color w:val="231F20"/>
        </w:rPr>
        <w:t>DeVore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AD</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Clinical </w:t>
      </w:r>
      <w:r>
        <w:rPr>
          <w:rFonts w:ascii="Cambria" w:hAnsi="Cambria" w:eastAsia="Cambria" w:cs="Cambria"/>
          <w:sz w:val="15"/>
          <w:szCs w:val="15"/>
          <w:color w:val="231F20"/>
          <w:spacing w:val="4"/>
        </w:rPr>
        <w:t>outcomes</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4"/>
        </w:rPr>
        <w:t>in</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4"/>
        </w:rPr>
        <w:t>patients  wit</w:t>
      </w:r>
      <w:r>
        <w:rPr>
          <w:rFonts w:ascii="Cambria" w:hAnsi="Cambria" w:eastAsia="Cambria" w:cs="Cambria"/>
          <w:sz w:val="15"/>
          <w:szCs w:val="15"/>
          <w:color w:val="231F20"/>
          <w:spacing w:val="3"/>
        </w:rPr>
        <w:t>h   acute</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decompensated</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randomly</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assigned   to    sacubitril/valsartan    or</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enalapril</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PIONEER</w:t>
      </w:r>
      <w:r>
        <w:rPr>
          <w:rFonts w:ascii="Cambria" w:hAnsi="Cambria" w:eastAsia="Cambria" w:cs="Cambria"/>
          <w:sz w:val="15"/>
          <w:szCs w:val="15"/>
          <w:color w:val="231F20"/>
          <w:spacing w:val="11"/>
        </w:rPr>
        <w:t>‑</w:t>
      </w:r>
      <w:r>
        <w:rPr>
          <w:rFonts w:ascii="Cambria" w:hAnsi="Cambria" w:eastAsia="Cambria" w:cs="Cambria"/>
          <w:sz w:val="15"/>
          <w:szCs w:val="15"/>
          <w:color w:val="231F20"/>
        </w:rPr>
        <w:t>HF</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11"/>
        </w:rPr>
        <w:t>[J].</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Circulation</w:t>
      </w:r>
      <w:r>
        <w:rPr>
          <w:rFonts w:ascii="Cambria" w:hAnsi="Cambria" w:eastAsia="Cambria" w:cs="Cambria"/>
          <w:sz w:val="15"/>
          <w:szCs w:val="15"/>
          <w:color w:val="231F20"/>
          <w:spacing w:val="11"/>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11"/>
        </w:rPr>
        <w:t>2019,</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139(19):               2285‑2288.                </w:t>
      </w:r>
      <w:r>
        <w:rPr>
          <w:rFonts w:ascii="Cambria" w:hAnsi="Cambria" w:eastAsia="Cambria" w:cs="Cambria"/>
          <w:sz w:val="15"/>
          <w:szCs w:val="15"/>
          <w:color w:val="231F20"/>
        </w:rPr>
        <w:t>DOI</w:t>
      </w:r>
      <w:r>
        <w:rPr>
          <w:rFonts w:ascii="Cambria" w:hAnsi="Cambria" w:eastAsia="Cambria" w:cs="Cambria"/>
          <w:sz w:val="15"/>
          <w:szCs w:val="15"/>
          <w:color w:val="231F20"/>
          <w:spacing w:val="3"/>
        </w:rPr>
        <w:t>:      </w:t>
      </w:r>
      <w:r>
        <w:rPr>
          <w:rFonts w:ascii="Cambria" w:hAnsi="Cambria" w:eastAsia="Cambria" w:cs="Cambria"/>
          <w:sz w:val="15"/>
          <w:szCs w:val="15"/>
          <w:color w:val="231F20"/>
          <w:spacing w:val="2"/>
        </w:rPr>
        <w:t xml:space="preserve">          10.1161/</w:t>
      </w:r>
      <w:r>
        <w:rPr>
          <w:rFonts w:ascii="Cambria" w:hAnsi="Cambria" w:eastAsia="Cambria" w:cs="Cambria"/>
          <w:sz w:val="15"/>
          <w:szCs w:val="15"/>
          <w:color w:val="231F20"/>
        </w:rPr>
        <w:t xml:space="preserve"> </w:t>
      </w:r>
      <w:r>
        <w:rPr>
          <w:rFonts w:ascii="Cambria" w:hAnsi="Cambria" w:eastAsia="Cambria" w:cs="Cambria"/>
          <w:sz w:val="15"/>
          <w:szCs w:val="15"/>
          <w:color w:val="231F20"/>
        </w:rPr>
        <w:t>CIRCULATIONAHA</w:t>
      </w:r>
      <w:r>
        <w:rPr>
          <w:rFonts w:ascii="Cambria" w:hAnsi="Cambria" w:eastAsia="Cambria" w:cs="Cambria"/>
          <w:sz w:val="15"/>
          <w:szCs w:val="15"/>
          <w:color w:val="231F20"/>
          <w:spacing w:val="10"/>
        </w:rPr>
        <w:t>.118.039331.</w:t>
      </w:r>
    </w:p>
    <w:p>
      <w:pPr>
        <w:pStyle w:val="BodyText"/>
        <w:ind w:left="1051" w:right="533" w:hanging="499"/>
        <w:spacing w:before="10" w:line="219" w:lineRule="auto"/>
        <w:rPr>
          <w:rFonts w:ascii="Cambria" w:hAnsi="Cambria" w:eastAsia="Cambria" w:cs="Cambria"/>
          <w:sz w:val="15"/>
          <w:szCs w:val="15"/>
        </w:rPr>
      </w:pPr>
      <w:r>
        <w:rPr>
          <w:rFonts w:ascii="Cambria" w:hAnsi="Cambria" w:eastAsia="Cambria" w:cs="Cambria"/>
          <w:sz w:val="15"/>
          <w:szCs w:val="15"/>
          <w:color w:val="231F20"/>
          <w:spacing w:val="8"/>
        </w:rPr>
        <w:t>[66]       </w:t>
      </w:r>
      <w:r>
        <w:rPr>
          <w:sz w:val="15"/>
          <w:szCs w:val="15"/>
          <w:color w:val="231F20"/>
          <w:spacing w:val="8"/>
        </w:rPr>
        <w:t>中华医学会心血管病学分会</w:t>
      </w:r>
      <w:r>
        <w:rPr>
          <w:rFonts w:ascii="Cambria" w:hAnsi="Cambria" w:eastAsia="Cambria" w:cs="Cambria"/>
          <w:sz w:val="15"/>
          <w:szCs w:val="15"/>
          <w:color w:val="231F20"/>
          <w:spacing w:val="8"/>
        </w:rPr>
        <w:t>,</w:t>
      </w:r>
      <w:r>
        <w:rPr>
          <w:rFonts w:ascii="Cambria" w:hAnsi="Cambria" w:eastAsia="Cambria" w:cs="Cambria"/>
          <w:sz w:val="15"/>
          <w:szCs w:val="15"/>
          <w:color w:val="231F20"/>
          <w:spacing w:val="21"/>
        </w:rPr>
        <w:t xml:space="preserve"> </w:t>
      </w:r>
      <w:r>
        <w:rPr>
          <w:sz w:val="15"/>
          <w:szCs w:val="15"/>
          <w:color w:val="231F20"/>
          <w:spacing w:val="7"/>
        </w:rPr>
        <w:t>中华心血管病杂志编辑委员</w:t>
      </w:r>
      <w:r>
        <w:rPr>
          <w:sz w:val="15"/>
          <w:szCs w:val="15"/>
          <w:color w:val="231F20"/>
        </w:rPr>
        <w:t xml:space="preserve"> </w:t>
      </w:r>
      <w:r>
        <w:rPr>
          <w:sz w:val="15"/>
          <w:szCs w:val="15"/>
          <w:color w:val="231F20"/>
          <w:spacing w:val="14"/>
        </w:rPr>
        <w:t>会</w:t>
      </w:r>
      <w:r>
        <w:rPr>
          <w:sz w:val="15"/>
          <w:szCs w:val="15"/>
          <w:color w:val="231F20"/>
          <w:spacing w:val="-6"/>
        </w:rPr>
        <w:t xml:space="preserve"> </w:t>
      </w:r>
      <w:r>
        <w:rPr>
          <w:rFonts w:ascii="Cambria" w:hAnsi="Cambria" w:eastAsia="Cambria" w:cs="Cambria"/>
          <w:sz w:val="15"/>
          <w:szCs w:val="15"/>
          <w:color w:val="231F20"/>
          <w:spacing w:val="14"/>
        </w:rPr>
        <w:t>. </w:t>
      </w:r>
      <w:r>
        <w:rPr>
          <w:sz w:val="15"/>
          <w:szCs w:val="15"/>
          <w:color w:val="231F20"/>
          <w:spacing w:val="14"/>
        </w:rPr>
        <w:t>血管紧张素受体</w:t>
      </w:r>
      <w:r>
        <w:rPr>
          <w:rFonts w:ascii="Cambria" w:hAnsi="Cambria" w:eastAsia="Cambria" w:cs="Cambria"/>
          <w:sz w:val="15"/>
          <w:szCs w:val="15"/>
          <w:color w:val="231F20"/>
          <w:spacing w:val="14"/>
        </w:rPr>
        <w:t>‑</w:t>
      </w:r>
      <w:r>
        <w:rPr>
          <w:sz w:val="15"/>
          <w:szCs w:val="15"/>
          <w:color w:val="231F20"/>
          <w:spacing w:val="14"/>
        </w:rPr>
        <w:t>脑啡肽酶抑制剂在心力衰</w:t>
      </w:r>
      <w:r>
        <w:rPr>
          <w:sz w:val="15"/>
          <w:szCs w:val="15"/>
          <w:color w:val="231F20"/>
          <w:spacing w:val="13"/>
        </w:rPr>
        <w:t>竭患者中</w:t>
      </w:r>
      <w:r>
        <w:rPr>
          <w:sz w:val="15"/>
          <w:szCs w:val="15"/>
          <w:color w:val="231F20"/>
        </w:rPr>
        <w:t xml:space="preserve"> </w:t>
      </w:r>
      <w:r>
        <w:rPr>
          <w:sz w:val="15"/>
          <w:szCs w:val="15"/>
          <w:color w:val="231F20"/>
          <w:spacing w:val="8"/>
        </w:rPr>
        <w:t>应用的中国专家共识</w:t>
      </w:r>
      <w:r>
        <w:rPr>
          <w:rFonts w:ascii="Cambria" w:hAnsi="Cambria" w:eastAsia="Cambria" w:cs="Cambria"/>
          <w:sz w:val="15"/>
          <w:szCs w:val="15"/>
          <w:color w:val="231F20"/>
          <w:spacing w:val="8"/>
        </w:rPr>
        <w:t>[J].</w:t>
      </w:r>
      <w:r>
        <w:rPr>
          <w:rFonts w:ascii="Cambria" w:hAnsi="Cambria" w:eastAsia="Cambria" w:cs="Cambria"/>
          <w:sz w:val="15"/>
          <w:szCs w:val="15"/>
          <w:color w:val="231F20"/>
          <w:spacing w:val="38"/>
          <w:w w:val="102"/>
        </w:rPr>
        <w:t xml:space="preserve"> </w:t>
      </w:r>
      <w:r>
        <w:rPr>
          <w:sz w:val="15"/>
          <w:szCs w:val="15"/>
          <w:color w:val="231F20"/>
          <w:spacing w:val="8"/>
        </w:rPr>
        <w:t>中华心血管病杂志</w:t>
      </w:r>
      <w:r>
        <w:rPr>
          <w:rFonts w:ascii="Cambria" w:hAnsi="Cambria" w:eastAsia="Cambria" w:cs="Cambria"/>
          <w:sz w:val="15"/>
          <w:szCs w:val="15"/>
          <w:color w:val="231F20"/>
          <w:spacing w:val="8"/>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8"/>
        </w:rPr>
        <w:t>2022,</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8"/>
        </w:rPr>
        <w:t>50(7):</w:t>
      </w:r>
      <w:r>
        <w:rPr>
          <w:rFonts w:ascii="Cambria" w:hAnsi="Cambria" w:eastAsia="Cambria" w:cs="Cambria"/>
          <w:sz w:val="15"/>
          <w:szCs w:val="15"/>
          <w:color w:val="231F20"/>
        </w:rPr>
        <w:t xml:space="preserve"> </w:t>
      </w:r>
      <w:r>
        <w:rPr>
          <w:rFonts w:ascii="Cambria" w:hAnsi="Cambria" w:eastAsia="Cambria" w:cs="Cambria"/>
          <w:sz w:val="15"/>
          <w:szCs w:val="15"/>
          <w:color w:val="231F20"/>
          <w:spacing w:val="1"/>
        </w:rPr>
        <w:t>662‑670. </w:t>
      </w:r>
      <w:r>
        <w:rPr>
          <w:rFonts w:ascii="Cambria" w:hAnsi="Cambria" w:eastAsia="Cambria" w:cs="Cambria"/>
          <w:sz w:val="15"/>
          <w:szCs w:val="15"/>
          <w:color w:val="231F20"/>
        </w:rPr>
        <w:t>DOI</w:t>
      </w:r>
      <w:r>
        <w:rPr>
          <w:rFonts w:ascii="Cambria" w:hAnsi="Cambria" w:eastAsia="Cambria" w:cs="Cambria"/>
          <w:sz w:val="15"/>
          <w:szCs w:val="15"/>
          <w:color w:val="231F20"/>
          <w:spacing w:val="1"/>
        </w:rPr>
        <w:t>:</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1"/>
        </w:rPr>
        <w:t>10.3760/</w:t>
      </w:r>
      <w:r>
        <w:rPr>
          <w:rFonts w:ascii="Cambria" w:hAnsi="Cambria" w:eastAsia="Cambria" w:cs="Cambria"/>
          <w:sz w:val="15"/>
          <w:szCs w:val="15"/>
          <w:color w:val="231F20"/>
        </w:rPr>
        <w:t>cma</w:t>
      </w:r>
      <w:r>
        <w:rPr>
          <w:rFonts w:ascii="Cambria" w:hAnsi="Cambria" w:eastAsia="Cambria" w:cs="Cambria"/>
          <w:sz w:val="15"/>
          <w:szCs w:val="15"/>
          <w:color w:val="231F20"/>
          <w:spacing w:val="1"/>
        </w:rPr>
        <w:t>.j.</w:t>
      </w:r>
      <w:r>
        <w:rPr>
          <w:rFonts w:ascii="Cambria" w:hAnsi="Cambria" w:eastAsia="Cambria" w:cs="Cambria"/>
          <w:sz w:val="15"/>
          <w:szCs w:val="15"/>
          <w:color w:val="231F20"/>
        </w:rPr>
        <w:t>cn</w:t>
      </w:r>
      <w:r>
        <w:rPr>
          <w:rFonts w:ascii="Cambria" w:hAnsi="Cambria" w:eastAsia="Cambria" w:cs="Cambria"/>
          <w:sz w:val="15"/>
          <w:szCs w:val="15"/>
          <w:color w:val="231F20"/>
          <w:spacing w:val="1"/>
        </w:rPr>
        <w:t>112148‑20211124‑01015.</w:t>
      </w:r>
    </w:p>
    <w:p>
      <w:pPr>
        <w:ind w:left="1051" w:right="532" w:hanging="499"/>
        <w:spacing w:before="41" w:line="298" w:lineRule="auto"/>
        <w:rPr>
          <w:rFonts w:ascii="Cambria" w:hAnsi="Cambria" w:eastAsia="Cambria" w:cs="Cambria"/>
          <w:sz w:val="15"/>
          <w:szCs w:val="15"/>
        </w:rPr>
      </w:pPr>
      <w:r>
        <w:rPr>
          <w:rFonts w:ascii="Cambria" w:hAnsi="Cambria" w:eastAsia="Cambria" w:cs="Cambria"/>
          <w:sz w:val="15"/>
          <w:szCs w:val="15"/>
          <w:color w:val="231F20"/>
          <w:spacing w:val="7"/>
        </w:rPr>
        <w:t>[67]      </w:t>
      </w:r>
      <w:r>
        <w:rPr>
          <w:rFonts w:ascii="Cambria" w:hAnsi="Cambria" w:eastAsia="Cambria" w:cs="Cambria"/>
          <w:sz w:val="15"/>
          <w:szCs w:val="15"/>
          <w:color w:val="231F20"/>
        </w:rPr>
        <w:t>Guo</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WQ</w:t>
      </w:r>
      <w:r>
        <w:rPr>
          <w:rFonts w:ascii="Cambria" w:hAnsi="Cambria" w:eastAsia="Cambria" w:cs="Cambria"/>
          <w:sz w:val="15"/>
          <w:szCs w:val="15"/>
          <w:color w:val="231F20"/>
          <w:spacing w:val="7"/>
        </w:rPr>
        <w:t>,  </w:t>
      </w:r>
      <w:r>
        <w:rPr>
          <w:rFonts w:ascii="Cambria" w:hAnsi="Cambria" w:eastAsia="Cambria" w:cs="Cambria"/>
          <w:sz w:val="15"/>
          <w:szCs w:val="15"/>
          <w:color w:val="231F20"/>
        </w:rPr>
        <w:t>Li</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7"/>
        </w:rPr>
        <w:t>.  </w:t>
      </w:r>
      <w:r>
        <w:rPr>
          <w:rFonts w:ascii="Cambria" w:hAnsi="Cambria" w:eastAsia="Cambria" w:cs="Cambria"/>
          <w:sz w:val="15"/>
          <w:szCs w:val="15"/>
          <w:color w:val="231F20"/>
        </w:rPr>
        <w:t>Angiotensin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converting</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enzyme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inhibitors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failure  with   reduced</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3"/>
        </w:rPr>
        <w:t>ejection</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2"/>
        </w:rPr>
        <w:t>fraction</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2"/>
        </w:rPr>
        <w:t>or</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2"/>
        </w:rPr>
        <w:t>left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ventricular    dysfunction:     a     complementary     network</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6"/>
        </w:rPr>
        <w:t>‑</w:t>
      </w:r>
      <w:r>
        <w:rPr>
          <w:rFonts w:ascii="Cambria" w:hAnsi="Cambria" w:eastAsia="Cambria" w:cs="Cambria"/>
          <w:sz w:val="15"/>
          <w:szCs w:val="15"/>
          <w:color w:val="231F20"/>
        </w:rPr>
        <w:t>analyses</w:t>
      </w:r>
      <w:r>
        <w:rPr>
          <w:rFonts w:ascii="Cambria" w:hAnsi="Cambria" w:eastAsia="Cambria" w:cs="Cambria"/>
          <w:sz w:val="15"/>
          <w:szCs w:val="15"/>
          <w:color w:val="231F20"/>
          <w:spacing w:val="6"/>
        </w:rPr>
        <w:t>[J].</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Int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6"/>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2016,</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214:</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6"/>
        </w:rPr>
        <w:t>10‑12.</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ijcard</w:t>
      </w:r>
      <w:r>
        <w:rPr>
          <w:rFonts w:ascii="Cambria" w:hAnsi="Cambria" w:eastAsia="Cambria" w:cs="Cambria"/>
          <w:sz w:val="15"/>
          <w:szCs w:val="15"/>
          <w:color w:val="231F20"/>
          <w:spacing w:val="5"/>
        </w:rPr>
        <w:t>.2016.03.173.</w:t>
      </w:r>
    </w:p>
    <w:p>
      <w:pPr>
        <w:ind w:left="1056" w:right="533" w:hanging="504"/>
        <w:spacing w:before="43" w:line="295" w:lineRule="auto"/>
        <w:rPr>
          <w:rFonts w:ascii="Cambria" w:hAnsi="Cambria" w:eastAsia="Cambria" w:cs="Cambria"/>
          <w:sz w:val="15"/>
          <w:szCs w:val="15"/>
        </w:rPr>
      </w:pPr>
      <w:r>
        <w:rPr>
          <w:rFonts w:ascii="Cambria" w:hAnsi="Cambria" w:eastAsia="Cambria" w:cs="Cambria"/>
          <w:sz w:val="15"/>
          <w:szCs w:val="15"/>
          <w:color w:val="231F20"/>
          <w:spacing w:val="5"/>
        </w:rPr>
        <w:t>[68]</w:t>
      </w:r>
      <w:r>
        <w:rPr>
          <w:rFonts w:ascii="Cambria" w:hAnsi="Cambria" w:eastAsia="Cambria" w:cs="Cambria"/>
          <w:sz w:val="15"/>
          <w:szCs w:val="15"/>
          <w:color w:val="231F20"/>
        </w:rPr>
        <w:t xml:space="preserve">       Cohn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JN</w:t>
      </w:r>
      <w:r>
        <w:rPr>
          <w:rFonts w:ascii="Cambria" w:hAnsi="Cambria" w:eastAsia="Cambria" w:cs="Cambria"/>
          <w:sz w:val="15"/>
          <w:szCs w:val="15"/>
          <w:color w:val="231F20"/>
          <w:spacing w:val="5"/>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Tognoni</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5"/>
        </w:rPr>
        <w:t>.    </w:t>
      </w:r>
      <w:r>
        <w:rPr>
          <w:rFonts w:ascii="Cambria" w:hAnsi="Cambria" w:eastAsia="Cambria" w:cs="Cambria"/>
          <w:sz w:val="15"/>
          <w:szCs w:val="15"/>
          <w:color w:val="231F20"/>
        </w:rPr>
        <w:t>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randomized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4"/>
        </w:rPr>
        <w:t>angiotensin‑receptor  blocker  v</w:t>
      </w:r>
      <w:r>
        <w:rPr>
          <w:rFonts w:ascii="Cambria" w:hAnsi="Cambria" w:eastAsia="Cambria" w:cs="Cambria"/>
          <w:sz w:val="15"/>
          <w:szCs w:val="15"/>
          <w:color w:val="231F20"/>
          <w:spacing w:val="3"/>
        </w:rPr>
        <w:t>alsartan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chronic</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4"/>
        </w:rPr>
        <w:t>[J].  </w:t>
      </w:r>
      <w:r>
        <w:rPr>
          <w:rFonts w:ascii="Cambria" w:hAnsi="Cambria" w:eastAsia="Cambria" w:cs="Cambria"/>
          <w:sz w:val="15"/>
          <w:szCs w:val="15"/>
          <w:color w:val="231F20"/>
        </w:rPr>
        <w:t>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  2001,  345(23): 1667‑1</w:t>
      </w:r>
      <w:r>
        <w:rPr>
          <w:rFonts w:ascii="Cambria" w:hAnsi="Cambria" w:eastAsia="Cambria" w:cs="Cambria"/>
          <w:sz w:val="15"/>
          <w:szCs w:val="15"/>
          <w:color w:val="231F20"/>
          <w:spacing w:val="3"/>
        </w:rPr>
        <w:t>675.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10.1056/</w:t>
      </w:r>
      <w:r>
        <w:rPr>
          <w:rFonts w:ascii="Cambria" w:hAnsi="Cambria" w:eastAsia="Cambria" w:cs="Cambria"/>
          <w:sz w:val="15"/>
          <w:szCs w:val="15"/>
          <w:color w:val="231F20"/>
        </w:rPr>
        <w:t>NEJMoa</w:t>
      </w:r>
      <w:r>
        <w:rPr>
          <w:rFonts w:ascii="Cambria" w:hAnsi="Cambria" w:eastAsia="Cambria" w:cs="Cambria"/>
          <w:sz w:val="15"/>
          <w:szCs w:val="15"/>
          <w:color w:val="231F20"/>
          <w:spacing w:val="7"/>
        </w:rPr>
        <w:t>010713.</w:t>
      </w:r>
    </w:p>
    <w:p>
      <w:pPr>
        <w:ind w:left="1055" w:right="525" w:hanging="503"/>
        <w:spacing w:before="40" w:line="307" w:lineRule="auto"/>
        <w:rPr>
          <w:rFonts w:ascii="Cambria" w:hAnsi="Cambria" w:eastAsia="Cambria" w:cs="Cambria"/>
          <w:sz w:val="15"/>
          <w:szCs w:val="15"/>
        </w:rPr>
      </w:pPr>
      <w:r>
        <w:rPr>
          <w:rFonts w:ascii="Cambria" w:hAnsi="Cambria" w:eastAsia="Cambria" w:cs="Cambria"/>
          <w:sz w:val="15"/>
          <w:szCs w:val="15"/>
          <w:color w:val="231F20"/>
          <w:spacing w:val="4"/>
        </w:rPr>
        <w:t>[69]</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Konstam</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MA</w:t>
      </w:r>
      <w:r>
        <w:rPr>
          <w:rFonts w:ascii="Cambria" w:hAnsi="Cambria" w:eastAsia="Cambria" w:cs="Cambria"/>
          <w:sz w:val="15"/>
          <w:szCs w:val="15"/>
          <w:color w:val="231F20"/>
          <w:spacing w:val="4"/>
        </w:rPr>
        <w:t>,   </w:t>
      </w:r>
      <w:r>
        <w:rPr>
          <w:rFonts w:ascii="Cambria" w:hAnsi="Cambria" w:eastAsia="Cambria" w:cs="Cambria"/>
          <w:sz w:val="15"/>
          <w:szCs w:val="15"/>
          <w:color w:val="231F20"/>
        </w:rPr>
        <w:t>Neaton</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JD</w:t>
      </w:r>
      <w:r>
        <w:rPr>
          <w:rFonts w:ascii="Cambria" w:hAnsi="Cambria" w:eastAsia="Cambria" w:cs="Cambria"/>
          <w:sz w:val="15"/>
          <w:szCs w:val="15"/>
          <w:color w:val="231F20"/>
          <w:spacing w:val="4"/>
        </w:rPr>
        <w:t>,   </w:t>
      </w:r>
      <w:r>
        <w:rPr>
          <w:rFonts w:ascii="Cambria" w:hAnsi="Cambria" w:eastAsia="Cambria" w:cs="Cambria"/>
          <w:sz w:val="15"/>
          <w:szCs w:val="15"/>
          <w:color w:val="231F20"/>
        </w:rPr>
        <w:t>Dickstein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Effects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high‑dose</w:t>
      </w:r>
      <w:r>
        <w:rPr>
          <w:rFonts w:ascii="Cambria" w:hAnsi="Cambria" w:eastAsia="Cambria" w:cs="Cambria"/>
          <w:sz w:val="15"/>
          <w:szCs w:val="15"/>
          <w:color w:val="231F20"/>
          <w:spacing w:val="44"/>
          <w:w w:val="101"/>
        </w:rPr>
        <w:t xml:space="preserve"> </w:t>
      </w:r>
      <w:r>
        <w:rPr>
          <w:rFonts w:ascii="Cambria" w:hAnsi="Cambria" w:eastAsia="Cambria" w:cs="Cambria"/>
          <w:sz w:val="15"/>
          <w:szCs w:val="15"/>
          <w:color w:val="231F20"/>
          <w:spacing w:val="3"/>
        </w:rPr>
        <w:t>versus</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3"/>
        </w:rPr>
        <w:t>low‑dose</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3"/>
        </w:rPr>
        <w:t>losartan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clinical</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3"/>
        </w:rPr>
        <w:t>outcomes</w:t>
      </w:r>
      <w:r>
        <w:rPr>
          <w:rFonts w:ascii="Cambria" w:hAnsi="Cambria" w:eastAsia="Cambria" w:cs="Cambria"/>
          <w:sz w:val="15"/>
          <w:szCs w:val="15"/>
          <w:color w:val="231F20"/>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patients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HEAAL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4"/>
        </w:rPr>
        <w:t>):     a</w:t>
      </w:r>
      <w:r>
        <w:rPr>
          <w:rFonts w:ascii="Cambria" w:hAnsi="Cambria" w:eastAsia="Cambria" w:cs="Cambria"/>
          <w:sz w:val="15"/>
          <w:szCs w:val="15"/>
          <w:color w:val="231F20"/>
        </w:rPr>
        <w:t xml:space="preserve"> </w:t>
      </w:r>
      <w:r>
        <w:rPr>
          <w:rFonts w:ascii="Cambria" w:hAnsi="Cambria" w:eastAsia="Cambria" w:cs="Cambria"/>
          <w:sz w:val="15"/>
          <w:szCs w:val="15"/>
          <w:color w:val="231F20"/>
        </w:rPr>
        <w:t>randomised</w:t>
      </w:r>
      <w:r>
        <w:rPr>
          <w:rFonts w:ascii="Cambria" w:hAnsi="Cambria" w:eastAsia="Cambria" w:cs="Cambria"/>
          <w:sz w:val="15"/>
          <w:szCs w:val="15"/>
          <w:color w:val="231F20"/>
          <w:spacing w:val="5"/>
        </w:rPr>
        <w:t>,      </w:t>
      </w:r>
      <w:r>
        <w:rPr>
          <w:rFonts w:ascii="Cambria" w:hAnsi="Cambria" w:eastAsia="Cambria" w:cs="Cambria"/>
          <w:sz w:val="15"/>
          <w:szCs w:val="15"/>
          <w:color w:val="231F20"/>
        </w:rPr>
        <w:t>double</w:t>
      </w:r>
      <w:r>
        <w:rPr>
          <w:rFonts w:ascii="Cambria" w:hAnsi="Cambria" w:eastAsia="Cambria" w:cs="Cambria"/>
          <w:sz w:val="15"/>
          <w:szCs w:val="15"/>
          <w:color w:val="231F20"/>
          <w:spacing w:val="5"/>
        </w:rPr>
        <w:t>‑</w:t>
      </w:r>
      <w:r>
        <w:rPr>
          <w:rFonts w:ascii="Cambria" w:hAnsi="Cambria" w:eastAsia="Cambria" w:cs="Cambria"/>
          <w:sz w:val="15"/>
          <w:szCs w:val="15"/>
          <w:color w:val="231F20"/>
        </w:rPr>
        <w:t>blind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5"/>
        </w:rPr>
        <w:t>[J].      </w:t>
      </w:r>
      <w:r>
        <w:rPr>
          <w:rFonts w:ascii="Cambria" w:hAnsi="Cambria" w:eastAsia="Cambria" w:cs="Cambria"/>
          <w:sz w:val="15"/>
          <w:szCs w:val="15"/>
          <w:color w:val="231F20"/>
        </w:rPr>
        <w:t>Lancet</w:t>
      </w:r>
      <w:r>
        <w:rPr>
          <w:rFonts w:ascii="Cambria" w:hAnsi="Cambria" w:eastAsia="Cambria" w:cs="Cambria"/>
          <w:sz w:val="15"/>
          <w:szCs w:val="15"/>
          <w:color w:val="231F20"/>
          <w:spacing w:val="5"/>
        </w:rPr>
        <w:t>,       2009,</w:t>
      </w:r>
      <w:r>
        <w:rPr>
          <w:rFonts w:ascii="Cambria" w:hAnsi="Cambria" w:eastAsia="Cambria" w:cs="Cambria"/>
          <w:sz w:val="15"/>
          <w:szCs w:val="15"/>
          <w:color w:val="231F20"/>
          <w:spacing w:val="18"/>
          <w:w w:val="103"/>
        </w:rPr>
        <w:t xml:space="preserve"> </w:t>
      </w:r>
      <w:r>
        <w:rPr>
          <w:rFonts w:ascii="Cambria" w:hAnsi="Cambria" w:eastAsia="Cambria" w:cs="Cambria"/>
          <w:sz w:val="15"/>
          <w:szCs w:val="15"/>
          <w:color w:val="231F20"/>
          <w:spacing w:val="4"/>
        </w:rPr>
        <w:t>374(9704):</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4"/>
        </w:rPr>
        <w:t>1840‑1848.   </w:t>
      </w:r>
      <w:r>
        <w:rPr>
          <w:rFonts w:ascii="Cambria" w:hAnsi="Cambria" w:eastAsia="Cambria" w:cs="Cambria"/>
          <w:sz w:val="15"/>
          <w:szCs w:val="15"/>
          <w:color w:val="231F20"/>
        </w:rPr>
        <w:t>DOI</w:t>
      </w:r>
      <w:r>
        <w:rPr>
          <w:rFonts w:ascii="Cambria" w:hAnsi="Cambria" w:eastAsia="Cambria" w:cs="Cambria"/>
          <w:sz w:val="15"/>
          <w:szCs w:val="15"/>
          <w:color w:val="231F20"/>
          <w:spacing w:val="4"/>
        </w:rPr>
        <w:t>:    10.1016/S0140‑6736(09)</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61913‑9.</w:t>
      </w:r>
    </w:p>
    <w:p>
      <w:pPr>
        <w:ind w:left="1053" w:right="534" w:hanging="501"/>
        <w:spacing w:before="10" w:line="295" w:lineRule="auto"/>
        <w:rPr>
          <w:rFonts w:ascii="Cambria" w:hAnsi="Cambria" w:eastAsia="Cambria" w:cs="Cambria"/>
          <w:sz w:val="15"/>
          <w:szCs w:val="15"/>
        </w:rPr>
      </w:pPr>
      <w:r>
        <w:rPr>
          <w:rFonts w:ascii="Cambria" w:hAnsi="Cambria" w:eastAsia="Cambria" w:cs="Cambria"/>
          <w:sz w:val="15"/>
          <w:szCs w:val="15"/>
          <w:color w:val="231F20"/>
          <w:spacing w:val="10"/>
        </w:rPr>
        <w:t>[70]      </w:t>
      </w:r>
      <w:r>
        <w:rPr>
          <w:rFonts w:ascii="Cambria" w:hAnsi="Cambria" w:eastAsia="Cambria" w:cs="Cambria"/>
          <w:sz w:val="15"/>
          <w:szCs w:val="15"/>
          <w:color w:val="231F20"/>
        </w:rPr>
        <w:t>Chatterjee</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10"/>
        </w:rPr>
        <w: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Biondi</w:t>
      </w:r>
      <w:r>
        <w:rPr>
          <w:rFonts w:ascii="Cambria" w:hAnsi="Cambria" w:eastAsia="Cambria" w:cs="Cambria"/>
          <w:sz w:val="15"/>
          <w:szCs w:val="15"/>
          <w:color w:val="231F20"/>
          <w:spacing w:val="10"/>
        </w:rPr>
        <w:t>‑</w:t>
      </w:r>
      <w:r>
        <w:rPr>
          <w:rFonts w:ascii="Cambria" w:hAnsi="Cambria" w:eastAsia="Cambria" w:cs="Cambria"/>
          <w:sz w:val="15"/>
          <w:szCs w:val="15"/>
          <w:color w:val="231F20"/>
        </w:rPr>
        <w:t>Zoccai</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10"/>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Abbate</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10"/>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0"/>
        </w:rPr>
        <w: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Benefits</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10"/>
        </w:rPr>
        <w:t>β</w:t>
      </w:r>
      <w:r>
        <w:rPr>
          <w:rFonts w:ascii="Cambria" w:hAnsi="Cambria" w:eastAsia="Cambria" w:cs="Cambria"/>
          <w:sz w:val="15"/>
          <w:szCs w:val="15"/>
          <w:color w:val="231F20"/>
        </w:rPr>
        <w:t xml:space="preserve"> </w:t>
      </w:r>
      <w:r>
        <w:rPr>
          <w:rFonts w:ascii="Cambria" w:hAnsi="Cambria" w:eastAsia="Cambria" w:cs="Cambria"/>
          <w:sz w:val="15"/>
          <w:szCs w:val="15"/>
          <w:color w:val="231F20"/>
        </w:rPr>
        <w:t>blockers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patients</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reduced </w:t>
      </w:r>
      <w:r>
        <w:rPr>
          <w:rFonts w:ascii="Cambria" w:hAnsi="Cambria" w:eastAsia="Cambria" w:cs="Cambria"/>
          <w:sz w:val="15"/>
          <w:szCs w:val="15"/>
          <w:color w:val="231F20"/>
        </w:rPr>
        <w:t>ejection</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fraction</w:t>
      </w:r>
      <w:r>
        <w:rPr>
          <w:rFonts w:ascii="Cambria" w:hAnsi="Cambria" w:eastAsia="Cambria" w:cs="Cambria"/>
          <w:sz w:val="15"/>
          <w:szCs w:val="15"/>
          <w:color w:val="231F20"/>
          <w:spacing w:val="13"/>
        </w:rPr>
        <w: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network</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13"/>
        </w:rPr>
        <w:t>‑</w:t>
      </w:r>
      <w:r>
        <w:rPr>
          <w:rFonts w:ascii="Cambria" w:hAnsi="Cambria" w:eastAsia="Cambria" w:cs="Cambria"/>
          <w:sz w:val="15"/>
          <w:szCs w:val="15"/>
          <w:color w:val="231F20"/>
        </w:rPr>
        <w:t>analysis</w:t>
      </w:r>
      <w:r>
        <w:rPr>
          <w:rFonts w:ascii="Cambria" w:hAnsi="Cambria" w:eastAsia="Cambria" w:cs="Cambria"/>
          <w:sz w:val="15"/>
          <w:szCs w:val="15"/>
          <w:color w:val="231F20"/>
          <w:spacing w:val="13"/>
        </w:rPr>
        <w:t>[J].</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BMJ</w:t>
      </w:r>
      <w:r>
        <w:rPr>
          <w:rFonts w:ascii="Cambria" w:hAnsi="Cambria" w:eastAsia="Cambria" w:cs="Cambria"/>
          <w:sz w:val="15"/>
          <w:szCs w:val="15"/>
          <w:color w:val="231F20"/>
          <w:spacing w:val="13"/>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13"/>
        </w:rPr>
        <w:t>2013,</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346:f55.</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10.1136/</w:t>
      </w:r>
      <w:r>
        <w:rPr>
          <w:rFonts w:ascii="Cambria" w:hAnsi="Cambria" w:eastAsia="Cambria" w:cs="Cambria"/>
          <w:sz w:val="15"/>
          <w:szCs w:val="15"/>
          <w:color w:val="231F20"/>
        </w:rPr>
        <w:t>bmj</w:t>
      </w:r>
      <w:r>
        <w:rPr>
          <w:rFonts w:ascii="Cambria" w:hAnsi="Cambria" w:eastAsia="Cambria" w:cs="Cambria"/>
          <w:sz w:val="15"/>
          <w:szCs w:val="15"/>
          <w:color w:val="231F20"/>
          <w:spacing w:val="4"/>
        </w:rPr>
        <w:t>.f55.</w:t>
      </w:r>
    </w:p>
    <w:p>
      <w:pPr>
        <w:ind w:left="1052" w:right="527" w:hanging="501"/>
        <w:spacing w:before="42" w:line="298" w:lineRule="auto"/>
        <w:rPr>
          <w:rFonts w:ascii="Cambria" w:hAnsi="Cambria" w:eastAsia="Cambria" w:cs="Cambria"/>
          <w:sz w:val="15"/>
          <w:szCs w:val="15"/>
        </w:rPr>
      </w:pPr>
      <w:r>
        <w:rPr>
          <w:rFonts w:ascii="Cambria" w:hAnsi="Cambria" w:eastAsia="Cambria" w:cs="Cambria"/>
          <w:sz w:val="15"/>
          <w:szCs w:val="15"/>
          <w:color w:val="231F20"/>
          <w:spacing w:val="11"/>
        </w:rPr>
        <w:t>[71]      </w:t>
      </w:r>
      <w:r>
        <w:rPr>
          <w:rFonts w:ascii="Cambria" w:hAnsi="Cambria" w:eastAsia="Cambria" w:cs="Cambria"/>
          <w:sz w:val="15"/>
          <w:szCs w:val="15"/>
          <w:color w:val="231F20"/>
        </w:rPr>
        <w:t>Hernandez</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AF</w:t>
      </w:r>
      <w:r>
        <w:rPr>
          <w:rFonts w:ascii="Cambria" w:hAnsi="Cambria" w:eastAsia="Cambria" w:cs="Cambria"/>
          <w:sz w:val="15"/>
          <w:szCs w:val="15"/>
          <w:color w:val="231F20"/>
          <w:spacing w:val="11"/>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Mi</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X</w:t>
      </w:r>
      <w:r>
        <w:rPr>
          <w:rFonts w:ascii="Cambria" w:hAnsi="Cambria" w:eastAsia="Cambria" w:cs="Cambria"/>
          <w:sz w:val="15"/>
          <w:szCs w:val="15"/>
          <w:color w:val="231F20"/>
          <w:spacing w:val="11"/>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Hammill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BG</w:t>
      </w:r>
      <w:r>
        <w:rPr>
          <w:rFonts w:ascii="Cambria" w:hAnsi="Cambria" w:eastAsia="Cambria" w:cs="Cambria"/>
          <w:sz w:val="15"/>
          <w:szCs w:val="15"/>
          <w:color w:val="231F20"/>
          <w:spacing w:val="11"/>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Associations</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between   aldosterone   antagonist   therapy   and   risks   of</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4"/>
        </w:rPr>
        <w:t>mortality</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4"/>
        </w:rPr>
        <w:t>readmission</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4"/>
        </w:rPr>
        <w:t>among</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4"/>
        </w:rPr>
        <w:t>pa</w:t>
      </w:r>
      <w:r>
        <w:rPr>
          <w:rFonts w:ascii="Cambria" w:hAnsi="Cambria" w:eastAsia="Cambria" w:cs="Cambria"/>
          <w:sz w:val="15"/>
          <w:szCs w:val="15"/>
          <w:color w:val="231F20"/>
          <w:spacing w:val="3"/>
        </w:rPr>
        <w:t>tients</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reduced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ejection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fraction</w:t>
      </w:r>
      <w:r>
        <w:rPr>
          <w:rFonts w:ascii="Cambria" w:hAnsi="Cambria" w:eastAsia="Cambria" w:cs="Cambria"/>
          <w:sz w:val="15"/>
          <w:szCs w:val="15"/>
          <w:color w:val="231F20"/>
          <w:spacing w:val="6"/>
        </w:rPr>
        <w:t>[J].   </w:t>
      </w:r>
      <w:r>
        <w:rPr>
          <w:rFonts w:ascii="Cambria" w:hAnsi="Cambria" w:eastAsia="Cambria" w:cs="Cambria"/>
          <w:sz w:val="15"/>
          <w:szCs w:val="15"/>
          <w:color w:val="231F20"/>
        </w:rPr>
        <w:t>JAMA</w:t>
      </w:r>
      <w:r>
        <w:rPr>
          <w:rFonts w:ascii="Cambria" w:hAnsi="Cambria" w:eastAsia="Cambria" w:cs="Cambria"/>
          <w:sz w:val="15"/>
          <w:szCs w:val="15"/>
          <w:color w:val="231F20"/>
          <w:spacing w:val="6"/>
        </w:rPr>
        <w:t>,    20</w:t>
      </w:r>
      <w:r>
        <w:rPr>
          <w:rFonts w:ascii="Cambria" w:hAnsi="Cambria" w:eastAsia="Cambria" w:cs="Cambria"/>
          <w:sz w:val="15"/>
          <w:szCs w:val="15"/>
          <w:color w:val="231F20"/>
          <w:spacing w:val="5"/>
        </w:rPr>
        <w:t>12,</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308(20):2097‑2107.</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10.1001/</w:t>
      </w:r>
      <w:r>
        <w:rPr>
          <w:rFonts w:ascii="Cambria" w:hAnsi="Cambria" w:eastAsia="Cambria" w:cs="Cambria"/>
          <w:sz w:val="15"/>
          <w:szCs w:val="15"/>
          <w:color w:val="231F20"/>
        </w:rPr>
        <w:t>jama</w:t>
      </w:r>
      <w:r>
        <w:rPr>
          <w:rFonts w:ascii="Cambria" w:hAnsi="Cambria" w:eastAsia="Cambria" w:cs="Cambria"/>
          <w:sz w:val="15"/>
          <w:szCs w:val="15"/>
          <w:color w:val="231F20"/>
          <w:spacing w:val="5"/>
        </w:rPr>
        <w:t>.2012.14795.</w:t>
      </w:r>
    </w:p>
    <w:p>
      <w:pPr>
        <w:ind w:left="1057" w:right="532" w:hanging="504"/>
        <w:spacing w:before="42" w:line="295" w:lineRule="auto"/>
        <w:rPr>
          <w:rFonts w:ascii="Cambria" w:hAnsi="Cambria" w:eastAsia="Cambria" w:cs="Cambria"/>
          <w:sz w:val="15"/>
          <w:szCs w:val="15"/>
        </w:rPr>
      </w:pPr>
      <w:r>
        <w:rPr>
          <w:rFonts w:ascii="Cambria" w:hAnsi="Cambria" w:eastAsia="Cambria" w:cs="Cambria"/>
          <w:sz w:val="15"/>
          <w:szCs w:val="15"/>
          <w:color w:val="231F20"/>
          <w:spacing w:val="6"/>
        </w:rPr>
        <w:t>[72]      </w:t>
      </w:r>
      <w:r>
        <w:rPr>
          <w:rFonts w:ascii="Cambria" w:hAnsi="Cambria" w:eastAsia="Cambria" w:cs="Cambria"/>
          <w:sz w:val="15"/>
          <w:szCs w:val="15"/>
          <w:color w:val="231F20"/>
        </w:rPr>
        <w:t>McMurray</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6"/>
        </w:rPr>
        <w:t>,  </w:t>
      </w:r>
      <w:r>
        <w:rPr>
          <w:rFonts w:ascii="Cambria" w:hAnsi="Cambria" w:eastAsia="Cambria" w:cs="Cambria"/>
          <w:sz w:val="15"/>
          <w:szCs w:val="15"/>
          <w:color w:val="231F20"/>
        </w:rPr>
        <w:t>Solomon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SD</w:t>
      </w:r>
      <w:r>
        <w:rPr>
          <w:rFonts w:ascii="Cambria" w:hAnsi="Cambria" w:eastAsia="Cambria" w:cs="Cambria"/>
          <w:sz w:val="15"/>
          <w:szCs w:val="15"/>
          <w:color w:val="231F20"/>
          <w:spacing w:val="6"/>
        </w:rPr>
        <w:t>,  </w:t>
      </w:r>
      <w:r>
        <w:rPr>
          <w:rFonts w:ascii="Cambria" w:hAnsi="Cambria" w:eastAsia="Cambria" w:cs="Cambria"/>
          <w:sz w:val="15"/>
          <w:szCs w:val="15"/>
          <w:color w:val="231F20"/>
        </w:rPr>
        <w:t>Inzucchi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SE</w:t>
      </w:r>
      <w:r>
        <w:rPr>
          <w:rFonts w:ascii="Cambria" w:hAnsi="Cambria" w:eastAsia="Cambria" w:cs="Cambria"/>
          <w:sz w:val="15"/>
          <w:szCs w:val="15"/>
          <w:color w:val="231F20"/>
          <w:spacing w:val="6"/>
        </w:rPr>
        <w:t>,</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  </w:t>
      </w:r>
      <w:r>
        <w:rPr>
          <w:rFonts w:ascii="Cambria" w:hAnsi="Cambria" w:eastAsia="Cambria" w:cs="Cambria"/>
          <w:sz w:val="15"/>
          <w:szCs w:val="15"/>
          <w:color w:val="231F20"/>
        </w:rPr>
        <w:t>Dapagliflozin </w:t>
      </w:r>
      <w:r>
        <w:rPr>
          <w:rFonts w:ascii="Cambria" w:hAnsi="Cambria" w:eastAsia="Cambria" w:cs="Cambria"/>
          <w:sz w:val="15"/>
          <w:szCs w:val="15"/>
          <w:color w:val="231F20"/>
        </w:rPr>
        <w:t>in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patients</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reduced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ejection </w:t>
      </w:r>
      <w:r>
        <w:rPr>
          <w:rFonts w:ascii="Cambria" w:hAnsi="Cambria" w:eastAsia="Cambria" w:cs="Cambria"/>
          <w:sz w:val="15"/>
          <w:szCs w:val="15"/>
          <w:color w:val="231F20"/>
        </w:rPr>
        <w:t>fraction</w:t>
      </w:r>
      <w:r>
        <w:rPr>
          <w:rFonts w:ascii="Cambria" w:hAnsi="Cambria" w:eastAsia="Cambria" w:cs="Cambria"/>
          <w:sz w:val="15"/>
          <w:szCs w:val="15"/>
          <w:color w:val="231F20"/>
          <w:spacing w:val="5"/>
        </w:rPr>
        <w:t>[J].</w:t>
      </w:r>
      <w:r>
        <w:rPr>
          <w:rFonts w:ascii="Cambria" w:hAnsi="Cambria" w:eastAsia="Cambria" w:cs="Cambria"/>
          <w:sz w:val="15"/>
          <w:szCs w:val="15"/>
          <w:color w:val="231F20"/>
          <w:spacing w:val="42"/>
          <w:w w:val="102"/>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5"/>
        </w:rPr>
        <w:t>,</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5"/>
        </w:rPr>
        <w:t>2019,</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5"/>
        </w:rPr>
        <w:t>381(21):1995‑2008.</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10.1056/</w:t>
      </w:r>
      <w:r>
        <w:rPr>
          <w:rFonts w:ascii="Cambria" w:hAnsi="Cambria" w:eastAsia="Cambria" w:cs="Cambria"/>
          <w:sz w:val="15"/>
          <w:szCs w:val="15"/>
          <w:color w:val="231F20"/>
        </w:rPr>
        <w:t>NEJMoa</w:t>
      </w:r>
      <w:r>
        <w:rPr>
          <w:rFonts w:ascii="Cambria" w:hAnsi="Cambria" w:eastAsia="Cambria" w:cs="Cambria"/>
          <w:sz w:val="15"/>
          <w:szCs w:val="15"/>
          <w:color w:val="231F20"/>
          <w:spacing w:val="7"/>
        </w:rPr>
        <w:t>1911303.</w:t>
      </w:r>
    </w:p>
    <w:p>
      <w:pPr>
        <w:ind w:left="1057" w:right="534" w:hanging="504"/>
        <w:spacing w:before="43" w:line="294" w:lineRule="auto"/>
        <w:rPr>
          <w:rFonts w:ascii="Cambria" w:hAnsi="Cambria" w:eastAsia="Cambria" w:cs="Cambria"/>
          <w:sz w:val="15"/>
          <w:szCs w:val="15"/>
        </w:rPr>
      </w:pPr>
      <w:r>
        <w:rPr>
          <w:rFonts w:ascii="Cambria" w:hAnsi="Cambria" w:eastAsia="Cambria" w:cs="Cambria"/>
          <w:sz w:val="15"/>
          <w:szCs w:val="15"/>
          <w:color w:val="231F20"/>
          <w:spacing w:val="8"/>
        </w:rPr>
        <w:t>[73]</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Packer</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8"/>
        </w:rPr>
        <w:t>,  </w:t>
      </w:r>
      <w:r>
        <w:rPr>
          <w:rFonts w:ascii="Cambria" w:hAnsi="Cambria" w:eastAsia="Cambria" w:cs="Cambria"/>
          <w:sz w:val="15"/>
          <w:szCs w:val="15"/>
          <w:color w:val="231F20"/>
        </w:rPr>
        <w:t>Anker</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SD</w:t>
      </w:r>
      <w:r>
        <w:rPr>
          <w:rFonts w:ascii="Cambria" w:hAnsi="Cambria" w:eastAsia="Cambria" w:cs="Cambria"/>
          <w:sz w:val="15"/>
          <w:szCs w:val="15"/>
          <w:color w:val="231F20"/>
          <w:spacing w:val="8"/>
        </w:rPr>
        <w: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Butler</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8"/>
        </w:rPr>
        <w: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   </w:t>
      </w:r>
      <w:r>
        <w:rPr>
          <w:rFonts w:ascii="Cambria" w:hAnsi="Cambria" w:eastAsia="Cambria" w:cs="Cambria"/>
          <w:sz w:val="15"/>
          <w:szCs w:val="15"/>
          <w:color w:val="231F20"/>
        </w:rPr>
        <w:t>Cardiovascular</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and </w:t>
      </w:r>
      <w:r>
        <w:rPr>
          <w:rFonts w:ascii="Cambria" w:hAnsi="Cambria" w:eastAsia="Cambria" w:cs="Cambria"/>
          <w:sz w:val="15"/>
          <w:szCs w:val="15"/>
          <w:color w:val="231F20"/>
          <w:spacing w:val="3"/>
        </w:rPr>
        <w:t>renal  outcomes  with  empagliflozin  in  heart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failure[J].</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4"/>
        </w:rPr>
        <w:t>2020,</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4"/>
        </w:rPr>
        <w:t>383(15):</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4"/>
        </w:rPr>
        <w:t>1413‑1424.</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4"/>
        </w:rPr>
        <w:t>10.10</w:t>
      </w:r>
      <w:r>
        <w:rPr>
          <w:rFonts w:ascii="Cambria" w:hAnsi="Cambria" w:eastAsia="Cambria" w:cs="Cambria"/>
          <w:sz w:val="15"/>
          <w:szCs w:val="15"/>
          <w:color w:val="231F20"/>
          <w:spacing w:val="3"/>
        </w:rPr>
        <w:t>56/</w:t>
      </w:r>
      <w:r>
        <w:rPr>
          <w:rFonts w:ascii="Cambria" w:hAnsi="Cambria" w:eastAsia="Cambria" w:cs="Cambria"/>
          <w:sz w:val="15"/>
          <w:szCs w:val="15"/>
          <w:color w:val="231F20"/>
        </w:rPr>
        <w:t xml:space="preserve"> </w:t>
      </w:r>
      <w:r>
        <w:rPr>
          <w:rFonts w:ascii="Cambria" w:hAnsi="Cambria" w:eastAsia="Cambria" w:cs="Cambria"/>
          <w:sz w:val="15"/>
          <w:szCs w:val="15"/>
          <w:color w:val="231F20"/>
        </w:rPr>
        <w:t>NEJMoa</w:t>
      </w:r>
      <w:r>
        <w:rPr>
          <w:rFonts w:ascii="Cambria" w:hAnsi="Cambria" w:eastAsia="Cambria" w:cs="Cambria"/>
          <w:sz w:val="15"/>
          <w:szCs w:val="15"/>
          <w:color w:val="231F20"/>
          <w:spacing w:val="9"/>
        </w:rPr>
        <w:t>2022190.</w:t>
      </w:r>
    </w:p>
    <w:p>
      <w:pPr>
        <w:ind w:left="1055" w:right="524" w:hanging="503"/>
        <w:spacing w:before="43" w:line="298" w:lineRule="auto"/>
        <w:rPr>
          <w:rFonts w:ascii="Cambria" w:hAnsi="Cambria" w:eastAsia="Cambria" w:cs="Cambria"/>
          <w:sz w:val="15"/>
          <w:szCs w:val="15"/>
        </w:rPr>
      </w:pPr>
      <w:r>
        <w:rPr>
          <w:rFonts w:ascii="Cambria" w:hAnsi="Cambria" w:eastAsia="Cambria" w:cs="Cambria"/>
          <w:sz w:val="15"/>
          <w:szCs w:val="15"/>
          <w:color w:val="231F20"/>
          <w:spacing w:val="8"/>
        </w:rPr>
        <w:t>[74]</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Kosiborod</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MN</w:t>
      </w:r>
      <w:r>
        <w:rPr>
          <w:rFonts w:ascii="Cambria" w:hAnsi="Cambria" w:eastAsia="Cambria" w:cs="Cambria"/>
          <w:sz w:val="15"/>
          <w:szCs w:val="15"/>
          <w:color w:val="231F20"/>
          <w:spacing w:val="8"/>
        </w:rPr>
        <w:t>,  </w:t>
      </w:r>
      <w:r>
        <w:rPr>
          <w:rFonts w:ascii="Cambria" w:hAnsi="Cambria" w:eastAsia="Cambria" w:cs="Cambria"/>
          <w:sz w:val="15"/>
          <w:szCs w:val="15"/>
          <w:color w:val="231F20"/>
        </w:rPr>
        <w:t>Jhund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PS</w:t>
      </w:r>
      <w:r>
        <w:rPr>
          <w:rFonts w:ascii="Cambria" w:hAnsi="Cambria" w:eastAsia="Cambria" w:cs="Cambria"/>
          <w:sz w:val="15"/>
          <w:szCs w:val="15"/>
          <w:color w:val="231F20"/>
          <w:spacing w:val="8"/>
        </w:rPr>
        <w:t>,</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Docherty</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KF</w:t>
      </w:r>
      <w:r>
        <w:rPr>
          <w:rFonts w:ascii="Cambria" w:hAnsi="Cambria" w:eastAsia="Cambria" w:cs="Cambria"/>
          <w:sz w:val="15"/>
          <w:szCs w:val="15"/>
          <w:color w:val="231F20"/>
          <w:spacing w:val="8"/>
        </w:rPr>
        <w:t>,</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Effects</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of </w:t>
      </w:r>
      <w:r>
        <w:rPr>
          <w:rFonts w:ascii="Cambria" w:hAnsi="Cambria" w:eastAsia="Cambria" w:cs="Cambria"/>
          <w:sz w:val="15"/>
          <w:szCs w:val="15"/>
          <w:color w:val="231F20"/>
        </w:rPr>
        <w:t>dapagliflozin  on  symptoms,  function,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quality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of  life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patients  with   heart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redu</w:t>
      </w:r>
      <w:r>
        <w:rPr>
          <w:rFonts w:ascii="Cambria" w:hAnsi="Cambria" w:eastAsia="Cambria" w:cs="Cambria"/>
          <w:sz w:val="15"/>
          <w:szCs w:val="15"/>
          <w:color w:val="231F20"/>
          <w:spacing w:val="-1"/>
        </w:rPr>
        <w:t>ced</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1"/>
        </w:rPr>
        <w:t>ejection</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1"/>
        </w:rPr>
        <w:t>fraction: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1"/>
        </w:rPr>
        <w:t>results</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1"/>
        </w:rPr>
        <w:t>from</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1"/>
        </w:rPr>
        <w:t>the</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1"/>
        </w:rPr>
        <w:t>DAPA‑HF</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1"/>
        </w:rPr>
        <w:t>Trial[J].</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1"/>
        </w:rPr>
        <w:t>Circulation,</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1"/>
        </w:rPr>
        <w:t>2020,</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1"/>
        </w:rPr>
        <w:t>141(2):</w:t>
      </w:r>
      <w:r>
        <w:rPr>
          <w:rFonts w:ascii="Cambria" w:hAnsi="Cambria" w:eastAsia="Cambria" w:cs="Cambria"/>
          <w:sz w:val="15"/>
          <w:szCs w:val="15"/>
          <w:color w:val="231F20"/>
        </w:rPr>
        <w:t xml:space="preserve"> </w:t>
      </w:r>
      <w:r>
        <w:rPr>
          <w:rFonts w:ascii="Cambria" w:hAnsi="Cambria" w:eastAsia="Cambria" w:cs="Cambria"/>
          <w:sz w:val="15"/>
          <w:szCs w:val="15"/>
          <w:color w:val="231F20"/>
          <w:spacing w:val="1"/>
        </w:rPr>
        <w:t>90‑99. </w:t>
      </w:r>
      <w:r>
        <w:rPr>
          <w:rFonts w:ascii="Cambria" w:hAnsi="Cambria" w:eastAsia="Cambria" w:cs="Cambria"/>
          <w:sz w:val="15"/>
          <w:szCs w:val="15"/>
          <w:color w:val="231F20"/>
        </w:rPr>
        <w:t>DOI</w:t>
      </w:r>
      <w:r>
        <w:rPr>
          <w:rFonts w:ascii="Cambria" w:hAnsi="Cambria" w:eastAsia="Cambria" w:cs="Cambria"/>
          <w:sz w:val="15"/>
          <w:szCs w:val="15"/>
          <w:color w:val="231F20"/>
          <w:spacing w:val="1"/>
        </w:rPr>
        <w: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1"/>
        </w:rPr>
        <w:t>10.1161/</w:t>
      </w:r>
      <w:r>
        <w:rPr>
          <w:rFonts w:ascii="Cambria" w:hAnsi="Cambria" w:eastAsia="Cambria" w:cs="Cambria"/>
          <w:sz w:val="15"/>
          <w:szCs w:val="15"/>
          <w:color w:val="231F20"/>
        </w:rPr>
        <w:t>CIRCULATIONAHA</w:t>
      </w:r>
      <w:r>
        <w:rPr>
          <w:rFonts w:ascii="Cambria" w:hAnsi="Cambria" w:eastAsia="Cambria" w:cs="Cambria"/>
          <w:sz w:val="15"/>
          <w:szCs w:val="15"/>
          <w:color w:val="231F20"/>
          <w:spacing w:val="1"/>
        </w:rPr>
        <w:t>.119.044138.</w:t>
      </w:r>
    </w:p>
    <w:p>
      <w:pPr>
        <w:ind w:left="1051" w:right="534" w:hanging="500"/>
        <w:spacing w:before="39" w:line="298" w:lineRule="auto"/>
        <w:rPr>
          <w:rFonts w:ascii="Cambria" w:hAnsi="Cambria" w:eastAsia="Cambria" w:cs="Cambria"/>
          <w:sz w:val="15"/>
          <w:szCs w:val="15"/>
        </w:rPr>
      </w:pPr>
      <w:r>
        <w:rPr>
          <w:rFonts w:ascii="Cambria" w:hAnsi="Cambria" w:eastAsia="Cambria" w:cs="Cambria"/>
          <w:sz w:val="15"/>
          <w:szCs w:val="15"/>
          <w:color w:val="231F20"/>
          <w:spacing w:val="3"/>
        </w:rPr>
        <w:t>[75]       </w:t>
      </w:r>
      <w:r>
        <w:rPr>
          <w:rFonts w:ascii="Cambria" w:hAnsi="Cambria" w:eastAsia="Cambria" w:cs="Cambria"/>
          <w:sz w:val="15"/>
          <w:szCs w:val="15"/>
          <w:color w:val="231F20"/>
        </w:rPr>
        <w:t>Zannad</w:t>
      </w:r>
      <w:r>
        <w:rPr>
          <w:rFonts w:ascii="Cambria" w:hAnsi="Cambria" w:eastAsia="Cambria" w:cs="Cambria"/>
          <w:sz w:val="15"/>
          <w:szCs w:val="15"/>
          <w:color w:val="231F20"/>
          <w:spacing w:val="34"/>
          <w:w w:val="101"/>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3"/>
        </w:rPr>
        <w:t>,</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rPr>
        <w:t>Ferreira</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JP</w:t>
      </w:r>
      <w:r>
        <w:rPr>
          <w:rFonts w:ascii="Cambria" w:hAnsi="Cambria" w:eastAsia="Cambria" w:cs="Cambria"/>
          <w:sz w:val="15"/>
          <w:szCs w:val="15"/>
          <w:color w:val="231F20"/>
          <w:spacing w:val="3"/>
        </w:rPr>
        <w:t>,</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rPr>
        <w:t>Pocock</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rPr>
        <w:t>SJ</w:t>
      </w:r>
      <w:r>
        <w:rPr>
          <w:rFonts w:ascii="Cambria" w:hAnsi="Cambria" w:eastAsia="Cambria" w:cs="Cambria"/>
          <w:sz w:val="15"/>
          <w:szCs w:val="15"/>
          <w:color w:val="231F20"/>
          <w:spacing w:val="3"/>
        </w:rPr>
        <w:t>,</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SGLT</w:t>
      </w:r>
      <w:r>
        <w:rPr>
          <w:rFonts w:ascii="Cambria" w:hAnsi="Cambria" w:eastAsia="Cambria" w:cs="Cambria"/>
          <w:sz w:val="15"/>
          <w:szCs w:val="15"/>
          <w:color w:val="231F20"/>
          <w:spacing w:val="3"/>
        </w:rPr>
        <w:t>2</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rPr>
        <w:t>inhibitors</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rPr>
        <w:t>in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reduced</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ejection</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fraction: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meta‑analysis  of</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the  EMPEROR‑Reduced  and  DAPA‑HF</w:t>
      </w:r>
      <w:r>
        <w:rPr>
          <w:rFonts w:ascii="Cambria" w:hAnsi="Cambria" w:eastAsia="Cambria" w:cs="Cambria"/>
          <w:sz w:val="15"/>
          <w:szCs w:val="15"/>
          <w:color w:val="231F20"/>
        </w:rPr>
        <w:t xml:space="preserve"> </w:t>
      </w:r>
      <w:r>
        <w:rPr>
          <w:rFonts w:ascii="Cambria" w:hAnsi="Cambria" w:eastAsia="Cambria" w:cs="Cambria"/>
          <w:sz w:val="15"/>
          <w:szCs w:val="15"/>
          <w:color w:val="231F20"/>
        </w:rPr>
        <w:t>trials</w:t>
      </w:r>
      <w:r>
        <w:rPr>
          <w:rFonts w:ascii="Cambria" w:hAnsi="Cambria" w:eastAsia="Cambria" w:cs="Cambria"/>
          <w:sz w:val="15"/>
          <w:szCs w:val="15"/>
          <w:color w:val="231F20"/>
          <w:spacing w:val="4"/>
        </w:rPr>
        <w:t>[J].    </w:t>
      </w:r>
      <w:r>
        <w:rPr>
          <w:rFonts w:ascii="Cambria" w:hAnsi="Cambria" w:eastAsia="Cambria" w:cs="Cambria"/>
          <w:sz w:val="15"/>
          <w:szCs w:val="15"/>
          <w:color w:val="231F20"/>
        </w:rPr>
        <w:t>Lancet</w:t>
      </w:r>
      <w:r>
        <w:rPr>
          <w:rFonts w:ascii="Cambria" w:hAnsi="Cambria" w:eastAsia="Cambria" w:cs="Cambria"/>
          <w:sz w:val="15"/>
          <w:szCs w:val="15"/>
          <w:color w:val="231F20"/>
          <w:spacing w:val="4"/>
        </w:rPr>
        <w:t>,     2020,     396(10254):    8</w:t>
      </w:r>
      <w:r>
        <w:rPr>
          <w:rFonts w:ascii="Cambria" w:hAnsi="Cambria" w:eastAsia="Cambria" w:cs="Cambria"/>
          <w:sz w:val="15"/>
          <w:szCs w:val="15"/>
          <w:color w:val="231F20"/>
          <w:spacing w:val="3"/>
        </w:rPr>
        <w:t>19‑829.</w:t>
      </w:r>
      <w:r>
        <w:rPr>
          <w:rFonts w:ascii="Cambria" w:hAnsi="Cambria" w:eastAsia="Cambria" w:cs="Cambria"/>
          <w:sz w:val="15"/>
          <w:szCs w:val="15"/>
          <w:color w:val="231F20"/>
        </w:rPr>
        <w:t xml:space="preserve">     DOI</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10.1016/S0140‑6736(20)318</w:t>
      </w:r>
      <w:r>
        <w:rPr>
          <w:rFonts w:ascii="Cambria" w:hAnsi="Cambria" w:eastAsia="Cambria" w:cs="Cambria"/>
          <w:sz w:val="15"/>
          <w:szCs w:val="15"/>
          <w:color w:val="231F20"/>
          <w:spacing w:val="4"/>
        </w:rPr>
        <w:t>24‑9.</w:t>
      </w:r>
    </w:p>
    <w:p>
      <w:pPr>
        <w:spacing w:line="14" w:lineRule="auto"/>
        <w:rPr>
          <w:rFonts w:ascii="Arial"/>
          <w:sz w:val="2"/>
        </w:rPr>
      </w:pPr>
      <w:r>
        <w:rPr>
          <w:rFonts w:ascii="Arial" w:hAnsi="Arial" w:eastAsia="Arial" w:cs="Arial"/>
          <w:sz w:val="2"/>
          <w:szCs w:val="2"/>
        </w:rPr>
        <w:br w:type="column"/>
      </w:r>
    </w:p>
    <w:p>
      <w:pPr>
        <w:ind w:left="505" w:right="378" w:hanging="504"/>
        <w:spacing w:before="35" w:line="295" w:lineRule="auto"/>
        <w:rPr>
          <w:rFonts w:ascii="Cambria" w:hAnsi="Cambria" w:eastAsia="Cambria" w:cs="Cambria"/>
          <w:sz w:val="15"/>
          <w:szCs w:val="15"/>
        </w:rPr>
      </w:pPr>
      <w:r>
        <w:rPr>
          <w:rFonts w:ascii="Cambria" w:hAnsi="Cambria" w:eastAsia="Cambria" w:cs="Cambria"/>
          <w:sz w:val="15"/>
          <w:szCs w:val="15"/>
          <w:color w:val="231F20"/>
          <w:spacing w:val="6"/>
        </w:rPr>
        <w:t>[76]      </w:t>
      </w:r>
      <w:r>
        <w:rPr>
          <w:rFonts w:ascii="Cambria" w:hAnsi="Cambria" w:eastAsia="Cambria" w:cs="Cambria"/>
          <w:sz w:val="15"/>
          <w:szCs w:val="15"/>
          <w:color w:val="231F20"/>
        </w:rPr>
        <w:t>Nakai</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6"/>
        </w:rPr>
        <w: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Perl</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NR</w:t>
      </w:r>
      <w:r>
        <w:rPr>
          <w:rFonts w:ascii="Cambria" w:hAnsi="Cambria" w:eastAsia="Cambria" w:cs="Cambria"/>
          <w:sz w:val="15"/>
          <w:szCs w:val="15"/>
          <w:color w:val="231F20"/>
          <w:spacing w:val="6"/>
        </w:rPr>
        <w: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Barden</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TC</w:t>
      </w:r>
      <w:r>
        <w:rPr>
          <w:rFonts w:ascii="Cambria" w:hAnsi="Cambria" w:eastAsia="Cambria" w:cs="Cambria"/>
          <w:sz w:val="15"/>
          <w:szCs w:val="15"/>
          <w:color w:val="231F20"/>
          <w:spacing w:val="6"/>
        </w:rPr>
        <w: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Discovery</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IWP</w:t>
      </w:r>
      <w:r>
        <w:rPr>
          <w:rFonts w:ascii="Cambria" w:hAnsi="Cambria" w:eastAsia="Cambria" w:cs="Cambria"/>
          <w:sz w:val="15"/>
          <w:szCs w:val="15"/>
          <w:color w:val="231F20"/>
          <w:spacing w:val="6"/>
        </w:rPr>
        <w:t>‑051,</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6"/>
        </w:rPr>
        <w:t>a</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novel  orally  bioavailable  sGC  stimulator  with  once‑daily</w:t>
      </w:r>
      <w:r>
        <w:rPr>
          <w:rFonts w:ascii="Cambria" w:hAnsi="Cambria" w:eastAsia="Cambria" w:cs="Cambria"/>
          <w:sz w:val="15"/>
          <w:szCs w:val="15"/>
          <w:color w:val="231F20"/>
        </w:rPr>
        <w:t xml:space="preserve"> </w:t>
      </w:r>
      <w:r>
        <w:rPr>
          <w:rFonts w:ascii="Cambria" w:hAnsi="Cambria" w:eastAsia="Cambria" w:cs="Cambria"/>
          <w:sz w:val="15"/>
          <w:szCs w:val="15"/>
          <w:color w:val="231F20"/>
        </w:rPr>
        <w:t>dosing</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rPr>
        <w:t>potential</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20"/>
          <w:w w:val="103"/>
        </w:rPr>
        <w:t xml:space="preserve"> </w:t>
      </w:r>
      <w:r>
        <w:rPr>
          <w:rFonts w:ascii="Cambria" w:hAnsi="Cambria" w:eastAsia="Cambria" w:cs="Cambria"/>
          <w:sz w:val="15"/>
          <w:szCs w:val="15"/>
          <w:color w:val="231F20"/>
        </w:rPr>
        <w:t>humans</w:t>
      </w:r>
      <w:r>
        <w:rPr>
          <w:rFonts w:ascii="Cambria" w:hAnsi="Cambria" w:eastAsia="Cambria" w:cs="Cambria"/>
          <w:sz w:val="15"/>
          <w:szCs w:val="15"/>
          <w:color w:val="231F20"/>
          <w:spacing w:val="14"/>
        </w:rPr>
        <w:t>[J].</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ACS</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rPr>
        <w:t>Chem</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rPr>
        <w:t>Lett</w:t>
      </w:r>
      <w:r>
        <w:rPr>
          <w:rFonts w:ascii="Cambria" w:hAnsi="Cambria" w:eastAsia="Cambria" w:cs="Cambria"/>
          <w:sz w:val="15"/>
          <w:szCs w:val="15"/>
          <w:color w:val="231F20"/>
          <w:spacing w:val="14"/>
        </w:rPr>
        <w:t>,</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14"/>
        </w:rPr>
        <w:t>2016,</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7(5):465‑469.</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7"/>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7"/>
        </w:rPr>
        <w:t>10.1021/</w:t>
      </w:r>
      <w:r>
        <w:rPr>
          <w:rFonts w:ascii="Cambria" w:hAnsi="Cambria" w:eastAsia="Cambria" w:cs="Cambria"/>
          <w:sz w:val="15"/>
          <w:szCs w:val="15"/>
          <w:color w:val="231F20"/>
        </w:rPr>
        <w:t>acsmedchemlett</w:t>
      </w:r>
      <w:r>
        <w:rPr>
          <w:rFonts w:ascii="Cambria" w:hAnsi="Cambria" w:eastAsia="Cambria" w:cs="Cambria"/>
          <w:sz w:val="15"/>
          <w:szCs w:val="15"/>
          <w:color w:val="231F20"/>
          <w:spacing w:val="6"/>
        </w:rPr>
        <w:t>.5b00479.</w:t>
      </w:r>
    </w:p>
    <w:p>
      <w:pPr>
        <w:ind w:left="504" w:right="379" w:hanging="503"/>
        <w:spacing w:before="42" w:line="295" w:lineRule="auto"/>
        <w:rPr>
          <w:rFonts w:ascii="Cambria" w:hAnsi="Cambria" w:eastAsia="Cambria" w:cs="Cambria"/>
          <w:sz w:val="15"/>
          <w:szCs w:val="15"/>
        </w:rPr>
      </w:pPr>
      <w:r>
        <w:rPr>
          <w:rFonts w:ascii="Cambria" w:hAnsi="Cambria" w:eastAsia="Cambria" w:cs="Cambria"/>
          <w:sz w:val="15"/>
          <w:szCs w:val="15"/>
          <w:color w:val="231F20"/>
          <w:spacing w:val="5"/>
        </w:rPr>
        <w:t>[77]      </w:t>
      </w:r>
      <w:r>
        <w:rPr>
          <w:rFonts w:ascii="Cambria" w:hAnsi="Cambria" w:eastAsia="Cambria" w:cs="Cambria"/>
          <w:sz w:val="15"/>
          <w:szCs w:val="15"/>
          <w:color w:val="231F20"/>
        </w:rPr>
        <w:t>Armstrong</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PW</w:t>
      </w:r>
      <w:r>
        <w:rPr>
          <w:rFonts w:ascii="Cambria" w:hAnsi="Cambria" w:eastAsia="Cambria" w:cs="Cambria"/>
          <w:sz w:val="15"/>
          <w:szCs w:val="15"/>
          <w:color w:val="231F20"/>
          <w:spacing w:val="5"/>
        </w:rPr>
        <w:t>,  </w:t>
      </w:r>
      <w:r>
        <w:rPr>
          <w:rFonts w:ascii="Cambria" w:hAnsi="Cambria" w:eastAsia="Cambria" w:cs="Cambria"/>
          <w:sz w:val="15"/>
          <w:szCs w:val="15"/>
          <w:color w:val="231F20"/>
        </w:rPr>
        <w:t>Pieske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5"/>
        </w:rPr>
        <w:t>,  </w:t>
      </w:r>
      <w:r>
        <w:rPr>
          <w:rFonts w:ascii="Cambria" w:hAnsi="Cambria" w:eastAsia="Cambria" w:cs="Cambria"/>
          <w:sz w:val="15"/>
          <w:szCs w:val="15"/>
          <w:color w:val="231F20"/>
        </w:rPr>
        <w:t>Anstrom</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KJ</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Vericiguat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in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33"/>
          <w:w w:val="10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reduced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ejection</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3"/>
        </w:rPr>
        <w:t>fraction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[J].   </w:t>
      </w:r>
      <w:r>
        <w:rPr>
          <w:rFonts w:ascii="Cambria" w:hAnsi="Cambria" w:eastAsia="Cambria" w:cs="Cambria"/>
          <w:sz w:val="15"/>
          <w:szCs w:val="15"/>
          <w:color w:val="231F20"/>
        </w:rPr>
        <w:t>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3"/>
        </w:rPr>
        <w:t>,    2020,   382(</w:t>
      </w:r>
      <w:r>
        <w:rPr>
          <w:rFonts w:ascii="Cambria" w:hAnsi="Cambria" w:eastAsia="Cambria" w:cs="Cambria"/>
          <w:sz w:val="15"/>
          <w:szCs w:val="15"/>
          <w:color w:val="231F20"/>
          <w:spacing w:val="2"/>
        </w:rPr>
        <w:t>20):   1883‑1893.    </w:t>
      </w:r>
      <w:r>
        <w:rPr>
          <w:rFonts w:ascii="Cambria" w:hAnsi="Cambria" w:eastAsia="Cambria" w:cs="Cambria"/>
          <w:sz w:val="15"/>
          <w:szCs w:val="15"/>
          <w:color w:val="231F20"/>
        </w:rPr>
        <w:t>DOI</w:t>
      </w:r>
      <w:r>
        <w:rPr>
          <w:rFonts w:ascii="Cambria" w:hAnsi="Cambria" w:eastAsia="Cambria" w:cs="Cambria"/>
          <w:sz w:val="15"/>
          <w:szCs w:val="15"/>
          <w:color w:val="231F20"/>
          <w:spacing w:val="2"/>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10.1056/</w:t>
      </w:r>
      <w:r>
        <w:rPr>
          <w:rFonts w:ascii="Cambria" w:hAnsi="Cambria" w:eastAsia="Cambria" w:cs="Cambria"/>
          <w:sz w:val="15"/>
          <w:szCs w:val="15"/>
          <w:color w:val="231F20"/>
        </w:rPr>
        <w:t>NEJMoa</w:t>
      </w:r>
      <w:r>
        <w:rPr>
          <w:rFonts w:ascii="Cambria" w:hAnsi="Cambria" w:eastAsia="Cambria" w:cs="Cambria"/>
          <w:sz w:val="15"/>
          <w:szCs w:val="15"/>
          <w:color w:val="231F20"/>
          <w:spacing w:val="7"/>
        </w:rPr>
        <w:t>1915928.</w:t>
      </w:r>
    </w:p>
    <w:p>
      <w:pPr>
        <w:ind w:left="504" w:right="379" w:hanging="504"/>
        <w:spacing w:before="41" w:line="295" w:lineRule="auto"/>
        <w:rPr>
          <w:rFonts w:ascii="Cambria" w:hAnsi="Cambria" w:eastAsia="Cambria" w:cs="Cambria"/>
          <w:sz w:val="15"/>
          <w:szCs w:val="15"/>
        </w:rPr>
      </w:pPr>
      <w:r>
        <w:rPr>
          <w:rFonts w:ascii="Cambria" w:hAnsi="Cambria" w:eastAsia="Cambria" w:cs="Cambria"/>
          <w:sz w:val="15"/>
          <w:szCs w:val="15"/>
          <w:color w:val="231F20"/>
          <w:spacing w:val="8"/>
        </w:rPr>
        <w:t>[78]      </w:t>
      </w:r>
      <w:r>
        <w:rPr>
          <w:rFonts w:ascii="Cambria" w:hAnsi="Cambria" w:eastAsia="Cambria" w:cs="Cambria"/>
          <w:sz w:val="15"/>
          <w:szCs w:val="15"/>
          <w:color w:val="231F20"/>
        </w:rPr>
        <w:t>Swedberg</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8"/>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Komajda</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8"/>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8"/>
        </w:rPr>
        <w:t>Bö</w:t>
      </w:r>
      <w:r>
        <w:rPr>
          <w:rFonts w:ascii="Cambria" w:hAnsi="Cambria" w:eastAsia="Cambria" w:cs="Cambria"/>
          <w:sz w:val="15"/>
          <w:szCs w:val="15"/>
          <w:color w:val="231F20"/>
        </w:rPr>
        <w:t>hm</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8"/>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Ivabradine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outcomes</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3"/>
        </w:rPr>
        <w:t>chronic</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(SHIFT):</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randomised</w:t>
      </w:r>
      <w:r>
        <w:rPr>
          <w:rFonts w:ascii="Cambria" w:hAnsi="Cambria" w:eastAsia="Cambria" w:cs="Cambria"/>
          <w:sz w:val="15"/>
          <w:szCs w:val="15"/>
          <w:color w:val="231F20"/>
        </w:rPr>
        <w:t xml:space="preserve"> </w:t>
      </w:r>
      <w:r>
        <w:rPr>
          <w:rFonts w:ascii="Cambria" w:hAnsi="Cambria" w:eastAsia="Cambria" w:cs="Cambria"/>
          <w:sz w:val="15"/>
          <w:szCs w:val="15"/>
          <w:color w:val="231F20"/>
        </w:rPr>
        <w:t>placebo</w:t>
      </w:r>
      <w:r>
        <w:rPr>
          <w:rFonts w:ascii="Cambria" w:hAnsi="Cambria" w:eastAsia="Cambria" w:cs="Cambria"/>
          <w:sz w:val="15"/>
          <w:szCs w:val="15"/>
          <w:color w:val="231F20"/>
          <w:spacing w:val="7"/>
        </w:rPr>
        <w:t>‑</w:t>
      </w:r>
      <w:r>
        <w:rPr>
          <w:rFonts w:ascii="Cambria" w:hAnsi="Cambria" w:eastAsia="Cambria" w:cs="Cambria"/>
          <w:sz w:val="15"/>
          <w:szCs w:val="15"/>
          <w:color w:val="231F20"/>
        </w:rPr>
        <w:t>controlled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7"/>
        </w:rPr>
        <w:t>[J].</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Lancet</w:t>
      </w:r>
      <w:r>
        <w:rPr>
          <w:rFonts w:ascii="Cambria" w:hAnsi="Cambria" w:eastAsia="Cambria" w:cs="Cambria"/>
          <w:sz w:val="15"/>
          <w:szCs w:val="15"/>
          <w:color w:val="231F20"/>
          <w:spacing w:val="7"/>
        </w:rPr>
        <w:t>,    2010, </w:t>
      </w:r>
      <w:r>
        <w:rPr>
          <w:rFonts w:ascii="Cambria" w:hAnsi="Cambria" w:eastAsia="Cambria" w:cs="Cambria"/>
          <w:sz w:val="15"/>
          <w:szCs w:val="15"/>
          <w:color w:val="231F20"/>
          <w:spacing w:val="6"/>
        </w:rPr>
        <w:t xml:space="preserve">  376(9744):</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5"/>
        </w:rPr>
        <w:t>875‑885.</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10.1016/S01</w:t>
      </w:r>
      <w:r>
        <w:rPr>
          <w:rFonts w:ascii="Cambria" w:hAnsi="Cambria" w:eastAsia="Cambria" w:cs="Cambria"/>
          <w:sz w:val="15"/>
          <w:szCs w:val="15"/>
          <w:color w:val="231F20"/>
          <w:spacing w:val="4"/>
        </w:rPr>
        <w:t>40‑6736(10)61198‑1.</w:t>
      </w:r>
    </w:p>
    <w:p>
      <w:pPr>
        <w:pStyle w:val="BodyText"/>
        <w:ind w:left="501" w:right="374" w:hanging="501"/>
        <w:spacing w:before="40" w:line="219" w:lineRule="auto"/>
        <w:rPr>
          <w:rFonts w:ascii="Cambria" w:hAnsi="Cambria" w:eastAsia="Cambria" w:cs="Cambria"/>
          <w:sz w:val="15"/>
          <w:szCs w:val="15"/>
        </w:rPr>
      </w:pPr>
      <w:r>
        <w:rPr>
          <w:rFonts w:ascii="Cambria" w:hAnsi="Cambria" w:eastAsia="Cambria" w:cs="Cambria"/>
          <w:sz w:val="15"/>
          <w:szCs w:val="15"/>
          <w:color w:val="231F20"/>
          <w:spacing w:val="6"/>
        </w:rPr>
        <w:t>[79]      </w:t>
      </w:r>
      <w:r>
        <w:rPr>
          <w:sz w:val="15"/>
          <w:szCs w:val="15"/>
          <w:color w:val="231F20"/>
          <w:spacing w:val="6"/>
        </w:rPr>
        <w:t>胡大一</w:t>
      </w:r>
      <w:r>
        <w:rPr>
          <w:rFonts w:ascii="Cambria" w:hAnsi="Cambria" w:eastAsia="Cambria" w:cs="Cambria"/>
          <w:sz w:val="15"/>
          <w:szCs w:val="15"/>
          <w:color w:val="231F20"/>
          <w:spacing w:val="6"/>
        </w:rPr>
        <w:t>, </w:t>
      </w:r>
      <w:r>
        <w:rPr>
          <w:sz w:val="15"/>
          <w:szCs w:val="15"/>
          <w:color w:val="231F20"/>
          <w:spacing w:val="6"/>
        </w:rPr>
        <w:t>黄德嘉</w:t>
      </w:r>
      <w:r>
        <w:rPr>
          <w:rFonts w:ascii="Cambria" w:hAnsi="Cambria" w:eastAsia="Cambria" w:cs="Cambria"/>
          <w:sz w:val="15"/>
          <w:szCs w:val="15"/>
          <w:color w:val="231F20"/>
          <w:spacing w:val="6"/>
        </w:rPr>
        <w:t>, </w:t>
      </w:r>
      <w:r>
        <w:rPr>
          <w:sz w:val="15"/>
          <w:szCs w:val="15"/>
          <w:color w:val="231F20"/>
          <w:spacing w:val="6"/>
        </w:rPr>
        <w:t>袁祖贻</w:t>
      </w:r>
      <w:r>
        <w:rPr>
          <w:rFonts w:ascii="Cambria" w:hAnsi="Cambria" w:eastAsia="Cambria" w:cs="Cambria"/>
          <w:sz w:val="15"/>
          <w:szCs w:val="15"/>
          <w:color w:val="231F20"/>
          <w:spacing w:val="6"/>
        </w:rPr>
        <w:t>, </w:t>
      </w:r>
      <w:r>
        <w:rPr>
          <w:sz w:val="15"/>
          <w:szCs w:val="15"/>
          <w:color w:val="231F20"/>
          <w:spacing w:val="6"/>
        </w:rPr>
        <w:t>等</w:t>
      </w:r>
      <w:r>
        <w:rPr>
          <w:sz w:val="15"/>
          <w:szCs w:val="15"/>
          <w:color w:val="231F20"/>
          <w:spacing w:val="-2"/>
        </w:rPr>
        <w:t xml:space="preserve"> </w:t>
      </w:r>
      <w:r>
        <w:rPr>
          <w:rFonts w:ascii="Cambria" w:hAnsi="Cambria" w:eastAsia="Cambria" w:cs="Cambria"/>
          <w:sz w:val="15"/>
          <w:szCs w:val="15"/>
          <w:color w:val="231F20"/>
          <w:spacing w:val="6"/>
        </w:rPr>
        <w:t>. </w:t>
      </w:r>
      <w:r>
        <w:rPr>
          <w:sz w:val="15"/>
          <w:szCs w:val="15"/>
          <w:color w:val="231F20"/>
          <w:spacing w:val="6"/>
        </w:rPr>
        <w:t>盐酸伊伐布雷定治疗中国慢性</w:t>
      </w:r>
      <w:r>
        <w:rPr>
          <w:sz w:val="15"/>
          <w:szCs w:val="15"/>
          <w:color w:val="231F20"/>
        </w:rPr>
        <w:t xml:space="preserve"> </w:t>
      </w:r>
      <w:r>
        <w:rPr>
          <w:sz w:val="15"/>
          <w:szCs w:val="15"/>
          <w:color w:val="231F20"/>
          <w:spacing w:val="15"/>
        </w:rPr>
        <w:t>心力衰竭患者的有效性及安全性评价</w:t>
      </w:r>
      <w:r>
        <w:rPr>
          <w:rFonts w:ascii="Cambria" w:hAnsi="Cambria" w:eastAsia="Cambria" w:cs="Cambria"/>
          <w:sz w:val="15"/>
          <w:szCs w:val="15"/>
          <w:color w:val="231F20"/>
          <w:spacing w:val="15"/>
        </w:rPr>
        <w:t>:</w:t>
      </w:r>
      <w:r>
        <w:rPr>
          <w:rFonts w:ascii="Cambria" w:hAnsi="Cambria" w:eastAsia="Cambria" w:cs="Cambria"/>
          <w:sz w:val="15"/>
          <w:szCs w:val="15"/>
          <w:color w:val="231F20"/>
        </w:rPr>
        <w:t>SHIFT</w:t>
      </w:r>
      <w:r>
        <w:rPr>
          <w:rFonts w:ascii="Cambria" w:hAnsi="Cambria" w:eastAsia="Cambria" w:cs="Cambria"/>
          <w:sz w:val="15"/>
          <w:szCs w:val="15"/>
          <w:color w:val="231F20"/>
          <w:spacing w:val="15"/>
        </w:rPr>
        <w:t xml:space="preserve"> </w:t>
      </w:r>
      <w:r>
        <w:rPr>
          <w:sz w:val="15"/>
          <w:szCs w:val="15"/>
          <w:color w:val="231F20"/>
          <w:spacing w:val="15"/>
        </w:rPr>
        <w:t>研究中</w:t>
      </w:r>
      <w:r>
        <w:rPr>
          <w:sz w:val="15"/>
          <w:szCs w:val="15"/>
          <w:color w:val="231F20"/>
          <w:spacing w:val="14"/>
        </w:rPr>
        <w:t>国亚</w:t>
      </w:r>
      <w:r>
        <w:rPr>
          <w:sz w:val="15"/>
          <w:szCs w:val="15"/>
          <w:color w:val="231F20"/>
        </w:rPr>
        <w:t xml:space="preserve"> </w:t>
      </w:r>
      <w:r>
        <w:rPr>
          <w:sz w:val="15"/>
          <w:szCs w:val="15"/>
          <w:color w:val="231F20"/>
          <w:spacing w:val="7"/>
        </w:rPr>
        <w:t>组数据分析</w:t>
      </w:r>
      <w:r>
        <w:rPr>
          <w:rFonts w:ascii="Cambria" w:hAnsi="Cambria" w:eastAsia="Cambria" w:cs="Cambria"/>
          <w:sz w:val="15"/>
          <w:szCs w:val="15"/>
          <w:color w:val="231F20"/>
          <w:spacing w:val="7"/>
        </w:rPr>
        <w:t>[J].</w:t>
      </w:r>
      <w:r>
        <w:rPr>
          <w:rFonts w:ascii="Cambria" w:hAnsi="Cambria" w:eastAsia="Cambria" w:cs="Cambria"/>
          <w:sz w:val="15"/>
          <w:szCs w:val="15"/>
          <w:color w:val="231F20"/>
          <w:spacing w:val="45"/>
          <w:w w:val="101"/>
        </w:rPr>
        <w:t xml:space="preserve"> </w:t>
      </w:r>
      <w:r>
        <w:rPr>
          <w:sz w:val="15"/>
          <w:szCs w:val="15"/>
          <w:color w:val="231F20"/>
          <w:spacing w:val="7"/>
        </w:rPr>
        <w:t>中华心血管病杂志</w:t>
      </w:r>
      <w:r>
        <w:rPr>
          <w:sz w:val="15"/>
          <w:szCs w:val="15"/>
          <w:color w:val="231F20"/>
          <w:spacing w:val="-27"/>
        </w:rPr>
        <w:t xml:space="preserve"> </w:t>
      </w:r>
      <w:r>
        <w:rPr>
          <w:rFonts w:ascii="Cambria" w:hAnsi="Cambria" w:eastAsia="Cambria" w:cs="Cambria"/>
          <w:sz w:val="15"/>
          <w:szCs w:val="15"/>
          <w:color w:val="231F20"/>
          <w:spacing w:val="7"/>
        </w:rPr>
        <w:t>,</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7"/>
        </w:rPr>
        <w:t>2017,</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7"/>
        </w:rPr>
        <w:t>45(3):190‑197.</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rPr>
        <w:t>10.3760/cma.j.issn.0253‑3758.2017.03.005.</w:t>
      </w:r>
    </w:p>
    <w:p>
      <w:pPr>
        <w:ind w:left="504" w:right="375" w:hanging="503"/>
        <w:spacing w:before="43" w:line="295" w:lineRule="auto"/>
        <w:rPr>
          <w:rFonts w:ascii="Cambria" w:hAnsi="Cambria" w:eastAsia="Cambria" w:cs="Cambria"/>
          <w:sz w:val="15"/>
          <w:szCs w:val="15"/>
        </w:rPr>
      </w:pPr>
      <w:r>
        <w:rPr>
          <w:rFonts w:ascii="Cambria" w:hAnsi="Cambria" w:eastAsia="Cambria" w:cs="Cambria"/>
          <w:sz w:val="15"/>
          <w:szCs w:val="15"/>
          <w:color w:val="231F20"/>
          <w:spacing w:val="4"/>
        </w:rPr>
        <w:t>[80]       </w:t>
      </w:r>
      <w:r>
        <w:rPr>
          <w:rFonts w:ascii="Cambria" w:hAnsi="Cambria" w:eastAsia="Cambria" w:cs="Cambria"/>
          <w:sz w:val="15"/>
          <w:szCs w:val="15"/>
          <w:color w:val="231F20"/>
        </w:rPr>
        <w:t>Hood</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WB</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Jr</w:t>
      </w:r>
      <w:r>
        <w:rPr>
          <w:rFonts w:ascii="Cambria" w:hAnsi="Cambria" w:eastAsia="Cambria" w:cs="Cambria"/>
          <w:sz w:val="15"/>
          <w:szCs w:val="15"/>
          <w:color w:val="231F20"/>
          <w:spacing w:val="4"/>
        </w:rPr>
        <w:t>,   </w:t>
      </w:r>
      <w:r>
        <w:rPr>
          <w:rFonts w:ascii="Cambria" w:hAnsi="Cambria" w:eastAsia="Cambria" w:cs="Cambria"/>
          <w:sz w:val="15"/>
          <w:szCs w:val="15"/>
          <w:color w:val="231F20"/>
        </w:rPr>
        <w:t>Dans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Guyatt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GH</w:t>
      </w:r>
      <w:r>
        <w:rPr>
          <w:rFonts w:ascii="Cambria" w:hAnsi="Cambria" w:eastAsia="Cambria" w:cs="Cambria"/>
          <w:sz w:val="15"/>
          <w:szCs w:val="15"/>
          <w:color w:val="231F20"/>
          <w:spacing w:val="4"/>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Digitalis</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treatment</w:t>
      </w:r>
      <w:r>
        <w:rPr>
          <w:rFonts w:ascii="Cambria" w:hAnsi="Cambria" w:eastAsia="Cambria" w:cs="Cambria"/>
          <w:sz w:val="15"/>
          <w:szCs w:val="15"/>
          <w:color w:val="231F20"/>
          <w:spacing w:val="37"/>
          <w:w w:val="102"/>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sinus</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3"/>
        </w:rPr>
        <w:t>rhythm[J].</w:t>
      </w:r>
      <w:r>
        <w:rPr>
          <w:rFonts w:ascii="Cambria" w:hAnsi="Cambria" w:eastAsia="Cambria" w:cs="Cambria"/>
          <w:sz w:val="15"/>
          <w:szCs w:val="15"/>
          <w:color w:val="231F20"/>
        </w:rPr>
        <w:t xml:space="preserve"> </w:t>
      </w:r>
      <w:r>
        <w:rPr>
          <w:rFonts w:ascii="Cambria" w:hAnsi="Cambria" w:eastAsia="Cambria" w:cs="Cambria"/>
          <w:sz w:val="15"/>
          <w:szCs w:val="15"/>
          <w:color w:val="231F20"/>
        </w:rPr>
        <w:t>Cochrane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Database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Syst</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Rev</w:t>
      </w:r>
      <w:r>
        <w:rPr>
          <w:rFonts w:ascii="Cambria" w:hAnsi="Cambria" w:eastAsia="Cambria" w:cs="Cambria"/>
          <w:sz w:val="15"/>
          <w:szCs w:val="15"/>
          <w:color w:val="231F20"/>
          <w:spacing w:val="6"/>
        </w:rPr>
        <w: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6"/>
        </w:rPr>
        <w:t>2014,</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6"/>
        </w:rPr>
        <w:t>2014(4):</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CD</w:t>
      </w:r>
      <w:r>
        <w:rPr>
          <w:rFonts w:ascii="Cambria" w:hAnsi="Cambria" w:eastAsia="Cambria" w:cs="Cambria"/>
          <w:sz w:val="15"/>
          <w:szCs w:val="15"/>
          <w:color w:val="231F20"/>
          <w:spacing w:val="6"/>
        </w:rPr>
        <w:t>002901.</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6"/>
        </w:rPr>
        <w:t>10.1002/14651858.</w:t>
      </w:r>
      <w:r>
        <w:rPr>
          <w:rFonts w:ascii="Cambria" w:hAnsi="Cambria" w:eastAsia="Cambria" w:cs="Cambria"/>
          <w:sz w:val="15"/>
          <w:szCs w:val="15"/>
          <w:color w:val="231F20"/>
        </w:rPr>
        <w:t>CD</w:t>
      </w:r>
      <w:r>
        <w:rPr>
          <w:rFonts w:ascii="Cambria" w:hAnsi="Cambria" w:eastAsia="Cambria" w:cs="Cambria"/>
          <w:sz w:val="15"/>
          <w:szCs w:val="15"/>
          <w:color w:val="231F20"/>
          <w:spacing w:val="6"/>
        </w:rPr>
        <w:t>002901.</w:t>
      </w:r>
      <w:r>
        <w:rPr>
          <w:rFonts w:ascii="Cambria" w:hAnsi="Cambria" w:eastAsia="Cambria" w:cs="Cambria"/>
          <w:sz w:val="15"/>
          <w:szCs w:val="15"/>
          <w:color w:val="231F20"/>
        </w:rPr>
        <w:t>pub</w:t>
      </w:r>
      <w:r>
        <w:rPr>
          <w:rFonts w:ascii="Cambria" w:hAnsi="Cambria" w:eastAsia="Cambria" w:cs="Cambria"/>
          <w:sz w:val="15"/>
          <w:szCs w:val="15"/>
          <w:color w:val="231F20"/>
          <w:spacing w:val="6"/>
        </w:rPr>
        <w:t>3.</w:t>
      </w:r>
    </w:p>
    <w:p>
      <w:pPr>
        <w:ind w:left="501" w:right="376" w:hanging="498"/>
        <w:spacing w:before="40" w:line="295" w:lineRule="auto"/>
        <w:rPr>
          <w:rFonts w:ascii="Cambria" w:hAnsi="Cambria" w:eastAsia="Cambria" w:cs="Cambria"/>
          <w:sz w:val="15"/>
          <w:szCs w:val="15"/>
        </w:rPr>
      </w:pPr>
      <w:r>
        <w:rPr>
          <w:rFonts w:ascii="Cambria" w:hAnsi="Cambria" w:eastAsia="Cambria" w:cs="Cambria"/>
          <w:sz w:val="15"/>
          <w:szCs w:val="15"/>
          <w:color w:val="231F20"/>
          <w:spacing w:val="9"/>
        </w:rPr>
        <w:t>[81]</w:t>
      </w:r>
      <w:r>
        <w:rPr>
          <w:rFonts w:ascii="Cambria" w:hAnsi="Cambria" w:eastAsia="Cambria" w:cs="Cambria"/>
          <w:sz w:val="15"/>
          <w:szCs w:val="15"/>
          <w:color w:val="231F20"/>
        </w:rPr>
        <w:t xml:space="preserve">       Lopes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RD</w:t>
      </w:r>
      <w:r>
        <w:rPr>
          <w:rFonts w:ascii="Cambria" w:hAnsi="Cambria" w:eastAsia="Cambria" w:cs="Cambria"/>
          <w:sz w:val="15"/>
          <w:szCs w:val="15"/>
          <w:color w:val="231F20"/>
          <w:spacing w:val="9"/>
        </w:rPr>
        <w:t>,  </w:t>
      </w:r>
      <w:r>
        <w:rPr>
          <w:rFonts w:ascii="Cambria" w:hAnsi="Cambria" w:eastAsia="Cambria" w:cs="Cambria"/>
          <w:sz w:val="15"/>
          <w:szCs w:val="15"/>
          <w:color w:val="231F20"/>
        </w:rPr>
        <w:t>Rordorf</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9"/>
        </w:rPr>
        <w: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De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Ferrari</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GM</w:t>
      </w:r>
      <w:r>
        <w:rPr>
          <w:rFonts w:ascii="Cambria" w:hAnsi="Cambria" w:eastAsia="Cambria" w:cs="Cambria"/>
          <w:sz w:val="15"/>
          <w:szCs w:val="15"/>
          <w:color w:val="231F20"/>
          <w:spacing w:val="9"/>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9"/>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Digoxin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and </w:t>
      </w:r>
      <w:r>
        <w:rPr>
          <w:rFonts w:ascii="Cambria" w:hAnsi="Cambria" w:eastAsia="Cambria" w:cs="Cambria"/>
          <w:sz w:val="15"/>
          <w:szCs w:val="15"/>
          <w:color w:val="231F20"/>
          <w:spacing w:val="3"/>
        </w:rPr>
        <w:t>mortality  in  patients</w:t>
      </w:r>
      <w:r>
        <w:rPr>
          <w:rFonts w:ascii="Cambria" w:hAnsi="Cambria" w:eastAsia="Cambria" w:cs="Cambria"/>
          <w:sz w:val="15"/>
          <w:szCs w:val="15"/>
          <w:color w:val="231F20"/>
          <w:spacing w:val="34"/>
          <w:w w:val="101"/>
        </w:rPr>
        <w:t xml:space="preserve"> </w:t>
      </w:r>
      <w:r>
        <w:rPr>
          <w:rFonts w:ascii="Cambria" w:hAnsi="Cambria" w:eastAsia="Cambria" w:cs="Cambria"/>
          <w:sz w:val="15"/>
          <w:szCs w:val="15"/>
          <w:color w:val="231F20"/>
          <w:spacing w:val="3"/>
        </w:rPr>
        <w:t>with  atrial  fibrillation[J].</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3"/>
        </w:rPr>
        <w:t>Am  Coll</w:t>
      </w:r>
      <w:r>
        <w:rPr>
          <w:rFonts w:ascii="Cambria" w:hAnsi="Cambria" w:eastAsia="Cambria" w:cs="Cambria"/>
          <w:sz w:val="15"/>
          <w:szCs w:val="15"/>
          <w:color w:val="231F20"/>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4"/>
        </w:rPr>
        <w:t>,    2018,     71(10): </w:t>
      </w:r>
      <w:r>
        <w:rPr>
          <w:rFonts w:ascii="Cambria" w:hAnsi="Cambria" w:eastAsia="Cambria" w:cs="Cambria"/>
          <w:sz w:val="15"/>
          <w:szCs w:val="15"/>
          <w:color w:val="231F20"/>
          <w:spacing w:val="3"/>
        </w:rPr>
        <w:t xml:space="preserve">   1063‑1074.    </w:t>
      </w:r>
      <w:r>
        <w:rPr>
          <w:rFonts w:ascii="Cambria" w:hAnsi="Cambria" w:eastAsia="Cambria" w:cs="Cambria"/>
          <w:sz w:val="15"/>
          <w:szCs w:val="15"/>
          <w:color w:val="231F20"/>
        </w:rPr>
        <w:t>DOI</w:t>
      </w:r>
      <w:r>
        <w:rPr>
          <w:rFonts w:ascii="Cambria" w:hAnsi="Cambria" w:eastAsia="Cambria" w:cs="Cambria"/>
          <w:sz w:val="15"/>
          <w:szCs w:val="15"/>
          <w:color w:val="231F20"/>
          <w:spacing w:val="3"/>
        </w:rPr>
        <w:t>:     10.1016/j.</w:t>
      </w:r>
      <w:r>
        <w:rPr>
          <w:rFonts w:ascii="Cambria" w:hAnsi="Cambria" w:eastAsia="Cambria" w:cs="Cambria"/>
          <w:sz w:val="15"/>
          <w:szCs w:val="15"/>
          <w:color w:val="231F20"/>
        </w:rPr>
        <w:t xml:space="preserve"> </w:t>
      </w:r>
      <w:r>
        <w:rPr>
          <w:rFonts w:ascii="Cambria" w:hAnsi="Cambria" w:eastAsia="Cambria" w:cs="Cambria"/>
          <w:sz w:val="15"/>
          <w:szCs w:val="15"/>
          <w:color w:val="231F20"/>
        </w:rPr>
        <w:t>jacc</w:t>
      </w:r>
      <w:r>
        <w:rPr>
          <w:rFonts w:ascii="Cambria" w:hAnsi="Cambria" w:eastAsia="Cambria" w:cs="Cambria"/>
          <w:sz w:val="15"/>
          <w:szCs w:val="15"/>
          <w:color w:val="231F20"/>
          <w:spacing w:val="6"/>
        </w:rPr>
        <w:t>.2017.12.060.</w:t>
      </w:r>
    </w:p>
    <w:p>
      <w:pPr>
        <w:ind w:left="506" w:right="377" w:hanging="503"/>
        <w:spacing w:before="42" w:line="295" w:lineRule="auto"/>
        <w:rPr>
          <w:rFonts w:ascii="Cambria" w:hAnsi="Cambria" w:eastAsia="Cambria" w:cs="Cambria"/>
          <w:sz w:val="15"/>
          <w:szCs w:val="15"/>
        </w:rPr>
      </w:pPr>
      <w:r>
        <w:rPr>
          <w:rFonts w:ascii="Cambria" w:hAnsi="Cambria" w:eastAsia="Cambria" w:cs="Cambria"/>
          <w:sz w:val="15"/>
          <w:szCs w:val="15"/>
          <w:color w:val="231F20"/>
          <w:spacing w:val="5"/>
        </w:rPr>
        <w:t>[82]      </w:t>
      </w:r>
      <w:r>
        <w:rPr>
          <w:rFonts w:ascii="Cambria" w:hAnsi="Cambria" w:eastAsia="Cambria" w:cs="Cambria"/>
          <w:sz w:val="15"/>
          <w:szCs w:val="15"/>
          <w:color w:val="231F20"/>
        </w:rPr>
        <w:t>Rathore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SS</w:t>
      </w:r>
      <w:r>
        <w:rPr>
          <w:rFonts w:ascii="Cambria" w:hAnsi="Cambria" w:eastAsia="Cambria" w:cs="Cambria"/>
          <w:sz w:val="15"/>
          <w:szCs w:val="15"/>
          <w:color w:val="231F20"/>
          <w:spacing w:val="5"/>
        </w:rPr>
        <w:t>,  </w:t>
      </w:r>
      <w:r>
        <w:rPr>
          <w:rFonts w:ascii="Cambria" w:hAnsi="Cambria" w:eastAsia="Cambria" w:cs="Cambria"/>
          <w:sz w:val="15"/>
          <w:szCs w:val="15"/>
          <w:color w:val="231F20"/>
        </w:rPr>
        <w:t>Curtis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JP</w:t>
      </w:r>
      <w:r>
        <w:rPr>
          <w:rFonts w:ascii="Cambria" w:hAnsi="Cambria" w:eastAsia="Cambria" w:cs="Cambria"/>
          <w:sz w:val="15"/>
          <w:szCs w:val="15"/>
          <w:color w:val="231F20"/>
          <w:spacing w:val="5"/>
        </w:rPr>
        <w:t>,  </w:t>
      </w:r>
      <w:r>
        <w:rPr>
          <w:rFonts w:ascii="Cambria" w:hAnsi="Cambria" w:eastAsia="Cambria" w:cs="Cambria"/>
          <w:sz w:val="15"/>
          <w:szCs w:val="15"/>
          <w:color w:val="231F20"/>
        </w:rPr>
        <w:t>Wang</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Association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serum </w:t>
      </w:r>
      <w:r>
        <w:rPr>
          <w:rFonts w:ascii="Cambria" w:hAnsi="Cambria" w:eastAsia="Cambria" w:cs="Cambria"/>
          <w:sz w:val="15"/>
          <w:szCs w:val="15"/>
          <w:color w:val="231F20"/>
          <w:spacing w:val="3"/>
        </w:rPr>
        <w:t>digoxin   concentration   and   outcomes   in   patients   with</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4"/>
        </w:rPr>
        <w:t>[J].   </w:t>
      </w:r>
      <w:r>
        <w:rPr>
          <w:rFonts w:ascii="Cambria" w:hAnsi="Cambria" w:eastAsia="Cambria" w:cs="Cambria"/>
          <w:sz w:val="15"/>
          <w:szCs w:val="15"/>
          <w:color w:val="231F20"/>
        </w:rPr>
        <w:t>JAMA</w:t>
      </w:r>
      <w:r>
        <w:rPr>
          <w:rFonts w:ascii="Cambria" w:hAnsi="Cambria" w:eastAsia="Cambria" w:cs="Cambria"/>
          <w:sz w:val="15"/>
          <w:szCs w:val="15"/>
          <w:color w:val="231F20"/>
          <w:spacing w:val="4"/>
        </w:rPr>
        <w:t>,    2003,    289(7):   871‑878.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10.1001/</w:t>
      </w:r>
      <w:r>
        <w:rPr>
          <w:rFonts w:ascii="Cambria" w:hAnsi="Cambria" w:eastAsia="Cambria" w:cs="Cambria"/>
          <w:sz w:val="15"/>
          <w:szCs w:val="15"/>
          <w:color w:val="231F20"/>
        </w:rPr>
        <w:t>jama</w:t>
      </w:r>
      <w:r>
        <w:rPr>
          <w:rFonts w:ascii="Cambria" w:hAnsi="Cambria" w:eastAsia="Cambria" w:cs="Cambria"/>
          <w:sz w:val="15"/>
          <w:szCs w:val="15"/>
          <w:color w:val="231F20"/>
          <w:spacing w:val="5"/>
        </w:rPr>
        <w:t>.289.7.871.</w:t>
      </w:r>
    </w:p>
    <w:p>
      <w:pPr>
        <w:ind w:left="506" w:right="377" w:hanging="504"/>
        <w:spacing w:before="41" w:line="298" w:lineRule="auto"/>
        <w:rPr>
          <w:rFonts w:ascii="Cambria" w:hAnsi="Cambria" w:eastAsia="Cambria" w:cs="Cambria"/>
          <w:sz w:val="15"/>
          <w:szCs w:val="15"/>
        </w:rPr>
      </w:pPr>
      <w:r>
        <w:rPr>
          <w:rFonts w:ascii="Cambria" w:hAnsi="Cambria" w:eastAsia="Cambria" w:cs="Cambria"/>
          <w:sz w:val="15"/>
          <w:szCs w:val="15"/>
          <w:color w:val="231F20"/>
          <w:spacing w:val="8"/>
        </w:rPr>
        <w:t>[83]      </w:t>
      </w:r>
      <w:r>
        <w:rPr>
          <w:rFonts w:ascii="Cambria" w:hAnsi="Cambria" w:eastAsia="Cambria" w:cs="Cambria"/>
          <w:sz w:val="15"/>
          <w:szCs w:val="15"/>
          <w:color w:val="231F20"/>
        </w:rPr>
        <w:t>Packer</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8"/>
        </w:rPr>
        <w:t>.  </w:t>
      </w:r>
      <w:r>
        <w:rPr>
          <w:rFonts w:ascii="Cambria" w:hAnsi="Cambria" w:eastAsia="Cambria" w:cs="Cambria"/>
          <w:sz w:val="15"/>
          <w:szCs w:val="15"/>
          <w:color w:val="231F20"/>
        </w:rPr>
        <w:t>Qiliqiangxin</w:t>
      </w:r>
      <w:r>
        <w:rPr>
          <w:rFonts w:ascii="Cambria" w:hAnsi="Cambria" w:eastAsia="Cambria" w:cs="Cambria"/>
          <w:sz w:val="15"/>
          <w:szCs w:val="15"/>
          <w:color w:val="231F20"/>
          <w:spacing w:val="8"/>
        </w:rPr>
        <w:t>:</w:t>
      </w:r>
      <w:r>
        <w:rPr>
          <w:rFonts w:ascii="Cambria" w:hAnsi="Cambria" w:eastAsia="Cambria" w:cs="Cambria"/>
          <w:sz w:val="15"/>
          <w:szCs w:val="15"/>
          <w:color w:val="231F20"/>
          <w:spacing w:val="41"/>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multifaceted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holistic</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treatment </w:t>
      </w:r>
      <w:r>
        <w:rPr>
          <w:rFonts w:ascii="Cambria" w:hAnsi="Cambria" w:eastAsia="Cambria" w:cs="Cambria"/>
          <w:sz w:val="15"/>
          <w:szCs w:val="15"/>
          <w:color w:val="231F20"/>
        </w:rPr>
        <w:t>for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pharmacological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probe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the </w:t>
      </w:r>
      <w:r>
        <w:rPr>
          <w:rFonts w:ascii="Cambria" w:hAnsi="Cambria" w:eastAsia="Cambria" w:cs="Cambria"/>
          <w:sz w:val="15"/>
          <w:szCs w:val="15"/>
          <w:color w:val="231F20"/>
          <w:spacing w:val="3"/>
        </w:rPr>
        <w:t>identification  of  cardioprotective  mechanisms?</w:t>
      </w:r>
      <w:r>
        <w:rPr>
          <w:rFonts w:ascii="Cambria" w:hAnsi="Cambria" w:eastAsia="Cambria" w:cs="Cambria"/>
          <w:sz w:val="15"/>
          <w:szCs w:val="15"/>
          <w:color w:val="231F20"/>
          <w:spacing w:val="39"/>
          <w:w w:val="101"/>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Eur  J</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4"/>
        </w:rPr>
        <w:t>,    2023,</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4"/>
        </w:rPr>
        <w:t>25(12):</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4"/>
        </w:rPr>
        <w:t>2130‑2143.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10.1002/</w:t>
      </w:r>
      <w:r>
        <w:rPr>
          <w:rFonts w:ascii="Cambria" w:hAnsi="Cambria" w:eastAsia="Cambria" w:cs="Cambria"/>
          <w:sz w:val="15"/>
          <w:szCs w:val="15"/>
          <w:color w:val="231F20"/>
        </w:rPr>
        <w:t xml:space="preserve"> </w:t>
      </w:r>
      <w:r>
        <w:rPr>
          <w:rFonts w:ascii="Cambria" w:hAnsi="Cambria" w:eastAsia="Cambria" w:cs="Cambria"/>
          <w:sz w:val="15"/>
          <w:szCs w:val="15"/>
          <w:color w:val="231F20"/>
        </w:rPr>
        <w:t>ejhf</w:t>
      </w:r>
      <w:r>
        <w:rPr>
          <w:rFonts w:ascii="Cambria" w:hAnsi="Cambria" w:eastAsia="Cambria" w:cs="Cambria"/>
          <w:sz w:val="15"/>
          <w:szCs w:val="15"/>
          <w:color w:val="231F20"/>
          <w:spacing w:val="7"/>
        </w:rPr>
        <w:t>.3068.</w:t>
      </w:r>
    </w:p>
    <w:p>
      <w:pPr>
        <w:ind w:left="502" w:right="371" w:hanging="500"/>
        <w:spacing w:before="41" w:line="298" w:lineRule="auto"/>
        <w:rPr>
          <w:rFonts w:ascii="Cambria" w:hAnsi="Cambria" w:eastAsia="Cambria" w:cs="Cambria"/>
          <w:sz w:val="15"/>
          <w:szCs w:val="15"/>
        </w:rPr>
      </w:pPr>
      <w:r>
        <w:rPr>
          <w:rFonts w:ascii="Cambria" w:hAnsi="Cambria" w:eastAsia="Cambria" w:cs="Cambria"/>
          <w:sz w:val="15"/>
          <w:szCs w:val="15"/>
          <w:color w:val="231F20"/>
          <w:spacing w:val="7"/>
        </w:rPr>
        <w:t>[84]      </w:t>
      </w:r>
      <w:r>
        <w:rPr>
          <w:rFonts w:ascii="Cambria" w:hAnsi="Cambria" w:eastAsia="Cambria" w:cs="Cambria"/>
          <w:sz w:val="15"/>
          <w:szCs w:val="15"/>
          <w:color w:val="231F20"/>
        </w:rPr>
        <w:t>Li</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X</w:t>
      </w:r>
      <w:r>
        <w:rPr>
          <w:rFonts w:ascii="Cambria" w:hAnsi="Cambria" w:eastAsia="Cambria" w:cs="Cambria"/>
          <w:sz w:val="15"/>
          <w:szCs w:val="15"/>
          <w:color w:val="231F20"/>
          <w:spacing w:val="7"/>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Zhang</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7"/>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Huang</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7"/>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  </w:t>
      </w:r>
      <w:r>
        <w:rPr>
          <w:rFonts w:ascii="Cambria" w:hAnsi="Cambria" w:eastAsia="Cambria" w:cs="Cambria"/>
          <w:sz w:val="15"/>
          <w:szCs w:val="15"/>
          <w:color w:val="231F20"/>
        </w:rPr>
        <w:t>A</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multicenter</w:t>
      </w:r>
      <w:r>
        <w:rPr>
          <w:rFonts w:ascii="Cambria" w:hAnsi="Cambria" w:eastAsia="Cambria" w:cs="Cambria"/>
          <w:sz w:val="15"/>
          <w:szCs w:val="15"/>
          <w:color w:val="231F20"/>
          <w:spacing w:val="7"/>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randomized</w:t>
      </w:r>
      <w:r>
        <w:rPr>
          <w:rFonts w:ascii="Cambria" w:hAnsi="Cambria" w:eastAsia="Cambria" w:cs="Cambria"/>
          <w:sz w:val="15"/>
          <w:szCs w:val="15"/>
          <w:color w:val="231F20"/>
          <w:spacing w:val="7"/>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double‑blind,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parallel‑group,</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placebo</w:t>
      </w:r>
      <w:r>
        <w:rPr>
          <w:rFonts w:ascii="Cambria" w:hAnsi="Cambria" w:eastAsia="Cambria" w:cs="Cambria"/>
          <w:sz w:val="15"/>
          <w:szCs w:val="15"/>
          <w:color w:val="231F20"/>
          <w:spacing w:val="3"/>
        </w:rPr>
        <w:t>‑controlled  study  of</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effects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qili</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qiangxin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capsules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patients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with </w:t>
      </w:r>
      <w:r>
        <w:rPr>
          <w:rFonts w:ascii="Cambria" w:hAnsi="Cambria" w:eastAsia="Cambria" w:cs="Cambria"/>
          <w:sz w:val="15"/>
          <w:szCs w:val="15"/>
          <w:color w:val="231F20"/>
        </w:rPr>
        <w:t>chronic</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34"/>
          <w:w w:val="102"/>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6"/>
        </w:rPr>
        <w:t>[J].</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Coll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6"/>
        </w:rPr>
        <w:t>,  2013,  62(12):</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1065‑1072.</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jacc</w:t>
      </w:r>
      <w:r>
        <w:rPr>
          <w:rFonts w:ascii="Cambria" w:hAnsi="Cambria" w:eastAsia="Cambria" w:cs="Cambria"/>
          <w:sz w:val="15"/>
          <w:szCs w:val="15"/>
          <w:color w:val="231F20"/>
          <w:spacing w:val="5"/>
        </w:rPr>
        <w:t>.2013.05</w:t>
      </w:r>
      <w:r>
        <w:rPr>
          <w:rFonts w:ascii="Cambria" w:hAnsi="Cambria" w:eastAsia="Cambria" w:cs="Cambria"/>
          <w:sz w:val="15"/>
          <w:szCs w:val="15"/>
          <w:color w:val="231F20"/>
          <w:spacing w:val="4"/>
        </w:rPr>
        <w:t>.035.</w:t>
      </w:r>
    </w:p>
    <w:p>
      <w:pPr>
        <w:ind w:left="505" w:right="378" w:hanging="504"/>
        <w:spacing w:before="43" w:line="295" w:lineRule="auto"/>
        <w:rPr>
          <w:rFonts w:ascii="Cambria" w:hAnsi="Cambria" w:eastAsia="Cambria" w:cs="Cambria"/>
          <w:sz w:val="15"/>
          <w:szCs w:val="15"/>
        </w:rPr>
      </w:pPr>
      <w:r>
        <w:rPr>
          <w:rFonts w:ascii="Cambria" w:hAnsi="Cambria" w:eastAsia="Cambria" w:cs="Cambria"/>
          <w:sz w:val="15"/>
          <w:szCs w:val="15"/>
          <w:color w:val="231F20"/>
          <w:spacing w:val="5"/>
        </w:rPr>
        <w:t>[85]      </w:t>
      </w:r>
      <w:r>
        <w:rPr>
          <w:rFonts w:ascii="Cambria" w:hAnsi="Cambria" w:eastAsia="Cambria" w:cs="Cambria"/>
          <w:sz w:val="15"/>
          <w:szCs w:val="15"/>
          <w:color w:val="231F20"/>
        </w:rPr>
        <w:t>Mao</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Zhang</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w:t>
      </w:r>
      <w:r>
        <w:rPr>
          <w:rFonts w:ascii="Cambria" w:hAnsi="Cambria" w:eastAsia="Cambria" w:cs="Cambria"/>
          <w:sz w:val="15"/>
          <w:szCs w:val="15"/>
          <w:color w:val="231F20"/>
        </w:rPr>
        <w:t>Lam</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Qishen</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Yiqi</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rPr>
        <w:t>dripping</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pills</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for </w:t>
      </w:r>
      <w:r>
        <w:rPr>
          <w:rFonts w:ascii="Cambria" w:hAnsi="Cambria" w:eastAsia="Cambria" w:cs="Cambria"/>
          <w:sz w:val="15"/>
          <w:szCs w:val="15"/>
          <w:color w:val="231F20"/>
          <w:spacing w:val="3"/>
        </w:rPr>
        <w:t>chronic  ischaemic  heart  failure:  results  of</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the  CACT‑IHF</w:t>
      </w:r>
      <w:r>
        <w:rPr>
          <w:rFonts w:ascii="Cambria" w:hAnsi="Cambria" w:eastAsia="Cambria" w:cs="Cambria"/>
          <w:sz w:val="15"/>
          <w:szCs w:val="15"/>
          <w:color w:val="231F20"/>
        </w:rPr>
        <w:t xml:space="preserve"> </w:t>
      </w:r>
      <w:r>
        <w:rPr>
          <w:rFonts w:ascii="Cambria" w:hAnsi="Cambria" w:eastAsia="Cambria" w:cs="Cambria"/>
          <w:sz w:val="15"/>
          <w:szCs w:val="15"/>
          <w:color w:val="231F20"/>
        </w:rPr>
        <w:t>randomized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clinical</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6"/>
        </w:rPr>
        <w:t>[J].</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ESC</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6"/>
        </w:rPr>
        <w: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6"/>
        </w:rPr>
        <w:t>2020,   7</w:t>
      </w:r>
      <w:r>
        <w:rPr>
          <w:rFonts w:ascii="Cambria" w:hAnsi="Cambria" w:eastAsia="Cambria" w:cs="Cambria"/>
          <w:sz w:val="15"/>
          <w:szCs w:val="15"/>
          <w:color w:val="231F20"/>
          <w:spacing w:val="5"/>
        </w:rPr>
        <w:t>(6):</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3881‑3890.</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10.1002/</w:t>
      </w:r>
      <w:r>
        <w:rPr>
          <w:rFonts w:ascii="Cambria" w:hAnsi="Cambria" w:eastAsia="Cambria" w:cs="Cambria"/>
          <w:sz w:val="15"/>
          <w:szCs w:val="15"/>
          <w:color w:val="231F20"/>
        </w:rPr>
        <w:t>ehf</w:t>
      </w:r>
      <w:r>
        <w:rPr>
          <w:rFonts w:ascii="Cambria" w:hAnsi="Cambria" w:eastAsia="Cambria" w:cs="Cambria"/>
          <w:sz w:val="15"/>
          <w:szCs w:val="15"/>
          <w:color w:val="231F20"/>
          <w:spacing w:val="5"/>
        </w:rPr>
        <w:t>2.12980.</w:t>
      </w:r>
    </w:p>
    <w:p>
      <w:pPr>
        <w:ind w:left="502" w:right="370" w:hanging="501"/>
        <w:spacing w:before="41" w:line="295" w:lineRule="auto"/>
        <w:rPr>
          <w:rFonts w:ascii="Cambria" w:hAnsi="Cambria" w:eastAsia="Cambria" w:cs="Cambria"/>
          <w:sz w:val="15"/>
          <w:szCs w:val="15"/>
        </w:rPr>
      </w:pPr>
      <w:r>
        <w:rPr>
          <w:rFonts w:ascii="Cambria" w:hAnsi="Cambria" w:eastAsia="Cambria" w:cs="Cambria"/>
          <w:sz w:val="15"/>
          <w:szCs w:val="15"/>
          <w:color w:val="231F20"/>
          <w:spacing w:val="3"/>
        </w:rPr>
        <w:t>[86]</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Zhang</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3"/>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Lu</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3"/>
        </w:rPr>
        <w:t>,    </w:t>
      </w:r>
      <w:r>
        <w:rPr>
          <w:rFonts w:ascii="Cambria" w:hAnsi="Cambria" w:eastAsia="Cambria" w:cs="Cambria"/>
          <w:sz w:val="15"/>
          <w:szCs w:val="15"/>
          <w:color w:val="231F20"/>
        </w:rPr>
        <w:t>Jiang</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Additional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use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trimetazidine</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chronic</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4"/>
        </w:rPr>
        <w:t>‑</w:t>
      </w:r>
      <w:r>
        <w:rPr>
          <w:rFonts w:ascii="Cambria" w:hAnsi="Cambria" w:eastAsia="Cambria" w:cs="Cambria"/>
          <w:sz w:val="15"/>
          <w:szCs w:val="15"/>
          <w:color w:val="231F20"/>
        </w:rPr>
        <w:t>analysis</w:t>
      </w:r>
      <w:r>
        <w:rPr>
          <w:rFonts w:ascii="Cambria" w:hAnsi="Cambria" w:eastAsia="Cambria" w:cs="Cambria"/>
          <w:sz w:val="15"/>
          <w:szCs w:val="15"/>
          <w:color w:val="231F20"/>
          <w:spacing w:val="4"/>
        </w:rPr>
        <w:t>[J].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Coll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4"/>
        </w:rPr>
        <w:t>,    2012,     59(10):</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5"/>
        </w:rPr>
        <w:t>913‑922.</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jacc</w:t>
      </w:r>
      <w:r>
        <w:rPr>
          <w:rFonts w:ascii="Cambria" w:hAnsi="Cambria" w:eastAsia="Cambria" w:cs="Cambria"/>
          <w:sz w:val="15"/>
          <w:szCs w:val="15"/>
          <w:color w:val="231F20"/>
          <w:spacing w:val="5"/>
        </w:rPr>
        <w:t>.2011.1</w:t>
      </w:r>
      <w:r>
        <w:rPr>
          <w:rFonts w:ascii="Cambria" w:hAnsi="Cambria" w:eastAsia="Cambria" w:cs="Cambria"/>
          <w:sz w:val="15"/>
          <w:szCs w:val="15"/>
          <w:color w:val="231F20"/>
          <w:spacing w:val="4"/>
        </w:rPr>
        <w:t>1.027.</w:t>
      </w:r>
    </w:p>
    <w:p>
      <w:pPr>
        <w:ind w:left="503" w:right="369" w:hanging="503"/>
        <w:spacing w:before="41" w:line="298" w:lineRule="auto"/>
        <w:rPr>
          <w:rFonts w:ascii="Cambria" w:hAnsi="Cambria" w:eastAsia="Cambria" w:cs="Cambria"/>
          <w:sz w:val="15"/>
          <w:szCs w:val="15"/>
        </w:rPr>
      </w:pPr>
      <w:r>
        <w:rPr>
          <w:rFonts w:ascii="Cambria" w:hAnsi="Cambria" w:eastAsia="Cambria" w:cs="Cambria"/>
          <w:sz w:val="15"/>
          <w:szCs w:val="15"/>
          <w:color w:val="231F20"/>
          <w:spacing w:val="4"/>
        </w:rPr>
        <w:t>[87]      </w:t>
      </w:r>
      <w:r>
        <w:rPr>
          <w:rFonts w:ascii="Cambria" w:hAnsi="Cambria" w:eastAsia="Cambria" w:cs="Cambria"/>
          <w:sz w:val="15"/>
          <w:szCs w:val="15"/>
          <w:color w:val="231F20"/>
        </w:rPr>
        <w:t>Mortensen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SA</w:t>
      </w:r>
      <w:r>
        <w:rPr>
          <w:rFonts w:ascii="Cambria" w:hAnsi="Cambria" w:eastAsia="Cambria" w:cs="Cambria"/>
          <w:sz w:val="15"/>
          <w:szCs w:val="15"/>
          <w:color w:val="231F20"/>
          <w:spacing w:val="4"/>
        </w:rPr>
        <w:t>,  </w:t>
      </w:r>
      <w:r>
        <w:rPr>
          <w:rFonts w:ascii="Cambria" w:hAnsi="Cambria" w:eastAsia="Cambria" w:cs="Cambria"/>
          <w:sz w:val="15"/>
          <w:szCs w:val="15"/>
          <w:color w:val="231F20"/>
        </w:rPr>
        <w:t>Rosenfeldt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4"/>
        </w:rPr>
        <w:t>,  </w:t>
      </w:r>
      <w:r>
        <w:rPr>
          <w:rFonts w:ascii="Cambria" w:hAnsi="Cambria" w:eastAsia="Cambria" w:cs="Cambria"/>
          <w:sz w:val="15"/>
          <w:szCs w:val="15"/>
          <w:color w:val="231F20"/>
        </w:rPr>
        <w:t>Kumar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The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effect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coenzyme</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Q10</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morbidity</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mortality</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chronic</w:t>
      </w:r>
      <w:r>
        <w:rPr>
          <w:rFonts w:ascii="Cambria" w:hAnsi="Cambria" w:eastAsia="Cambria" w:cs="Cambria"/>
          <w:sz w:val="15"/>
          <w:szCs w:val="15"/>
          <w:color w:val="231F20"/>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8"/>
        </w:rPr>
        <w:t>:   </w:t>
      </w:r>
      <w:r>
        <w:rPr>
          <w:rFonts w:ascii="Cambria" w:hAnsi="Cambria" w:eastAsia="Cambria" w:cs="Cambria"/>
          <w:sz w:val="15"/>
          <w:szCs w:val="15"/>
          <w:color w:val="231F20"/>
        </w:rPr>
        <w:t>results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from</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Q</w:t>
      </w:r>
      <w:r>
        <w:rPr>
          <w:rFonts w:ascii="Cambria" w:hAnsi="Cambria" w:eastAsia="Cambria" w:cs="Cambria"/>
          <w:sz w:val="15"/>
          <w:szCs w:val="15"/>
          <w:color w:val="231F20"/>
          <w:spacing w:val="8"/>
        </w:rPr>
        <w:t>‑</w:t>
      </w:r>
      <w:r>
        <w:rPr>
          <w:rFonts w:ascii="Cambria" w:hAnsi="Cambria" w:eastAsia="Cambria" w:cs="Cambria"/>
          <w:sz w:val="15"/>
          <w:szCs w:val="15"/>
          <w:color w:val="231F20"/>
        </w:rPr>
        <w:t>SYMBIO</w:t>
      </w:r>
      <w:r>
        <w:rPr>
          <w:rFonts w:ascii="Cambria" w:hAnsi="Cambria" w:eastAsia="Cambria" w:cs="Cambria"/>
          <w:sz w:val="15"/>
          <w:szCs w:val="15"/>
          <w:color w:val="231F20"/>
          <w:spacing w:val="8"/>
        </w:rPr>
        <w:t>:    </w:t>
      </w:r>
      <w:r>
        <w:rPr>
          <w:rFonts w:ascii="Cambria" w:hAnsi="Cambria" w:eastAsia="Cambria" w:cs="Cambria"/>
          <w:sz w:val="15"/>
          <w:szCs w:val="15"/>
          <w:color w:val="231F20"/>
        </w:rPr>
        <w:t>a</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randomized</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double</w:t>
      </w:r>
      <w:r>
        <w:rPr>
          <w:rFonts w:ascii="Cambria" w:hAnsi="Cambria" w:eastAsia="Cambria" w:cs="Cambria"/>
          <w:sz w:val="15"/>
          <w:szCs w:val="15"/>
          <w:color w:val="231F20"/>
          <w:spacing w:val="7"/>
        </w:rPr>
        <w:t>‑</w:t>
      </w:r>
      <w:r>
        <w:rPr>
          <w:rFonts w:ascii="Cambria" w:hAnsi="Cambria" w:eastAsia="Cambria" w:cs="Cambria"/>
          <w:sz w:val="15"/>
          <w:szCs w:val="15"/>
          <w:color w:val="231F20"/>
        </w:rPr>
        <w:t>blind</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7"/>
        </w:rPr>
        <w:t>[J].</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JACC</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7"/>
        </w:rPr>
        <w:t>,</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7"/>
        </w:rPr>
        <w:t>2014,</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7"/>
        </w:rPr>
        <w:t>2(6):641‑649.</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jchf</w:t>
      </w:r>
      <w:r>
        <w:rPr>
          <w:rFonts w:ascii="Cambria" w:hAnsi="Cambria" w:eastAsia="Cambria" w:cs="Cambria"/>
          <w:sz w:val="15"/>
          <w:szCs w:val="15"/>
          <w:color w:val="231F20"/>
          <w:spacing w:val="5"/>
        </w:rPr>
        <w:t>.2014.06.008.</w:t>
      </w:r>
    </w:p>
    <w:p>
      <w:pPr>
        <w:ind w:left="502" w:right="375" w:hanging="503"/>
        <w:spacing w:before="42" w:line="298" w:lineRule="auto"/>
        <w:rPr>
          <w:rFonts w:ascii="Cambria" w:hAnsi="Cambria" w:eastAsia="Cambria" w:cs="Cambria"/>
          <w:sz w:val="15"/>
          <w:szCs w:val="15"/>
        </w:rPr>
      </w:pPr>
      <w:r>
        <w:rPr>
          <w:rFonts w:ascii="Cambria" w:hAnsi="Cambria" w:eastAsia="Cambria" w:cs="Cambria"/>
          <w:sz w:val="15"/>
          <w:szCs w:val="15"/>
          <w:color w:val="231F20"/>
          <w:spacing w:val="6"/>
        </w:rPr>
        <w:t>[88]      </w:t>
      </w:r>
      <w:r>
        <w:rPr>
          <w:rFonts w:ascii="Cambria" w:hAnsi="Cambria" w:eastAsia="Cambria" w:cs="Cambria"/>
          <w:sz w:val="15"/>
          <w:szCs w:val="15"/>
          <w:color w:val="231F20"/>
        </w:rPr>
        <w:t>Tavazzi</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6"/>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Maggioni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AP</w:t>
      </w:r>
      <w:r>
        <w:rPr>
          <w:rFonts w:ascii="Cambria" w:hAnsi="Cambria" w:eastAsia="Cambria" w:cs="Cambria"/>
          <w:sz w:val="15"/>
          <w:szCs w:val="15"/>
          <w:color w:val="231F20"/>
          <w:spacing w:val="6"/>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Marchioli</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6"/>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Effect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6"/>
        </w:rPr>
        <w:t>‑3</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polyunsaturated</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fatty</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acids</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chronic</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failure  (the  GISSI‑HF  t</w:t>
      </w:r>
      <w:r>
        <w:rPr>
          <w:rFonts w:ascii="Cambria" w:hAnsi="Cambria" w:eastAsia="Cambria" w:cs="Cambria"/>
          <w:sz w:val="15"/>
          <w:szCs w:val="15"/>
          <w:color w:val="231F20"/>
          <w:spacing w:val="3"/>
        </w:rPr>
        <w:t>rial):  a</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randomised,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double‑blind,</w:t>
      </w:r>
      <w:r>
        <w:rPr>
          <w:rFonts w:ascii="Cambria" w:hAnsi="Cambria" w:eastAsia="Cambria" w:cs="Cambria"/>
          <w:sz w:val="15"/>
          <w:szCs w:val="15"/>
          <w:color w:val="231F20"/>
        </w:rPr>
        <w:t xml:space="preserve"> </w:t>
      </w:r>
      <w:r>
        <w:rPr>
          <w:rFonts w:ascii="Cambria" w:hAnsi="Cambria" w:eastAsia="Cambria" w:cs="Cambria"/>
          <w:sz w:val="15"/>
          <w:szCs w:val="15"/>
          <w:color w:val="231F20"/>
        </w:rPr>
        <w:t>placebo</w:t>
      </w:r>
      <w:r>
        <w:rPr>
          <w:rFonts w:ascii="Cambria" w:hAnsi="Cambria" w:eastAsia="Cambria" w:cs="Cambria"/>
          <w:sz w:val="15"/>
          <w:szCs w:val="15"/>
          <w:color w:val="231F20"/>
          <w:spacing w:val="6"/>
        </w:rPr>
        <w:t>‑</w:t>
      </w:r>
      <w:r>
        <w:rPr>
          <w:rFonts w:ascii="Cambria" w:hAnsi="Cambria" w:eastAsia="Cambria" w:cs="Cambria"/>
          <w:sz w:val="15"/>
          <w:szCs w:val="15"/>
          <w:color w:val="231F20"/>
        </w:rPr>
        <w:t>controlled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6"/>
        </w:rPr>
        <w:t>[J].    </w:t>
      </w:r>
      <w:r>
        <w:rPr>
          <w:rFonts w:ascii="Cambria" w:hAnsi="Cambria" w:eastAsia="Cambria" w:cs="Cambria"/>
          <w:sz w:val="15"/>
          <w:szCs w:val="15"/>
          <w:color w:val="231F20"/>
        </w:rPr>
        <w:t>Lancet</w:t>
      </w:r>
      <w:r>
        <w:rPr>
          <w:rFonts w:ascii="Cambria" w:hAnsi="Cambria" w:eastAsia="Cambria" w:cs="Cambria"/>
          <w:sz w:val="15"/>
          <w:szCs w:val="15"/>
          <w:color w:val="231F20"/>
          <w:spacing w:val="6"/>
        </w:rPr>
        <w:t>,    2008,    372(9645):</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5"/>
        </w:rPr>
        <w:t>1223‑1230.</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10.1016/S0140‑67</w:t>
      </w:r>
      <w:r>
        <w:rPr>
          <w:rFonts w:ascii="Cambria" w:hAnsi="Cambria" w:eastAsia="Cambria" w:cs="Cambria"/>
          <w:sz w:val="15"/>
          <w:szCs w:val="15"/>
          <w:color w:val="231F20"/>
          <w:spacing w:val="4"/>
        </w:rPr>
        <w:t>36(08)61239‑8.</w:t>
      </w:r>
    </w:p>
    <w:p>
      <w:pPr>
        <w:ind w:left="504" w:right="367" w:hanging="500"/>
        <w:spacing w:before="39" w:line="298" w:lineRule="auto"/>
        <w:rPr>
          <w:rFonts w:ascii="Cambria" w:hAnsi="Cambria" w:eastAsia="Cambria" w:cs="Cambria"/>
          <w:sz w:val="15"/>
          <w:szCs w:val="15"/>
        </w:rPr>
      </w:pPr>
      <w:r>
        <w:rPr>
          <w:rFonts w:ascii="Cambria" w:hAnsi="Cambria" w:eastAsia="Cambria" w:cs="Cambria"/>
          <w:sz w:val="15"/>
          <w:szCs w:val="15"/>
          <w:color w:val="231F20"/>
          <w:spacing w:val="9"/>
        </w:rPr>
        <w:t>[89]      </w:t>
      </w:r>
      <w:r>
        <w:rPr>
          <w:rFonts w:ascii="Cambria" w:hAnsi="Cambria" w:eastAsia="Cambria" w:cs="Cambria"/>
          <w:sz w:val="15"/>
          <w:szCs w:val="15"/>
          <w:color w:val="231F20"/>
        </w:rPr>
        <w:t>Anker</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SD</w:t>
      </w:r>
      <w:r>
        <w:rPr>
          <w:rFonts w:ascii="Cambria" w:hAnsi="Cambria" w:eastAsia="Cambria" w:cs="Cambria"/>
          <w:sz w:val="15"/>
          <w:szCs w:val="15"/>
          <w:color w:val="231F20"/>
          <w:spacing w:val="9"/>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Kosiborod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9"/>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Zannad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9"/>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9"/>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Maintenance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4"/>
        </w:rPr>
        <w:t>serum   potassium</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wi</w:t>
      </w:r>
      <w:r>
        <w:rPr>
          <w:rFonts w:ascii="Cambria" w:hAnsi="Cambria" w:eastAsia="Cambria" w:cs="Cambria"/>
          <w:sz w:val="15"/>
          <w:szCs w:val="15"/>
          <w:color w:val="231F20"/>
          <w:spacing w:val="3"/>
        </w:rPr>
        <w:t>th   sodium   zirconium   cyclosilicate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13"/>
        </w:rPr>
        <w:t>(</w:t>
      </w:r>
      <w:r>
        <w:rPr>
          <w:rFonts w:ascii="Cambria" w:hAnsi="Cambria" w:eastAsia="Cambria" w:cs="Cambria"/>
          <w:sz w:val="15"/>
          <w:szCs w:val="15"/>
          <w:color w:val="231F20"/>
        </w:rPr>
        <w:t>ZS</w:t>
      </w:r>
      <w:r>
        <w:rPr>
          <w:rFonts w:ascii="Cambria" w:hAnsi="Cambria" w:eastAsia="Cambria" w:cs="Cambria"/>
          <w:sz w:val="15"/>
          <w:szCs w:val="15"/>
          <w:color w:val="231F20"/>
          <w:spacing w:val="13"/>
        </w:rPr>
        <w:t>‑9)  </w:t>
      </w:r>
      <w:r>
        <w:rPr>
          <w:rFonts w:ascii="Cambria" w:hAnsi="Cambria" w:eastAsia="Cambria" w:cs="Cambria"/>
          <w:sz w:val="15"/>
          <w:szCs w:val="15"/>
          <w:color w:val="231F20"/>
        </w:rPr>
        <w:t>in</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patients</w:t>
      </w:r>
      <w:r>
        <w:rPr>
          <w:rFonts w:ascii="Cambria" w:hAnsi="Cambria" w:eastAsia="Cambria" w:cs="Cambria"/>
          <w:sz w:val="15"/>
          <w:szCs w:val="15"/>
          <w:color w:val="231F20"/>
          <w:spacing w:val="13"/>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results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from</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phase</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13"/>
        </w:rPr>
        <w:t>3</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randomized,</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4"/>
        </w:rPr>
        <w:t>double‑blind,</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4"/>
        </w:rPr>
        <w:t>placebo‑co</w:t>
      </w:r>
      <w:r>
        <w:rPr>
          <w:rFonts w:ascii="Cambria" w:hAnsi="Cambria" w:eastAsia="Cambria" w:cs="Cambria"/>
          <w:sz w:val="15"/>
          <w:szCs w:val="15"/>
          <w:color w:val="231F20"/>
          <w:spacing w:val="3"/>
        </w:rPr>
        <w:t>ntrolled</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trial[J].</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Eur</w:t>
      </w:r>
      <w:r>
        <w:rPr>
          <w:rFonts w:ascii="Cambria" w:hAnsi="Cambria" w:eastAsia="Cambria" w:cs="Cambria"/>
          <w:sz w:val="15"/>
          <w:szCs w:val="15"/>
          <w:color w:val="231F20"/>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2015,   17(10):  1050‑1056.   </w:t>
      </w:r>
      <w:r>
        <w:rPr>
          <w:rFonts w:ascii="Cambria" w:hAnsi="Cambria" w:eastAsia="Cambria" w:cs="Cambria"/>
          <w:sz w:val="15"/>
          <w:szCs w:val="15"/>
          <w:color w:val="231F20"/>
        </w:rPr>
        <w:t>DOI</w:t>
      </w:r>
      <w:r>
        <w:rPr>
          <w:rFonts w:ascii="Cambria" w:hAnsi="Cambria" w:eastAsia="Cambria" w:cs="Cambria"/>
          <w:sz w:val="15"/>
          <w:szCs w:val="15"/>
          <w:color w:val="231F20"/>
          <w:spacing w:val="3"/>
        </w:rPr>
        <w:t>:   10.1002/</w:t>
      </w:r>
    </w:p>
    <w:p>
      <w:pPr>
        <w:spacing w:line="298" w:lineRule="auto"/>
        <w:sectPr>
          <w:type w:val="continuous"/>
          <w:pgSz w:w="12246" w:h="16498"/>
          <w:pgMar w:top="1221" w:right="927" w:bottom="0" w:left="819" w:header="979" w:footer="0" w:gutter="0"/>
          <w:cols w:equalWidth="0" w:num="2">
            <w:col w:w="5553" w:space="100"/>
            <w:col w:w="4847" w:space="0"/>
          </w:cols>
        </w:sectPr>
        <w:rPr>
          <w:rFonts w:ascii="Cambria" w:hAnsi="Cambria" w:eastAsia="Cambria" w:cs="Cambria"/>
          <w:sz w:val="15"/>
          <w:szCs w:val="15"/>
        </w:rPr>
      </w:pPr>
    </w:p>
    <w:p>
      <w:pPr>
        <w:spacing w:before="57"/>
        <w:rPr/>
      </w:pPr>
      <w:r>
        <w:pict>
          <v:shape id="_x0000_s366" style="position:absolute;margin-left:65.1968pt;margin-top:59.6563pt;mso-position-vertical-relative:page;mso-position-horizontal-relative:page;width:302.3pt;height:0.4pt;z-index:252485632;" o:allowincell="f" filled="false" strokecolor="#231F20" strokeweight="0.37pt" coordsize="6045,8" coordorigin="0,0" path="m0,3l6045,3e">
            <v:stroke joinstyle="miter" miterlimit="4"/>
          </v:shape>
        </w:pict>
      </w:r>
      <w:r/>
    </w:p>
    <w:p>
      <w:pPr>
        <w:sectPr>
          <w:headerReference w:type="default" r:id="rId62"/>
          <w:pgSz w:w="12246" w:h="16498"/>
          <w:pgMar w:top="1221" w:right="927" w:bottom="0" w:left="819" w:header="979" w:footer="0" w:gutter="0"/>
          <w:cols w:equalWidth="0" w:num="1">
            <w:col w:w="10499" w:space="0"/>
          </w:cols>
        </w:sectPr>
        <w:rPr/>
      </w:pPr>
    </w:p>
    <w:p>
      <w:pPr>
        <w:ind w:left="1060"/>
        <w:spacing w:before="36" w:line="184" w:lineRule="exact"/>
        <w:rPr>
          <w:rFonts w:ascii="Cambria" w:hAnsi="Cambria" w:eastAsia="Cambria" w:cs="Cambria"/>
          <w:sz w:val="15"/>
          <w:szCs w:val="15"/>
        </w:rPr>
      </w:pPr>
      <w:r>
        <w:rPr>
          <w:rFonts w:ascii="Cambria" w:hAnsi="Cambria" w:eastAsia="Cambria" w:cs="Cambria"/>
          <w:sz w:val="15"/>
          <w:szCs w:val="15"/>
          <w:color w:val="231F20"/>
          <w:position w:val="2"/>
        </w:rPr>
        <w:t>ejhf</w:t>
      </w:r>
      <w:r>
        <w:rPr>
          <w:rFonts w:ascii="Cambria" w:hAnsi="Cambria" w:eastAsia="Cambria" w:cs="Cambria"/>
          <w:sz w:val="15"/>
          <w:szCs w:val="15"/>
          <w:color w:val="231F20"/>
          <w:spacing w:val="6"/>
          <w:position w:val="2"/>
        </w:rPr>
        <w:t>.300.</w:t>
      </w:r>
    </w:p>
    <w:p>
      <w:pPr>
        <w:ind w:left="1057" w:right="481" w:hanging="504"/>
        <w:spacing w:before="42" w:line="295" w:lineRule="auto"/>
        <w:rPr>
          <w:rFonts w:ascii="Cambria" w:hAnsi="Cambria" w:eastAsia="Cambria" w:cs="Cambria"/>
          <w:sz w:val="15"/>
          <w:szCs w:val="15"/>
        </w:rPr>
      </w:pPr>
      <w:r>
        <w:rPr>
          <w:rFonts w:ascii="Cambria" w:hAnsi="Cambria" w:eastAsia="Cambria" w:cs="Cambria"/>
          <w:sz w:val="15"/>
          <w:szCs w:val="15"/>
          <w:color w:val="231F20"/>
          <w:spacing w:val="4"/>
        </w:rPr>
        <w:t>[90]</w:t>
      </w:r>
      <w:r>
        <w:rPr>
          <w:rFonts w:ascii="Cambria" w:hAnsi="Cambria" w:eastAsia="Cambria" w:cs="Cambria"/>
          <w:sz w:val="15"/>
          <w:szCs w:val="15"/>
          <w:color w:val="231F20"/>
        </w:rPr>
        <w:t xml:space="preserve">       Glikson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4"/>
        </w:rPr>
        <w:t>,   </w:t>
      </w:r>
      <w:r>
        <w:rPr>
          <w:rFonts w:ascii="Cambria" w:hAnsi="Cambria" w:eastAsia="Cambria" w:cs="Cambria"/>
          <w:sz w:val="15"/>
          <w:szCs w:val="15"/>
          <w:color w:val="231F20"/>
        </w:rPr>
        <w:t>Nielsen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JC</w:t>
      </w:r>
      <w:r>
        <w:rPr>
          <w:rFonts w:ascii="Cambria" w:hAnsi="Cambria" w:eastAsia="Cambria" w:cs="Cambria"/>
          <w:sz w:val="15"/>
          <w:szCs w:val="15"/>
          <w:color w:val="231F20"/>
          <w:spacing w:val="4"/>
        </w:rPr>
        <w:t>,   </w:t>
      </w:r>
      <w:r>
        <w:rPr>
          <w:rFonts w:ascii="Cambria" w:hAnsi="Cambria" w:eastAsia="Cambria" w:cs="Cambria"/>
          <w:sz w:val="15"/>
          <w:szCs w:val="15"/>
          <w:color w:val="231F20"/>
        </w:rPr>
        <w:t>Kronborg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MB</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2021   </w:t>
      </w:r>
      <w:r>
        <w:rPr>
          <w:rFonts w:ascii="Cambria" w:hAnsi="Cambria" w:eastAsia="Cambria" w:cs="Cambria"/>
          <w:sz w:val="15"/>
          <w:szCs w:val="15"/>
          <w:color w:val="231F20"/>
        </w:rPr>
        <w:t>ESC</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Guidelines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cardiac</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pacing</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cardiac</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resynchronization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7"/>
        </w:rPr>
        <w:t>[J].  </w:t>
      </w:r>
      <w:r>
        <w:rPr>
          <w:rFonts w:ascii="Cambria" w:hAnsi="Cambria" w:eastAsia="Cambria" w:cs="Cambria"/>
          <w:sz w:val="15"/>
          <w:szCs w:val="15"/>
          <w:color w:val="231F20"/>
        </w:rPr>
        <w:t>Eur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7"/>
        </w:rPr>
        <w:t>,  2021,  42(35</w:t>
      </w:r>
      <w:r>
        <w:rPr>
          <w:rFonts w:ascii="Cambria" w:hAnsi="Cambria" w:eastAsia="Cambria" w:cs="Cambria"/>
          <w:sz w:val="15"/>
          <w:szCs w:val="15"/>
          <w:color w:val="231F20"/>
          <w:spacing w:val="6"/>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3427‑3520.</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7"/>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7"/>
        </w:rPr>
        <w:t>10.1093/</w:t>
      </w:r>
      <w:r>
        <w:rPr>
          <w:rFonts w:ascii="Cambria" w:hAnsi="Cambria" w:eastAsia="Cambria" w:cs="Cambria"/>
          <w:sz w:val="15"/>
          <w:szCs w:val="15"/>
          <w:color w:val="231F20"/>
        </w:rPr>
        <w:t>eurheartj</w:t>
      </w:r>
      <w:r>
        <w:rPr>
          <w:rFonts w:ascii="Cambria" w:hAnsi="Cambria" w:eastAsia="Cambria" w:cs="Cambria"/>
          <w:sz w:val="15"/>
          <w:szCs w:val="15"/>
          <w:color w:val="231F20"/>
          <w:spacing w:val="7"/>
        </w:rPr>
        <w:t>/</w:t>
      </w:r>
      <w:r>
        <w:rPr>
          <w:rFonts w:ascii="Cambria" w:hAnsi="Cambria" w:eastAsia="Cambria" w:cs="Cambria"/>
          <w:sz w:val="15"/>
          <w:szCs w:val="15"/>
          <w:color w:val="231F20"/>
        </w:rPr>
        <w:t>ehab</w:t>
      </w:r>
      <w:r>
        <w:rPr>
          <w:rFonts w:ascii="Cambria" w:hAnsi="Cambria" w:eastAsia="Cambria" w:cs="Cambria"/>
          <w:sz w:val="15"/>
          <w:szCs w:val="15"/>
          <w:color w:val="231F20"/>
          <w:spacing w:val="7"/>
        </w:rPr>
        <w:t>36</w:t>
      </w:r>
      <w:r>
        <w:rPr>
          <w:rFonts w:ascii="Cambria" w:hAnsi="Cambria" w:eastAsia="Cambria" w:cs="Cambria"/>
          <w:sz w:val="15"/>
          <w:szCs w:val="15"/>
          <w:color w:val="231F20"/>
          <w:spacing w:val="6"/>
        </w:rPr>
        <w:t>4.</w:t>
      </w:r>
    </w:p>
    <w:p>
      <w:pPr>
        <w:ind w:left="1056" w:right="481" w:hanging="503"/>
        <w:spacing w:before="42" w:line="295" w:lineRule="auto"/>
        <w:rPr>
          <w:rFonts w:ascii="Cambria" w:hAnsi="Cambria" w:eastAsia="Cambria" w:cs="Cambria"/>
          <w:sz w:val="15"/>
          <w:szCs w:val="15"/>
        </w:rPr>
      </w:pPr>
      <w:r>
        <w:rPr>
          <w:rFonts w:ascii="Cambria" w:hAnsi="Cambria" w:eastAsia="Cambria" w:cs="Cambria"/>
          <w:sz w:val="15"/>
          <w:szCs w:val="15"/>
          <w:color w:val="231F20"/>
          <w:spacing w:val="2"/>
        </w:rPr>
        <w:t>[91]</w:t>
      </w:r>
      <w:r>
        <w:rPr>
          <w:rFonts w:ascii="Cambria" w:hAnsi="Cambria" w:eastAsia="Cambria" w:cs="Cambria"/>
          <w:sz w:val="15"/>
          <w:szCs w:val="15"/>
          <w:color w:val="231F20"/>
        </w:rPr>
        <w:t xml:space="preserve">       Tang</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AS</w:t>
      </w:r>
      <w:r>
        <w:rPr>
          <w:rFonts w:ascii="Cambria" w:hAnsi="Cambria" w:eastAsia="Cambria" w:cs="Cambria"/>
          <w:sz w:val="15"/>
          <w:szCs w:val="15"/>
          <w:color w:val="231F20"/>
          <w:spacing w:val="2"/>
        </w:rPr>
        <w:t>,          </w:t>
      </w:r>
      <w:r>
        <w:rPr>
          <w:rFonts w:ascii="Cambria" w:hAnsi="Cambria" w:eastAsia="Cambria" w:cs="Cambria"/>
          <w:sz w:val="15"/>
          <w:szCs w:val="15"/>
          <w:color w:val="231F20"/>
        </w:rPr>
        <w:t>Wells</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GA</w:t>
      </w:r>
      <w:r>
        <w:rPr>
          <w:rFonts w:ascii="Cambria" w:hAnsi="Cambria" w:eastAsia="Cambria" w:cs="Cambria"/>
          <w:sz w:val="15"/>
          <w:szCs w:val="15"/>
          <w:color w:val="231F20"/>
          <w:spacing w:val="2"/>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Talajic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1"/>
        </w:rPr>
        <w:t>,         </w:t>
      </w:r>
      <w:r>
        <w:rPr>
          <w:rFonts w:ascii="Cambria" w:hAnsi="Cambria" w:eastAsia="Cambria" w:cs="Cambria"/>
          <w:sz w:val="15"/>
          <w:szCs w:val="15"/>
          <w:color w:val="231F20"/>
        </w:rPr>
        <w:t>et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Cardiac‑resynchronization  therapy  for  mild‑to‑mod</w:t>
      </w:r>
      <w:r>
        <w:rPr>
          <w:rFonts w:ascii="Cambria" w:hAnsi="Cambria" w:eastAsia="Cambria" w:cs="Cambria"/>
          <w:sz w:val="15"/>
          <w:szCs w:val="15"/>
          <w:color w:val="231F20"/>
          <w:spacing w:val="3"/>
        </w:rPr>
        <w:t>erate</w:t>
      </w:r>
      <w:r>
        <w:rPr>
          <w:rFonts w:ascii="Cambria" w:hAnsi="Cambria" w:eastAsia="Cambria" w:cs="Cambria"/>
          <w:sz w:val="15"/>
          <w:szCs w:val="15"/>
          <w:color w:val="231F20"/>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5"/>
        </w:rPr>
        <w:t>[J].</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5"/>
        </w:rPr>
        <w:t>,</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5"/>
        </w:rPr>
        <w:t>2010,</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5"/>
        </w:rPr>
        <w:t>363(25):</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5"/>
        </w:rPr>
        <w:t>2385‑2395.</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7"/>
        </w:rPr>
        <w: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7"/>
        </w:rPr>
        <w:t>10.1056/</w:t>
      </w:r>
      <w:r>
        <w:rPr>
          <w:rFonts w:ascii="Cambria" w:hAnsi="Cambria" w:eastAsia="Cambria" w:cs="Cambria"/>
          <w:sz w:val="15"/>
          <w:szCs w:val="15"/>
          <w:color w:val="231F20"/>
        </w:rPr>
        <w:t>NEJMoa</w:t>
      </w:r>
      <w:r>
        <w:rPr>
          <w:rFonts w:ascii="Cambria" w:hAnsi="Cambria" w:eastAsia="Cambria" w:cs="Cambria"/>
          <w:sz w:val="15"/>
          <w:szCs w:val="15"/>
          <w:color w:val="231F20"/>
          <w:spacing w:val="7"/>
        </w:rPr>
        <w:t>1009540.</w:t>
      </w:r>
    </w:p>
    <w:p>
      <w:pPr>
        <w:ind w:left="1057" w:right="481" w:hanging="504"/>
        <w:spacing w:before="41" w:line="298" w:lineRule="auto"/>
        <w:rPr>
          <w:rFonts w:ascii="Cambria" w:hAnsi="Cambria" w:eastAsia="Cambria" w:cs="Cambria"/>
          <w:sz w:val="15"/>
          <w:szCs w:val="15"/>
        </w:rPr>
      </w:pPr>
      <w:r>
        <w:rPr>
          <w:rFonts w:ascii="Cambria" w:hAnsi="Cambria" w:eastAsia="Cambria" w:cs="Cambria"/>
          <w:sz w:val="15"/>
          <w:szCs w:val="15"/>
          <w:color w:val="231F20"/>
          <w:spacing w:val="3"/>
        </w:rPr>
        <w:t>[92]</w:t>
      </w:r>
      <w:r>
        <w:rPr>
          <w:rFonts w:ascii="Cambria" w:hAnsi="Cambria" w:eastAsia="Cambria" w:cs="Cambria"/>
          <w:sz w:val="15"/>
          <w:szCs w:val="15"/>
          <w:color w:val="231F20"/>
        </w:rPr>
        <w:t xml:space="preserve">       Bristow</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MR</w:t>
      </w:r>
      <w:r>
        <w:rPr>
          <w:rFonts w:ascii="Cambria" w:hAnsi="Cambria" w:eastAsia="Cambria" w:cs="Cambria"/>
          <w:sz w:val="15"/>
          <w:szCs w:val="15"/>
          <w:color w:val="231F20"/>
          <w:spacing w:val="3"/>
        </w:rPr>
        <w:t>,       </w:t>
      </w:r>
      <w:r>
        <w:rPr>
          <w:rFonts w:ascii="Cambria" w:hAnsi="Cambria" w:eastAsia="Cambria" w:cs="Cambria"/>
          <w:sz w:val="15"/>
          <w:szCs w:val="15"/>
          <w:color w:val="231F20"/>
        </w:rPr>
        <w:t>Saxon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LA</w:t>
      </w:r>
      <w:r>
        <w:rPr>
          <w:rFonts w:ascii="Cambria" w:hAnsi="Cambria" w:eastAsia="Cambria" w:cs="Cambria"/>
          <w:sz w:val="15"/>
          <w:szCs w:val="15"/>
          <w:color w:val="231F20"/>
          <w:spacing w:val="3"/>
        </w:rPr>
        <w:t>,        </w:t>
      </w:r>
      <w:r>
        <w:rPr>
          <w:rFonts w:ascii="Cambria" w:hAnsi="Cambria" w:eastAsia="Cambria" w:cs="Cambria"/>
          <w:sz w:val="15"/>
          <w:szCs w:val="15"/>
          <w:color w:val="231F20"/>
        </w:rPr>
        <w:t>Boehmer</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2"/>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4"/>
        </w:rPr>
        <w:t>Cardiac‑resynchronizatio</w:t>
      </w:r>
      <w:r>
        <w:rPr>
          <w:rFonts w:ascii="Cambria" w:hAnsi="Cambria" w:eastAsia="Cambria" w:cs="Cambria"/>
          <w:sz w:val="15"/>
          <w:szCs w:val="15"/>
          <w:color w:val="231F20"/>
          <w:spacing w:val="3"/>
        </w:rPr>
        <w:t>n</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therapy</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or</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without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an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implantable</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defibrillator</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3"/>
        </w:rPr>
        <w:t>advanced</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chronic</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[J].   </w:t>
      </w:r>
      <w:r>
        <w:rPr>
          <w:rFonts w:ascii="Cambria" w:hAnsi="Cambria" w:eastAsia="Cambria" w:cs="Cambria"/>
          <w:sz w:val="15"/>
          <w:szCs w:val="15"/>
          <w:color w:val="231F20"/>
        </w:rPr>
        <w:t>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3"/>
        </w:rPr>
        <w:t>,    2004,   350</w:t>
      </w:r>
      <w:r>
        <w:rPr>
          <w:rFonts w:ascii="Cambria" w:hAnsi="Cambria" w:eastAsia="Cambria" w:cs="Cambria"/>
          <w:sz w:val="15"/>
          <w:szCs w:val="15"/>
          <w:color w:val="231F20"/>
          <w:spacing w:val="2"/>
        </w:rPr>
        <w:t>(21):   2140‑2150.    </w:t>
      </w:r>
      <w:r>
        <w:rPr>
          <w:rFonts w:ascii="Cambria" w:hAnsi="Cambria" w:eastAsia="Cambria" w:cs="Cambria"/>
          <w:sz w:val="15"/>
          <w:szCs w:val="15"/>
          <w:color w:val="231F20"/>
        </w:rPr>
        <w:t>DOI</w:t>
      </w:r>
      <w:r>
        <w:rPr>
          <w:rFonts w:ascii="Cambria" w:hAnsi="Cambria" w:eastAsia="Cambria" w:cs="Cambria"/>
          <w:sz w:val="15"/>
          <w:szCs w:val="15"/>
          <w:color w:val="231F20"/>
          <w:spacing w:val="2"/>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10.1056/</w:t>
      </w:r>
      <w:r>
        <w:rPr>
          <w:rFonts w:ascii="Cambria" w:hAnsi="Cambria" w:eastAsia="Cambria" w:cs="Cambria"/>
          <w:sz w:val="15"/>
          <w:szCs w:val="15"/>
          <w:color w:val="231F20"/>
        </w:rPr>
        <w:t>NEJMoa</w:t>
      </w:r>
      <w:r>
        <w:rPr>
          <w:rFonts w:ascii="Cambria" w:hAnsi="Cambria" w:eastAsia="Cambria" w:cs="Cambria"/>
          <w:sz w:val="15"/>
          <w:szCs w:val="15"/>
          <w:color w:val="231F20"/>
          <w:spacing w:val="7"/>
        </w:rPr>
        <w:t>032423.</w:t>
      </w:r>
    </w:p>
    <w:p>
      <w:pPr>
        <w:ind w:left="1055" w:right="473" w:hanging="503"/>
        <w:spacing w:before="42" w:line="295" w:lineRule="auto"/>
        <w:rPr>
          <w:rFonts w:ascii="Cambria" w:hAnsi="Cambria" w:eastAsia="Cambria" w:cs="Cambria"/>
          <w:sz w:val="15"/>
          <w:szCs w:val="15"/>
        </w:rPr>
      </w:pPr>
      <w:r>
        <w:rPr>
          <w:rFonts w:ascii="Cambria" w:hAnsi="Cambria" w:eastAsia="Cambria" w:cs="Cambria"/>
          <w:sz w:val="15"/>
          <w:szCs w:val="15"/>
          <w:color w:val="231F20"/>
          <w:spacing w:val="6"/>
        </w:rPr>
        <w:t>[93]      </w:t>
      </w:r>
      <w:r>
        <w:rPr>
          <w:rFonts w:ascii="Cambria" w:hAnsi="Cambria" w:eastAsia="Cambria" w:cs="Cambria"/>
          <w:sz w:val="15"/>
          <w:szCs w:val="15"/>
          <w:color w:val="231F20"/>
        </w:rPr>
        <w:t>Cleland</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JG</w:t>
      </w:r>
      <w:r>
        <w:rPr>
          <w:rFonts w:ascii="Cambria" w:hAnsi="Cambria" w:eastAsia="Cambria" w:cs="Cambria"/>
          <w:sz w:val="15"/>
          <w:szCs w:val="15"/>
          <w:color w:val="231F20"/>
          <w:spacing w:val="6"/>
        </w:rPr>
        <w:t>,   </w:t>
      </w:r>
      <w:r>
        <w:rPr>
          <w:rFonts w:ascii="Cambria" w:hAnsi="Cambria" w:eastAsia="Cambria" w:cs="Cambria"/>
          <w:sz w:val="15"/>
          <w:szCs w:val="15"/>
          <w:color w:val="231F20"/>
        </w:rPr>
        <w:t>Daubert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JC</w:t>
      </w:r>
      <w:r>
        <w:rPr>
          <w:rFonts w:ascii="Cambria" w:hAnsi="Cambria" w:eastAsia="Cambria" w:cs="Cambria"/>
          <w:sz w:val="15"/>
          <w:szCs w:val="15"/>
          <w:color w:val="231F20"/>
          <w:spacing w:val="6"/>
        </w:rPr>
        <w:t>,   </w:t>
      </w:r>
      <w:r>
        <w:rPr>
          <w:rFonts w:ascii="Cambria" w:hAnsi="Cambria" w:eastAsia="Cambria" w:cs="Cambria"/>
          <w:sz w:val="15"/>
          <w:szCs w:val="15"/>
          <w:color w:val="231F20"/>
        </w:rPr>
        <w:t>Erdmann</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6"/>
        </w:rPr>
        <w:t>,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effect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cardiac</w:t>
      </w:r>
      <w:r>
        <w:rPr>
          <w:rFonts w:ascii="Cambria" w:hAnsi="Cambria" w:eastAsia="Cambria" w:cs="Cambria"/>
          <w:sz w:val="15"/>
          <w:szCs w:val="15"/>
          <w:color w:val="231F20"/>
          <w:spacing w:val="45"/>
        </w:rPr>
        <w:t xml:space="preserve"> </w:t>
      </w:r>
      <w:r>
        <w:rPr>
          <w:rFonts w:ascii="Cambria" w:hAnsi="Cambria" w:eastAsia="Cambria" w:cs="Cambria"/>
          <w:sz w:val="15"/>
          <w:szCs w:val="15"/>
          <w:color w:val="231F20"/>
          <w:spacing w:val="3"/>
        </w:rPr>
        <w:t>resynchronization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33"/>
          <w:w w:val="101"/>
        </w:rPr>
        <w:t xml:space="preserve"> </w:t>
      </w:r>
      <w:r>
        <w:rPr>
          <w:rFonts w:ascii="Cambria" w:hAnsi="Cambria" w:eastAsia="Cambria" w:cs="Cambria"/>
          <w:sz w:val="15"/>
          <w:szCs w:val="15"/>
          <w:color w:val="231F20"/>
          <w:spacing w:val="3"/>
        </w:rPr>
        <w:t>morbidity</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3"/>
        </w:rPr>
        <w:t>mortality</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44"/>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4"/>
        </w:rPr>
        <w:t>[J].</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4"/>
        </w:rPr>
        <w:t>2005,</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4"/>
        </w:rPr>
        <w:t>352(15): 1539‑1549.</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7"/>
        </w:rPr>
        <w:t>:</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7"/>
        </w:rPr>
        <w:t>10.1056/</w:t>
      </w:r>
      <w:r>
        <w:rPr>
          <w:rFonts w:ascii="Cambria" w:hAnsi="Cambria" w:eastAsia="Cambria" w:cs="Cambria"/>
          <w:sz w:val="15"/>
          <w:szCs w:val="15"/>
          <w:color w:val="231F20"/>
        </w:rPr>
        <w:t>NEJMoa</w:t>
      </w:r>
      <w:r>
        <w:rPr>
          <w:rFonts w:ascii="Cambria" w:hAnsi="Cambria" w:eastAsia="Cambria" w:cs="Cambria"/>
          <w:sz w:val="15"/>
          <w:szCs w:val="15"/>
          <w:color w:val="231F20"/>
          <w:spacing w:val="7"/>
        </w:rPr>
        <w:t>050496.</w:t>
      </w:r>
    </w:p>
    <w:p>
      <w:pPr>
        <w:ind w:left="1055" w:right="482" w:hanging="503"/>
        <w:spacing w:before="40" w:line="298" w:lineRule="auto"/>
        <w:rPr>
          <w:rFonts w:ascii="Cambria" w:hAnsi="Cambria" w:eastAsia="Cambria" w:cs="Cambria"/>
          <w:sz w:val="15"/>
          <w:szCs w:val="15"/>
        </w:rPr>
      </w:pPr>
      <w:r>
        <w:rPr>
          <w:rFonts w:ascii="Cambria" w:hAnsi="Cambria" w:eastAsia="Cambria" w:cs="Cambria"/>
          <w:sz w:val="15"/>
          <w:szCs w:val="15"/>
          <w:color w:val="231F20"/>
          <w:spacing w:val="6"/>
        </w:rPr>
        <w:t>[94]      </w:t>
      </w:r>
      <w:r>
        <w:rPr>
          <w:rFonts w:ascii="Cambria" w:hAnsi="Cambria" w:eastAsia="Cambria" w:cs="Cambria"/>
          <w:sz w:val="15"/>
          <w:szCs w:val="15"/>
          <w:color w:val="231F20"/>
        </w:rPr>
        <w:t>Sharma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PS</w:t>
      </w:r>
      <w:r>
        <w:rPr>
          <w:rFonts w:ascii="Cambria" w:hAnsi="Cambria" w:eastAsia="Cambria" w:cs="Cambria"/>
          <w:sz w:val="15"/>
          <w:szCs w:val="15"/>
          <w:color w:val="231F20"/>
          <w:spacing w:val="6"/>
        </w:rPr>
        <w:t>,   </w:t>
      </w:r>
      <w:r>
        <w:rPr>
          <w:rFonts w:ascii="Cambria" w:hAnsi="Cambria" w:eastAsia="Cambria" w:cs="Cambria"/>
          <w:sz w:val="15"/>
          <w:szCs w:val="15"/>
          <w:color w:val="231F20"/>
        </w:rPr>
        <w:t>Dandamudi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6"/>
        </w:rPr>
        <w: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Herweg</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6"/>
        </w:rPr>
        <w: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Permanent </w:t>
      </w:r>
      <w:r>
        <w:rPr>
          <w:rFonts w:ascii="Cambria" w:hAnsi="Cambria" w:eastAsia="Cambria" w:cs="Cambria"/>
          <w:sz w:val="15"/>
          <w:szCs w:val="15"/>
          <w:color w:val="231F20"/>
        </w:rPr>
        <w:t>His</w:t>
      </w:r>
      <w:r>
        <w:rPr>
          <w:rFonts w:ascii="Cambria" w:hAnsi="Cambria" w:eastAsia="Cambria" w:cs="Cambria"/>
          <w:sz w:val="15"/>
          <w:szCs w:val="15"/>
          <w:color w:val="231F20"/>
          <w:spacing w:val="8"/>
        </w:rPr>
        <w:t>‑</w:t>
      </w:r>
      <w:r>
        <w:rPr>
          <w:rFonts w:ascii="Cambria" w:hAnsi="Cambria" w:eastAsia="Cambria" w:cs="Cambria"/>
          <w:sz w:val="15"/>
          <w:szCs w:val="15"/>
          <w:color w:val="231F20"/>
        </w:rPr>
        <w:t>bundle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pacing</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alternative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to</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biventricular </w:t>
      </w:r>
      <w:r>
        <w:rPr>
          <w:rFonts w:ascii="Cambria" w:hAnsi="Cambria" w:eastAsia="Cambria" w:cs="Cambria"/>
          <w:sz w:val="15"/>
          <w:szCs w:val="15"/>
          <w:color w:val="231F20"/>
        </w:rPr>
        <w:t>pacing</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cardiac</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resynchronization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7"/>
        </w:rPr>
        <w:t>:      a</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multicenter</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experience</w:t>
      </w:r>
      <w:r>
        <w:rPr>
          <w:rFonts w:ascii="Cambria" w:hAnsi="Cambria" w:eastAsia="Cambria" w:cs="Cambria"/>
          <w:sz w:val="15"/>
          <w:szCs w:val="15"/>
          <w:color w:val="231F20"/>
          <w:spacing w:val="8"/>
        </w:rPr>
        <w:t>[J].</w:t>
      </w:r>
      <w:r>
        <w:rPr>
          <w:rFonts w:ascii="Cambria" w:hAnsi="Cambria" w:eastAsia="Cambria" w:cs="Cambria"/>
          <w:sz w:val="15"/>
          <w:szCs w:val="15"/>
          <w:color w:val="231F20"/>
        </w:rPr>
        <w:t xml:space="preserve">   Heart   Rhythm</w:t>
      </w:r>
      <w:r>
        <w:rPr>
          <w:rFonts w:ascii="Cambria" w:hAnsi="Cambria" w:eastAsia="Cambria" w:cs="Cambria"/>
          <w:sz w:val="15"/>
          <w:szCs w:val="15"/>
          <w:color w:val="231F20"/>
          <w:spacing w:val="8"/>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8"/>
        </w:rPr>
        <w:t>2018,   15(3):</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413‑420.</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hrthm</w:t>
      </w:r>
      <w:r>
        <w:rPr>
          <w:rFonts w:ascii="Cambria" w:hAnsi="Cambria" w:eastAsia="Cambria" w:cs="Cambria"/>
          <w:sz w:val="15"/>
          <w:szCs w:val="15"/>
          <w:color w:val="231F20"/>
          <w:spacing w:val="5"/>
        </w:rPr>
        <w:t>.2017.10.014.</w:t>
      </w:r>
    </w:p>
    <w:p>
      <w:pPr>
        <w:pStyle w:val="BodyText"/>
        <w:ind w:left="1051" w:right="483" w:hanging="500"/>
        <w:spacing w:before="41" w:line="227" w:lineRule="auto"/>
        <w:rPr>
          <w:rFonts w:ascii="Cambria" w:hAnsi="Cambria" w:eastAsia="Cambria" w:cs="Cambria"/>
          <w:sz w:val="15"/>
          <w:szCs w:val="15"/>
        </w:rPr>
      </w:pPr>
      <w:r>
        <w:rPr>
          <w:rFonts w:ascii="Cambria" w:hAnsi="Cambria" w:eastAsia="Cambria" w:cs="Cambria"/>
          <w:sz w:val="15"/>
          <w:szCs w:val="15"/>
          <w:color w:val="231F20"/>
          <w:spacing w:val="8"/>
        </w:rPr>
        <w:t>[95]      </w:t>
      </w:r>
      <w:r>
        <w:rPr>
          <w:sz w:val="15"/>
          <w:szCs w:val="15"/>
          <w:color w:val="231F20"/>
          <w:spacing w:val="8"/>
        </w:rPr>
        <w:t>于海波</w:t>
      </w:r>
      <w:r>
        <w:rPr>
          <w:rFonts w:ascii="Cambria" w:hAnsi="Cambria" w:eastAsia="Cambria" w:cs="Cambria"/>
          <w:sz w:val="15"/>
          <w:szCs w:val="15"/>
          <w:color w:val="231F20"/>
          <w:spacing w:val="8"/>
        </w:rPr>
        <w:t>, </w:t>
      </w:r>
      <w:r>
        <w:rPr>
          <w:sz w:val="15"/>
          <w:szCs w:val="15"/>
          <w:color w:val="231F20"/>
          <w:spacing w:val="8"/>
        </w:rPr>
        <w:t>梁延春</w:t>
      </w:r>
      <w:r>
        <w:rPr>
          <w:rFonts w:ascii="Cambria" w:hAnsi="Cambria" w:eastAsia="Cambria" w:cs="Cambria"/>
          <w:sz w:val="15"/>
          <w:szCs w:val="15"/>
          <w:color w:val="231F20"/>
          <w:spacing w:val="8"/>
        </w:rPr>
        <w:t>,</w:t>
      </w:r>
      <w:r>
        <w:rPr>
          <w:rFonts w:ascii="Cambria" w:hAnsi="Cambria" w:eastAsia="Cambria" w:cs="Cambria"/>
          <w:sz w:val="15"/>
          <w:szCs w:val="15"/>
          <w:color w:val="231F20"/>
          <w:spacing w:val="25"/>
        </w:rPr>
        <w:t xml:space="preserve"> </w:t>
      </w:r>
      <w:r>
        <w:rPr>
          <w:sz w:val="15"/>
          <w:szCs w:val="15"/>
          <w:color w:val="231F20"/>
          <w:spacing w:val="8"/>
        </w:rPr>
        <w:t>王娜</w:t>
      </w:r>
      <w:r>
        <w:rPr>
          <w:rFonts w:ascii="Cambria" w:hAnsi="Cambria" w:eastAsia="Cambria" w:cs="Cambria"/>
          <w:sz w:val="15"/>
          <w:szCs w:val="15"/>
          <w:color w:val="231F20"/>
          <w:spacing w:val="8"/>
        </w:rPr>
        <w:t>,</w:t>
      </w:r>
      <w:r>
        <w:rPr>
          <w:rFonts w:ascii="Cambria" w:hAnsi="Cambria" w:eastAsia="Cambria" w:cs="Cambria"/>
          <w:sz w:val="15"/>
          <w:szCs w:val="15"/>
          <w:color w:val="231F20"/>
          <w:spacing w:val="12"/>
        </w:rPr>
        <w:t xml:space="preserve"> </w:t>
      </w:r>
      <w:r>
        <w:rPr>
          <w:sz w:val="15"/>
          <w:szCs w:val="15"/>
          <w:color w:val="231F20"/>
          <w:spacing w:val="8"/>
        </w:rPr>
        <w:t>等</w:t>
      </w:r>
      <w:r>
        <w:rPr>
          <w:sz w:val="15"/>
          <w:szCs w:val="15"/>
          <w:color w:val="231F20"/>
          <w:spacing w:val="-9"/>
        </w:rPr>
        <w:t xml:space="preserve"> </w:t>
      </w:r>
      <w:r>
        <w:rPr>
          <w:rFonts w:ascii="Cambria" w:hAnsi="Cambria" w:eastAsia="Cambria" w:cs="Cambria"/>
          <w:sz w:val="15"/>
          <w:szCs w:val="15"/>
          <w:color w:val="231F20"/>
          <w:spacing w:val="8"/>
        </w:rPr>
        <w:t>.</w:t>
      </w:r>
      <w:r>
        <w:rPr>
          <w:rFonts w:ascii="Cambria" w:hAnsi="Cambria" w:eastAsia="Cambria" w:cs="Cambria"/>
          <w:sz w:val="15"/>
          <w:szCs w:val="15"/>
          <w:color w:val="231F20"/>
          <w:spacing w:val="11"/>
          <w:w w:val="102"/>
        </w:rPr>
        <w:t xml:space="preserve"> </w:t>
      </w:r>
      <w:r>
        <w:rPr>
          <w:sz w:val="15"/>
          <w:szCs w:val="15"/>
          <w:color w:val="231F20"/>
          <w:spacing w:val="8"/>
        </w:rPr>
        <w:t>希氏束起搏在希氏</w:t>
      </w:r>
      <w:r>
        <w:rPr>
          <w:rFonts w:ascii="Cambria" w:hAnsi="Cambria" w:eastAsia="Cambria" w:cs="Cambria"/>
          <w:sz w:val="15"/>
          <w:szCs w:val="15"/>
          <w:color w:val="231F20"/>
          <w:spacing w:val="8"/>
        </w:rPr>
        <w:t>‑</w:t>
      </w:r>
      <w:r>
        <w:rPr>
          <w:sz w:val="15"/>
          <w:szCs w:val="15"/>
          <w:color w:val="231F20"/>
          <w:spacing w:val="8"/>
        </w:rPr>
        <w:t>浦肯野系统</w:t>
      </w:r>
      <w:r>
        <w:rPr>
          <w:sz w:val="15"/>
          <w:szCs w:val="15"/>
          <w:color w:val="231F20"/>
        </w:rPr>
        <w:t xml:space="preserve"> </w:t>
      </w:r>
      <w:r>
        <w:rPr>
          <w:sz w:val="15"/>
          <w:szCs w:val="15"/>
          <w:color w:val="231F20"/>
          <w:spacing w:val="16"/>
        </w:rPr>
        <w:t>传导病变心力衰竭患者中的应用</w:t>
      </w:r>
      <w:r>
        <w:rPr>
          <w:rFonts w:ascii="Cambria" w:hAnsi="Cambria" w:eastAsia="Cambria" w:cs="Cambria"/>
          <w:sz w:val="15"/>
          <w:szCs w:val="15"/>
          <w:color w:val="231F20"/>
          <w:spacing w:val="16"/>
        </w:rPr>
        <w:t>[J].</w:t>
      </w:r>
      <w:r>
        <w:rPr>
          <w:rFonts w:ascii="Cambria" w:hAnsi="Cambria" w:eastAsia="Cambria" w:cs="Cambria"/>
          <w:sz w:val="15"/>
          <w:szCs w:val="15"/>
          <w:color w:val="231F20"/>
          <w:spacing w:val="31"/>
          <w:w w:val="102"/>
        </w:rPr>
        <w:t xml:space="preserve"> </w:t>
      </w:r>
      <w:r>
        <w:rPr>
          <w:sz w:val="15"/>
          <w:szCs w:val="15"/>
          <w:color w:val="231F20"/>
          <w:spacing w:val="16"/>
        </w:rPr>
        <w:t>中华心律失常学杂</w:t>
      </w:r>
      <w:r>
        <w:rPr>
          <w:sz w:val="15"/>
          <w:szCs w:val="15"/>
          <w:color w:val="231F20"/>
        </w:rPr>
        <w:t xml:space="preserve"> </w:t>
      </w:r>
      <w:r>
        <w:rPr>
          <w:sz w:val="15"/>
          <w:szCs w:val="15"/>
          <w:color w:val="231F20"/>
          <w:spacing w:val="3"/>
        </w:rPr>
        <w:t>志</w:t>
      </w:r>
      <w:r>
        <w:rPr>
          <w:sz w:val="15"/>
          <w:szCs w:val="15"/>
          <w:color w:val="231F20"/>
          <w:spacing w:val="28"/>
          <w:w w:val="102"/>
        </w:rPr>
        <w:t xml:space="preserve">  </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2018,</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22(2):    105‑110.</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10.3760/</w:t>
      </w:r>
      <w:r>
        <w:rPr>
          <w:rFonts w:ascii="Cambria" w:hAnsi="Cambria" w:eastAsia="Cambria" w:cs="Cambria"/>
          <w:sz w:val="15"/>
          <w:szCs w:val="15"/>
          <w:color w:val="231F20"/>
        </w:rPr>
        <w:t>cma</w:t>
      </w:r>
      <w:r>
        <w:rPr>
          <w:rFonts w:ascii="Cambria" w:hAnsi="Cambria" w:eastAsia="Cambria" w:cs="Cambria"/>
          <w:sz w:val="15"/>
          <w:szCs w:val="15"/>
          <w:color w:val="231F20"/>
          <w:spacing w:val="3"/>
        </w:rPr>
        <w:t>.   j.</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issn</w:t>
      </w:r>
      <w:r>
        <w:rPr>
          <w:rFonts w:ascii="Cambria" w:hAnsi="Cambria" w:eastAsia="Cambria" w:cs="Cambria"/>
          <w:sz w:val="15"/>
          <w:szCs w:val="15"/>
          <w:color w:val="231F20"/>
          <w:spacing w:val="5"/>
        </w:rPr>
        <w:t>.1007‑6638.2018.02.004.</w:t>
      </w:r>
    </w:p>
    <w:p>
      <w:pPr>
        <w:ind w:left="1051" w:right="483" w:hanging="501"/>
        <w:spacing w:before="11" w:line="306" w:lineRule="auto"/>
        <w:rPr>
          <w:rFonts w:ascii="Cambria" w:hAnsi="Cambria" w:eastAsia="Cambria" w:cs="Cambria"/>
          <w:sz w:val="15"/>
          <w:szCs w:val="15"/>
        </w:rPr>
      </w:pPr>
      <w:r>
        <w:rPr>
          <w:rFonts w:ascii="Cambria" w:hAnsi="Cambria" w:eastAsia="Cambria" w:cs="Cambria"/>
          <w:sz w:val="15"/>
          <w:szCs w:val="15"/>
          <w:color w:val="231F20"/>
          <w:spacing w:val="7"/>
        </w:rPr>
        <w:t>[96]      </w:t>
      </w:r>
      <w:r>
        <w:rPr>
          <w:rFonts w:ascii="Cambria" w:hAnsi="Cambria" w:eastAsia="Cambria" w:cs="Cambria"/>
          <w:sz w:val="15"/>
          <w:szCs w:val="15"/>
          <w:color w:val="231F20"/>
        </w:rPr>
        <w:t>Zhang</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W</w:t>
      </w:r>
      <w:r>
        <w:rPr>
          <w:rFonts w:ascii="Cambria" w:hAnsi="Cambria" w:eastAsia="Cambria" w:cs="Cambria"/>
          <w:sz w:val="15"/>
          <w:szCs w:val="15"/>
          <w:color w:val="231F20"/>
          <w:spacing w:val="7"/>
        </w:rPr>
        <w:t>,  </w:t>
      </w:r>
      <w:r>
        <w:rPr>
          <w:rFonts w:ascii="Cambria" w:hAnsi="Cambria" w:eastAsia="Cambria" w:cs="Cambria"/>
          <w:sz w:val="15"/>
          <w:szCs w:val="15"/>
          <w:color w:val="231F20"/>
        </w:rPr>
        <w:t>Huang</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7"/>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Qi</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7"/>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Cardiac</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resynchronization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therapy</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3"/>
        </w:rPr>
        <w:t>by</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left bundle</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branch</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area</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pacing</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patients with</w:t>
      </w:r>
      <w:r>
        <w:rPr>
          <w:rFonts w:ascii="Cambria" w:hAnsi="Cambria" w:eastAsia="Cambria" w:cs="Cambria"/>
          <w:sz w:val="15"/>
          <w:szCs w:val="15"/>
          <w:color w:val="231F20"/>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left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bundle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branch</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block</w:t>
      </w:r>
      <w:r>
        <w:rPr>
          <w:rFonts w:ascii="Cambria" w:hAnsi="Cambria" w:eastAsia="Cambria" w:cs="Cambria"/>
          <w:sz w:val="15"/>
          <w:szCs w:val="15"/>
          <w:color w:val="231F20"/>
          <w:spacing w:val="7"/>
        </w:rPr>
        <w:t>[J].   </w:t>
      </w:r>
      <w:r>
        <w:rPr>
          <w:rFonts w:ascii="Cambria" w:hAnsi="Cambria" w:eastAsia="Cambria" w:cs="Cambria"/>
          <w:sz w:val="15"/>
          <w:szCs w:val="15"/>
          <w:color w:val="231F20"/>
        </w:rPr>
        <w:t>Heart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Rhythm</w:t>
      </w:r>
      <w:r>
        <w:rPr>
          <w:rFonts w:ascii="Cambria" w:hAnsi="Cambria" w:eastAsia="Cambria" w:cs="Cambria"/>
          <w:sz w:val="15"/>
          <w:szCs w:val="15"/>
          <w:color w:val="231F20"/>
          <w:spacing w:val="4"/>
        </w:rPr>
        <w:t>,    2019,</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16(12):</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4"/>
        </w:rPr>
        <w:t>1783‑1</w:t>
      </w:r>
      <w:r>
        <w:rPr>
          <w:rFonts w:ascii="Cambria" w:hAnsi="Cambria" w:eastAsia="Cambria" w:cs="Cambria"/>
          <w:sz w:val="15"/>
          <w:szCs w:val="15"/>
          <w:color w:val="231F20"/>
          <w:spacing w:val="3"/>
        </w:rPr>
        <w:t>790.    </w:t>
      </w:r>
      <w:r>
        <w:rPr>
          <w:rFonts w:ascii="Cambria" w:hAnsi="Cambria" w:eastAsia="Cambria" w:cs="Cambria"/>
          <w:sz w:val="15"/>
          <w:szCs w:val="15"/>
          <w:color w:val="231F20"/>
        </w:rPr>
        <w:t>DOI</w:t>
      </w:r>
      <w:r>
        <w:rPr>
          <w:rFonts w:ascii="Cambria" w:hAnsi="Cambria" w:eastAsia="Cambria" w:cs="Cambria"/>
          <w:sz w:val="15"/>
          <w:szCs w:val="15"/>
          <w:color w:val="231F20"/>
          <w:spacing w:val="3"/>
        </w:rPr>
        <w:t>:     10.1016/j.</w:t>
      </w:r>
      <w:r>
        <w:rPr>
          <w:rFonts w:ascii="Cambria" w:hAnsi="Cambria" w:eastAsia="Cambria" w:cs="Cambria"/>
          <w:sz w:val="15"/>
          <w:szCs w:val="15"/>
          <w:color w:val="231F20"/>
        </w:rPr>
        <w:t xml:space="preserve"> </w:t>
      </w:r>
      <w:r>
        <w:rPr>
          <w:rFonts w:ascii="Cambria" w:hAnsi="Cambria" w:eastAsia="Cambria" w:cs="Cambria"/>
          <w:sz w:val="15"/>
          <w:szCs w:val="15"/>
          <w:color w:val="231F20"/>
        </w:rPr>
        <w:t>hrthm</w:t>
      </w:r>
      <w:r>
        <w:rPr>
          <w:rFonts w:ascii="Cambria" w:hAnsi="Cambria" w:eastAsia="Cambria" w:cs="Cambria"/>
          <w:sz w:val="15"/>
          <w:szCs w:val="15"/>
          <w:color w:val="231F20"/>
          <w:spacing w:val="6"/>
        </w:rPr>
        <w:t>.2019.09.006.</w:t>
      </w:r>
    </w:p>
    <w:p>
      <w:pPr>
        <w:ind w:left="1051" w:right="484" w:hanging="501"/>
        <w:spacing w:before="11" w:line="295" w:lineRule="auto"/>
        <w:rPr>
          <w:rFonts w:ascii="Cambria" w:hAnsi="Cambria" w:eastAsia="Cambria" w:cs="Cambria"/>
          <w:sz w:val="15"/>
          <w:szCs w:val="15"/>
        </w:rPr>
      </w:pPr>
      <w:r>
        <w:rPr>
          <w:rFonts w:ascii="Cambria" w:hAnsi="Cambria" w:eastAsia="Cambria" w:cs="Cambria"/>
          <w:sz w:val="15"/>
          <w:szCs w:val="15"/>
          <w:color w:val="231F20"/>
          <w:spacing w:val="5"/>
        </w:rPr>
        <w:t>[97]      </w:t>
      </w:r>
      <w:r>
        <w:rPr>
          <w:rFonts w:ascii="Cambria" w:hAnsi="Cambria" w:eastAsia="Cambria" w:cs="Cambria"/>
          <w:sz w:val="15"/>
          <w:szCs w:val="15"/>
          <w:color w:val="231F20"/>
        </w:rPr>
        <w:t>Wang</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5"/>
        </w:rPr>
        <w: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Zhu</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5"/>
        </w:rPr>
        <w: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Hou</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X</w:t>
      </w:r>
      <w:r>
        <w:rPr>
          <w:rFonts w:ascii="Cambria" w:hAnsi="Cambria" w:eastAsia="Cambria" w:cs="Cambria"/>
          <w:sz w:val="15"/>
          <w:szCs w:val="15"/>
          <w:color w:val="231F20"/>
          <w:spacing w:val="5"/>
        </w:rPr>
        <w: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Randomized</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left </w:t>
      </w:r>
      <w:r>
        <w:rPr>
          <w:rFonts w:ascii="Cambria" w:hAnsi="Cambria" w:eastAsia="Cambria" w:cs="Cambria"/>
          <w:sz w:val="15"/>
          <w:szCs w:val="15"/>
          <w:color w:val="231F20"/>
        </w:rPr>
        <w:t>bundle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branch</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vs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biventricular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pacing</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cardiac</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resynchronization</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15"/>
        </w:rPr>
        <w:t>[J].</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Coll   Cardiol</w:t>
      </w:r>
      <w:r>
        <w:rPr>
          <w:rFonts w:ascii="Cambria" w:hAnsi="Cambria" w:eastAsia="Cambria" w:cs="Cambria"/>
          <w:sz w:val="15"/>
          <w:szCs w:val="15"/>
          <w:color w:val="231F20"/>
          <w:spacing w:val="15"/>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15"/>
        </w:rPr>
        <w:t>2022,</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80(13):1205‑1216.</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jacc</w:t>
      </w:r>
      <w:r>
        <w:rPr>
          <w:rFonts w:ascii="Cambria" w:hAnsi="Cambria" w:eastAsia="Cambria" w:cs="Cambria"/>
          <w:sz w:val="15"/>
          <w:szCs w:val="15"/>
          <w:color w:val="231F20"/>
          <w:spacing w:val="5"/>
        </w:rPr>
        <w:t>.2022</w:t>
      </w:r>
      <w:r>
        <w:rPr>
          <w:rFonts w:ascii="Cambria" w:hAnsi="Cambria" w:eastAsia="Cambria" w:cs="Cambria"/>
          <w:sz w:val="15"/>
          <w:szCs w:val="15"/>
          <w:color w:val="231F20"/>
          <w:spacing w:val="4"/>
        </w:rPr>
        <w:t>.07.019.</w:t>
      </w:r>
    </w:p>
    <w:p>
      <w:pPr>
        <w:ind w:left="1053" w:right="485" w:hanging="504"/>
        <w:spacing w:before="43" w:line="295" w:lineRule="auto"/>
        <w:rPr>
          <w:rFonts w:ascii="Cambria" w:hAnsi="Cambria" w:eastAsia="Cambria" w:cs="Cambria"/>
          <w:sz w:val="15"/>
          <w:szCs w:val="15"/>
        </w:rPr>
      </w:pPr>
      <w:r>
        <w:rPr>
          <w:rFonts w:ascii="Cambria" w:hAnsi="Cambria" w:eastAsia="Cambria" w:cs="Cambria"/>
          <w:sz w:val="15"/>
          <w:szCs w:val="15"/>
          <w:color w:val="231F20"/>
          <w:spacing w:val="3"/>
        </w:rPr>
        <w:t>[98]       </w:t>
      </w:r>
      <w:r>
        <w:rPr>
          <w:rFonts w:ascii="Cambria" w:hAnsi="Cambria" w:eastAsia="Cambria" w:cs="Cambria"/>
          <w:sz w:val="15"/>
          <w:szCs w:val="15"/>
          <w:color w:val="231F20"/>
        </w:rPr>
        <w:t>Li</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w:t>
      </w:r>
      <w:r>
        <w:rPr>
          <w:rFonts w:ascii="Cambria" w:hAnsi="Cambria" w:eastAsia="Cambria" w:cs="Cambria"/>
          <w:sz w:val="15"/>
          <w:szCs w:val="15"/>
          <w:color w:val="231F20"/>
        </w:rPr>
        <w:t>He</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Yu</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2"/>
        </w:rPr>
        <w:t>,    </w:t>
      </w:r>
      <w:r>
        <w:rPr>
          <w:rFonts w:ascii="Cambria" w:hAnsi="Cambria" w:eastAsia="Cambria" w:cs="Cambria"/>
          <w:sz w:val="15"/>
          <w:szCs w:val="15"/>
          <w:color w:val="231F20"/>
        </w:rPr>
        <w:t>et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2"/>
        </w:rPr>
        <w:t>.    </w:t>
      </w:r>
      <w:r>
        <w:rPr>
          <w:rFonts w:ascii="Cambria" w:hAnsi="Cambria" w:eastAsia="Cambria" w:cs="Cambria"/>
          <w:sz w:val="15"/>
          <w:szCs w:val="15"/>
          <w:color w:val="231F20"/>
        </w:rPr>
        <w:t>Bilateral</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septal</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pacing</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in </w:t>
      </w:r>
      <w:r>
        <w:rPr>
          <w:rFonts w:ascii="Cambria" w:hAnsi="Cambria" w:eastAsia="Cambria" w:cs="Cambria"/>
          <w:sz w:val="15"/>
          <w:szCs w:val="15"/>
          <w:color w:val="231F20"/>
          <w:spacing w:val="4"/>
        </w:rPr>
        <w:t>combination</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4"/>
        </w:rPr>
        <w:t>with</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coro</w:t>
      </w:r>
      <w:r>
        <w:rPr>
          <w:rFonts w:ascii="Cambria" w:hAnsi="Cambria" w:eastAsia="Cambria" w:cs="Cambria"/>
          <w:sz w:val="15"/>
          <w:szCs w:val="15"/>
          <w:color w:val="231F20"/>
          <w:spacing w:val="3"/>
        </w:rPr>
        <w:t>nary</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venous</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pacing</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cardiac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resynchronization  therap</w:t>
      </w:r>
      <w:r>
        <w:rPr>
          <w:rFonts w:ascii="Cambria" w:hAnsi="Cambria" w:eastAsia="Cambria" w:cs="Cambria"/>
          <w:sz w:val="15"/>
          <w:szCs w:val="15"/>
          <w:color w:val="231F20"/>
          <w:spacing w:val="3"/>
        </w:rPr>
        <w:t>y[J].  Pacing  Clin  Electrophysiol,</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2023, 46(3):226‑234.</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10.1111/</w:t>
      </w:r>
      <w:r>
        <w:rPr>
          <w:rFonts w:ascii="Cambria" w:hAnsi="Cambria" w:eastAsia="Cambria" w:cs="Cambria"/>
          <w:sz w:val="15"/>
          <w:szCs w:val="15"/>
          <w:color w:val="231F20"/>
        </w:rPr>
        <w:t>pace</w:t>
      </w:r>
      <w:r>
        <w:rPr>
          <w:rFonts w:ascii="Cambria" w:hAnsi="Cambria" w:eastAsia="Cambria" w:cs="Cambria"/>
          <w:sz w:val="15"/>
          <w:szCs w:val="15"/>
          <w:color w:val="231F20"/>
          <w:spacing w:val="5"/>
        </w:rPr>
        <w:t>.14628.</w:t>
      </w:r>
    </w:p>
    <w:p>
      <w:pPr>
        <w:ind w:left="1051" w:right="481" w:hanging="498"/>
        <w:spacing w:before="41" w:line="301" w:lineRule="auto"/>
        <w:rPr>
          <w:rFonts w:ascii="Cambria" w:hAnsi="Cambria" w:eastAsia="Cambria" w:cs="Cambria"/>
          <w:sz w:val="15"/>
          <w:szCs w:val="15"/>
        </w:rPr>
      </w:pPr>
      <w:r>
        <w:rPr>
          <w:rFonts w:ascii="Cambria" w:hAnsi="Cambria" w:eastAsia="Cambria" w:cs="Cambria"/>
          <w:sz w:val="15"/>
          <w:szCs w:val="15"/>
          <w:color w:val="231F20"/>
          <w:spacing w:val="5"/>
        </w:rPr>
        <w:t>[99]      </w:t>
      </w:r>
      <w:r>
        <w:rPr>
          <w:rFonts w:ascii="Cambria" w:hAnsi="Cambria" w:eastAsia="Cambria" w:cs="Cambria"/>
          <w:sz w:val="15"/>
          <w:szCs w:val="15"/>
          <w:color w:val="231F20"/>
        </w:rPr>
        <w:t>Connolly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SJ</w:t>
      </w:r>
      <w:r>
        <w:rPr>
          <w:rFonts w:ascii="Cambria" w:hAnsi="Cambria" w:eastAsia="Cambria" w:cs="Cambria"/>
          <w:sz w:val="15"/>
          <w:szCs w:val="15"/>
          <w:color w:val="231F20"/>
          <w:spacing w:val="5"/>
        </w:rPr>
        <w:t>,  </w:t>
      </w:r>
      <w:r>
        <w:rPr>
          <w:rFonts w:ascii="Cambria" w:hAnsi="Cambria" w:eastAsia="Cambria" w:cs="Cambria"/>
          <w:sz w:val="15"/>
          <w:szCs w:val="15"/>
          <w:color w:val="231F20"/>
        </w:rPr>
        <w:t>Hallstrom</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AP</w:t>
      </w:r>
      <w:r>
        <w:rPr>
          <w:rFonts w:ascii="Cambria" w:hAnsi="Cambria" w:eastAsia="Cambria" w:cs="Cambria"/>
          <w:sz w:val="15"/>
          <w:szCs w:val="15"/>
          <w:color w:val="231F20"/>
          <w:spacing w:val="5"/>
        </w:rPr>
        <w:t>,  </w:t>
      </w:r>
      <w:r>
        <w:rPr>
          <w:rFonts w:ascii="Cambria" w:hAnsi="Cambria" w:eastAsia="Cambria" w:cs="Cambria"/>
          <w:sz w:val="15"/>
          <w:szCs w:val="15"/>
          <w:color w:val="231F20"/>
        </w:rPr>
        <w:t>Cappato</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5"/>
        </w:rPr>
        <w:t>, </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Meta</w:t>
      </w:r>
      <w:r>
        <w:rPr>
          <w:rFonts w:ascii="Cambria" w:hAnsi="Cambria" w:eastAsia="Cambria" w:cs="Cambria"/>
          <w:sz w:val="15"/>
          <w:szCs w:val="15"/>
          <w:color w:val="231F20"/>
          <w:spacing w:val="4"/>
        </w:rPr>
        <w:t>‑</w:t>
      </w:r>
      <w:r>
        <w:rPr>
          <w:rFonts w:ascii="Cambria" w:hAnsi="Cambria" w:eastAsia="Cambria" w:cs="Cambria"/>
          <w:sz w:val="15"/>
          <w:szCs w:val="15"/>
          <w:color w:val="231F20"/>
        </w:rPr>
        <w:t>analysis </w:t>
      </w:r>
      <w:r>
        <w:rPr>
          <w:rFonts w:ascii="Cambria" w:hAnsi="Cambria" w:eastAsia="Cambria" w:cs="Cambria"/>
          <w:sz w:val="15"/>
          <w:szCs w:val="15"/>
          <w:color w:val="231F20"/>
          <w:spacing w:val="4"/>
        </w:rPr>
        <w:t>of  the</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4"/>
        </w:rPr>
        <w:t>implantable</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4"/>
        </w:rPr>
        <w:t>cardioverter</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4"/>
        </w:rPr>
        <w:t>defi</w:t>
      </w:r>
      <w:r>
        <w:rPr>
          <w:rFonts w:ascii="Cambria" w:hAnsi="Cambria" w:eastAsia="Cambria" w:cs="Cambria"/>
          <w:sz w:val="15"/>
          <w:szCs w:val="15"/>
          <w:color w:val="231F20"/>
          <w:spacing w:val="3"/>
        </w:rPr>
        <w:t>brillator</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secondary</w:t>
      </w:r>
      <w:r>
        <w:rPr>
          <w:rFonts w:ascii="Cambria" w:hAnsi="Cambria" w:eastAsia="Cambria" w:cs="Cambria"/>
          <w:sz w:val="15"/>
          <w:szCs w:val="15"/>
          <w:color w:val="231F20"/>
        </w:rPr>
        <w:t xml:space="preserve"> </w:t>
      </w:r>
      <w:r>
        <w:rPr>
          <w:rFonts w:ascii="Cambria" w:hAnsi="Cambria" w:eastAsia="Cambria" w:cs="Cambria"/>
          <w:sz w:val="15"/>
          <w:szCs w:val="15"/>
          <w:color w:val="231F20"/>
        </w:rPr>
        <w:t>prevention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trials</w:t>
      </w:r>
      <w:r>
        <w:rPr>
          <w:rFonts w:ascii="Cambria" w:hAnsi="Cambria" w:eastAsia="Cambria" w:cs="Cambria"/>
          <w:sz w:val="15"/>
          <w:szCs w:val="15"/>
          <w:color w:val="231F20"/>
          <w:spacing w:val="6"/>
        </w:rPr>
        <w:t>.    </w:t>
      </w:r>
      <w:r>
        <w:rPr>
          <w:rFonts w:ascii="Cambria" w:hAnsi="Cambria" w:eastAsia="Cambria" w:cs="Cambria"/>
          <w:sz w:val="15"/>
          <w:szCs w:val="15"/>
          <w:color w:val="231F20"/>
        </w:rPr>
        <w:t>AVID</w:t>
      </w:r>
      <w:r>
        <w:rPr>
          <w:rFonts w:ascii="Cambria" w:hAnsi="Cambria" w:eastAsia="Cambria" w:cs="Cambria"/>
          <w:sz w:val="15"/>
          <w:szCs w:val="15"/>
          <w:color w:val="231F20"/>
          <w:spacing w:val="6"/>
        </w:rPr>
        <w:t>,     </w:t>
      </w:r>
      <w:r>
        <w:rPr>
          <w:rFonts w:ascii="Cambria" w:hAnsi="Cambria" w:eastAsia="Cambria" w:cs="Cambria"/>
          <w:sz w:val="15"/>
          <w:szCs w:val="15"/>
          <w:color w:val="231F20"/>
        </w:rPr>
        <w:t>CASH</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CIDS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studies</w:t>
      </w:r>
      <w:r>
        <w:rPr>
          <w:rFonts w:ascii="Cambria" w:hAnsi="Cambria" w:eastAsia="Cambria" w:cs="Cambria"/>
          <w:sz w:val="15"/>
          <w:szCs w:val="15"/>
          <w:color w:val="231F20"/>
          <w:spacing w:val="6"/>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Antiarrhythmics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vs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Implantable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Defibrillator</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9"/>
        </w:rPr>
        <w: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4"/>
        </w:rPr>
        <w:t>Cardiac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Arrest   Study   Hamburg.  </w:t>
      </w:r>
      <w:r>
        <w:rPr>
          <w:rFonts w:ascii="Cambria" w:hAnsi="Cambria" w:eastAsia="Cambria" w:cs="Cambria"/>
          <w:sz w:val="15"/>
          <w:szCs w:val="15"/>
          <w:color w:val="231F20"/>
          <w:spacing w:val="3"/>
        </w:rPr>
        <w:t xml:space="preserve"> Canadian   Implantable</w:t>
      </w:r>
      <w:r>
        <w:rPr>
          <w:rFonts w:ascii="Cambria" w:hAnsi="Cambria" w:eastAsia="Cambria" w:cs="Cambria"/>
          <w:sz w:val="15"/>
          <w:szCs w:val="15"/>
          <w:color w:val="231F20"/>
        </w:rPr>
        <w:t xml:space="preserve"> </w:t>
      </w:r>
      <w:r>
        <w:rPr>
          <w:rFonts w:ascii="Cambria" w:hAnsi="Cambria" w:eastAsia="Cambria" w:cs="Cambria"/>
          <w:sz w:val="15"/>
          <w:szCs w:val="15"/>
          <w:color w:val="231F20"/>
        </w:rPr>
        <w:t>Defibrillator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Study</w:t>
      </w:r>
      <w:r>
        <w:rPr>
          <w:rFonts w:ascii="Cambria" w:hAnsi="Cambria" w:eastAsia="Cambria" w:cs="Cambria"/>
          <w:sz w:val="15"/>
          <w:szCs w:val="15"/>
          <w:color w:val="231F20"/>
          <w:spacing w:val="4"/>
        </w:rPr>
        <w:t>[J].     </w:t>
      </w:r>
      <w:r>
        <w:rPr>
          <w:rFonts w:ascii="Cambria" w:hAnsi="Cambria" w:eastAsia="Cambria" w:cs="Cambria"/>
          <w:sz w:val="15"/>
          <w:szCs w:val="15"/>
          <w:color w:val="231F20"/>
        </w:rPr>
        <w:t>Eur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2000,     21(24):</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2071‑2078.</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10.1053/</w:t>
      </w:r>
      <w:r>
        <w:rPr>
          <w:rFonts w:ascii="Cambria" w:hAnsi="Cambria" w:eastAsia="Cambria" w:cs="Cambria"/>
          <w:sz w:val="15"/>
          <w:szCs w:val="15"/>
          <w:color w:val="231F20"/>
        </w:rPr>
        <w:t>euhj</w:t>
      </w:r>
      <w:r>
        <w:rPr>
          <w:rFonts w:ascii="Cambria" w:hAnsi="Cambria" w:eastAsia="Cambria" w:cs="Cambria"/>
          <w:sz w:val="15"/>
          <w:szCs w:val="15"/>
          <w:color w:val="231F20"/>
          <w:spacing w:val="5"/>
        </w:rPr>
        <w:t>.2000.2476.</w:t>
      </w:r>
    </w:p>
    <w:p>
      <w:pPr>
        <w:ind w:left="1056" w:right="482" w:hanging="554"/>
        <w:spacing w:before="43" w:line="295" w:lineRule="auto"/>
        <w:rPr>
          <w:rFonts w:ascii="Cambria" w:hAnsi="Cambria" w:eastAsia="Cambria" w:cs="Cambria"/>
          <w:sz w:val="15"/>
          <w:szCs w:val="15"/>
        </w:rPr>
      </w:pPr>
      <w:r>
        <w:rPr>
          <w:rFonts w:ascii="Cambria" w:hAnsi="Cambria" w:eastAsia="Cambria" w:cs="Cambria"/>
          <w:sz w:val="15"/>
          <w:szCs w:val="15"/>
          <w:color w:val="231F20"/>
          <w:spacing w:val="4"/>
        </w:rPr>
        <w:t>[100]     </w:t>
      </w:r>
      <w:r>
        <w:rPr>
          <w:rFonts w:ascii="Cambria" w:hAnsi="Cambria" w:eastAsia="Cambria" w:cs="Cambria"/>
          <w:sz w:val="15"/>
          <w:szCs w:val="15"/>
          <w:color w:val="231F20"/>
        </w:rPr>
        <w:t>Bardy</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GH</w:t>
      </w:r>
      <w:r>
        <w:rPr>
          <w:rFonts w:ascii="Cambria" w:hAnsi="Cambria" w:eastAsia="Cambria" w:cs="Cambria"/>
          <w:sz w:val="15"/>
          <w:szCs w:val="15"/>
          <w:color w:val="231F20"/>
          <w:spacing w:val="4"/>
        </w:rPr>
        <w:t>,   </w:t>
      </w:r>
      <w:r>
        <w:rPr>
          <w:rFonts w:ascii="Cambria" w:hAnsi="Cambria" w:eastAsia="Cambria" w:cs="Cambria"/>
          <w:sz w:val="15"/>
          <w:szCs w:val="15"/>
          <w:color w:val="231F20"/>
        </w:rPr>
        <w:t>Lee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KL</w:t>
      </w:r>
      <w:r>
        <w:rPr>
          <w:rFonts w:ascii="Cambria" w:hAnsi="Cambria" w:eastAsia="Cambria" w:cs="Cambria"/>
          <w:sz w:val="15"/>
          <w:szCs w:val="15"/>
          <w:color w:val="231F20"/>
          <w:spacing w:val="4"/>
        </w:rPr>
        <w:t>,   </w:t>
      </w:r>
      <w:r>
        <w:rPr>
          <w:rFonts w:ascii="Cambria" w:hAnsi="Cambria" w:eastAsia="Cambria" w:cs="Cambria"/>
          <w:sz w:val="15"/>
          <w:szCs w:val="15"/>
          <w:color w:val="231F20"/>
        </w:rPr>
        <w:t>Mark</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DB</w:t>
      </w:r>
      <w:r>
        <w:rPr>
          <w:rFonts w:ascii="Cambria" w:hAnsi="Cambria" w:eastAsia="Cambria" w:cs="Cambria"/>
          <w:sz w:val="15"/>
          <w:szCs w:val="15"/>
          <w:color w:val="231F20"/>
          <w:spacing w:val="4"/>
        </w:rPr>
        <w: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Amiodarone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or</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an </w:t>
      </w:r>
      <w:r>
        <w:rPr>
          <w:rFonts w:ascii="Cambria" w:hAnsi="Cambria" w:eastAsia="Cambria" w:cs="Cambria"/>
          <w:sz w:val="15"/>
          <w:szCs w:val="15"/>
          <w:color w:val="231F20"/>
          <w:spacing w:val="3"/>
        </w:rPr>
        <w:t>implantable     cardioverter‑defibrillator     for     congestive</w:t>
      </w:r>
      <w:r>
        <w:rPr>
          <w:rFonts w:ascii="Cambria" w:hAnsi="Cambria" w:eastAsia="Cambria" w:cs="Cambria"/>
          <w:sz w:val="15"/>
          <w:szCs w:val="15"/>
          <w:color w:val="231F20"/>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6"/>
        </w:rPr>
        <w:t>[J].</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6"/>
        </w:rPr>
        <w:t>,</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6"/>
        </w:rPr>
        <w:t>2005,</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6"/>
        </w:rPr>
        <w:t>352(3):22</w:t>
      </w:r>
      <w:r>
        <w:rPr>
          <w:rFonts w:ascii="Cambria" w:hAnsi="Cambria" w:eastAsia="Cambria" w:cs="Cambria"/>
          <w:sz w:val="15"/>
          <w:szCs w:val="15"/>
          <w:color w:val="231F20"/>
          <w:spacing w:val="5"/>
        </w:rPr>
        <w:t>5‑237.</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10.1056/</w:t>
      </w:r>
      <w:r>
        <w:rPr>
          <w:rFonts w:ascii="Cambria" w:hAnsi="Cambria" w:eastAsia="Cambria" w:cs="Cambria"/>
          <w:sz w:val="15"/>
          <w:szCs w:val="15"/>
          <w:color w:val="231F20"/>
        </w:rPr>
        <w:t>NEJMoa</w:t>
      </w:r>
      <w:r>
        <w:rPr>
          <w:rFonts w:ascii="Cambria" w:hAnsi="Cambria" w:eastAsia="Cambria" w:cs="Cambria"/>
          <w:sz w:val="15"/>
          <w:szCs w:val="15"/>
          <w:color w:val="231F20"/>
          <w:spacing w:val="7"/>
        </w:rPr>
        <w:t>043399.</w:t>
      </w:r>
    </w:p>
    <w:p>
      <w:pPr>
        <w:ind w:left="1056" w:right="482" w:hanging="555"/>
        <w:spacing w:before="41" w:line="295" w:lineRule="auto"/>
        <w:rPr>
          <w:rFonts w:ascii="Cambria" w:hAnsi="Cambria" w:eastAsia="Cambria" w:cs="Cambria"/>
          <w:sz w:val="15"/>
          <w:szCs w:val="15"/>
        </w:rPr>
      </w:pPr>
      <w:r>
        <w:rPr>
          <w:rFonts w:ascii="Cambria" w:hAnsi="Cambria" w:eastAsia="Cambria" w:cs="Cambria"/>
          <w:sz w:val="15"/>
          <w:szCs w:val="15"/>
          <w:color w:val="231F20"/>
          <w:spacing w:val="3"/>
        </w:rPr>
        <w:t>[101]</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Moss</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AJ</w:t>
      </w:r>
      <w:r>
        <w:rPr>
          <w:rFonts w:ascii="Cambria" w:hAnsi="Cambria" w:eastAsia="Cambria" w:cs="Cambria"/>
          <w:sz w:val="15"/>
          <w:szCs w:val="15"/>
          <w:color w:val="231F20"/>
          <w:spacing w:val="3"/>
        </w:rPr>
        <w:t>,     </w:t>
      </w:r>
      <w:r>
        <w:rPr>
          <w:rFonts w:ascii="Cambria" w:hAnsi="Cambria" w:eastAsia="Cambria" w:cs="Cambria"/>
          <w:sz w:val="15"/>
          <w:szCs w:val="15"/>
          <w:color w:val="231F20"/>
        </w:rPr>
        <w:t>Zareba</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W</w:t>
      </w:r>
      <w:r>
        <w:rPr>
          <w:rFonts w:ascii="Cambria" w:hAnsi="Cambria" w:eastAsia="Cambria" w:cs="Cambria"/>
          <w:sz w:val="15"/>
          <w:szCs w:val="15"/>
          <w:color w:val="231F20"/>
          <w:spacing w:val="3"/>
        </w:rPr>
        <w:t>,     </w:t>
      </w:r>
      <w:r>
        <w:rPr>
          <w:rFonts w:ascii="Cambria" w:hAnsi="Cambria" w:eastAsia="Cambria" w:cs="Cambria"/>
          <w:sz w:val="15"/>
          <w:szCs w:val="15"/>
          <w:color w:val="231F20"/>
        </w:rPr>
        <w:t>Hall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WJ</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Prophylactic</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implantation</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3"/>
        </w:rPr>
        <w:t>of a</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defibrillator</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myocardial</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infarction</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3"/>
        </w:rPr>
        <w:t>reduced</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3"/>
        </w:rPr>
        <w:t>ejection</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spacing w:val="3"/>
        </w:rPr>
        <w:t>fractio</w:t>
      </w:r>
      <w:r>
        <w:rPr>
          <w:rFonts w:ascii="Cambria" w:hAnsi="Cambria" w:eastAsia="Cambria" w:cs="Cambria"/>
          <w:sz w:val="15"/>
          <w:szCs w:val="15"/>
          <w:color w:val="231F20"/>
          <w:spacing w:val="2"/>
        </w:rPr>
        <w:t>n[J].</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2"/>
        </w:rPr>
        <w:t>N</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2"/>
        </w:rPr>
        <w:t>Engl</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2"/>
        </w:rPr>
        <w:t>Med,</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2002,</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5"/>
        </w:rPr>
        <w:t>346(12):877‑883.</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10.1056/</w:t>
      </w:r>
      <w:r>
        <w:rPr>
          <w:rFonts w:ascii="Cambria" w:hAnsi="Cambria" w:eastAsia="Cambria" w:cs="Cambria"/>
          <w:sz w:val="15"/>
          <w:szCs w:val="15"/>
          <w:color w:val="231F20"/>
        </w:rPr>
        <w:t>NEJMoa</w:t>
      </w:r>
      <w:r>
        <w:rPr>
          <w:rFonts w:ascii="Cambria" w:hAnsi="Cambria" w:eastAsia="Cambria" w:cs="Cambria"/>
          <w:sz w:val="15"/>
          <w:szCs w:val="15"/>
          <w:color w:val="231F20"/>
          <w:spacing w:val="5"/>
        </w:rPr>
        <w:t>013474.</w:t>
      </w:r>
    </w:p>
    <w:p>
      <w:pPr>
        <w:ind w:left="1056" w:right="482" w:hanging="555"/>
        <w:spacing w:before="42" w:line="295" w:lineRule="auto"/>
        <w:rPr>
          <w:rFonts w:ascii="Cambria" w:hAnsi="Cambria" w:eastAsia="Cambria" w:cs="Cambria"/>
          <w:sz w:val="15"/>
          <w:szCs w:val="15"/>
        </w:rPr>
      </w:pPr>
      <w:r>
        <w:rPr>
          <w:rFonts w:ascii="Cambria" w:hAnsi="Cambria" w:eastAsia="Cambria" w:cs="Cambria"/>
          <w:sz w:val="15"/>
          <w:szCs w:val="15"/>
          <w:color w:val="231F20"/>
          <w:spacing w:val="4"/>
        </w:rPr>
        <w:t>[102]     Kø</w:t>
      </w:r>
      <w:r>
        <w:rPr>
          <w:rFonts w:ascii="Cambria" w:hAnsi="Cambria" w:eastAsia="Cambria" w:cs="Cambria"/>
          <w:sz w:val="15"/>
          <w:szCs w:val="15"/>
          <w:color w:val="231F20"/>
        </w:rPr>
        <w:t>ber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4"/>
        </w:rPr>
        <w:t>,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Thune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JJ</w:t>
      </w:r>
      <w:r>
        <w:rPr>
          <w:rFonts w:ascii="Cambria" w:hAnsi="Cambria" w:eastAsia="Cambria" w:cs="Cambria"/>
          <w:sz w:val="15"/>
          <w:szCs w:val="15"/>
          <w:color w:val="231F20"/>
          <w:spacing w:val="3"/>
        </w:rPr>
        <w:t>,    </w:t>
      </w:r>
      <w:r>
        <w:rPr>
          <w:rFonts w:ascii="Cambria" w:hAnsi="Cambria" w:eastAsia="Cambria" w:cs="Cambria"/>
          <w:sz w:val="15"/>
          <w:szCs w:val="15"/>
          <w:color w:val="231F20"/>
        </w:rPr>
        <w:t>Nielsen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JC</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Defibrillator </w:t>
      </w:r>
      <w:r>
        <w:rPr>
          <w:rFonts w:ascii="Cambria" w:hAnsi="Cambria" w:eastAsia="Cambria" w:cs="Cambria"/>
          <w:sz w:val="15"/>
          <w:szCs w:val="15"/>
          <w:color w:val="231F20"/>
          <w:spacing w:val="4"/>
        </w:rPr>
        <w:t>implantation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in</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4"/>
        </w:rPr>
        <w:t>patient</w:t>
      </w:r>
      <w:r>
        <w:rPr>
          <w:rFonts w:ascii="Cambria" w:hAnsi="Cambria" w:eastAsia="Cambria" w:cs="Cambria"/>
          <w:sz w:val="15"/>
          <w:szCs w:val="15"/>
          <w:color w:val="231F20"/>
          <w:spacing w:val="3"/>
        </w:rPr>
        <w:t>s</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nonischemic</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systolic</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4"/>
        </w:rPr>
        <w:t>[J].  </w:t>
      </w:r>
      <w:r>
        <w:rPr>
          <w:rFonts w:ascii="Cambria" w:hAnsi="Cambria" w:eastAsia="Cambria" w:cs="Cambria"/>
          <w:sz w:val="15"/>
          <w:szCs w:val="15"/>
          <w:color w:val="231F20"/>
        </w:rPr>
        <w:t>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  2016,  375(13): 1221‑1</w:t>
      </w:r>
      <w:r>
        <w:rPr>
          <w:rFonts w:ascii="Cambria" w:hAnsi="Cambria" w:eastAsia="Cambria" w:cs="Cambria"/>
          <w:sz w:val="15"/>
          <w:szCs w:val="15"/>
          <w:color w:val="231F20"/>
          <w:spacing w:val="3"/>
        </w:rPr>
        <w:t>230.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10.1056/</w:t>
      </w:r>
      <w:r>
        <w:rPr>
          <w:rFonts w:ascii="Cambria" w:hAnsi="Cambria" w:eastAsia="Cambria" w:cs="Cambria"/>
          <w:sz w:val="15"/>
          <w:szCs w:val="15"/>
          <w:color w:val="231F20"/>
        </w:rPr>
        <w:t>NEJMoa</w:t>
      </w:r>
      <w:r>
        <w:rPr>
          <w:rFonts w:ascii="Cambria" w:hAnsi="Cambria" w:eastAsia="Cambria" w:cs="Cambria"/>
          <w:sz w:val="15"/>
          <w:szCs w:val="15"/>
          <w:color w:val="231F20"/>
          <w:spacing w:val="7"/>
        </w:rPr>
        <w:t>1608029.</w:t>
      </w:r>
    </w:p>
    <w:p>
      <w:pPr>
        <w:ind w:left="1057" w:right="483" w:hanging="557"/>
        <w:spacing w:before="41" w:line="280" w:lineRule="auto"/>
        <w:rPr>
          <w:rFonts w:ascii="Cambria" w:hAnsi="Cambria" w:eastAsia="Cambria" w:cs="Cambria"/>
          <w:sz w:val="15"/>
          <w:szCs w:val="15"/>
        </w:rPr>
      </w:pPr>
      <w:r>
        <w:rPr>
          <w:rFonts w:ascii="Cambria" w:hAnsi="Cambria" w:eastAsia="Cambria" w:cs="Cambria"/>
          <w:sz w:val="15"/>
          <w:szCs w:val="15"/>
          <w:color w:val="231F20"/>
          <w:spacing w:val="3"/>
        </w:rPr>
        <w:t>[103]     </w:t>
      </w:r>
      <w:r>
        <w:rPr>
          <w:rFonts w:ascii="Cambria" w:hAnsi="Cambria" w:eastAsia="Cambria" w:cs="Cambria"/>
          <w:sz w:val="15"/>
          <w:szCs w:val="15"/>
          <w:color w:val="231F20"/>
        </w:rPr>
        <w:t>Borggrefe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MM</w:t>
      </w:r>
      <w:r>
        <w:rPr>
          <w:rFonts w:ascii="Cambria" w:hAnsi="Cambria" w:eastAsia="Cambria" w:cs="Cambria"/>
          <w:sz w:val="15"/>
          <w:szCs w:val="15"/>
          <w:color w:val="231F20"/>
          <w:spacing w:val="3"/>
        </w:rPr>
        <w:t>,   </w:t>
      </w:r>
      <w:r>
        <w:rPr>
          <w:rFonts w:ascii="Cambria" w:hAnsi="Cambria" w:eastAsia="Cambria" w:cs="Cambria"/>
          <w:sz w:val="15"/>
          <w:szCs w:val="15"/>
          <w:color w:val="231F20"/>
        </w:rPr>
        <w:t>Lawo</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3"/>
        </w:rPr>
        <w:t>,   </w:t>
      </w:r>
      <w:r>
        <w:rPr>
          <w:rFonts w:ascii="Cambria" w:hAnsi="Cambria" w:eastAsia="Cambria" w:cs="Cambria"/>
          <w:sz w:val="15"/>
          <w:szCs w:val="15"/>
          <w:color w:val="231F20"/>
        </w:rPr>
        <w:t>Butter</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Randomized</w:t>
      </w:r>
      <w:r>
        <w:rPr>
          <w:rFonts w:ascii="Cambria" w:hAnsi="Cambria" w:eastAsia="Cambria" w:cs="Cambria"/>
          <w:sz w:val="15"/>
          <w:szCs w:val="15"/>
          <w:color w:val="231F20"/>
          <w:spacing w:val="3"/>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double</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blind</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3"/>
        </w:rPr>
        <w:t>study</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non‑excitatory,</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cardiac</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contrac</w:t>
      </w:r>
      <w:r>
        <w:rPr>
          <w:rFonts w:ascii="Cambria" w:hAnsi="Cambria" w:eastAsia="Cambria" w:cs="Cambria"/>
          <w:sz w:val="15"/>
          <w:szCs w:val="15"/>
          <w:color w:val="231F20"/>
          <w:spacing w:val="2"/>
        </w:rPr>
        <w:t>tility</w:t>
      </w:r>
    </w:p>
    <w:p>
      <w:pPr>
        <w:spacing w:line="14" w:lineRule="auto"/>
        <w:rPr>
          <w:rFonts w:ascii="Arial"/>
          <w:sz w:val="2"/>
        </w:rPr>
      </w:pPr>
      <w:r>
        <w:rPr>
          <w:rFonts w:ascii="Arial" w:hAnsi="Arial" w:eastAsia="Arial" w:cs="Arial"/>
          <w:sz w:val="2"/>
          <w:szCs w:val="2"/>
        </w:rPr>
        <w:br w:type="column"/>
      </w:r>
    </w:p>
    <w:p>
      <w:pPr>
        <w:ind w:left="557" w:right="378"/>
        <w:spacing w:before="34" w:line="296" w:lineRule="auto"/>
        <w:jc w:val="both"/>
        <w:rPr>
          <w:rFonts w:ascii="Cambria" w:hAnsi="Cambria" w:eastAsia="Cambria" w:cs="Cambria"/>
          <w:sz w:val="15"/>
          <w:szCs w:val="15"/>
        </w:rPr>
      </w:pPr>
      <w:r>
        <w:rPr>
          <w:rFonts w:ascii="Cambria" w:hAnsi="Cambria" w:eastAsia="Cambria" w:cs="Cambria"/>
          <w:sz w:val="15"/>
          <w:szCs w:val="15"/>
          <w:color w:val="231F20"/>
          <w:spacing w:val="3"/>
        </w:rPr>
        <w:t>modulation   electrical   impulses   for   symptomatic   heart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4"/>
        </w:rPr>
        <w:t>[J].   </w:t>
      </w:r>
      <w:r>
        <w:rPr>
          <w:rFonts w:ascii="Cambria" w:hAnsi="Cambria" w:eastAsia="Cambria" w:cs="Cambria"/>
          <w:sz w:val="15"/>
          <w:szCs w:val="15"/>
          <w:color w:val="231F20"/>
        </w:rPr>
        <w:t>Eur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2008,   29(8):</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4"/>
        </w:rPr>
        <w:t>1019‑1028.</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9"/>
        </w:rPr>
        <w:t>10.1093/</w:t>
      </w:r>
      <w:r>
        <w:rPr>
          <w:rFonts w:ascii="Cambria" w:hAnsi="Cambria" w:eastAsia="Cambria" w:cs="Cambria"/>
          <w:sz w:val="15"/>
          <w:szCs w:val="15"/>
          <w:color w:val="231F20"/>
        </w:rPr>
        <w:t>eurheartj</w:t>
      </w:r>
      <w:r>
        <w:rPr>
          <w:rFonts w:ascii="Cambria" w:hAnsi="Cambria" w:eastAsia="Cambria" w:cs="Cambria"/>
          <w:sz w:val="15"/>
          <w:szCs w:val="15"/>
          <w:color w:val="231F20"/>
          <w:spacing w:val="9"/>
        </w:rPr>
        <w:t>/</w:t>
      </w:r>
      <w:r>
        <w:rPr>
          <w:rFonts w:ascii="Cambria" w:hAnsi="Cambria" w:eastAsia="Cambria" w:cs="Cambria"/>
          <w:sz w:val="15"/>
          <w:szCs w:val="15"/>
          <w:color w:val="231F20"/>
        </w:rPr>
        <w:t>ehn</w:t>
      </w:r>
      <w:r>
        <w:rPr>
          <w:rFonts w:ascii="Cambria" w:hAnsi="Cambria" w:eastAsia="Cambria" w:cs="Cambria"/>
          <w:sz w:val="15"/>
          <w:szCs w:val="15"/>
          <w:color w:val="231F20"/>
          <w:spacing w:val="9"/>
        </w:rPr>
        <w:t>020.</w:t>
      </w:r>
    </w:p>
    <w:p>
      <w:pPr>
        <w:ind w:left="558" w:right="370" w:hanging="557"/>
        <w:spacing w:before="29" w:line="295" w:lineRule="auto"/>
        <w:rPr>
          <w:rFonts w:ascii="Cambria" w:hAnsi="Cambria" w:eastAsia="Cambria" w:cs="Cambria"/>
          <w:sz w:val="15"/>
          <w:szCs w:val="15"/>
        </w:rPr>
      </w:pPr>
      <w:r>
        <w:rPr>
          <w:rFonts w:ascii="Cambria" w:hAnsi="Cambria" w:eastAsia="Cambria" w:cs="Cambria"/>
          <w:sz w:val="15"/>
          <w:szCs w:val="15"/>
          <w:color w:val="231F20"/>
          <w:spacing w:val="10"/>
        </w:rPr>
        <w:t>[104]     </w:t>
      </w:r>
      <w:r>
        <w:rPr>
          <w:rFonts w:ascii="Cambria" w:hAnsi="Cambria" w:eastAsia="Cambria" w:cs="Cambria"/>
          <w:sz w:val="15"/>
          <w:szCs w:val="15"/>
          <w:color w:val="231F20"/>
        </w:rPr>
        <w:t>Abraham</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rPr>
        <w:t>WT</w:t>
      </w:r>
      <w:r>
        <w:rPr>
          <w:rFonts w:ascii="Cambria" w:hAnsi="Cambria" w:eastAsia="Cambria" w:cs="Cambria"/>
          <w:sz w:val="15"/>
          <w:szCs w:val="15"/>
          <w:color w:val="231F20"/>
          <w:spacing w:val="10"/>
        </w:rPr>
        <w:t>,</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Kuck</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KH</w:t>
      </w:r>
      <w:r>
        <w:rPr>
          <w:rFonts w:ascii="Cambria" w:hAnsi="Cambria" w:eastAsia="Cambria" w:cs="Cambria"/>
          <w:sz w:val="15"/>
          <w:szCs w:val="15"/>
          <w:color w:val="231F20"/>
          <w:spacing w:val="10"/>
        </w:rPr>
        <w:t>,</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Goldsmith</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RL</w:t>
      </w:r>
      <w:r>
        <w:rPr>
          <w:rFonts w:ascii="Cambria" w:hAnsi="Cambria" w:eastAsia="Cambria" w:cs="Cambria"/>
          <w:sz w:val="15"/>
          <w:szCs w:val="15"/>
          <w:color w:val="231F20"/>
          <w:spacing w:val="10"/>
        </w:rPr>
        <w:t>,</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0"/>
        </w:rPr>
        <w:t>. </w:t>
      </w:r>
      <w:r>
        <w:rPr>
          <w:rFonts w:ascii="Cambria" w:hAnsi="Cambria" w:eastAsia="Cambria" w:cs="Cambria"/>
          <w:sz w:val="15"/>
          <w:szCs w:val="15"/>
          <w:color w:val="231F20"/>
        </w:rPr>
        <w:t>A</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randomized </w:t>
      </w:r>
      <w:r>
        <w:rPr>
          <w:rFonts w:ascii="Cambria" w:hAnsi="Cambria" w:eastAsia="Cambria" w:cs="Cambria"/>
          <w:sz w:val="15"/>
          <w:szCs w:val="15"/>
          <w:color w:val="231F20"/>
          <w:spacing w:val="3"/>
        </w:rPr>
        <w:t>controlled</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trial</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to</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evaluate</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safety</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2"/>
        </w:rPr>
        <w:t>efficacy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2"/>
        </w:rPr>
        <w:t>of</w:t>
      </w:r>
      <w:r>
        <w:rPr>
          <w:rFonts w:ascii="Cambria" w:hAnsi="Cambria" w:eastAsia="Cambria" w:cs="Cambria"/>
          <w:sz w:val="15"/>
          <w:szCs w:val="15"/>
          <w:color w:val="231F20"/>
        </w:rPr>
        <w:t xml:space="preserve"> </w:t>
      </w:r>
      <w:r>
        <w:rPr>
          <w:rFonts w:ascii="Cambria" w:hAnsi="Cambria" w:eastAsia="Cambria" w:cs="Cambria"/>
          <w:sz w:val="15"/>
          <w:szCs w:val="15"/>
          <w:color w:val="231F20"/>
        </w:rPr>
        <w:t>cardiac</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rPr>
        <w:t>contractility</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rPr>
        <w:t>modulation</w:t>
      </w:r>
      <w:r>
        <w:rPr>
          <w:rFonts w:ascii="Cambria" w:hAnsi="Cambria" w:eastAsia="Cambria" w:cs="Cambria"/>
          <w:sz w:val="15"/>
          <w:szCs w:val="15"/>
          <w:color w:val="231F20"/>
          <w:spacing w:val="15"/>
        </w:rPr>
        <w:t>[J].</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JACC</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15"/>
        </w:rPr>
        <w:t>,</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15"/>
        </w:rPr>
        <w:t>2018,</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6(10):874‑883.</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10.1016/</w:t>
      </w:r>
      <w:r>
        <w:rPr>
          <w:rFonts w:ascii="Cambria" w:hAnsi="Cambria" w:eastAsia="Cambria" w:cs="Cambria"/>
          <w:sz w:val="15"/>
          <w:szCs w:val="15"/>
          <w:color w:val="231F20"/>
          <w:spacing w:val="4"/>
        </w:rPr>
        <w:t>j.</w:t>
      </w:r>
      <w:r>
        <w:rPr>
          <w:rFonts w:ascii="Cambria" w:hAnsi="Cambria" w:eastAsia="Cambria" w:cs="Cambria"/>
          <w:sz w:val="15"/>
          <w:szCs w:val="15"/>
          <w:color w:val="231F20"/>
        </w:rPr>
        <w:t>jchf</w:t>
      </w:r>
      <w:r>
        <w:rPr>
          <w:rFonts w:ascii="Cambria" w:hAnsi="Cambria" w:eastAsia="Cambria" w:cs="Cambria"/>
          <w:sz w:val="15"/>
          <w:szCs w:val="15"/>
          <w:color w:val="231F20"/>
          <w:spacing w:val="4"/>
        </w:rPr>
        <w:t>.2018.04.010.</w:t>
      </w:r>
    </w:p>
    <w:p>
      <w:pPr>
        <w:ind w:left="553" w:right="379" w:hanging="552"/>
        <w:spacing w:before="41" w:line="298" w:lineRule="auto"/>
        <w:rPr>
          <w:rFonts w:ascii="Cambria" w:hAnsi="Cambria" w:eastAsia="Cambria" w:cs="Cambria"/>
          <w:sz w:val="15"/>
          <w:szCs w:val="15"/>
        </w:rPr>
      </w:pPr>
      <w:r>
        <w:rPr>
          <w:rFonts w:ascii="Cambria" w:hAnsi="Cambria" w:eastAsia="Cambria" w:cs="Cambria"/>
          <w:sz w:val="15"/>
          <w:szCs w:val="15"/>
          <w:color w:val="231F20"/>
          <w:spacing w:val="8"/>
        </w:rPr>
        <w:t>[105]     </w:t>
      </w:r>
      <w:r>
        <w:rPr>
          <w:rFonts w:ascii="Cambria" w:hAnsi="Cambria" w:eastAsia="Cambria" w:cs="Cambria"/>
          <w:sz w:val="15"/>
          <w:szCs w:val="15"/>
          <w:color w:val="231F20"/>
        </w:rPr>
        <w:t>Gayat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8"/>
        </w:rPr>
        <w:t>,  </w:t>
      </w:r>
      <w:r>
        <w:rPr>
          <w:rFonts w:ascii="Cambria" w:hAnsi="Cambria" w:eastAsia="Cambria" w:cs="Cambria"/>
          <w:sz w:val="15"/>
          <w:szCs w:val="15"/>
          <w:color w:val="231F20"/>
        </w:rPr>
        <w:t>Arrigo</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8"/>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Littnerova</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8"/>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oral </w:t>
      </w:r>
      <w:r>
        <w:rPr>
          <w:rFonts w:ascii="Cambria" w:hAnsi="Cambria" w:eastAsia="Cambria" w:cs="Cambria"/>
          <w:sz w:val="15"/>
          <w:szCs w:val="15"/>
          <w:color w:val="231F20"/>
          <w:spacing w:val="3"/>
        </w:rPr>
        <w:t>therapies</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3"/>
        </w:rPr>
        <w:t>at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discharge</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are</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associated</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3"/>
        </w:rPr>
        <w:t>better</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outcome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3"/>
        </w:rPr>
        <w:t>propensity‑score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matched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study</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[J].</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4"/>
        </w:rPr>
        <w:t>,</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4"/>
        </w:rPr>
        <w:t>2018,</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4"/>
        </w:rPr>
        <w:t>20(2):</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345‑</w:t>
      </w:r>
      <w:r>
        <w:rPr>
          <w:rFonts w:ascii="Cambria" w:hAnsi="Cambria" w:eastAsia="Cambria" w:cs="Cambria"/>
          <w:sz w:val="15"/>
          <w:szCs w:val="15"/>
          <w:color w:val="231F20"/>
          <w:spacing w:val="3"/>
        </w:rPr>
        <w:t>354.</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10.1002/</w:t>
      </w:r>
      <w:r>
        <w:rPr>
          <w:rFonts w:ascii="Cambria" w:hAnsi="Cambria" w:eastAsia="Cambria" w:cs="Cambria"/>
          <w:sz w:val="15"/>
          <w:szCs w:val="15"/>
          <w:color w:val="231F20"/>
        </w:rPr>
        <w:t xml:space="preserve"> </w:t>
      </w:r>
      <w:r>
        <w:rPr>
          <w:rFonts w:ascii="Cambria" w:hAnsi="Cambria" w:eastAsia="Cambria" w:cs="Cambria"/>
          <w:sz w:val="15"/>
          <w:szCs w:val="15"/>
          <w:color w:val="231F20"/>
        </w:rPr>
        <w:t>ejhf</w:t>
      </w:r>
      <w:r>
        <w:rPr>
          <w:rFonts w:ascii="Cambria" w:hAnsi="Cambria" w:eastAsia="Cambria" w:cs="Cambria"/>
          <w:sz w:val="15"/>
          <w:szCs w:val="15"/>
          <w:color w:val="231F20"/>
          <w:spacing w:val="7"/>
        </w:rPr>
        <w:t>.932.</w:t>
      </w:r>
    </w:p>
    <w:p>
      <w:pPr>
        <w:ind w:left="555" w:right="380" w:hanging="555"/>
        <w:spacing w:before="41" w:line="298" w:lineRule="auto"/>
        <w:rPr>
          <w:rFonts w:ascii="Cambria" w:hAnsi="Cambria" w:eastAsia="Cambria" w:cs="Cambria"/>
          <w:sz w:val="15"/>
          <w:szCs w:val="15"/>
        </w:rPr>
      </w:pPr>
      <w:r>
        <w:rPr>
          <w:rFonts w:ascii="Cambria" w:hAnsi="Cambria" w:eastAsia="Cambria" w:cs="Cambria"/>
          <w:sz w:val="15"/>
          <w:szCs w:val="15"/>
          <w:color w:val="231F20"/>
          <w:spacing w:val="6"/>
        </w:rPr>
        <w:t>[106]     </w:t>
      </w:r>
      <w:r>
        <w:rPr>
          <w:rFonts w:ascii="Cambria" w:hAnsi="Cambria" w:eastAsia="Cambria" w:cs="Cambria"/>
          <w:sz w:val="15"/>
          <w:szCs w:val="15"/>
          <w:color w:val="231F20"/>
        </w:rPr>
        <w:t>Crespo</w:t>
      </w:r>
      <w:r>
        <w:rPr>
          <w:rFonts w:ascii="Cambria" w:hAnsi="Cambria" w:eastAsia="Cambria" w:cs="Cambria"/>
          <w:sz w:val="15"/>
          <w:szCs w:val="15"/>
          <w:color w:val="231F20"/>
          <w:spacing w:val="6"/>
        </w:rPr>
        <w:t>‑</w:t>
      </w:r>
      <w:r>
        <w:rPr>
          <w:rFonts w:ascii="Cambria" w:hAnsi="Cambria" w:eastAsia="Cambria" w:cs="Cambria"/>
          <w:sz w:val="15"/>
          <w:szCs w:val="15"/>
          <w:color w:val="231F20"/>
        </w:rPr>
        <w:t>Leiro</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MG</w:t>
      </w:r>
      <w:r>
        <w:rPr>
          <w:rFonts w:ascii="Cambria" w:hAnsi="Cambria" w:eastAsia="Cambria" w:cs="Cambria"/>
          <w:sz w:val="15"/>
          <w:szCs w:val="15"/>
          <w:color w:val="231F20"/>
          <w:spacing w:val="6"/>
        </w:rPr>
        <w:t>,</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Anker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SD</w:t>
      </w:r>
      <w:r>
        <w:rPr>
          <w:rFonts w:ascii="Cambria" w:hAnsi="Cambria" w:eastAsia="Cambria" w:cs="Cambria"/>
          <w:sz w:val="15"/>
          <w:szCs w:val="15"/>
          <w:color w:val="231F20"/>
          <w:spacing w:val="6"/>
        </w:rPr>
        <w:t>,  </w:t>
      </w:r>
      <w:r>
        <w:rPr>
          <w:rFonts w:ascii="Cambria" w:hAnsi="Cambria" w:eastAsia="Cambria" w:cs="Cambria"/>
          <w:sz w:val="15"/>
          <w:szCs w:val="15"/>
          <w:color w:val="231F20"/>
        </w:rPr>
        <w:t>Maggioni</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rPr>
        <w:t>AP</w:t>
      </w:r>
      <w:r>
        <w:rPr>
          <w:rFonts w:ascii="Cambria" w:hAnsi="Cambria" w:eastAsia="Cambria" w:cs="Cambria"/>
          <w:sz w:val="15"/>
          <w:szCs w:val="15"/>
          <w:color w:val="231F20"/>
          <w:spacing w:val="6"/>
        </w:rPr>
        <w:t>,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European </w:t>
      </w:r>
      <w:r>
        <w:rPr>
          <w:rFonts w:ascii="Cambria" w:hAnsi="Cambria" w:eastAsia="Cambria" w:cs="Cambria"/>
          <w:sz w:val="15"/>
          <w:szCs w:val="15"/>
          <w:color w:val="231F20"/>
          <w:spacing w:val="3"/>
        </w:rPr>
        <w:t>Society  of  Cardiology  Heart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Long‑Term</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Registry</w:t>
      </w:r>
      <w:r>
        <w:rPr>
          <w:rFonts w:ascii="Cambria" w:hAnsi="Cambria" w:eastAsia="Cambria" w:cs="Cambria"/>
          <w:sz w:val="15"/>
          <w:szCs w:val="15"/>
          <w:color w:val="231F20"/>
        </w:rPr>
        <w:t xml:space="preserve"> </w:t>
      </w:r>
      <w:r>
        <w:rPr>
          <w:rFonts w:ascii="Cambria" w:hAnsi="Cambria" w:eastAsia="Cambria" w:cs="Cambria"/>
          <w:sz w:val="15"/>
          <w:szCs w:val="15"/>
          <w:color w:val="231F20"/>
          <w:spacing w:val="9"/>
        </w:rPr>
        <w:t>(</w:t>
      </w:r>
      <w:r>
        <w:rPr>
          <w:rFonts w:ascii="Cambria" w:hAnsi="Cambria" w:eastAsia="Cambria" w:cs="Cambria"/>
          <w:sz w:val="15"/>
          <w:szCs w:val="15"/>
          <w:color w:val="231F20"/>
        </w:rPr>
        <w:t>ESC</w:t>
      </w:r>
      <w:r>
        <w:rPr>
          <w:rFonts w:ascii="Cambria" w:hAnsi="Cambria" w:eastAsia="Cambria" w:cs="Cambria"/>
          <w:sz w:val="15"/>
          <w:szCs w:val="15"/>
          <w:color w:val="231F20"/>
          <w:spacing w:val="9"/>
        </w:rPr>
        <w:t>‑</w:t>
      </w:r>
      <w:r>
        <w:rPr>
          <w:rFonts w:ascii="Cambria" w:hAnsi="Cambria" w:eastAsia="Cambria" w:cs="Cambria"/>
          <w:sz w:val="15"/>
          <w:szCs w:val="15"/>
          <w:color w:val="231F20"/>
        </w:rPr>
        <w:t>HF</w:t>
      </w:r>
      <w:r>
        <w:rPr>
          <w:rFonts w:ascii="Cambria" w:hAnsi="Cambria" w:eastAsia="Cambria" w:cs="Cambria"/>
          <w:sz w:val="15"/>
          <w:szCs w:val="15"/>
          <w:color w:val="231F20"/>
          <w:spacing w:val="9"/>
        </w:rPr>
        <w:t>‑</w:t>
      </w:r>
      <w:r>
        <w:rPr>
          <w:rFonts w:ascii="Cambria" w:hAnsi="Cambria" w:eastAsia="Cambria" w:cs="Cambria"/>
          <w:sz w:val="15"/>
          <w:szCs w:val="15"/>
          <w:color w:val="231F20"/>
        </w:rPr>
        <w:t>LT</w:t>
      </w:r>
      <w:r>
        <w:rPr>
          <w:rFonts w:ascii="Cambria" w:hAnsi="Cambria" w:eastAsia="Cambria" w:cs="Cambria"/>
          <w:sz w:val="15"/>
          <w:szCs w:val="15"/>
          <w:color w:val="231F20"/>
          <w:spacing w:val="9"/>
        </w:rPr>
        <w:t>):  1‑</w:t>
      </w:r>
      <w:r>
        <w:rPr>
          <w:rFonts w:ascii="Cambria" w:hAnsi="Cambria" w:eastAsia="Cambria" w:cs="Cambria"/>
          <w:sz w:val="15"/>
          <w:szCs w:val="15"/>
          <w:color w:val="231F20"/>
        </w:rPr>
        <w:t>year</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follow</w:t>
      </w:r>
      <w:r>
        <w:rPr>
          <w:rFonts w:ascii="Cambria" w:hAnsi="Cambria" w:eastAsia="Cambria" w:cs="Cambria"/>
          <w:sz w:val="15"/>
          <w:szCs w:val="15"/>
          <w:color w:val="231F20"/>
          <w:spacing w:val="9"/>
        </w:rPr>
        <w:t>‑</w:t>
      </w:r>
      <w:r>
        <w:rPr>
          <w:rFonts w:ascii="Cambria" w:hAnsi="Cambria" w:eastAsia="Cambria" w:cs="Cambria"/>
          <w:sz w:val="15"/>
          <w:szCs w:val="15"/>
          <w:color w:val="231F20"/>
        </w:rPr>
        <w:t>up</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outcomes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differences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across</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regions</w:t>
      </w:r>
      <w:r>
        <w:rPr>
          <w:rFonts w:ascii="Cambria" w:hAnsi="Cambria" w:eastAsia="Cambria" w:cs="Cambria"/>
          <w:sz w:val="15"/>
          <w:szCs w:val="15"/>
          <w:color w:val="231F20"/>
          <w:spacing w:val="4"/>
        </w:rPr>
        <w:t>[J].  </w:t>
      </w:r>
      <w:r>
        <w:rPr>
          <w:rFonts w:ascii="Cambria" w:hAnsi="Cambria" w:eastAsia="Cambria" w:cs="Cambria"/>
          <w:sz w:val="15"/>
          <w:szCs w:val="15"/>
          <w:color w:val="231F20"/>
        </w:rPr>
        <w:t>Eur</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4"/>
        </w:rPr>
        <w:t>,  2016,  18(6): 613‑625.</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5"/>
        </w:rPr>
        <w:t>10.1002/</w:t>
      </w:r>
      <w:r>
        <w:rPr>
          <w:rFonts w:ascii="Cambria" w:hAnsi="Cambria" w:eastAsia="Cambria" w:cs="Cambria"/>
          <w:sz w:val="15"/>
          <w:szCs w:val="15"/>
          <w:color w:val="231F20"/>
        </w:rPr>
        <w:t>ejhf</w:t>
      </w:r>
      <w:r>
        <w:rPr>
          <w:rFonts w:ascii="Cambria" w:hAnsi="Cambria" w:eastAsia="Cambria" w:cs="Cambria"/>
          <w:sz w:val="15"/>
          <w:szCs w:val="15"/>
          <w:color w:val="231F20"/>
          <w:spacing w:val="5"/>
        </w:rPr>
        <w:t>.566.</w:t>
      </w:r>
    </w:p>
    <w:p>
      <w:pPr>
        <w:ind w:left="555" w:right="371" w:hanging="555"/>
        <w:spacing w:before="41" w:line="298" w:lineRule="auto"/>
        <w:rPr>
          <w:rFonts w:ascii="Cambria" w:hAnsi="Cambria" w:eastAsia="Cambria" w:cs="Cambria"/>
          <w:sz w:val="15"/>
          <w:szCs w:val="15"/>
        </w:rPr>
      </w:pPr>
      <w:r>
        <w:rPr>
          <w:rFonts w:ascii="Cambria" w:hAnsi="Cambria" w:eastAsia="Cambria" w:cs="Cambria"/>
          <w:sz w:val="15"/>
          <w:szCs w:val="15"/>
          <w:color w:val="231F20"/>
          <w:spacing w:val="3"/>
        </w:rPr>
        <w:t>[107]     </w:t>
      </w:r>
      <w:r>
        <w:rPr>
          <w:rFonts w:ascii="Cambria" w:hAnsi="Cambria" w:eastAsia="Cambria" w:cs="Cambria"/>
          <w:sz w:val="15"/>
          <w:szCs w:val="15"/>
          <w:color w:val="231F20"/>
        </w:rPr>
        <w:t>Bassi</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NS</w:t>
      </w:r>
      <w:r>
        <w:rPr>
          <w:rFonts w:ascii="Cambria" w:hAnsi="Cambria" w:eastAsia="Cambria" w:cs="Cambria"/>
          <w:sz w:val="15"/>
          <w:szCs w:val="15"/>
          <w:color w:val="231F20"/>
          <w:spacing w:val="3"/>
        </w:rPr>
        <w:t>,   </w:t>
      </w:r>
      <w:r>
        <w:rPr>
          <w:rFonts w:ascii="Cambria" w:hAnsi="Cambria" w:eastAsia="Cambria" w:cs="Cambria"/>
          <w:sz w:val="15"/>
          <w:szCs w:val="15"/>
          <w:color w:val="231F20"/>
        </w:rPr>
        <w:t>Ziaeian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3"/>
        </w:rPr>
        <w:t>,   </w:t>
      </w:r>
      <w:r>
        <w:rPr>
          <w:rFonts w:ascii="Cambria" w:hAnsi="Cambria" w:eastAsia="Cambria" w:cs="Cambria"/>
          <w:sz w:val="15"/>
          <w:szCs w:val="15"/>
          <w:color w:val="231F20"/>
        </w:rPr>
        <w:t>Yancy</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CW</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Association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4"/>
        </w:rPr>
        <w:t>optimal</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4"/>
        </w:rPr>
        <w:t>implementation</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4"/>
        </w:rPr>
        <w:t>of</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4"/>
        </w:rPr>
        <w:t>sodium‑glucose</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4"/>
        </w:rPr>
        <w:t>cotran</w:t>
      </w:r>
      <w:r>
        <w:rPr>
          <w:rFonts w:ascii="Cambria" w:hAnsi="Cambria" w:eastAsia="Cambria" w:cs="Cambria"/>
          <w:sz w:val="15"/>
          <w:szCs w:val="15"/>
          <w:color w:val="231F20"/>
          <w:spacing w:val="3"/>
        </w:rPr>
        <w:t>sporter</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w:t>
      </w:r>
      <w:r>
        <w:rPr>
          <w:rFonts w:ascii="Cambria" w:hAnsi="Cambria" w:eastAsia="Cambria" w:cs="Cambria"/>
          <w:sz w:val="15"/>
          <w:szCs w:val="15"/>
          <w:color w:val="231F20"/>
          <w:spacing w:val="37"/>
          <w:w w:val="101"/>
        </w:rPr>
        <w:t xml:space="preserve"> </w:t>
      </w:r>
      <w:r>
        <w:rPr>
          <w:rFonts w:ascii="Cambria" w:hAnsi="Cambria" w:eastAsia="Cambria" w:cs="Cambria"/>
          <w:sz w:val="15"/>
          <w:szCs w:val="15"/>
          <w:color w:val="231F20"/>
          <w:spacing w:val="3"/>
        </w:rPr>
        <w:t>inhibitor</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3"/>
        </w:rPr>
        <w:t>therapy</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spacing w:val="3"/>
        </w:rPr>
        <w:t>outcome</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4"/>
        </w:rPr>
        <w:t>[J].    </w:t>
      </w:r>
      <w:r>
        <w:rPr>
          <w:rFonts w:ascii="Cambria" w:hAnsi="Cambria" w:eastAsia="Cambria" w:cs="Cambria"/>
          <w:sz w:val="15"/>
          <w:szCs w:val="15"/>
          <w:color w:val="231F20"/>
        </w:rPr>
        <w:t>JAMA</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4"/>
        </w:rPr>
        <w:t>,    2020,    5(</w:t>
      </w:r>
      <w:r>
        <w:rPr>
          <w:rFonts w:ascii="Cambria" w:hAnsi="Cambria" w:eastAsia="Cambria" w:cs="Cambria"/>
          <w:sz w:val="15"/>
          <w:szCs w:val="15"/>
          <w:color w:val="231F20"/>
          <w:spacing w:val="3"/>
        </w:rPr>
        <w:t>8):   948‑951.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7"/>
        </w:rPr>
        <w:t>10.1001/</w:t>
      </w:r>
      <w:r>
        <w:rPr>
          <w:rFonts w:ascii="Cambria" w:hAnsi="Cambria" w:eastAsia="Cambria" w:cs="Cambria"/>
          <w:sz w:val="15"/>
          <w:szCs w:val="15"/>
          <w:color w:val="231F20"/>
        </w:rPr>
        <w:t>jamacardio</w:t>
      </w:r>
      <w:r>
        <w:rPr>
          <w:rFonts w:ascii="Cambria" w:hAnsi="Cambria" w:eastAsia="Cambria" w:cs="Cambria"/>
          <w:sz w:val="15"/>
          <w:szCs w:val="15"/>
          <w:color w:val="231F20"/>
          <w:spacing w:val="7"/>
        </w:rPr>
        <w:t>.2020.0898.</w:t>
      </w:r>
    </w:p>
    <w:p>
      <w:pPr>
        <w:ind w:left="556" w:right="367" w:hanging="552"/>
        <w:spacing w:before="44" w:line="307" w:lineRule="auto"/>
        <w:rPr>
          <w:rFonts w:ascii="Cambria" w:hAnsi="Cambria" w:eastAsia="Cambria" w:cs="Cambria"/>
          <w:sz w:val="15"/>
          <w:szCs w:val="15"/>
        </w:rPr>
      </w:pPr>
      <w:r>
        <w:rPr>
          <w:rFonts w:ascii="Cambria" w:hAnsi="Cambria" w:eastAsia="Cambria" w:cs="Cambria"/>
          <w:sz w:val="15"/>
          <w:szCs w:val="15"/>
          <w:color w:val="231F20"/>
          <w:spacing w:val="5"/>
        </w:rPr>
        <w:t>[108]     </w:t>
      </w:r>
      <w:r>
        <w:rPr>
          <w:rFonts w:ascii="Cambria" w:hAnsi="Cambria" w:eastAsia="Cambria" w:cs="Cambria"/>
          <w:sz w:val="15"/>
          <w:szCs w:val="15"/>
          <w:color w:val="231F20"/>
        </w:rPr>
        <w:t>Bozkurt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5"/>
        </w:rPr>
        <w:t>,  </w:t>
      </w:r>
      <w:r>
        <w:rPr>
          <w:rFonts w:ascii="Cambria" w:hAnsi="Cambria" w:eastAsia="Cambria" w:cs="Cambria"/>
          <w:sz w:val="15"/>
          <w:szCs w:val="15"/>
          <w:color w:val="231F20"/>
        </w:rPr>
        <w:t>Coats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AJ</w:t>
      </w:r>
      <w:r>
        <w:rPr>
          <w:rFonts w:ascii="Cambria" w:hAnsi="Cambria" w:eastAsia="Cambria" w:cs="Cambria"/>
          <w:sz w:val="15"/>
          <w:szCs w:val="15"/>
          <w:color w:val="231F20"/>
          <w:spacing w:val="5"/>
        </w:rPr>
        <w:t>,  </w:t>
      </w:r>
      <w:r>
        <w:rPr>
          <w:rFonts w:ascii="Cambria" w:hAnsi="Cambria" w:eastAsia="Cambria" w:cs="Cambria"/>
          <w:sz w:val="15"/>
          <w:szCs w:val="15"/>
          <w:color w:val="231F20"/>
        </w:rPr>
        <w:t>Tsutsui</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Universal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definition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and  classification  of  heart  failure:  a  report  of  t</w:t>
      </w:r>
      <w:r>
        <w:rPr>
          <w:rFonts w:ascii="Cambria" w:hAnsi="Cambria" w:eastAsia="Cambria" w:cs="Cambria"/>
          <w:sz w:val="15"/>
          <w:szCs w:val="15"/>
          <w:color w:val="231F20"/>
          <w:spacing w:val="2"/>
        </w:rPr>
        <w:t>he  Heart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Failure  Society  of  America</w:t>
      </w:r>
      <w:r>
        <w:rPr>
          <w:rFonts w:ascii="Cambria" w:hAnsi="Cambria" w:eastAsia="Cambria" w:cs="Cambria"/>
          <w:sz w:val="15"/>
          <w:szCs w:val="15"/>
          <w:color w:val="231F20"/>
          <w:spacing w:val="3"/>
        </w:rPr>
        <w:t>,  Heart  Failure  Association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European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Society</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Cardiology</w:t>
      </w:r>
      <w:r>
        <w:rPr>
          <w:rFonts w:ascii="Cambria" w:hAnsi="Cambria" w:eastAsia="Cambria" w:cs="Cambria"/>
          <w:sz w:val="15"/>
          <w:szCs w:val="15"/>
          <w:color w:val="231F20"/>
          <w:spacing w:val="9"/>
        </w:rPr>
        <w:t>,    </w:t>
      </w:r>
      <w:r>
        <w:rPr>
          <w:rFonts w:ascii="Cambria" w:hAnsi="Cambria" w:eastAsia="Cambria" w:cs="Cambria"/>
          <w:sz w:val="15"/>
          <w:szCs w:val="15"/>
          <w:color w:val="231F20"/>
        </w:rPr>
        <w:t>Japanese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Heart </w:t>
      </w:r>
      <w:r>
        <w:rPr>
          <w:rFonts w:ascii="Cambria" w:hAnsi="Cambria" w:eastAsia="Cambria" w:cs="Cambria"/>
          <w:sz w:val="15"/>
          <w:szCs w:val="15"/>
          <w:color w:val="231F20"/>
          <w:spacing w:val="3"/>
        </w:rPr>
        <w:t>Failure  Society  and  Writing  Committee</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of  the  Universal</w:t>
      </w:r>
      <w:r>
        <w:rPr>
          <w:rFonts w:ascii="Cambria" w:hAnsi="Cambria" w:eastAsia="Cambria" w:cs="Cambria"/>
          <w:sz w:val="15"/>
          <w:szCs w:val="15"/>
          <w:color w:val="231F20"/>
        </w:rPr>
        <w:t xml:space="preserve"> </w:t>
      </w:r>
      <w:r>
        <w:rPr>
          <w:rFonts w:ascii="Cambria" w:hAnsi="Cambria" w:eastAsia="Cambria" w:cs="Cambria"/>
          <w:sz w:val="15"/>
          <w:szCs w:val="15"/>
          <w:color w:val="231F20"/>
        </w:rPr>
        <w:t>Definition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4"/>
        </w:rPr>
        <w:t>[J].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Card</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3"/>
        </w:rPr>
        <w:t>,     2021:</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S1071‑9164(21)00050‑6.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10.1016/j.</w:t>
      </w:r>
      <w:r>
        <w:rPr>
          <w:rFonts w:ascii="Cambria" w:hAnsi="Cambria" w:eastAsia="Cambria" w:cs="Cambria"/>
          <w:sz w:val="15"/>
          <w:szCs w:val="15"/>
          <w:color w:val="231F20"/>
        </w:rPr>
        <w:t xml:space="preserve"> </w:t>
      </w:r>
      <w:r>
        <w:rPr>
          <w:rFonts w:ascii="Cambria" w:hAnsi="Cambria" w:eastAsia="Cambria" w:cs="Cambria"/>
          <w:sz w:val="15"/>
          <w:szCs w:val="15"/>
          <w:color w:val="231F20"/>
        </w:rPr>
        <w:t>cardfail</w:t>
      </w:r>
      <w:r>
        <w:rPr>
          <w:rFonts w:ascii="Cambria" w:hAnsi="Cambria" w:eastAsia="Cambria" w:cs="Cambria"/>
          <w:sz w:val="15"/>
          <w:szCs w:val="15"/>
          <w:color w:val="231F20"/>
          <w:spacing w:val="6"/>
        </w:rPr>
        <w:t>.2021.01.022.</w:t>
      </w:r>
    </w:p>
    <w:p>
      <w:pPr>
        <w:ind w:left="555" w:right="367" w:hanging="551"/>
        <w:spacing w:before="10" w:line="307" w:lineRule="auto"/>
        <w:rPr>
          <w:rFonts w:ascii="Cambria" w:hAnsi="Cambria" w:eastAsia="Cambria" w:cs="Cambria"/>
          <w:sz w:val="15"/>
          <w:szCs w:val="15"/>
        </w:rPr>
      </w:pPr>
      <w:r>
        <w:rPr>
          <w:rFonts w:ascii="Cambria" w:hAnsi="Cambria" w:eastAsia="Cambria" w:cs="Cambria"/>
          <w:sz w:val="15"/>
          <w:szCs w:val="15"/>
          <w:color w:val="231F20"/>
          <w:spacing w:val="5"/>
        </w:rPr>
        <w:t>[109]     </w:t>
      </w:r>
      <w:r>
        <w:rPr>
          <w:rFonts w:ascii="Cambria" w:hAnsi="Cambria" w:eastAsia="Cambria" w:cs="Cambria"/>
          <w:sz w:val="15"/>
          <w:szCs w:val="15"/>
          <w:color w:val="231F20"/>
        </w:rPr>
        <w:t>Halliday</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BP</w:t>
      </w:r>
      <w:r>
        <w:rPr>
          <w:rFonts w:ascii="Cambria" w:hAnsi="Cambria" w:eastAsia="Cambria" w:cs="Cambria"/>
          <w:sz w:val="15"/>
          <w:szCs w:val="15"/>
          <w:color w:val="231F20"/>
          <w:spacing w:val="5"/>
        </w:rPr>
        <w:t>,   </w:t>
      </w:r>
      <w:r>
        <w:rPr>
          <w:rFonts w:ascii="Cambria" w:hAnsi="Cambria" w:eastAsia="Cambria" w:cs="Cambria"/>
          <w:sz w:val="15"/>
          <w:szCs w:val="15"/>
          <w:color w:val="231F20"/>
        </w:rPr>
        <w:t>Wassall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5"/>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Lota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AS</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Withdrawal</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pharmacological  treatment  for</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4"/>
        </w:rPr>
        <w:t>heart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4"/>
        </w:rPr>
        <w:t>fai</w:t>
      </w:r>
      <w:r>
        <w:rPr>
          <w:rFonts w:ascii="Cambria" w:hAnsi="Cambria" w:eastAsia="Cambria" w:cs="Cambria"/>
          <w:sz w:val="15"/>
          <w:szCs w:val="15"/>
          <w:color w:val="231F20"/>
          <w:spacing w:val="3"/>
        </w:rPr>
        <w:t>lure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recovered</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dilated</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cardiomyopathy</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(TRED‑HF):</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3"/>
        </w:rPr>
        <w:t>an</w:t>
      </w:r>
      <w:r>
        <w:rPr>
          <w:rFonts w:ascii="Cambria" w:hAnsi="Cambria" w:eastAsia="Cambria" w:cs="Cambria"/>
          <w:sz w:val="15"/>
          <w:szCs w:val="15"/>
          <w:color w:val="231F20"/>
        </w:rPr>
        <w:t xml:space="preserve"> </w:t>
      </w:r>
      <w:r>
        <w:rPr>
          <w:rFonts w:ascii="Cambria" w:hAnsi="Cambria" w:eastAsia="Cambria" w:cs="Cambria"/>
          <w:sz w:val="15"/>
          <w:szCs w:val="15"/>
          <w:color w:val="231F20"/>
        </w:rPr>
        <w:t>open</w:t>
      </w:r>
      <w:r>
        <w:rPr>
          <w:rFonts w:ascii="Cambria" w:hAnsi="Cambria" w:eastAsia="Cambria" w:cs="Cambria"/>
          <w:sz w:val="15"/>
          <w:szCs w:val="15"/>
          <w:color w:val="231F20"/>
          <w:spacing w:val="7"/>
        </w:rPr>
        <w:t>‑</w:t>
      </w:r>
      <w:r>
        <w:rPr>
          <w:rFonts w:ascii="Cambria" w:hAnsi="Cambria" w:eastAsia="Cambria" w:cs="Cambria"/>
          <w:sz w:val="15"/>
          <w:szCs w:val="15"/>
          <w:color w:val="231F20"/>
        </w:rPr>
        <w:t>label</w:t>
      </w:r>
      <w:r>
        <w:rPr>
          <w:rFonts w:ascii="Cambria" w:hAnsi="Cambria" w:eastAsia="Cambria" w:cs="Cambria"/>
          <w:sz w:val="15"/>
          <w:szCs w:val="15"/>
          <w:color w:val="231F20"/>
          <w:spacing w:val="7"/>
        </w:rPr>
        <w:t>,    </w:t>
      </w:r>
      <w:r>
        <w:rPr>
          <w:rFonts w:ascii="Cambria" w:hAnsi="Cambria" w:eastAsia="Cambria" w:cs="Cambria"/>
          <w:sz w:val="15"/>
          <w:szCs w:val="15"/>
          <w:color w:val="231F20"/>
        </w:rPr>
        <w:t>pilot</w:t>
      </w:r>
      <w:r>
        <w:rPr>
          <w:rFonts w:ascii="Cambria" w:hAnsi="Cambria" w:eastAsia="Cambria" w:cs="Cambria"/>
          <w:sz w:val="15"/>
          <w:szCs w:val="15"/>
          <w:color w:val="231F20"/>
          <w:spacing w:val="7"/>
        </w:rPr>
        <w:t>,    </w:t>
      </w:r>
      <w:r>
        <w:rPr>
          <w:rFonts w:ascii="Cambria" w:hAnsi="Cambria" w:eastAsia="Cambria" w:cs="Cambria"/>
          <w:sz w:val="15"/>
          <w:szCs w:val="15"/>
          <w:color w:val="231F20"/>
        </w:rPr>
        <w:t>randomised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7"/>
        </w:rPr>
        <w:t>[J].    </w:t>
      </w:r>
      <w:r>
        <w:rPr>
          <w:rFonts w:ascii="Cambria" w:hAnsi="Cambria" w:eastAsia="Cambria" w:cs="Cambria"/>
          <w:sz w:val="15"/>
          <w:szCs w:val="15"/>
          <w:color w:val="231F20"/>
        </w:rPr>
        <w:t>Lancet</w:t>
      </w:r>
      <w:r>
        <w:rPr>
          <w:rFonts w:ascii="Cambria" w:hAnsi="Cambria" w:eastAsia="Cambria" w:cs="Cambria"/>
          <w:sz w:val="15"/>
          <w:szCs w:val="15"/>
          <w:color w:val="231F20"/>
          <w:spacing w:val="7"/>
        </w:rPr>
        <w:t>,    </w:t>
      </w:r>
      <w:r>
        <w:rPr>
          <w:rFonts w:ascii="Cambria" w:hAnsi="Cambria" w:eastAsia="Cambria" w:cs="Cambria"/>
          <w:sz w:val="15"/>
          <w:szCs w:val="15"/>
          <w:color w:val="231F20"/>
          <w:spacing w:val="6"/>
        </w:rPr>
        <w:t>2019,</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393(10166):     61‑73.      </w:t>
      </w:r>
      <w:r>
        <w:rPr>
          <w:rFonts w:ascii="Cambria" w:hAnsi="Cambria" w:eastAsia="Cambria" w:cs="Cambria"/>
          <w:sz w:val="15"/>
          <w:szCs w:val="15"/>
          <w:color w:val="231F20"/>
        </w:rPr>
        <w:t>DOI</w:t>
      </w:r>
      <w:r>
        <w:rPr>
          <w:rFonts w:ascii="Cambria" w:hAnsi="Cambria" w:eastAsia="Cambria" w:cs="Cambria"/>
          <w:sz w:val="15"/>
          <w:szCs w:val="15"/>
          <w:color w:val="231F20"/>
          <w:spacing w:val="4"/>
        </w:rPr>
        <w:t>:      10.1016</w:t>
      </w:r>
      <w:r>
        <w:rPr>
          <w:rFonts w:ascii="Cambria" w:hAnsi="Cambria" w:eastAsia="Cambria" w:cs="Cambria"/>
          <w:sz w:val="15"/>
          <w:szCs w:val="15"/>
          <w:color w:val="231F20"/>
          <w:spacing w:val="3"/>
        </w:rPr>
        <w:t>/S0140‑6736(18)</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32484‑X.</w:t>
      </w:r>
    </w:p>
    <w:p>
      <w:pPr>
        <w:ind w:left="558" w:right="375" w:hanging="554"/>
        <w:spacing w:before="10" w:line="295" w:lineRule="auto"/>
        <w:rPr>
          <w:rFonts w:ascii="Cambria" w:hAnsi="Cambria" w:eastAsia="Cambria" w:cs="Cambria"/>
          <w:sz w:val="15"/>
          <w:szCs w:val="15"/>
        </w:rPr>
      </w:pPr>
      <w:r>
        <w:rPr>
          <w:rFonts w:ascii="Cambria" w:hAnsi="Cambria" w:eastAsia="Cambria" w:cs="Cambria"/>
          <w:sz w:val="15"/>
          <w:szCs w:val="15"/>
          <w:color w:val="231F20"/>
          <w:spacing w:val="4"/>
        </w:rPr>
        <w:t>[110]     </w:t>
      </w:r>
      <w:r>
        <w:rPr>
          <w:rFonts w:ascii="Cambria" w:hAnsi="Cambria" w:eastAsia="Cambria" w:cs="Cambria"/>
          <w:sz w:val="15"/>
          <w:szCs w:val="15"/>
          <w:color w:val="231F20"/>
        </w:rPr>
        <w:t>Rastogi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4"/>
        </w:rPr>
        <w:t>,    </w:t>
      </w:r>
      <w:r>
        <w:rPr>
          <w:rFonts w:ascii="Cambria" w:hAnsi="Cambria" w:eastAsia="Cambria" w:cs="Cambria"/>
          <w:sz w:val="15"/>
          <w:szCs w:val="15"/>
          <w:color w:val="231F20"/>
        </w:rPr>
        <w:t>Novak</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3"/>
        </w:rPr>
        <w:t>,    </w:t>
      </w:r>
      <w:r>
        <w:rPr>
          <w:rFonts w:ascii="Cambria" w:hAnsi="Cambria" w:eastAsia="Cambria" w:cs="Cambria"/>
          <w:sz w:val="15"/>
          <w:szCs w:val="15"/>
          <w:color w:val="231F20"/>
        </w:rPr>
        <w:t>Platts</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AE</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Epidemiology</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pathophysiology  and  clinical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outcomes  for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mid‑range</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ejection</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fraction[J].</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Eur</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3"/>
        </w:rPr>
        <w:t>Hea</w:t>
      </w:r>
      <w:r>
        <w:rPr>
          <w:rFonts w:ascii="Cambria" w:hAnsi="Cambria" w:eastAsia="Cambria" w:cs="Cambria"/>
          <w:sz w:val="15"/>
          <w:szCs w:val="15"/>
          <w:color w:val="231F20"/>
          <w:spacing w:val="2"/>
        </w:rPr>
        <w:t>rt</w:t>
      </w:r>
      <w:r>
        <w:rPr>
          <w:rFonts w:ascii="Cambria" w:hAnsi="Cambria" w:eastAsia="Cambria" w:cs="Cambria"/>
          <w:sz w:val="15"/>
          <w:szCs w:val="15"/>
          <w:color w:val="231F20"/>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4"/>
        </w:rPr>
        <w:t>,</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4"/>
        </w:rPr>
        <w:t>2017,</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19(12):1597‑1605.</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10.1002/</w:t>
      </w:r>
      <w:r>
        <w:rPr>
          <w:rFonts w:ascii="Cambria" w:hAnsi="Cambria" w:eastAsia="Cambria" w:cs="Cambria"/>
          <w:sz w:val="15"/>
          <w:szCs w:val="15"/>
          <w:color w:val="231F20"/>
        </w:rPr>
        <w:t>ejhf</w:t>
      </w:r>
      <w:r>
        <w:rPr>
          <w:rFonts w:ascii="Cambria" w:hAnsi="Cambria" w:eastAsia="Cambria" w:cs="Cambria"/>
          <w:sz w:val="15"/>
          <w:szCs w:val="15"/>
          <w:color w:val="231F20"/>
          <w:spacing w:val="4"/>
        </w:rPr>
        <w:t>.879.</w:t>
      </w:r>
    </w:p>
    <w:p>
      <w:pPr>
        <w:ind w:left="557" w:right="377" w:hanging="554"/>
        <w:spacing w:before="44" w:line="294" w:lineRule="auto"/>
        <w:rPr>
          <w:rFonts w:ascii="Cambria" w:hAnsi="Cambria" w:eastAsia="Cambria" w:cs="Cambria"/>
          <w:sz w:val="15"/>
          <w:szCs w:val="15"/>
        </w:rPr>
      </w:pPr>
      <w:r>
        <w:rPr>
          <w:rFonts w:ascii="Cambria" w:hAnsi="Cambria" w:eastAsia="Cambria" w:cs="Cambria"/>
          <w:sz w:val="15"/>
          <w:szCs w:val="15"/>
          <w:color w:val="231F20"/>
          <w:spacing w:val="7"/>
        </w:rPr>
        <w:t>[111]     </w:t>
      </w:r>
      <w:r>
        <w:rPr>
          <w:rFonts w:ascii="Cambria" w:hAnsi="Cambria" w:eastAsia="Cambria" w:cs="Cambria"/>
          <w:sz w:val="15"/>
          <w:szCs w:val="15"/>
          <w:color w:val="231F20"/>
        </w:rPr>
        <w:t>Anker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SD</w:t>
      </w:r>
      <w:r>
        <w:rPr>
          <w:rFonts w:ascii="Cambria" w:hAnsi="Cambria" w:eastAsia="Cambria" w:cs="Cambria"/>
          <w:sz w:val="15"/>
          <w:szCs w:val="15"/>
          <w:color w:val="231F20"/>
          <w:spacing w:val="7"/>
        </w:rPr>
        <w: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Butler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7"/>
        </w:rPr>
        <w:t>,  </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Filippatos</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6"/>
        </w:rPr>
        <w: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Empagliflozin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in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preserved</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ejection</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fraction</w:t>
      </w:r>
      <w:r>
        <w:rPr>
          <w:rFonts w:ascii="Cambria" w:hAnsi="Cambria" w:eastAsia="Cambria" w:cs="Cambria"/>
          <w:sz w:val="15"/>
          <w:szCs w:val="15"/>
          <w:color w:val="231F20"/>
          <w:spacing w:val="2"/>
        </w:rPr>
        <w:t>[J].</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2"/>
        </w:rPr>
        <w:t>N</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2"/>
        </w:rPr>
        <w:t>Engl J</w:t>
      </w:r>
      <w:r>
        <w:rPr>
          <w:rFonts w:ascii="Cambria" w:hAnsi="Cambria" w:eastAsia="Cambria" w:cs="Cambria"/>
          <w:sz w:val="15"/>
          <w:szCs w:val="15"/>
          <w:color w:val="231F20"/>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3"/>
        </w:rPr>
        <w:t>,     2021,      385(16):     1451‑1461.      </w:t>
      </w:r>
      <w:r>
        <w:rPr>
          <w:rFonts w:ascii="Cambria" w:hAnsi="Cambria" w:eastAsia="Cambria" w:cs="Cambria"/>
          <w:sz w:val="15"/>
          <w:szCs w:val="15"/>
          <w:color w:val="231F20"/>
        </w:rPr>
        <w:t>DOI</w:t>
      </w:r>
      <w:r>
        <w:rPr>
          <w:rFonts w:ascii="Cambria" w:hAnsi="Cambria" w:eastAsia="Cambria" w:cs="Cambria"/>
          <w:sz w:val="15"/>
          <w:szCs w:val="15"/>
          <w:color w:val="231F20"/>
          <w:spacing w:val="3"/>
        </w:rPr>
        <w:t>:     10.1056/</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NEJMoa</w:t>
      </w:r>
      <w:r>
        <w:rPr>
          <w:rFonts w:ascii="Cambria" w:hAnsi="Cambria" w:eastAsia="Cambria" w:cs="Cambria"/>
          <w:sz w:val="15"/>
          <w:szCs w:val="15"/>
          <w:color w:val="231F20"/>
          <w:spacing w:val="9"/>
        </w:rPr>
        <w:t>2107038.</w:t>
      </w:r>
    </w:p>
    <w:p>
      <w:pPr>
        <w:ind w:left="556" w:right="378" w:hanging="554"/>
        <w:spacing w:before="43" w:line="295" w:lineRule="auto"/>
        <w:rPr>
          <w:rFonts w:ascii="Cambria" w:hAnsi="Cambria" w:eastAsia="Cambria" w:cs="Cambria"/>
          <w:sz w:val="15"/>
          <w:szCs w:val="15"/>
        </w:rPr>
      </w:pPr>
      <w:r>
        <w:rPr>
          <w:rFonts w:ascii="Cambria" w:hAnsi="Cambria" w:eastAsia="Cambria" w:cs="Cambria"/>
          <w:sz w:val="15"/>
          <w:szCs w:val="15"/>
          <w:color w:val="231F20"/>
          <w:spacing w:val="11"/>
        </w:rPr>
        <w:t>[112]     </w:t>
      </w:r>
      <w:r>
        <w:rPr>
          <w:rFonts w:ascii="Cambria" w:hAnsi="Cambria" w:eastAsia="Cambria" w:cs="Cambria"/>
          <w:sz w:val="15"/>
          <w:szCs w:val="15"/>
          <w:color w:val="231F20"/>
        </w:rPr>
        <w:t>Solomon</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rPr>
        <w:t>SD</w:t>
      </w:r>
      <w:r>
        <w:rPr>
          <w:rFonts w:ascii="Cambria" w:hAnsi="Cambria" w:eastAsia="Cambria" w:cs="Cambria"/>
          <w:sz w:val="15"/>
          <w:szCs w:val="15"/>
          <w:color w:val="231F20"/>
          <w:spacing w:val="11"/>
        </w:rPr>
        <w: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McMurray</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1"/>
        </w:rPr>
        <w: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Claggett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11"/>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Dapagliflozin</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in </w:t>
      </w:r>
      <w:r>
        <w:rPr>
          <w:rFonts w:ascii="Cambria" w:hAnsi="Cambria" w:eastAsia="Cambria" w:cs="Cambria"/>
          <w:sz w:val="15"/>
          <w:szCs w:val="15"/>
          <w:color w:val="231F20"/>
          <w:spacing w:val="3"/>
        </w:rPr>
        <w:t>heart  failure  with  mildly  reduced</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or  preserved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ejection</w:t>
      </w:r>
      <w:r>
        <w:rPr>
          <w:rFonts w:ascii="Cambria" w:hAnsi="Cambria" w:eastAsia="Cambria" w:cs="Cambria"/>
          <w:sz w:val="15"/>
          <w:szCs w:val="15"/>
          <w:color w:val="231F20"/>
        </w:rPr>
        <w:t xml:space="preserve"> </w:t>
      </w:r>
      <w:r>
        <w:rPr>
          <w:rFonts w:ascii="Cambria" w:hAnsi="Cambria" w:eastAsia="Cambria" w:cs="Cambria"/>
          <w:sz w:val="15"/>
          <w:szCs w:val="15"/>
          <w:color w:val="231F20"/>
        </w:rPr>
        <w:t>fraction</w:t>
      </w:r>
      <w:r>
        <w:rPr>
          <w:rFonts w:ascii="Cambria" w:hAnsi="Cambria" w:eastAsia="Cambria" w:cs="Cambria"/>
          <w:sz w:val="15"/>
          <w:szCs w:val="15"/>
          <w:color w:val="231F20"/>
          <w:spacing w:val="5"/>
        </w:rPr>
        <w:t>[J].</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5"/>
        </w:rPr>
        <w:t>,</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5"/>
        </w:rPr>
        <w:t>2022,</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5"/>
        </w:rPr>
        <w:t>387(12):</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5"/>
        </w:rPr>
        <w:t>1</w:t>
      </w:r>
      <w:r>
        <w:rPr>
          <w:rFonts w:ascii="Cambria" w:hAnsi="Cambria" w:eastAsia="Cambria" w:cs="Cambria"/>
          <w:sz w:val="15"/>
          <w:szCs w:val="15"/>
          <w:color w:val="231F20"/>
          <w:spacing w:val="4"/>
        </w:rPr>
        <w:t>089‑1098.</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10.1056/</w:t>
      </w:r>
      <w:r>
        <w:rPr>
          <w:rFonts w:ascii="Cambria" w:hAnsi="Cambria" w:eastAsia="Cambria" w:cs="Cambria"/>
          <w:sz w:val="15"/>
          <w:szCs w:val="15"/>
          <w:color w:val="231F20"/>
        </w:rPr>
        <w:t>NEJMoa</w:t>
      </w:r>
      <w:r>
        <w:rPr>
          <w:rFonts w:ascii="Cambria" w:hAnsi="Cambria" w:eastAsia="Cambria" w:cs="Cambria"/>
          <w:sz w:val="15"/>
          <w:szCs w:val="15"/>
          <w:color w:val="231F20"/>
          <w:spacing w:val="7"/>
        </w:rPr>
        <w:t>2206286.</w:t>
      </w:r>
    </w:p>
    <w:p>
      <w:pPr>
        <w:ind w:left="550" w:right="378" w:hanging="549"/>
        <w:spacing w:before="41" w:line="295" w:lineRule="auto"/>
        <w:rPr>
          <w:rFonts w:ascii="Cambria" w:hAnsi="Cambria" w:eastAsia="Cambria" w:cs="Cambria"/>
          <w:sz w:val="15"/>
          <w:szCs w:val="15"/>
        </w:rPr>
      </w:pPr>
      <w:r>
        <w:rPr>
          <w:rFonts w:ascii="Cambria" w:hAnsi="Cambria" w:eastAsia="Cambria" w:cs="Cambria"/>
          <w:sz w:val="15"/>
          <w:szCs w:val="15"/>
          <w:color w:val="231F20"/>
          <w:spacing w:val="8"/>
        </w:rPr>
        <w:t>[113]     </w:t>
      </w:r>
      <w:r>
        <w:rPr>
          <w:rFonts w:ascii="Cambria" w:hAnsi="Cambria" w:eastAsia="Cambria" w:cs="Cambria"/>
          <w:sz w:val="15"/>
          <w:szCs w:val="15"/>
          <w:color w:val="231F20"/>
        </w:rPr>
        <w:t>Borlaug</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BA</w:t>
      </w:r>
      <w:r>
        <w:rPr>
          <w:rFonts w:ascii="Cambria" w:hAnsi="Cambria" w:eastAsia="Cambria" w:cs="Cambria"/>
          <w:sz w:val="15"/>
          <w:szCs w:val="15"/>
          <w:color w:val="231F20"/>
          <w:spacing w:val="8"/>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Sharma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8"/>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Shah</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SJ</w:t>
      </w:r>
      <w:r>
        <w:rPr>
          <w:rFonts w:ascii="Cambria" w:hAnsi="Cambria" w:eastAsia="Cambria" w:cs="Cambria"/>
          <w:sz w:val="15"/>
          <w:szCs w:val="15"/>
          <w:color w:val="231F20"/>
          <w:spacing w:val="8"/>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preserved</w:t>
      </w:r>
      <w:r>
        <w:rPr>
          <w:rFonts w:ascii="Cambria" w:hAnsi="Cambria" w:eastAsia="Cambria" w:cs="Cambria"/>
          <w:sz w:val="15"/>
          <w:szCs w:val="15"/>
          <w:color w:val="231F20"/>
          <w:spacing w:val="35"/>
          <w:w w:val="101"/>
        </w:rPr>
        <w:t xml:space="preserve"> </w:t>
      </w:r>
      <w:r>
        <w:rPr>
          <w:rFonts w:ascii="Cambria" w:hAnsi="Cambria" w:eastAsia="Cambria" w:cs="Cambria"/>
          <w:sz w:val="15"/>
          <w:szCs w:val="15"/>
          <w:color w:val="231F20"/>
          <w:spacing w:val="3"/>
        </w:rPr>
        <w:t>ejection</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fraction:</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JACC</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3"/>
        </w:rPr>
        <w:t>scientific</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statement[J].</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Coll</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5"/>
        </w:rPr>
        <w:t>,</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5"/>
        </w:rPr>
        <w:t>2023,</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5"/>
        </w:rPr>
        <w:t>81(18):1810‑1834.</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5"/>
        </w:rPr>
        <w:t>10.101</w:t>
      </w:r>
      <w:r>
        <w:rPr>
          <w:rFonts w:ascii="Cambria" w:hAnsi="Cambria" w:eastAsia="Cambria" w:cs="Cambria"/>
          <w:sz w:val="15"/>
          <w:szCs w:val="15"/>
          <w:color w:val="231F20"/>
          <w:spacing w:val="4"/>
        </w:rPr>
        <w:t>6/j.</w:t>
      </w:r>
      <w:r>
        <w:rPr>
          <w:rFonts w:ascii="Cambria" w:hAnsi="Cambria" w:eastAsia="Cambria" w:cs="Cambria"/>
          <w:sz w:val="15"/>
          <w:szCs w:val="15"/>
          <w:color w:val="231F20"/>
        </w:rPr>
        <w:t xml:space="preserve"> </w:t>
      </w:r>
      <w:r>
        <w:rPr>
          <w:rFonts w:ascii="Cambria" w:hAnsi="Cambria" w:eastAsia="Cambria" w:cs="Cambria"/>
          <w:sz w:val="15"/>
          <w:szCs w:val="15"/>
          <w:color w:val="231F20"/>
        </w:rPr>
        <w:t>jacc</w:t>
      </w:r>
      <w:r>
        <w:rPr>
          <w:rFonts w:ascii="Cambria" w:hAnsi="Cambria" w:eastAsia="Cambria" w:cs="Cambria"/>
          <w:sz w:val="15"/>
          <w:szCs w:val="15"/>
          <w:color w:val="231F20"/>
          <w:spacing w:val="6"/>
        </w:rPr>
        <w:t>.2023.01.049.</w:t>
      </w:r>
    </w:p>
    <w:p>
      <w:pPr>
        <w:ind w:left="550" w:right="378" w:hanging="549"/>
        <w:spacing w:before="42" w:line="295" w:lineRule="auto"/>
        <w:rPr>
          <w:rFonts w:ascii="Cambria" w:hAnsi="Cambria" w:eastAsia="Cambria" w:cs="Cambria"/>
          <w:sz w:val="15"/>
          <w:szCs w:val="15"/>
        </w:rPr>
      </w:pPr>
      <w:r>
        <w:rPr>
          <w:rFonts w:ascii="Cambria" w:hAnsi="Cambria" w:eastAsia="Cambria" w:cs="Cambria"/>
          <w:sz w:val="15"/>
          <w:szCs w:val="15"/>
          <w:color w:val="231F20"/>
          <w:spacing w:val="3"/>
        </w:rPr>
        <w:t>[114]</w:t>
      </w:r>
      <w:r>
        <w:rPr>
          <w:rFonts w:ascii="Cambria" w:hAnsi="Cambria" w:eastAsia="Cambria" w:cs="Cambria"/>
          <w:sz w:val="15"/>
          <w:szCs w:val="15"/>
          <w:color w:val="231F20"/>
        </w:rPr>
        <w:t xml:space="preserve">      Solomon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SD</w:t>
      </w:r>
      <w:r>
        <w:rPr>
          <w:rFonts w:ascii="Cambria" w:hAnsi="Cambria" w:eastAsia="Cambria" w:cs="Cambria"/>
          <w:sz w:val="15"/>
          <w:szCs w:val="15"/>
          <w:color w:val="231F20"/>
          <w:spacing w:val="3"/>
        </w:rPr>
        <w:t>,       </w:t>
      </w:r>
      <w:r>
        <w:rPr>
          <w:rFonts w:ascii="Cambria" w:hAnsi="Cambria" w:eastAsia="Cambria" w:cs="Cambria"/>
          <w:sz w:val="15"/>
          <w:szCs w:val="15"/>
          <w:color w:val="231F20"/>
        </w:rPr>
        <w:t>McMurray</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w:t>
      </w:r>
      <w:r>
        <w:rPr>
          <w:rFonts w:ascii="Cambria" w:hAnsi="Cambria" w:eastAsia="Cambria" w:cs="Cambria"/>
          <w:sz w:val="15"/>
          <w:szCs w:val="15"/>
          <w:color w:val="231F20"/>
        </w:rPr>
        <w:t>Anand</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IS</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Angiotensin‑neprilysin   inhibition   in   heart   failure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preserved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ejection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fraction</w:t>
      </w:r>
      <w:r>
        <w:rPr>
          <w:rFonts w:ascii="Cambria" w:hAnsi="Cambria" w:eastAsia="Cambria" w:cs="Cambria"/>
          <w:sz w:val="15"/>
          <w:szCs w:val="15"/>
          <w:color w:val="231F20"/>
          <w:spacing w:val="5"/>
        </w:rPr>
        <w:t>[J].    </w:t>
      </w:r>
      <w:r>
        <w:rPr>
          <w:rFonts w:ascii="Cambria" w:hAnsi="Cambria" w:eastAsia="Cambria" w:cs="Cambria"/>
          <w:sz w:val="15"/>
          <w:szCs w:val="15"/>
          <w:color w:val="231F20"/>
        </w:rPr>
        <w:t>N</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5"/>
        </w:rPr>
        <w:t>,    2019,</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381(17):1609‑1620.</w:t>
      </w:r>
      <w:r>
        <w:rPr>
          <w:rFonts w:ascii="Cambria" w:hAnsi="Cambria" w:eastAsia="Cambria" w:cs="Cambria"/>
          <w:sz w:val="15"/>
          <w:szCs w:val="15"/>
          <w:color w:val="231F20"/>
          <w:spacing w:val="12"/>
          <w:w w:val="103"/>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6"/>
        </w:rPr>
        <w:t>10.1056</w:t>
      </w:r>
      <w:r>
        <w:rPr>
          <w:rFonts w:ascii="Cambria" w:hAnsi="Cambria" w:eastAsia="Cambria" w:cs="Cambria"/>
          <w:sz w:val="15"/>
          <w:szCs w:val="15"/>
          <w:color w:val="231F20"/>
          <w:spacing w:val="5"/>
        </w:rPr>
        <w:t>/</w:t>
      </w:r>
      <w:r>
        <w:rPr>
          <w:rFonts w:ascii="Cambria" w:hAnsi="Cambria" w:eastAsia="Cambria" w:cs="Cambria"/>
          <w:sz w:val="15"/>
          <w:szCs w:val="15"/>
          <w:color w:val="231F20"/>
        </w:rPr>
        <w:t>NEJMoa</w:t>
      </w:r>
      <w:r>
        <w:rPr>
          <w:rFonts w:ascii="Cambria" w:hAnsi="Cambria" w:eastAsia="Cambria" w:cs="Cambria"/>
          <w:sz w:val="15"/>
          <w:szCs w:val="15"/>
          <w:color w:val="231F20"/>
          <w:spacing w:val="5"/>
        </w:rPr>
        <w:t>1908655.</w:t>
      </w:r>
    </w:p>
    <w:p>
      <w:pPr>
        <w:ind w:left="555" w:right="370" w:hanging="554"/>
        <w:spacing w:before="40" w:line="298" w:lineRule="auto"/>
        <w:rPr>
          <w:rFonts w:ascii="Cambria" w:hAnsi="Cambria" w:eastAsia="Cambria" w:cs="Cambria"/>
          <w:sz w:val="15"/>
          <w:szCs w:val="15"/>
        </w:rPr>
      </w:pPr>
      <w:r>
        <w:rPr>
          <w:rFonts w:ascii="Cambria" w:hAnsi="Cambria" w:eastAsia="Cambria" w:cs="Cambria"/>
          <w:sz w:val="15"/>
          <w:szCs w:val="15"/>
          <w:color w:val="231F20"/>
          <w:spacing w:val="4"/>
        </w:rPr>
        <w:t>[115]     </w:t>
      </w:r>
      <w:r>
        <w:rPr>
          <w:rFonts w:ascii="Cambria" w:hAnsi="Cambria" w:eastAsia="Cambria" w:cs="Cambria"/>
          <w:sz w:val="15"/>
          <w:szCs w:val="15"/>
          <w:color w:val="231F20"/>
        </w:rPr>
        <w:t>Yusuf</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4"/>
        </w:rPr>
        <w:t>,    </w:t>
      </w:r>
      <w:r>
        <w:rPr>
          <w:rFonts w:ascii="Cambria" w:hAnsi="Cambria" w:eastAsia="Cambria" w:cs="Cambria"/>
          <w:sz w:val="15"/>
          <w:szCs w:val="15"/>
          <w:color w:val="231F20"/>
        </w:rPr>
        <w:t>Pfeffer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MA</w:t>
      </w:r>
      <w:r>
        <w:rPr>
          <w:rFonts w:ascii="Cambria" w:hAnsi="Cambria" w:eastAsia="Cambria" w:cs="Cambria"/>
          <w:sz w:val="15"/>
          <w:szCs w:val="15"/>
          <w:color w:val="231F20"/>
          <w:spacing w:val="4"/>
        </w:rPr>
        <w:t>,    </w:t>
      </w:r>
      <w:r>
        <w:rPr>
          <w:rFonts w:ascii="Cambria" w:hAnsi="Cambria" w:eastAsia="Cambria" w:cs="Cambria"/>
          <w:sz w:val="15"/>
          <w:szCs w:val="15"/>
          <w:color w:val="231F20"/>
        </w:rPr>
        <w:t>Swedberg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Effects</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candesartan</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in  patients</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with   chronic  heart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2"/>
        </w:rPr>
        <w:t xml:space="preserve">   and</w:t>
      </w:r>
      <w:r>
        <w:rPr>
          <w:rFonts w:ascii="Cambria" w:hAnsi="Cambria" w:eastAsia="Cambria" w:cs="Cambria"/>
          <w:sz w:val="15"/>
          <w:szCs w:val="15"/>
          <w:color w:val="231F20"/>
        </w:rPr>
        <w:t xml:space="preserve"> </w:t>
      </w:r>
      <w:r>
        <w:rPr>
          <w:rFonts w:ascii="Cambria" w:hAnsi="Cambria" w:eastAsia="Cambria" w:cs="Cambria"/>
          <w:sz w:val="15"/>
          <w:szCs w:val="15"/>
          <w:color w:val="231F20"/>
        </w:rPr>
        <w:t>preserved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left</w:t>
      </w:r>
      <w:r>
        <w:rPr>
          <w:rFonts w:ascii="Cambria" w:hAnsi="Cambria" w:eastAsia="Cambria" w:cs="Cambria"/>
          <w:sz w:val="15"/>
          <w:szCs w:val="15"/>
          <w:color w:val="231F20"/>
          <w:spacing w:val="8"/>
        </w:rPr>
        <w:t>‑</w:t>
      </w:r>
      <w:r>
        <w:rPr>
          <w:rFonts w:ascii="Cambria" w:hAnsi="Cambria" w:eastAsia="Cambria" w:cs="Cambria"/>
          <w:sz w:val="15"/>
          <w:szCs w:val="15"/>
          <w:color w:val="231F20"/>
        </w:rPr>
        <w:t>ventricular</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ejection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fraction</w:t>
      </w:r>
      <w:r>
        <w:rPr>
          <w:rFonts w:ascii="Cambria" w:hAnsi="Cambria" w:eastAsia="Cambria" w:cs="Cambria"/>
          <w:sz w:val="15"/>
          <w:szCs w:val="15"/>
          <w:color w:val="231F20"/>
          <w:spacing w:val="8"/>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CHARM</w:t>
      </w:r>
      <w:r>
        <w:rPr>
          <w:rFonts w:ascii="Cambria" w:hAnsi="Cambria" w:eastAsia="Cambria" w:cs="Cambria"/>
          <w:sz w:val="15"/>
          <w:szCs w:val="15"/>
          <w:color w:val="231F20"/>
          <w:spacing w:val="6"/>
        </w:rPr>
        <w:t>‑</w:t>
      </w:r>
      <w:r>
        <w:rPr>
          <w:rFonts w:ascii="Cambria" w:hAnsi="Cambria" w:eastAsia="Cambria" w:cs="Cambria"/>
          <w:sz w:val="15"/>
          <w:szCs w:val="15"/>
          <w:color w:val="231F20"/>
        </w:rPr>
        <w:t>Preserved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6"/>
        </w:rPr>
        <w:t>[J].    </w:t>
      </w:r>
      <w:r>
        <w:rPr>
          <w:rFonts w:ascii="Cambria" w:hAnsi="Cambria" w:eastAsia="Cambria" w:cs="Cambria"/>
          <w:sz w:val="15"/>
          <w:szCs w:val="15"/>
          <w:color w:val="231F20"/>
        </w:rPr>
        <w:t>Lancet</w:t>
      </w:r>
      <w:r>
        <w:rPr>
          <w:rFonts w:ascii="Cambria" w:hAnsi="Cambria" w:eastAsia="Cambria" w:cs="Cambria"/>
          <w:sz w:val="15"/>
          <w:szCs w:val="15"/>
          <w:color w:val="231F20"/>
          <w:spacing w:val="6"/>
        </w:rPr>
        <w:t>,    2003,</w:t>
      </w:r>
      <w:r>
        <w:rPr>
          <w:rFonts w:ascii="Cambria" w:hAnsi="Cambria" w:eastAsia="Cambria" w:cs="Cambria"/>
          <w:sz w:val="15"/>
          <w:szCs w:val="15"/>
          <w:color w:val="231F20"/>
          <w:spacing w:val="5"/>
        </w:rPr>
        <w:t xml:space="preserve">    362(9386):</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777‑781.</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10.1016/S0</w:t>
      </w:r>
      <w:r>
        <w:rPr>
          <w:rFonts w:ascii="Cambria" w:hAnsi="Cambria" w:eastAsia="Cambria" w:cs="Cambria"/>
          <w:sz w:val="15"/>
          <w:szCs w:val="15"/>
          <w:color w:val="231F20"/>
          <w:spacing w:val="4"/>
        </w:rPr>
        <w:t>140‑6736(03)14285‑7.</w:t>
      </w:r>
    </w:p>
    <w:p>
      <w:pPr>
        <w:spacing w:line="298" w:lineRule="auto"/>
        <w:sectPr>
          <w:type w:val="continuous"/>
          <w:pgSz w:w="12246" w:h="16498"/>
          <w:pgMar w:top="1221" w:right="927" w:bottom="0" w:left="819" w:header="979" w:footer="0" w:gutter="0"/>
          <w:cols w:equalWidth="0" w:num="2">
            <w:col w:w="5502" w:space="100"/>
            <w:col w:w="4898" w:space="0"/>
          </w:cols>
        </w:sectPr>
        <w:rPr>
          <w:rFonts w:ascii="Cambria" w:hAnsi="Cambria" w:eastAsia="Cambria" w:cs="Cambria"/>
          <w:sz w:val="15"/>
          <w:szCs w:val="15"/>
        </w:rPr>
      </w:pPr>
    </w:p>
    <w:p>
      <w:pPr>
        <w:spacing w:before="57"/>
        <w:rPr/>
      </w:pPr>
      <w:r>
        <w:pict>
          <v:shape id="_x0000_s374" style="position:absolute;margin-left:244.794pt;margin-top:59.6563pt;mso-position-vertical-relative:page;mso-position-horizontal-relative:page;width:302.3pt;height:0.4pt;z-index:252512256;" o:allowincell="f" filled="false" strokecolor="#231F20" strokeweight="0.37pt" coordsize="6045,8" coordorigin="0,0" path="m0,3l6045,3e">
            <v:stroke joinstyle="miter" miterlimit="4"/>
          </v:shape>
        </w:pict>
      </w:r>
      <w:r/>
    </w:p>
    <w:p>
      <w:pPr>
        <w:sectPr>
          <w:headerReference w:type="default" r:id="rId63"/>
          <w:pgSz w:w="12246" w:h="16498"/>
          <w:pgMar w:top="1221" w:right="927" w:bottom="0" w:left="819" w:header="979" w:footer="0" w:gutter="0"/>
          <w:cols w:equalWidth="0" w:num="1">
            <w:col w:w="10499" w:space="0"/>
          </w:cols>
        </w:sectPr>
        <w:rPr/>
      </w:pPr>
    </w:p>
    <w:p>
      <w:pPr>
        <w:ind w:left="1057" w:right="481" w:hanging="554"/>
        <w:spacing w:before="38" w:line="294" w:lineRule="auto"/>
        <w:rPr>
          <w:rFonts w:ascii="Cambria" w:hAnsi="Cambria" w:eastAsia="Cambria" w:cs="Cambria"/>
          <w:sz w:val="15"/>
          <w:szCs w:val="15"/>
        </w:rPr>
      </w:pPr>
      <w:r>
        <w:rPr>
          <w:rFonts w:ascii="Cambria" w:hAnsi="Cambria" w:eastAsia="Cambria" w:cs="Cambria"/>
          <w:sz w:val="15"/>
          <w:szCs w:val="15"/>
          <w:color w:val="231F20"/>
          <w:spacing w:val="8"/>
        </w:rPr>
        <w:t>[116]     </w:t>
      </w:r>
      <w:r>
        <w:rPr>
          <w:rFonts w:ascii="Cambria" w:hAnsi="Cambria" w:eastAsia="Cambria" w:cs="Cambria"/>
          <w:sz w:val="15"/>
          <w:szCs w:val="15"/>
          <w:color w:val="231F20"/>
        </w:rPr>
        <w:t>Pitt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8"/>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Pfeffer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MA</w:t>
      </w:r>
      <w:r>
        <w:rPr>
          <w:rFonts w:ascii="Cambria" w:hAnsi="Cambria" w:eastAsia="Cambria" w:cs="Cambria"/>
          <w:sz w:val="15"/>
          <w:szCs w:val="15"/>
          <w:color w:val="231F20"/>
          <w:spacing w:val="8"/>
        </w:rPr>
        <w:t>,  </w:t>
      </w:r>
      <w:r>
        <w:rPr>
          <w:rFonts w:ascii="Cambria" w:hAnsi="Cambria" w:eastAsia="Cambria" w:cs="Cambria"/>
          <w:sz w:val="15"/>
          <w:szCs w:val="15"/>
          <w:color w:val="231F20"/>
        </w:rPr>
        <w:t>Assmann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SF</w:t>
      </w:r>
      <w:r>
        <w:rPr>
          <w:rFonts w:ascii="Cambria" w:hAnsi="Cambria" w:eastAsia="Cambria" w:cs="Cambria"/>
          <w:sz w:val="15"/>
          <w:szCs w:val="15"/>
          <w:color w:val="231F20"/>
          <w:spacing w:val="8"/>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Spironolactone</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3"/>
        </w:rPr>
        <w:t>preserved</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3"/>
        </w:rPr>
        <w:t>ejection</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3"/>
        </w:rPr>
        <w:t>fractio</w:t>
      </w:r>
      <w:r>
        <w:rPr>
          <w:rFonts w:ascii="Cambria" w:hAnsi="Cambria" w:eastAsia="Cambria" w:cs="Cambria"/>
          <w:sz w:val="15"/>
          <w:szCs w:val="15"/>
          <w:color w:val="231F20"/>
          <w:spacing w:val="2"/>
        </w:rPr>
        <w:t>n[J].</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2"/>
        </w:rPr>
        <w:t>N</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2"/>
        </w:rPr>
        <w:t>Engl</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3"/>
        </w:rPr>
        <w:t>,     2014,      370(15):     1383‑1392.      </w:t>
      </w:r>
      <w:r>
        <w:rPr>
          <w:rFonts w:ascii="Cambria" w:hAnsi="Cambria" w:eastAsia="Cambria" w:cs="Cambria"/>
          <w:sz w:val="15"/>
          <w:szCs w:val="15"/>
          <w:color w:val="231F20"/>
        </w:rPr>
        <w:t>DOI</w:t>
      </w:r>
      <w:r>
        <w:rPr>
          <w:rFonts w:ascii="Cambria" w:hAnsi="Cambria" w:eastAsia="Cambria" w:cs="Cambria"/>
          <w:sz w:val="15"/>
          <w:szCs w:val="15"/>
          <w:color w:val="231F20"/>
          <w:spacing w:val="3"/>
        </w:rPr>
        <w:t>:     10.1056/</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NEJMoa</w:t>
      </w:r>
      <w:r>
        <w:rPr>
          <w:rFonts w:ascii="Cambria" w:hAnsi="Cambria" w:eastAsia="Cambria" w:cs="Cambria"/>
          <w:sz w:val="15"/>
          <w:szCs w:val="15"/>
          <w:color w:val="231F20"/>
          <w:spacing w:val="9"/>
        </w:rPr>
        <w:t>1313731.</w:t>
      </w:r>
    </w:p>
    <w:p>
      <w:pPr>
        <w:ind w:left="1057" w:right="480" w:hanging="555"/>
        <w:spacing w:before="41" w:line="300" w:lineRule="auto"/>
        <w:rPr>
          <w:rFonts w:ascii="Cambria" w:hAnsi="Cambria" w:eastAsia="Cambria" w:cs="Cambria"/>
          <w:sz w:val="15"/>
          <w:szCs w:val="15"/>
        </w:rPr>
      </w:pPr>
      <w:r>
        <w:rPr>
          <w:rFonts w:ascii="Cambria" w:hAnsi="Cambria" w:eastAsia="Cambria" w:cs="Cambria"/>
          <w:sz w:val="15"/>
          <w:szCs w:val="15"/>
          <w:color w:val="231F20"/>
          <w:spacing w:val="11"/>
        </w:rPr>
        <w:t>[117]     </w:t>
      </w:r>
      <w:r>
        <w:rPr>
          <w:rFonts w:ascii="Cambria" w:hAnsi="Cambria" w:eastAsia="Cambria" w:cs="Cambria"/>
          <w:sz w:val="15"/>
          <w:szCs w:val="15"/>
          <w:color w:val="231F20"/>
        </w:rPr>
        <w:t>Chioncel</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O</w:t>
      </w:r>
      <w:r>
        <w:rPr>
          <w:rFonts w:ascii="Cambria" w:hAnsi="Cambria" w:eastAsia="Cambria" w:cs="Cambria"/>
          <w:sz w:val="15"/>
          <w:szCs w:val="15"/>
          <w:color w:val="231F20"/>
          <w:spacing w:val="11"/>
        </w:rPr>
        <w: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Mebazaa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11"/>
        </w:rPr>
        <w: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Maggioni</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AP</w:t>
      </w:r>
      <w:r>
        <w:rPr>
          <w:rFonts w:ascii="Cambria" w:hAnsi="Cambria" w:eastAsia="Cambria" w:cs="Cambria"/>
          <w:sz w:val="15"/>
          <w:szCs w:val="15"/>
          <w:color w:val="231F20"/>
          <w:spacing w:val="11"/>
        </w:rPr>
        <w: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Acute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failure   congestion   and   perfusion   status‑impact   of</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rPr>
        <w:t xml:space="preserve"> </w:t>
      </w:r>
      <w:r>
        <w:rPr>
          <w:rFonts w:ascii="Cambria" w:hAnsi="Cambria" w:eastAsia="Cambria" w:cs="Cambria"/>
          <w:sz w:val="15"/>
          <w:szCs w:val="15"/>
          <w:color w:val="231F20"/>
        </w:rPr>
        <w:t>clinical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classification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8"/>
        </w:rPr>
        <w:t>‑</w:t>
      </w:r>
      <w:r>
        <w:rPr>
          <w:rFonts w:ascii="Cambria" w:hAnsi="Cambria" w:eastAsia="Cambria" w:cs="Cambria"/>
          <w:sz w:val="15"/>
          <w:szCs w:val="15"/>
          <w:color w:val="231F20"/>
        </w:rPr>
        <w:t>hospital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long</w:t>
      </w:r>
      <w:r>
        <w:rPr>
          <w:rFonts w:ascii="Cambria" w:hAnsi="Cambria" w:eastAsia="Cambria" w:cs="Cambria"/>
          <w:sz w:val="15"/>
          <w:szCs w:val="15"/>
          <w:color w:val="231F20"/>
          <w:spacing w:val="8"/>
        </w:rPr>
        <w:t>‑</w:t>
      </w:r>
      <w:r>
        <w:rPr>
          <w:rFonts w:ascii="Cambria" w:hAnsi="Cambria" w:eastAsia="Cambria" w:cs="Cambria"/>
          <w:sz w:val="15"/>
          <w:szCs w:val="15"/>
          <w:color w:val="231F20"/>
        </w:rPr>
        <w:t>term</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outcomes;</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insights</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from</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ESC‑EORP‑HFA</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rPr>
        <w:t xml:space="preserve"> </w:t>
      </w:r>
      <w:r>
        <w:rPr>
          <w:rFonts w:ascii="Cambria" w:hAnsi="Cambria" w:eastAsia="Cambria" w:cs="Cambria"/>
          <w:sz w:val="15"/>
          <w:szCs w:val="15"/>
          <w:color w:val="231F20"/>
        </w:rPr>
        <w:t>Long</w:t>
      </w:r>
      <w:r>
        <w:rPr>
          <w:rFonts w:ascii="Cambria" w:hAnsi="Cambria" w:eastAsia="Cambria" w:cs="Cambria"/>
          <w:sz w:val="15"/>
          <w:szCs w:val="15"/>
          <w:color w:val="231F20"/>
          <w:spacing w:val="6"/>
        </w:rPr>
        <w:t>‑</w:t>
      </w:r>
      <w:r>
        <w:rPr>
          <w:rFonts w:ascii="Cambria" w:hAnsi="Cambria" w:eastAsia="Cambria" w:cs="Cambria"/>
          <w:sz w:val="15"/>
          <w:szCs w:val="15"/>
          <w:color w:val="231F20"/>
        </w:rPr>
        <w:t>Term</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Registry</w:t>
      </w:r>
      <w:r>
        <w:rPr>
          <w:rFonts w:ascii="Cambria" w:hAnsi="Cambria" w:eastAsia="Cambria" w:cs="Cambria"/>
          <w:sz w:val="15"/>
          <w:szCs w:val="15"/>
          <w:color w:val="231F20"/>
          <w:spacing w:val="6"/>
        </w:rPr>
        <w:t>[J].</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6"/>
        </w:rPr>
        <w:t>,</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6"/>
        </w:rPr>
        <w:t>2019,</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6"/>
        </w:rPr>
        <w:t>21(11):</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1338‑1352.</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10.1002/</w:t>
      </w:r>
      <w:r>
        <w:rPr>
          <w:rFonts w:ascii="Cambria" w:hAnsi="Cambria" w:eastAsia="Cambria" w:cs="Cambria"/>
          <w:sz w:val="15"/>
          <w:szCs w:val="15"/>
          <w:color w:val="231F20"/>
        </w:rPr>
        <w:t>ejhf</w:t>
      </w:r>
      <w:r>
        <w:rPr>
          <w:rFonts w:ascii="Cambria" w:hAnsi="Cambria" w:eastAsia="Cambria" w:cs="Cambria"/>
          <w:sz w:val="15"/>
          <w:szCs w:val="15"/>
          <w:color w:val="231F20"/>
          <w:spacing w:val="5"/>
        </w:rPr>
        <w:t>.1492.</w:t>
      </w:r>
    </w:p>
    <w:p>
      <w:pPr>
        <w:ind w:left="1055" w:right="473" w:hanging="554"/>
        <w:spacing w:before="40" w:line="300" w:lineRule="auto"/>
        <w:rPr>
          <w:rFonts w:ascii="Cambria" w:hAnsi="Cambria" w:eastAsia="Cambria" w:cs="Cambria"/>
          <w:sz w:val="15"/>
          <w:szCs w:val="15"/>
        </w:rPr>
      </w:pPr>
      <w:r>
        <w:rPr>
          <w:rFonts w:ascii="Cambria" w:hAnsi="Cambria" w:eastAsia="Cambria" w:cs="Cambria"/>
          <w:sz w:val="15"/>
          <w:szCs w:val="15"/>
          <w:color w:val="231F20"/>
          <w:spacing w:val="5"/>
        </w:rPr>
        <w:t>[118]     </w:t>
      </w:r>
      <w:r>
        <w:rPr>
          <w:rFonts w:ascii="Cambria" w:hAnsi="Cambria" w:eastAsia="Cambria" w:cs="Cambria"/>
          <w:sz w:val="15"/>
          <w:szCs w:val="15"/>
          <w:color w:val="231F20"/>
        </w:rPr>
        <w:t>Chioncel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w:t>
      </w:r>
      <w:r>
        <w:rPr>
          <w:rFonts w:ascii="Cambria" w:hAnsi="Cambria" w:eastAsia="Cambria" w:cs="Cambria"/>
          <w:sz w:val="15"/>
          <w:szCs w:val="15"/>
          <w:color w:val="231F20"/>
          <w:spacing w:val="5"/>
        </w:rPr>
        <w:t>,   </w:t>
      </w:r>
      <w:r>
        <w:rPr>
          <w:rFonts w:ascii="Cambria" w:hAnsi="Cambria" w:eastAsia="Cambria" w:cs="Cambria"/>
          <w:sz w:val="15"/>
          <w:szCs w:val="15"/>
          <w:color w:val="231F20"/>
        </w:rPr>
        <w:t>Parissis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w:t>
      </w:r>
      <w:r>
        <w:rPr>
          <w:rFonts w:ascii="Cambria" w:hAnsi="Cambria" w:eastAsia="Cambria" w:cs="Cambria"/>
          <w:sz w:val="15"/>
          <w:szCs w:val="15"/>
          <w:color w:val="231F20"/>
        </w:rPr>
        <w:t>Mebazaa</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5"/>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Epidemiology</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pathophysiology    and    contemporary     manage</w:t>
      </w:r>
      <w:r>
        <w:rPr>
          <w:rFonts w:ascii="Cambria" w:hAnsi="Cambria" w:eastAsia="Cambria" w:cs="Cambria"/>
          <w:sz w:val="15"/>
          <w:szCs w:val="15"/>
          <w:color w:val="231F20"/>
          <w:spacing w:val="3"/>
        </w:rPr>
        <w:t>ment    of</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cardiogenic  shock‑</w:t>
      </w:r>
      <w:r>
        <w:rPr>
          <w:rFonts w:ascii="Cambria" w:hAnsi="Cambria" w:eastAsia="Cambria" w:cs="Cambria"/>
          <w:sz w:val="15"/>
          <w:szCs w:val="15"/>
          <w:color w:val="231F20"/>
          <w:spacing w:val="3"/>
        </w:rPr>
        <w:t>a</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position</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statement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from  the   Heart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Failure</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4"/>
        </w:rPr>
        <w:t>Association</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4"/>
        </w:rPr>
        <w:t>of th</w:t>
      </w:r>
      <w:r>
        <w:rPr>
          <w:rFonts w:ascii="Cambria" w:hAnsi="Cambria" w:eastAsia="Cambria" w:cs="Cambria"/>
          <w:sz w:val="15"/>
          <w:szCs w:val="15"/>
          <w:color w:val="231F20"/>
          <w:spacing w:val="3"/>
        </w:rPr>
        <w:t>e</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3"/>
        </w:rPr>
        <w:t>European</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Society</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Cardiology</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[J].   </w:t>
      </w:r>
      <w:r>
        <w:rPr>
          <w:rFonts w:ascii="Cambria" w:hAnsi="Cambria" w:eastAsia="Cambria" w:cs="Cambria"/>
          <w:sz w:val="15"/>
          <w:szCs w:val="15"/>
          <w:color w:val="231F20"/>
        </w:rPr>
        <w:t>Eur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4"/>
        </w:rPr>
        <w: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4"/>
        </w:rPr>
        <w:t>2020,</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4"/>
        </w:rPr>
        <w:t>22</w:t>
      </w:r>
      <w:r>
        <w:rPr>
          <w:rFonts w:ascii="Cambria" w:hAnsi="Cambria" w:eastAsia="Cambria" w:cs="Cambria"/>
          <w:sz w:val="15"/>
          <w:szCs w:val="15"/>
          <w:color w:val="231F20"/>
          <w:spacing w:val="3"/>
        </w:rPr>
        <w:t>(8):   1315‑1341.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10.1002/</w:t>
      </w:r>
      <w:r>
        <w:rPr>
          <w:rFonts w:ascii="Cambria" w:hAnsi="Cambria" w:eastAsia="Cambria" w:cs="Cambria"/>
          <w:sz w:val="15"/>
          <w:szCs w:val="15"/>
          <w:color w:val="231F20"/>
        </w:rPr>
        <w:t>ejhf</w:t>
      </w:r>
      <w:r>
        <w:rPr>
          <w:rFonts w:ascii="Cambria" w:hAnsi="Cambria" w:eastAsia="Cambria" w:cs="Cambria"/>
          <w:sz w:val="15"/>
          <w:szCs w:val="15"/>
          <w:color w:val="231F20"/>
          <w:spacing w:val="5"/>
        </w:rPr>
        <w:t>.1922.</w:t>
      </w:r>
    </w:p>
    <w:p>
      <w:pPr>
        <w:ind w:left="1051" w:right="473" w:hanging="550"/>
        <w:spacing w:before="42" w:line="301" w:lineRule="auto"/>
        <w:rPr>
          <w:rFonts w:ascii="Cambria" w:hAnsi="Cambria" w:eastAsia="Cambria" w:cs="Cambria"/>
          <w:sz w:val="15"/>
          <w:szCs w:val="15"/>
        </w:rPr>
      </w:pPr>
      <w:r>
        <w:rPr>
          <w:rFonts w:ascii="Cambria" w:hAnsi="Cambria" w:eastAsia="Cambria" w:cs="Cambria"/>
          <w:sz w:val="15"/>
          <w:szCs w:val="15"/>
          <w:color w:val="231F20"/>
          <w:spacing w:val="5"/>
        </w:rPr>
        <w:t>[119]     </w:t>
      </w:r>
      <w:r>
        <w:rPr>
          <w:rFonts w:ascii="Cambria" w:hAnsi="Cambria" w:eastAsia="Cambria" w:cs="Cambria"/>
          <w:sz w:val="15"/>
          <w:szCs w:val="15"/>
          <w:color w:val="231F20"/>
        </w:rPr>
        <w:t>Harjola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VP</w:t>
      </w:r>
      <w:r>
        <w:rPr>
          <w:rFonts w:ascii="Cambria" w:hAnsi="Cambria" w:eastAsia="Cambria" w:cs="Cambria"/>
          <w:sz w:val="15"/>
          <w:szCs w:val="15"/>
          <w:color w:val="231F20"/>
          <w:spacing w:val="5"/>
        </w:rPr>
        <w:t>,  </w:t>
      </w:r>
      <w:r>
        <w:rPr>
          <w:rFonts w:ascii="Cambria" w:hAnsi="Cambria" w:eastAsia="Cambria" w:cs="Cambria"/>
          <w:sz w:val="15"/>
          <w:szCs w:val="15"/>
          <w:color w:val="231F20"/>
        </w:rPr>
        <w:t>Mebazaa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5"/>
        </w:rPr>
        <w:t>,  Č</w:t>
      </w:r>
      <w:r>
        <w:rPr>
          <w:rFonts w:ascii="Cambria" w:hAnsi="Cambria" w:eastAsia="Cambria" w:cs="Cambria"/>
          <w:sz w:val="15"/>
          <w:szCs w:val="15"/>
          <w:color w:val="231F20"/>
        </w:rPr>
        <w:t>elutkien</w:t>
      </w:r>
      <w:r>
        <w:rPr>
          <w:rFonts w:ascii="Cambria" w:hAnsi="Cambria" w:eastAsia="Cambria" w:cs="Cambria"/>
          <w:sz w:val="15"/>
          <w:szCs w:val="15"/>
          <w:color w:val="231F20"/>
          <w:spacing w:val="5"/>
        </w:rPr>
        <w:t>ė  J,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Contemporary</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management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acute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right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ventricular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7"/>
        </w:rPr>
        <w:t>:     a</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3"/>
        </w:rPr>
        <w:t>statement</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from</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Association</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rPr>
        <w:t xml:space="preserve"> </w:t>
      </w:r>
      <w:r>
        <w:rPr>
          <w:rFonts w:ascii="Cambria" w:hAnsi="Cambria" w:eastAsia="Cambria" w:cs="Cambria"/>
          <w:sz w:val="15"/>
          <w:szCs w:val="15"/>
          <w:color w:val="231F20"/>
        </w:rPr>
        <w:t>Working</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Group</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Pulmonary</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Circulation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Right </w:t>
      </w:r>
      <w:r>
        <w:rPr>
          <w:rFonts w:ascii="Cambria" w:hAnsi="Cambria" w:eastAsia="Cambria" w:cs="Cambria"/>
          <w:sz w:val="15"/>
          <w:szCs w:val="15"/>
          <w:color w:val="231F20"/>
        </w:rPr>
        <w:t>Ventricular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Function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European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Society</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of </w:t>
      </w:r>
      <w:r>
        <w:rPr>
          <w:rFonts w:ascii="Cambria" w:hAnsi="Cambria" w:eastAsia="Cambria" w:cs="Cambria"/>
          <w:sz w:val="15"/>
          <w:szCs w:val="15"/>
          <w:color w:val="231F20"/>
        </w:rPr>
        <w:t>Cardiology</w:t>
      </w:r>
      <w:r>
        <w:rPr>
          <w:rFonts w:ascii="Cambria" w:hAnsi="Cambria" w:eastAsia="Cambria" w:cs="Cambria"/>
          <w:sz w:val="15"/>
          <w:szCs w:val="15"/>
          <w:color w:val="231F20"/>
          <w:spacing w:val="6"/>
        </w:rPr>
        <w:t>[J].</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6"/>
        </w:rPr>
        <w:t>,</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6"/>
        </w:rPr>
        <w:t>2016,</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6"/>
        </w:rPr>
        <w:t>18(3):226‑241.</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10.1002/</w:t>
      </w:r>
      <w:r>
        <w:rPr>
          <w:rFonts w:ascii="Cambria" w:hAnsi="Cambria" w:eastAsia="Cambria" w:cs="Cambria"/>
          <w:sz w:val="15"/>
          <w:szCs w:val="15"/>
          <w:color w:val="231F20"/>
        </w:rPr>
        <w:t>ejhf</w:t>
      </w:r>
      <w:r>
        <w:rPr>
          <w:rFonts w:ascii="Cambria" w:hAnsi="Cambria" w:eastAsia="Cambria" w:cs="Cambria"/>
          <w:sz w:val="15"/>
          <w:szCs w:val="15"/>
          <w:color w:val="231F20"/>
          <w:spacing w:val="6"/>
        </w:rPr>
        <w:t>.478.</w:t>
      </w:r>
    </w:p>
    <w:p>
      <w:pPr>
        <w:ind w:left="1054" w:right="483" w:hanging="554"/>
        <w:spacing w:before="41" w:line="298" w:lineRule="auto"/>
        <w:rPr>
          <w:rFonts w:ascii="Cambria" w:hAnsi="Cambria" w:eastAsia="Cambria" w:cs="Cambria"/>
          <w:sz w:val="15"/>
          <w:szCs w:val="15"/>
        </w:rPr>
      </w:pPr>
      <w:r>
        <w:rPr>
          <w:rFonts w:ascii="Cambria" w:hAnsi="Cambria" w:eastAsia="Cambria" w:cs="Cambria"/>
          <w:sz w:val="15"/>
          <w:szCs w:val="15"/>
          <w:color w:val="231F20"/>
          <w:spacing w:val="3"/>
        </w:rPr>
        <w:t>[120]     </w:t>
      </w:r>
      <w:r>
        <w:rPr>
          <w:rFonts w:ascii="Cambria" w:hAnsi="Cambria" w:eastAsia="Cambria" w:cs="Cambria"/>
          <w:sz w:val="15"/>
          <w:szCs w:val="15"/>
          <w:color w:val="231F20"/>
        </w:rPr>
        <w:t>Felker</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GM</w:t>
      </w:r>
      <w:r>
        <w:rPr>
          <w:rFonts w:ascii="Cambria" w:hAnsi="Cambria" w:eastAsia="Cambria" w:cs="Cambria"/>
          <w:sz w:val="15"/>
          <w:szCs w:val="15"/>
          <w:color w:val="231F20"/>
          <w:spacing w:val="3"/>
        </w:rPr>
        <w:t>,    </w:t>
      </w:r>
      <w:r>
        <w:rPr>
          <w:rFonts w:ascii="Cambria" w:hAnsi="Cambria" w:eastAsia="Cambria" w:cs="Cambria"/>
          <w:sz w:val="15"/>
          <w:szCs w:val="15"/>
          <w:color w:val="231F20"/>
        </w:rPr>
        <w:t>Mentz</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RJ</w:t>
      </w:r>
      <w:r>
        <w:rPr>
          <w:rFonts w:ascii="Cambria" w:hAnsi="Cambria" w:eastAsia="Cambria" w:cs="Cambria"/>
          <w:sz w:val="15"/>
          <w:szCs w:val="15"/>
          <w:color w:val="231F20"/>
          <w:spacing w:val="3"/>
        </w:rPr>
        <w:t>,    </w:t>
      </w:r>
      <w:r>
        <w:rPr>
          <w:rFonts w:ascii="Cambria" w:hAnsi="Cambria" w:eastAsia="Cambria" w:cs="Cambria"/>
          <w:sz w:val="15"/>
          <w:szCs w:val="15"/>
          <w:color w:val="231F20"/>
        </w:rPr>
        <w:t>Teerlink</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JR</w:t>
      </w:r>
      <w:r>
        <w:rPr>
          <w:rFonts w:ascii="Cambria" w:hAnsi="Cambria" w:eastAsia="Cambria" w:cs="Cambria"/>
          <w:sz w:val="15"/>
          <w:szCs w:val="15"/>
          <w:color w:val="231F20"/>
          <w:spacing w:val="3"/>
        </w:rPr>
        <w:t>,  </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2"/>
        </w:rPr>
        <w:t>.    </w:t>
      </w:r>
      <w:r>
        <w:rPr>
          <w:rFonts w:ascii="Cambria" w:hAnsi="Cambria" w:eastAsia="Cambria" w:cs="Cambria"/>
          <w:sz w:val="15"/>
          <w:szCs w:val="15"/>
          <w:color w:val="231F20"/>
        </w:rPr>
        <w:t>Serial</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high </w:t>
      </w:r>
      <w:r>
        <w:rPr>
          <w:rFonts w:ascii="Cambria" w:hAnsi="Cambria" w:eastAsia="Cambria" w:cs="Cambria"/>
          <w:sz w:val="15"/>
          <w:szCs w:val="15"/>
          <w:color w:val="231F20"/>
          <w:spacing w:val="4"/>
        </w:rPr>
        <w:t>sensitivity   cardiac </w:t>
      </w:r>
      <w:r>
        <w:rPr>
          <w:rFonts w:ascii="Cambria" w:hAnsi="Cambria" w:eastAsia="Cambria" w:cs="Cambria"/>
          <w:sz w:val="15"/>
          <w:szCs w:val="15"/>
          <w:color w:val="231F20"/>
          <w:spacing w:val="3"/>
        </w:rPr>
        <w:t xml:space="preserve">  troponin   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measurement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3"/>
        </w:rPr>
        <w:t>insights</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3"/>
        </w:rPr>
        <w:t>from</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RELAX‑AHF</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study[J].</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Eu</w:t>
      </w:r>
      <w:r>
        <w:rPr>
          <w:rFonts w:ascii="Cambria" w:hAnsi="Cambria" w:eastAsia="Cambria" w:cs="Cambria"/>
          <w:sz w:val="15"/>
          <w:szCs w:val="15"/>
          <w:color w:val="231F20"/>
          <w:spacing w:val="2"/>
        </w:rPr>
        <w:t>r</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3"/>
        </w:rPr>
        <w:t>,    2015,    17(12):</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1262‑1270.   </w:t>
      </w:r>
      <w:r>
        <w:rPr>
          <w:rFonts w:ascii="Cambria" w:hAnsi="Cambria" w:eastAsia="Cambria" w:cs="Cambria"/>
          <w:sz w:val="15"/>
          <w:szCs w:val="15"/>
          <w:color w:val="231F20"/>
        </w:rPr>
        <w:t>DOI</w:t>
      </w:r>
      <w:r>
        <w:rPr>
          <w:rFonts w:ascii="Cambria" w:hAnsi="Cambria" w:eastAsia="Cambria" w:cs="Cambria"/>
          <w:sz w:val="15"/>
          <w:szCs w:val="15"/>
          <w:color w:val="231F20"/>
          <w:spacing w:val="3"/>
        </w:rPr>
        <w:t>:    10.1002/</w:t>
      </w:r>
      <w:r>
        <w:rPr>
          <w:rFonts w:ascii="Cambria" w:hAnsi="Cambria" w:eastAsia="Cambria" w:cs="Cambria"/>
          <w:sz w:val="15"/>
          <w:szCs w:val="15"/>
          <w:color w:val="231F20"/>
        </w:rPr>
        <w:t xml:space="preserve"> </w:t>
      </w:r>
      <w:r>
        <w:rPr>
          <w:rFonts w:ascii="Cambria" w:hAnsi="Cambria" w:eastAsia="Cambria" w:cs="Cambria"/>
          <w:sz w:val="15"/>
          <w:szCs w:val="15"/>
          <w:color w:val="231F20"/>
        </w:rPr>
        <w:t>ejhf</w:t>
      </w:r>
      <w:r>
        <w:rPr>
          <w:rFonts w:ascii="Cambria" w:hAnsi="Cambria" w:eastAsia="Cambria" w:cs="Cambria"/>
          <w:sz w:val="15"/>
          <w:szCs w:val="15"/>
          <w:color w:val="231F20"/>
          <w:spacing w:val="7"/>
        </w:rPr>
        <w:t>.341.</w:t>
      </w:r>
    </w:p>
    <w:p>
      <w:pPr>
        <w:ind w:left="1055" w:right="483" w:hanging="555"/>
        <w:spacing w:before="42" w:line="290" w:lineRule="auto"/>
        <w:rPr>
          <w:rFonts w:ascii="Cambria" w:hAnsi="Cambria" w:eastAsia="Cambria" w:cs="Cambria"/>
          <w:sz w:val="15"/>
          <w:szCs w:val="15"/>
        </w:rPr>
      </w:pPr>
      <w:r>
        <w:rPr>
          <w:rFonts w:ascii="Cambria" w:hAnsi="Cambria" w:eastAsia="Cambria" w:cs="Cambria"/>
          <w:sz w:val="15"/>
          <w:szCs w:val="15"/>
          <w:color w:val="231F20"/>
          <w:spacing w:val="7"/>
        </w:rPr>
        <w:t>[121]     </w:t>
      </w:r>
      <w:r>
        <w:rPr>
          <w:rFonts w:ascii="Cambria" w:hAnsi="Cambria" w:eastAsia="Cambria" w:cs="Cambria"/>
          <w:sz w:val="15"/>
          <w:szCs w:val="15"/>
          <w:color w:val="231F20"/>
        </w:rPr>
        <w:t>Stevenson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LW</w:t>
      </w:r>
      <w:r>
        <w:rPr>
          <w:rFonts w:ascii="Cambria" w:hAnsi="Cambria" w:eastAsia="Cambria" w:cs="Cambria"/>
          <w:sz w:val="15"/>
          <w:szCs w:val="15"/>
          <w:color w:val="231F20"/>
          <w:spacing w:val="7"/>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Design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advanced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3"/>
        </w:rPr>
        <w:t>[J].   </w:t>
      </w:r>
      <w:r>
        <w:rPr>
          <w:rFonts w:ascii="Cambria" w:hAnsi="Cambria" w:eastAsia="Cambria" w:cs="Cambria"/>
          <w:sz w:val="15"/>
          <w:szCs w:val="15"/>
          <w:color w:val="231F20"/>
        </w:rPr>
        <w:t>Eur</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3"/>
        </w:rPr>
        <w:t>,   2005,   7(3):  323‑331.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10.1016/j.</w:t>
      </w:r>
      <w:r>
        <w:rPr>
          <w:rFonts w:ascii="Cambria" w:hAnsi="Cambria" w:eastAsia="Cambria" w:cs="Cambria"/>
          <w:sz w:val="15"/>
          <w:szCs w:val="15"/>
          <w:color w:val="231F20"/>
        </w:rPr>
        <w:t>ejheart</w:t>
      </w:r>
      <w:r>
        <w:rPr>
          <w:rFonts w:ascii="Cambria" w:hAnsi="Cambria" w:eastAsia="Cambria" w:cs="Cambria"/>
          <w:sz w:val="15"/>
          <w:szCs w:val="15"/>
          <w:color w:val="231F20"/>
          <w:spacing w:val="6"/>
        </w:rPr>
        <w:t>.2005.01.</w:t>
      </w:r>
      <w:r>
        <w:rPr>
          <w:rFonts w:ascii="Cambria" w:hAnsi="Cambria" w:eastAsia="Cambria" w:cs="Cambria"/>
          <w:sz w:val="15"/>
          <w:szCs w:val="15"/>
          <w:color w:val="231F20"/>
          <w:spacing w:val="5"/>
        </w:rPr>
        <w:t>004.</w:t>
      </w:r>
    </w:p>
    <w:p>
      <w:pPr>
        <w:ind w:left="1053" w:right="485" w:hanging="554"/>
        <w:spacing w:before="43" w:line="294" w:lineRule="auto"/>
        <w:rPr>
          <w:rFonts w:ascii="Cambria" w:hAnsi="Cambria" w:eastAsia="Cambria" w:cs="Cambria"/>
          <w:sz w:val="15"/>
          <w:szCs w:val="15"/>
        </w:rPr>
      </w:pPr>
      <w:r>
        <w:rPr>
          <w:rFonts w:ascii="Cambria" w:hAnsi="Cambria" w:eastAsia="Cambria" w:cs="Cambria"/>
          <w:sz w:val="15"/>
          <w:szCs w:val="15"/>
          <w:color w:val="231F20"/>
          <w:spacing w:val="8"/>
        </w:rPr>
        <w:t>[122]     </w:t>
      </w:r>
      <w:r>
        <w:rPr>
          <w:rFonts w:ascii="Cambria" w:hAnsi="Cambria" w:eastAsia="Cambria" w:cs="Cambria"/>
          <w:sz w:val="15"/>
          <w:szCs w:val="15"/>
          <w:color w:val="231F20"/>
        </w:rPr>
        <w:t>Felker</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GM</w:t>
      </w:r>
      <w:r>
        <w:rPr>
          <w:rFonts w:ascii="Cambria" w:hAnsi="Cambria" w:eastAsia="Cambria" w:cs="Cambria"/>
          <w:sz w:val="15"/>
          <w:szCs w:val="15"/>
          <w:color w:val="231F20"/>
          <w:spacing w:val="8"/>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Lee</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KL</w:t>
      </w:r>
      <w:r>
        <w:rPr>
          <w:rFonts w:ascii="Cambria" w:hAnsi="Cambria" w:eastAsia="Cambria" w:cs="Cambria"/>
          <w:sz w:val="15"/>
          <w:szCs w:val="15"/>
          <w:color w:val="231F20"/>
          <w:spacing w:val="8"/>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Bull</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DA</w:t>
      </w:r>
      <w:r>
        <w:rPr>
          <w:rFonts w:ascii="Cambria" w:hAnsi="Cambria" w:eastAsia="Cambria" w:cs="Cambria"/>
          <w:sz w:val="15"/>
          <w:szCs w:val="15"/>
          <w:color w:val="231F20"/>
          <w:spacing w:val="8"/>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Diuretic</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strategies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in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decompensated</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failure[J].</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3"/>
        </w:rPr>
        <w:t>,    2011,    364(9):   797‑805.</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10.10</w:t>
      </w:r>
      <w:r>
        <w:rPr>
          <w:rFonts w:ascii="Cambria" w:hAnsi="Cambria" w:eastAsia="Cambria" w:cs="Cambria"/>
          <w:sz w:val="15"/>
          <w:szCs w:val="15"/>
          <w:color w:val="231F20"/>
          <w:spacing w:val="2"/>
        </w:rPr>
        <w:t>56/</w:t>
      </w:r>
      <w:r>
        <w:rPr>
          <w:rFonts w:ascii="Cambria" w:hAnsi="Cambria" w:eastAsia="Cambria" w:cs="Cambria"/>
          <w:sz w:val="15"/>
          <w:szCs w:val="15"/>
          <w:color w:val="231F20"/>
        </w:rPr>
        <w:t xml:space="preserve"> </w:t>
      </w:r>
      <w:r>
        <w:rPr>
          <w:rFonts w:ascii="Cambria" w:hAnsi="Cambria" w:eastAsia="Cambria" w:cs="Cambria"/>
          <w:sz w:val="15"/>
          <w:szCs w:val="15"/>
          <w:color w:val="231F20"/>
        </w:rPr>
        <w:t>NEJMoa</w:t>
      </w:r>
      <w:r>
        <w:rPr>
          <w:rFonts w:ascii="Cambria" w:hAnsi="Cambria" w:eastAsia="Cambria" w:cs="Cambria"/>
          <w:sz w:val="15"/>
          <w:szCs w:val="15"/>
          <w:color w:val="231F20"/>
          <w:spacing w:val="9"/>
        </w:rPr>
        <w:t>1005419.</w:t>
      </w:r>
    </w:p>
    <w:p>
      <w:pPr>
        <w:ind w:left="1052" w:right="475" w:hanging="554"/>
        <w:spacing w:before="43" w:line="295" w:lineRule="auto"/>
        <w:rPr>
          <w:rFonts w:ascii="Cambria" w:hAnsi="Cambria" w:eastAsia="Cambria" w:cs="Cambria"/>
          <w:sz w:val="15"/>
          <w:szCs w:val="15"/>
        </w:rPr>
      </w:pPr>
      <w:r>
        <w:rPr>
          <w:rFonts w:ascii="Cambria" w:hAnsi="Cambria" w:eastAsia="Cambria" w:cs="Cambria"/>
          <w:sz w:val="15"/>
          <w:szCs w:val="15"/>
          <w:color w:val="231F20"/>
          <w:spacing w:val="9"/>
        </w:rPr>
        <w:t>[123]     </w:t>
      </w:r>
      <w:r>
        <w:rPr>
          <w:rFonts w:ascii="Cambria" w:hAnsi="Cambria" w:eastAsia="Cambria" w:cs="Cambria"/>
          <w:sz w:val="15"/>
          <w:szCs w:val="15"/>
          <w:color w:val="231F20"/>
        </w:rPr>
        <w:t>Jentzer</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JC</w:t>
      </w:r>
      <w:r>
        <w:rPr>
          <w:rFonts w:ascii="Cambria" w:hAnsi="Cambria" w:eastAsia="Cambria" w:cs="Cambria"/>
          <w:sz w:val="15"/>
          <w:szCs w:val="15"/>
          <w:color w:val="231F20"/>
          <w:spacing w:val="9"/>
        </w:rPr>
        <w:t>,</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DeWald</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TA</w:t>
      </w:r>
      <w:r>
        <w:rPr>
          <w:rFonts w:ascii="Cambria" w:hAnsi="Cambria" w:eastAsia="Cambria" w:cs="Cambria"/>
          <w:sz w:val="15"/>
          <w:szCs w:val="15"/>
          <w:color w:val="231F20"/>
          <w:spacing w:val="9"/>
        </w:rPr>
        <w:t>,</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Hernandez</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AF</w:t>
      </w:r>
      <w:r>
        <w:rPr>
          <w:rFonts w:ascii="Cambria" w:hAnsi="Cambria" w:eastAsia="Cambria" w:cs="Cambria"/>
          <w:sz w:val="15"/>
          <w:szCs w:val="15"/>
          <w:color w:val="231F20"/>
          <w:spacing w:val="9"/>
        </w:rPr>
        <w:t>.</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Combination</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loop</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diuretics</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thiazide‑type</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diuretics</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[J].</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Am</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Coll   Cardiol</w:t>
      </w:r>
      <w:r>
        <w:rPr>
          <w:rFonts w:ascii="Cambria" w:hAnsi="Cambria" w:eastAsia="Cambria" w:cs="Cambria"/>
          <w:sz w:val="15"/>
          <w:szCs w:val="15"/>
          <w:color w:val="231F20"/>
          <w:spacing w:val="4"/>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2010,   56(19)</w:t>
      </w:r>
      <w:r>
        <w:rPr>
          <w:rFonts w:ascii="Cambria" w:hAnsi="Cambria" w:eastAsia="Cambria" w:cs="Cambria"/>
          <w:sz w:val="15"/>
          <w:szCs w:val="15"/>
          <w:color w:val="231F20"/>
          <w:spacing w:val="3"/>
        </w:rPr>
        <w:t>:  1527‑1534.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jacc</w:t>
      </w:r>
      <w:r>
        <w:rPr>
          <w:rFonts w:ascii="Cambria" w:hAnsi="Cambria" w:eastAsia="Cambria" w:cs="Cambria"/>
          <w:sz w:val="15"/>
          <w:szCs w:val="15"/>
          <w:color w:val="231F20"/>
          <w:spacing w:val="5"/>
        </w:rPr>
        <w:t>.2010.06.034.</w:t>
      </w:r>
    </w:p>
    <w:p>
      <w:pPr>
        <w:ind w:left="1053" w:right="484" w:hanging="555"/>
        <w:spacing w:before="43" w:line="295" w:lineRule="auto"/>
        <w:rPr>
          <w:rFonts w:ascii="Cambria" w:hAnsi="Cambria" w:eastAsia="Cambria" w:cs="Cambria"/>
          <w:sz w:val="15"/>
          <w:szCs w:val="15"/>
        </w:rPr>
      </w:pPr>
      <w:r>
        <w:rPr>
          <w:rFonts w:ascii="Cambria" w:hAnsi="Cambria" w:eastAsia="Cambria" w:cs="Cambria"/>
          <w:sz w:val="15"/>
          <w:szCs w:val="15"/>
          <w:color w:val="231F20"/>
          <w:spacing w:val="5"/>
        </w:rPr>
        <w:t>[124]     </w:t>
      </w:r>
      <w:r>
        <w:rPr>
          <w:rFonts w:ascii="Cambria" w:hAnsi="Cambria" w:eastAsia="Cambria" w:cs="Cambria"/>
          <w:sz w:val="15"/>
          <w:szCs w:val="15"/>
          <w:color w:val="231F20"/>
        </w:rPr>
        <w:t>Mullens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W</w:t>
      </w:r>
      <w:r>
        <w:rPr>
          <w:rFonts w:ascii="Cambria" w:hAnsi="Cambria" w:eastAsia="Cambria" w:cs="Cambria"/>
          <w:sz w:val="15"/>
          <w:szCs w:val="15"/>
          <w:color w:val="231F20"/>
          <w:spacing w:val="5"/>
        </w:rPr>
        <w:t>,   </w:t>
      </w:r>
      <w:r>
        <w:rPr>
          <w:rFonts w:ascii="Cambria" w:hAnsi="Cambria" w:eastAsia="Cambria" w:cs="Cambria"/>
          <w:sz w:val="15"/>
          <w:szCs w:val="15"/>
          <w:color w:val="231F20"/>
        </w:rPr>
        <w:t>Dauw</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Martens</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5"/>
        </w:rPr>
        <w: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Acetazolamide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in </w:t>
      </w:r>
      <w:r>
        <w:rPr>
          <w:rFonts w:ascii="Cambria" w:hAnsi="Cambria" w:eastAsia="Cambria" w:cs="Cambria"/>
          <w:sz w:val="15"/>
          <w:szCs w:val="15"/>
          <w:color w:val="231F20"/>
          <w:spacing w:val="4"/>
        </w:rPr>
        <w:t>acute</w:t>
      </w:r>
      <w:r>
        <w:rPr>
          <w:rFonts w:ascii="Cambria" w:hAnsi="Cambria" w:eastAsia="Cambria" w:cs="Cambria"/>
          <w:sz w:val="15"/>
          <w:szCs w:val="15"/>
          <w:color w:val="231F20"/>
          <w:spacing w:val="27"/>
        </w:rPr>
        <w:t xml:space="preserve"> </w:t>
      </w:r>
      <w:r>
        <w:rPr>
          <w:rFonts w:ascii="Cambria" w:hAnsi="Cambria" w:eastAsia="Cambria" w:cs="Cambria"/>
          <w:sz w:val="15"/>
          <w:szCs w:val="15"/>
          <w:color w:val="231F20"/>
          <w:spacing w:val="4"/>
        </w:rPr>
        <w:t>decompensated</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4"/>
        </w:rPr>
        <w:t>hea</w:t>
      </w:r>
      <w:r>
        <w:rPr>
          <w:rFonts w:ascii="Cambria" w:hAnsi="Cambria" w:eastAsia="Cambria" w:cs="Cambria"/>
          <w:sz w:val="15"/>
          <w:szCs w:val="15"/>
          <w:color w:val="231F20"/>
          <w:spacing w:val="3"/>
        </w:rPr>
        <w:t>rt</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volume</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3"/>
        </w:rPr>
        <w:t>overload</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[J].   </w:t>
      </w:r>
      <w:r>
        <w:rPr>
          <w:rFonts w:ascii="Cambria" w:hAnsi="Cambria" w:eastAsia="Cambria" w:cs="Cambria"/>
          <w:sz w:val="15"/>
          <w:szCs w:val="15"/>
          <w:color w:val="231F20"/>
        </w:rPr>
        <w:t>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3"/>
        </w:rPr>
        <w:t>,    2022,   387</w:t>
      </w:r>
      <w:r>
        <w:rPr>
          <w:rFonts w:ascii="Cambria" w:hAnsi="Cambria" w:eastAsia="Cambria" w:cs="Cambria"/>
          <w:sz w:val="15"/>
          <w:szCs w:val="15"/>
          <w:color w:val="231F20"/>
          <w:spacing w:val="2"/>
        </w:rPr>
        <w:t>(13):   1185‑1195.    </w:t>
      </w:r>
      <w:r>
        <w:rPr>
          <w:rFonts w:ascii="Cambria" w:hAnsi="Cambria" w:eastAsia="Cambria" w:cs="Cambria"/>
          <w:sz w:val="15"/>
          <w:szCs w:val="15"/>
          <w:color w:val="231F20"/>
        </w:rPr>
        <w:t>DOI</w:t>
      </w:r>
      <w:r>
        <w:rPr>
          <w:rFonts w:ascii="Cambria" w:hAnsi="Cambria" w:eastAsia="Cambria" w:cs="Cambria"/>
          <w:sz w:val="15"/>
          <w:szCs w:val="15"/>
          <w:color w:val="231F20"/>
          <w:spacing w:val="2"/>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10.1056/</w:t>
      </w:r>
      <w:r>
        <w:rPr>
          <w:rFonts w:ascii="Cambria" w:hAnsi="Cambria" w:eastAsia="Cambria" w:cs="Cambria"/>
          <w:sz w:val="15"/>
          <w:szCs w:val="15"/>
          <w:color w:val="231F20"/>
        </w:rPr>
        <w:t>NEJMoa</w:t>
      </w:r>
      <w:r>
        <w:rPr>
          <w:rFonts w:ascii="Cambria" w:hAnsi="Cambria" w:eastAsia="Cambria" w:cs="Cambria"/>
          <w:sz w:val="15"/>
          <w:szCs w:val="15"/>
          <w:color w:val="231F20"/>
          <w:spacing w:val="7"/>
        </w:rPr>
        <w:t>2203094.</w:t>
      </w:r>
    </w:p>
    <w:p>
      <w:pPr>
        <w:ind w:left="1049" w:right="480" w:hanging="551"/>
        <w:spacing w:before="41" w:line="298" w:lineRule="auto"/>
        <w:rPr>
          <w:rFonts w:ascii="Cambria" w:hAnsi="Cambria" w:eastAsia="Cambria" w:cs="Cambria"/>
          <w:sz w:val="15"/>
          <w:szCs w:val="15"/>
        </w:rPr>
      </w:pPr>
      <w:r>
        <w:rPr>
          <w:rFonts w:ascii="Cambria" w:hAnsi="Cambria" w:eastAsia="Cambria" w:cs="Cambria"/>
          <w:sz w:val="15"/>
          <w:szCs w:val="15"/>
          <w:color w:val="231F20"/>
          <w:spacing w:val="4"/>
        </w:rPr>
        <w:t>[125]     </w:t>
      </w:r>
      <w:r>
        <w:rPr>
          <w:rFonts w:ascii="Cambria" w:hAnsi="Cambria" w:eastAsia="Cambria" w:cs="Cambria"/>
          <w:sz w:val="15"/>
          <w:szCs w:val="15"/>
          <w:color w:val="231F20"/>
        </w:rPr>
        <w:t>Chen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HH</w:t>
      </w:r>
      <w:r>
        <w:rPr>
          <w:rFonts w:ascii="Cambria" w:hAnsi="Cambria" w:eastAsia="Cambria" w:cs="Cambria"/>
          <w:sz w:val="15"/>
          <w:szCs w:val="15"/>
          <w:color w:val="231F20"/>
          <w:spacing w:val="4"/>
        </w:rPr>
        <w:t>,    </w:t>
      </w:r>
      <w:r>
        <w:rPr>
          <w:rFonts w:ascii="Cambria" w:hAnsi="Cambria" w:eastAsia="Cambria" w:cs="Cambria"/>
          <w:sz w:val="15"/>
          <w:szCs w:val="15"/>
          <w:color w:val="231F20"/>
        </w:rPr>
        <w:t>Anstrom</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KJ</w:t>
      </w:r>
      <w:r>
        <w:rPr>
          <w:rFonts w:ascii="Cambria" w:hAnsi="Cambria" w:eastAsia="Cambria" w:cs="Cambria"/>
          <w:sz w:val="15"/>
          <w:szCs w:val="15"/>
          <w:color w:val="231F20"/>
          <w:spacing w:val="4"/>
        </w:rPr>
        <w:t>,   </w:t>
      </w:r>
      <w:r>
        <w:rPr>
          <w:rFonts w:ascii="Cambria" w:hAnsi="Cambria" w:eastAsia="Cambria" w:cs="Cambria"/>
          <w:sz w:val="15"/>
          <w:szCs w:val="15"/>
          <w:color w:val="231F20"/>
        </w:rPr>
        <w:t>Givertz</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MM</w:t>
      </w:r>
      <w:r>
        <w:rPr>
          <w:rFonts w:ascii="Cambria" w:hAnsi="Cambria" w:eastAsia="Cambria" w:cs="Cambria"/>
          <w:sz w:val="15"/>
          <w:szCs w:val="15"/>
          <w:color w:val="231F20"/>
          <w:spacing w:val="4"/>
        </w:rPr>
        <w:t>,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Low</w:t>
      </w:r>
      <w:r>
        <w:rPr>
          <w:rFonts w:ascii="Cambria" w:hAnsi="Cambria" w:eastAsia="Cambria" w:cs="Cambria"/>
          <w:sz w:val="15"/>
          <w:szCs w:val="15"/>
          <w:color w:val="231F20"/>
          <w:spacing w:val="3"/>
        </w:rPr>
        <w:t>‑</w:t>
      </w:r>
      <w:r>
        <w:rPr>
          <w:rFonts w:ascii="Cambria" w:hAnsi="Cambria" w:eastAsia="Cambria" w:cs="Cambria"/>
          <w:sz w:val="15"/>
          <w:szCs w:val="15"/>
          <w:color w:val="231F20"/>
        </w:rPr>
        <w:t>dose </w:t>
      </w:r>
      <w:r>
        <w:rPr>
          <w:rFonts w:ascii="Cambria" w:hAnsi="Cambria" w:eastAsia="Cambria" w:cs="Cambria"/>
          <w:sz w:val="15"/>
          <w:szCs w:val="15"/>
          <w:color w:val="231F20"/>
          <w:spacing w:val="4"/>
        </w:rPr>
        <w:t>dopamine  or</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4"/>
        </w:rPr>
        <w:t>low‑dose</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nesiritide</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renal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dysfunction</w:t>
      </w:r>
      <w:r>
        <w:rPr>
          <w:rFonts w:ascii="Cambria" w:hAnsi="Cambria" w:eastAsia="Cambria" w:cs="Cambria"/>
          <w:sz w:val="15"/>
          <w:szCs w:val="15"/>
          <w:color w:val="231F20"/>
          <w:spacing w:val="8"/>
        </w:rPr>
        <w:t>:   </w:t>
      </w:r>
      <w:r>
        <w:rPr>
          <w:rFonts w:ascii="Cambria" w:hAnsi="Cambria" w:eastAsia="Cambria" w:cs="Cambria"/>
          <w:sz w:val="15"/>
          <w:szCs w:val="15"/>
          <w:color w:val="231F20"/>
        </w:rPr>
        <w:t>the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ROSE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acute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randomized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5"/>
        </w:rPr>
        <w:t>[J].   </w:t>
      </w:r>
      <w:r>
        <w:rPr>
          <w:rFonts w:ascii="Cambria" w:hAnsi="Cambria" w:eastAsia="Cambria" w:cs="Cambria"/>
          <w:sz w:val="15"/>
          <w:szCs w:val="15"/>
          <w:color w:val="231F20"/>
        </w:rPr>
        <w:t>JAMA</w:t>
      </w:r>
      <w:r>
        <w:rPr>
          <w:rFonts w:ascii="Cambria" w:hAnsi="Cambria" w:eastAsia="Cambria" w:cs="Cambria"/>
          <w:sz w:val="15"/>
          <w:szCs w:val="15"/>
          <w:color w:val="231F20"/>
          <w:spacing w:val="5"/>
        </w:rPr>
        <w:t>,   2013,   310(23):  2533‑2543.</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6"/>
        </w:rPr>
        <w:t>10.1001/</w:t>
      </w:r>
      <w:r>
        <w:rPr>
          <w:rFonts w:ascii="Cambria" w:hAnsi="Cambria" w:eastAsia="Cambria" w:cs="Cambria"/>
          <w:sz w:val="15"/>
          <w:szCs w:val="15"/>
          <w:color w:val="231F20"/>
        </w:rPr>
        <w:t>jama</w:t>
      </w:r>
      <w:r>
        <w:rPr>
          <w:rFonts w:ascii="Cambria" w:hAnsi="Cambria" w:eastAsia="Cambria" w:cs="Cambria"/>
          <w:sz w:val="15"/>
          <w:szCs w:val="15"/>
          <w:color w:val="231F20"/>
          <w:spacing w:val="6"/>
        </w:rPr>
        <w:t>.2013.282190.</w:t>
      </w:r>
    </w:p>
    <w:p>
      <w:pPr>
        <w:ind w:left="1057" w:right="480" w:hanging="555"/>
        <w:spacing w:before="42" w:line="290" w:lineRule="auto"/>
        <w:rPr>
          <w:rFonts w:ascii="Cambria" w:hAnsi="Cambria" w:eastAsia="Cambria" w:cs="Cambria"/>
          <w:sz w:val="15"/>
          <w:szCs w:val="15"/>
        </w:rPr>
      </w:pPr>
      <w:r>
        <w:rPr>
          <w:rFonts w:ascii="Cambria" w:hAnsi="Cambria" w:eastAsia="Cambria" w:cs="Cambria"/>
          <w:sz w:val="15"/>
          <w:szCs w:val="15"/>
          <w:color w:val="231F20"/>
          <w:spacing w:val="14"/>
        </w:rPr>
        <w:t>[126]     </w:t>
      </w:r>
      <w:r>
        <w:rPr>
          <w:rFonts w:ascii="Cambria" w:hAnsi="Cambria" w:eastAsia="Cambria" w:cs="Cambria"/>
          <w:sz w:val="15"/>
          <w:szCs w:val="15"/>
          <w:color w:val="231F20"/>
        </w:rPr>
        <w:t>Piper</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14"/>
        </w:rPr>
        <w:t>,</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McDonagh</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14"/>
        </w:rPr>
        <w: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role</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intravenous</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vasodilators </w:t>
      </w:r>
      <w:r>
        <w:rPr>
          <w:rFonts w:ascii="Cambria" w:hAnsi="Cambria" w:eastAsia="Cambria" w:cs="Cambria"/>
          <w:sz w:val="15"/>
          <w:szCs w:val="15"/>
          <w:color w:val="231F20"/>
          <w:spacing w:val="3"/>
        </w:rPr>
        <w:t>in  acute</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3"/>
        </w:rPr>
        <w:t>management[J].</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3"/>
        </w:rPr>
        <w:t>Eur  J   Heart  Fail,</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2014,</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4"/>
        </w:rPr>
        <w:t>16(8):827‑834.</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10.1002/</w:t>
      </w:r>
      <w:r>
        <w:rPr>
          <w:rFonts w:ascii="Cambria" w:hAnsi="Cambria" w:eastAsia="Cambria" w:cs="Cambria"/>
          <w:sz w:val="15"/>
          <w:szCs w:val="15"/>
          <w:color w:val="231F20"/>
        </w:rPr>
        <w:t>ejhf</w:t>
      </w:r>
      <w:r>
        <w:rPr>
          <w:rFonts w:ascii="Cambria" w:hAnsi="Cambria" w:eastAsia="Cambria" w:cs="Cambria"/>
          <w:sz w:val="15"/>
          <w:szCs w:val="15"/>
          <w:color w:val="231F20"/>
          <w:spacing w:val="4"/>
        </w:rPr>
        <w:t>.123.</w:t>
      </w:r>
    </w:p>
    <w:p>
      <w:pPr>
        <w:pStyle w:val="BodyText"/>
        <w:ind w:left="1053" w:right="481" w:hanging="551"/>
        <w:spacing w:before="41" w:line="219" w:lineRule="auto"/>
        <w:rPr>
          <w:rFonts w:ascii="Cambria" w:hAnsi="Cambria" w:eastAsia="Cambria" w:cs="Cambria"/>
          <w:sz w:val="15"/>
          <w:szCs w:val="15"/>
        </w:rPr>
      </w:pPr>
      <w:r>
        <w:rPr>
          <w:rFonts w:ascii="Cambria" w:hAnsi="Cambria" w:eastAsia="Cambria" w:cs="Cambria"/>
          <w:sz w:val="15"/>
          <w:szCs w:val="15"/>
          <w:color w:val="231F20"/>
          <w:spacing w:val="8"/>
        </w:rPr>
        <w:t>[127]     </w:t>
      </w:r>
      <w:r>
        <w:rPr>
          <w:sz w:val="15"/>
          <w:szCs w:val="15"/>
          <w:color w:val="231F20"/>
          <w:spacing w:val="8"/>
        </w:rPr>
        <w:t>重组人脑利钠肽多中心研究协作组</w:t>
      </w:r>
      <w:r>
        <w:rPr>
          <w:sz w:val="15"/>
          <w:szCs w:val="15"/>
          <w:color w:val="231F20"/>
          <w:spacing w:val="-3"/>
        </w:rPr>
        <w:t xml:space="preserve"> </w:t>
      </w:r>
      <w:r>
        <w:rPr>
          <w:rFonts w:ascii="Cambria" w:hAnsi="Cambria" w:eastAsia="Cambria" w:cs="Cambria"/>
          <w:sz w:val="15"/>
          <w:szCs w:val="15"/>
          <w:color w:val="231F20"/>
          <w:spacing w:val="8"/>
        </w:rPr>
        <w:t>. </w:t>
      </w:r>
      <w:r>
        <w:rPr>
          <w:sz w:val="15"/>
          <w:szCs w:val="15"/>
          <w:color w:val="231F20"/>
          <w:spacing w:val="8"/>
        </w:rPr>
        <w:t>重组人脑利钠肽治疗</w:t>
      </w:r>
      <w:r>
        <w:rPr>
          <w:sz w:val="15"/>
          <w:szCs w:val="15"/>
          <w:color w:val="231F20"/>
        </w:rPr>
        <w:t xml:space="preserve"> </w:t>
      </w:r>
      <w:r>
        <w:rPr>
          <w:sz w:val="15"/>
          <w:szCs w:val="15"/>
          <w:color w:val="231F20"/>
          <w:spacing w:val="15"/>
        </w:rPr>
        <w:t>心力衰竭安全性和疗效的开放性随机对照多中心临床研</w:t>
      </w:r>
      <w:r>
        <w:rPr>
          <w:sz w:val="15"/>
          <w:szCs w:val="15"/>
          <w:color w:val="231F20"/>
          <w:spacing w:val="1"/>
        </w:rPr>
        <w:t xml:space="preserve"> </w:t>
      </w:r>
      <w:r>
        <w:rPr>
          <w:sz w:val="15"/>
          <w:szCs w:val="15"/>
          <w:color w:val="231F20"/>
          <w:spacing w:val="2"/>
        </w:rPr>
        <w:t>究 </w:t>
      </w:r>
      <w:r>
        <w:rPr>
          <w:rFonts w:ascii="Cambria" w:hAnsi="Cambria" w:eastAsia="Cambria" w:cs="Cambria"/>
          <w:sz w:val="15"/>
          <w:szCs w:val="15"/>
          <w:color w:val="231F20"/>
          <w:spacing w:val="2"/>
        </w:rPr>
        <w:t>[J].</w:t>
      </w:r>
      <w:r>
        <w:rPr>
          <w:rFonts w:ascii="Cambria" w:hAnsi="Cambria" w:eastAsia="Cambria" w:cs="Cambria"/>
          <w:sz w:val="15"/>
          <w:szCs w:val="15"/>
          <w:color w:val="231F20"/>
          <w:spacing w:val="11"/>
          <w:w w:val="101"/>
        </w:rPr>
        <w:t xml:space="preserve">  </w:t>
      </w:r>
      <w:r>
        <w:rPr>
          <w:sz w:val="15"/>
          <w:szCs w:val="15"/>
          <w:color w:val="231F20"/>
          <w:spacing w:val="2"/>
        </w:rPr>
        <w:t>中</w:t>
      </w:r>
      <w:r>
        <w:rPr>
          <w:sz w:val="15"/>
          <w:szCs w:val="15"/>
          <w:color w:val="231F20"/>
          <w:spacing w:val="-8"/>
        </w:rPr>
        <w:t xml:space="preserve"> </w:t>
      </w:r>
      <w:r>
        <w:rPr>
          <w:sz w:val="15"/>
          <w:szCs w:val="15"/>
          <w:color w:val="231F20"/>
          <w:spacing w:val="2"/>
        </w:rPr>
        <w:t>华 心</w:t>
      </w:r>
      <w:r>
        <w:rPr>
          <w:sz w:val="15"/>
          <w:szCs w:val="15"/>
          <w:color w:val="231F20"/>
          <w:spacing w:val="-7"/>
        </w:rPr>
        <w:t xml:space="preserve"> </w:t>
      </w:r>
      <w:r>
        <w:rPr>
          <w:sz w:val="15"/>
          <w:szCs w:val="15"/>
          <w:color w:val="231F20"/>
          <w:spacing w:val="2"/>
        </w:rPr>
        <w:t>血 管</w:t>
      </w:r>
      <w:r>
        <w:rPr>
          <w:sz w:val="15"/>
          <w:szCs w:val="15"/>
          <w:color w:val="231F20"/>
          <w:spacing w:val="-8"/>
        </w:rPr>
        <w:t xml:space="preserve"> </w:t>
      </w:r>
      <w:r>
        <w:rPr>
          <w:sz w:val="15"/>
          <w:szCs w:val="15"/>
          <w:color w:val="231F20"/>
          <w:spacing w:val="2"/>
        </w:rPr>
        <w:t>病 杂</w:t>
      </w:r>
      <w:r>
        <w:rPr>
          <w:sz w:val="15"/>
          <w:szCs w:val="15"/>
          <w:color w:val="231F20"/>
          <w:spacing w:val="-7"/>
        </w:rPr>
        <w:t xml:space="preserve"> </w:t>
      </w:r>
      <w:r>
        <w:rPr>
          <w:sz w:val="15"/>
          <w:szCs w:val="15"/>
          <w:color w:val="231F20"/>
          <w:spacing w:val="2"/>
        </w:rPr>
        <w:t>志</w:t>
      </w:r>
      <w:r>
        <w:rPr>
          <w:sz w:val="15"/>
          <w:szCs w:val="15"/>
          <w:color w:val="231F20"/>
          <w:spacing w:val="-9"/>
        </w:rPr>
        <w:t xml:space="preserve"> </w:t>
      </w:r>
      <w:r>
        <w:rPr>
          <w:rFonts w:ascii="Cambria" w:hAnsi="Cambria" w:eastAsia="Cambria" w:cs="Cambria"/>
          <w:sz w:val="15"/>
          <w:szCs w:val="15"/>
          <w:color w:val="231F20"/>
          <w:spacing w:val="2"/>
        </w:rPr>
        <w:t>,  2011,  39(4): 305‑308.  </w:t>
      </w:r>
      <w:r>
        <w:rPr>
          <w:rFonts w:ascii="Cambria" w:hAnsi="Cambria" w:eastAsia="Cambria" w:cs="Cambria"/>
          <w:sz w:val="15"/>
          <w:szCs w:val="15"/>
          <w:color w:val="231F20"/>
        </w:rPr>
        <w:t>DOI</w:t>
      </w:r>
      <w:r>
        <w:rPr>
          <w:rFonts w:ascii="Cambria" w:hAnsi="Cambria" w:eastAsia="Cambria" w:cs="Cambria"/>
          <w:sz w:val="15"/>
          <w:szCs w:val="15"/>
          <w:color w:val="231F20"/>
          <w:spacing w:val="2"/>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10.3760/</w:t>
      </w:r>
      <w:r>
        <w:rPr>
          <w:rFonts w:ascii="Cambria" w:hAnsi="Cambria" w:eastAsia="Cambria" w:cs="Cambria"/>
          <w:sz w:val="15"/>
          <w:szCs w:val="15"/>
          <w:color w:val="231F20"/>
        </w:rPr>
        <w:t>cma</w:t>
      </w:r>
      <w:r>
        <w:rPr>
          <w:rFonts w:ascii="Cambria" w:hAnsi="Cambria" w:eastAsia="Cambria" w:cs="Cambria"/>
          <w:sz w:val="15"/>
          <w:szCs w:val="15"/>
          <w:color w:val="231F20"/>
          <w:spacing w:val="5"/>
        </w:rPr>
        <w:t>.j.</w:t>
      </w:r>
      <w:r>
        <w:rPr>
          <w:rFonts w:ascii="Cambria" w:hAnsi="Cambria" w:eastAsia="Cambria" w:cs="Cambria"/>
          <w:sz w:val="15"/>
          <w:szCs w:val="15"/>
          <w:color w:val="231F20"/>
        </w:rPr>
        <w:t>issn</w:t>
      </w:r>
      <w:r>
        <w:rPr>
          <w:rFonts w:ascii="Cambria" w:hAnsi="Cambria" w:eastAsia="Cambria" w:cs="Cambria"/>
          <w:sz w:val="15"/>
          <w:szCs w:val="15"/>
          <w:color w:val="231F20"/>
          <w:spacing w:val="5"/>
        </w:rPr>
        <w:t>.0253‑3758.2011.04.005.</w:t>
      </w:r>
    </w:p>
    <w:p>
      <w:pPr>
        <w:ind w:left="1056" w:right="472" w:hanging="555"/>
        <w:spacing w:before="42" w:line="295" w:lineRule="auto"/>
        <w:rPr>
          <w:rFonts w:ascii="Cambria" w:hAnsi="Cambria" w:eastAsia="Cambria" w:cs="Cambria"/>
          <w:sz w:val="15"/>
          <w:szCs w:val="15"/>
        </w:rPr>
      </w:pPr>
      <w:r>
        <w:rPr>
          <w:rFonts w:ascii="Cambria" w:hAnsi="Cambria" w:eastAsia="Cambria" w:cs="Cambria"/>
          <w:sz w:val="15"/>
          <w:szCs w:val="15"/>
          <w:color w:val="231F20"/>
          <w:spacing w:val="4"/>
        </w:rPr>
        <w:t>[128]     </w:t>
      </w:r>
      <w:r>
        <w:rPr>
          <w:rFonts w:ascii="Cambria" w:hAnsi="Cambria" w:eastAsia="Cambria" w:cs="Cambria"/>
          <w:sz w:val="15"/>
          <w:szCs w:val="15"/>
          <w:color w:val="231F20"/>
        </w:rPr>
        <w:t>Belletti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4"/>
        </w:rPr>
        <w:t>,    </w:t>
      </w:r>
      <w:r>
        <w:rPr>
          <w:rFonts w:ascii="Cambria" w:hAnsi="Cambria" w:eastAsia="Cambria" w:cs="Cambria"/>
          <w:sz w:val="15"/>
          <w:szCs w:val="15"/>
          <w:color w:val="231F20"/>
        </w:rPr>
        <w:t>Castro</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ML</w:t>
      </w:r>
      <w:r>
        <w:rPr>
          <w:rFonts w:ascii="Cambria" w:hAnsi="Cambria" w:eastAsia="Cambria" w:cs="Cambria"/>
          <w:sz w:val="15"/>
          <w:szCs w:val="15"/>
          <w:color w:val="231F20"/>
          <w:spacing w:val="4"/>
        </w:rPr>
        <w:t>,    </w:t>
      </w:r>
      <w:r>
        <w:rPr>
          <w:rFonts w:ascii="Cambria" w:hAnsi="Cambria" w:eastAsia="Cambria" w:cs="Cambria"/>
          <w:sz w:val="15"/>
          <w:szCs w:val="15"/>
          <w:color w:val="231F20"/>
        </w:rPr>
        <w:t>Silvetti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The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Effect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inotropes</w:t>
      </w:r>
      <w:r>
        <w:rPr>
          <w:rFonts w:ascii="Cambria" w:hAnsi="Cambria" w:eastAsia="Cambria" w:cs="Cambria"/>
          <w:sz w:val="15"/>
          <w:szCs w:val="15"/>
          <w:color w:val="231F20"/>
          <w:spacing w:val="36"/>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3"/>
        </w:rPr>
        <w:t>vasopressors</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3"/>
        </w:rPr>
        <w:t>mortality:</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3"/>
        </w:rPr>
        <w:t>meta‑analysis</w:t>
      </w:r>
      <w:r>
        <w:rPr>
          <w:rFonts w:ascii="Cambria" w:hAnsi="Cambria" w:eastAsia="Cambria" w:cs="Cambria"/>
          <w:sz w:val="15"/>
          <w:szCs w:val="15"/>
          <w:color w:val="231F20"/>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randomized</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clinical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trials</w:t>
      </w:r>
      <w:r>
        <w:rPr>
          <w:rFonts w:ascii="Cambria" w:hAnsi="Cambria" w:eastAsia="Cambria" w:cs="Cambria"/>
          <w:sz w:val="15"/>
          <w:szCs w:val="15"/>
          <w:color w:val="231F20"/>
          <w:spacing w:val="7"/>
        </w:rPr>
        <w:t>[J].   </w:t>
      </w:r>
      <w:r>
        <w:rPr>
          <w:rFonts w:ascii="Cambria" w:hAnsi="Cambria" w:eastAsia="Cambria" w:cs="Cambria"/>
          <w:sz w:val="15"/>
          <w:szCs w:val="15"/>
          <w:color w:val="231F20"/>
        </w:rPr>
        <w:t>Br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Anaesth</w:t>
      </w:r>
      <w:r>
        <w:rPr>
          <w:rFonts w:ascii="Cambria" w:hAnsi="Cambria" w:eastAsia="Cambria" w:cs="Cambria"/>
          <w:sz w:val="15"/>
          <w:szCs w:val="15"/>
          <w:color w:val="231F20"/>
          <w:spacing w:val="7"/>
        </w:rPr>
        <w:t>,    20</w:t>
      </w:r>
      <w:r>
        <w:rPr>
          <w:rFonts w:ascii="Cambria" w:hAnsi="Cambria" w:eastAsia="Cambria" w:cs="Cambria"/>
          <w:sz w:val="15"/>
          <w:szCs w:val="15"/>
          <w:color w:val="231F20"/>
          <w:spacing w:val="6"/>
        </w:rPr>
        <w:t>15,</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5"/>
        </w:rPr>
        <w:t>115(5):656‑675.</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10.1093/</w:t>
      </w:r>
      <w:r>
        <w:rPr>
          <w:rFonts w:ascii="Cambria" w:hAnsi="Cambria" w:eastAsia="Cambria" w:cs="Cambria"/>
          <w:sz w:val="15"/>
          <w:szCs w:val="15"/>
          <w:color w:val="231F20"/>
        </w:rPr>
        <w:t>bja</w:t>
      </w:r>
      <w:r>
        <w:rPr>
          <w:rFonts w:ascii="Cambria" w:hAnsi="Cambria" w:eastAsia="Cambria" w:cs="Cambria"/>
          <w:sz w:val="15"/>
          <w:szCs w:val="15"/>
          <w:color w:val="231F20"/>
          <w:spacing w:val="5"/>
        </w:rPr>
        <w:t>/</w:t>
      </w:r>
      <w:r>
        <w:rPr>
          <w:rFonts w:ascii="Cambria" w:hAnsi="Cambria" w:eastAsia="Cambria" w:cs="Cambria"/>
          <w:sz w:val="15"/>
          <w:szCs w:val="15"/>
          <w:color w:val="231F20"/>
        </w:rPr>
        <w:t>aev</w:t>
      </w:r>
      <w:r>
        <w:rPr>
          <w:rFonts w:ascii="Cambria" w:hAnsi="Cambria" w:eastAsia="Cambria" w:cs="Cambria"/>
          <w:sz w:val="15"/>
          <w:szCs w:val="15"/>
          <w:color w:val="231F20"/>
          <w:spacing w:val="5"/>
        </w:rPr>
        <w:t>284.</w:t>
      </w:r>
    </w:p>
    <w:p>
      <w:pPr>
        <w:ind w:left="1059" w:right="481" w:hanging="558"/>
        <w:spacing w:before="42" w:line="280" w:lineRule="auto"/>
        <w:rPr>
          <w:rFonts w:ascii="Cambria" w:hAnsi="Cambria" w:eastAsia="Cambria" w:cs="Cambria"/>
          <w:sz w:val="15"/>
          <w:szCs w:val="15"/>
        </w:rPr>
      </w:pPr>
      <w:r>
        <w:rPr>
          <w:rFonts w:ascii="Cambria" w:hAnsi="Cambria" w:eastAsia="Cambria" w:cs="Cambria"/>
          <w:sz w:val="15"/>
          <w:szCs w:val="15"/>
          <w:color w:val="231F20"/>
          <w:spacing w:val="6"/>
        </w:rPr>
        <w:t>[129]     </w:t>
      </w:r>
      <w:r>
        <w:rPr>
          <w:rFonts w:ascii="Cambria" w:hAnsi="Cambria" w:eastAsia="Cambria" w:cs="Cambria"/>
          <w:sz w:val="15"/>
          <w:szCs w:val="15"/>
          <w:color w:val="231F20"/>
        </w:rPr>
        <w:t>Mebazaa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6"/>
        </w:rPr>
        <w: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Nieminen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MS</w:t>
      </w:r>
      <w:r>
        <w:rPr>
          <w:rFonts w:ascii="Cambria" w:hAnsi="Cambria" w:eastAsia="Cambria" w:cs="Cambria"/>
          <w:sz w:val="15"/>
          <w:szCs w:val="15"/>
          <w:color w:val="231F20"/>
          <w:spacing w:val="6"/>
        </w:rPr>
        <w:t>,     </w:t>
      </w:r>
      <w:r>
        <w:rPr>
          <w:rFonts w:ascii="Cambria" w:hAnsi="Cambria" w:eastAsia="Cambria" w:cs="Cambria"/>
          <w:sz w:val="15"/>
          <w:szCs w:val="15"/>
          <w:color w:val="231F20"/>
        </w:rPr>
        <w:t>Filippatos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GS</w:t>
      </w:r>
      <w:r>
        <w:rPr>
          <w:rFonts w:ascii="Cambria" w:hAnsi="Cambria" w:eastAsia="Cambria" w:cs="Cambria"/>
          <w:sz w:val="15"/>
          <w:szCs w:val="15"/>
          <w:color w:val="231F20"/>
          <w:spacing w:val="6"/>
        </w:rPr>
        <w:t>,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Levosimendan</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4"/>
        </w:rPr>
        <w:t>vs.</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4"/>
        </w:rPr>
        <w:t>dobutami</w:t>
      </w:r>
      <w:r>
        <w:rPr>
          <w:rFonts w:ascii="Cambria" w:hAnsi="Cambria" w:eastAsia="Cambria" w:cs="Cambria"/>
          <w:sz w:val="15"/>
          <w:szCs w:val="15"/>
          <w:color w:val="231F20"/>
          <w:spacing w:val="3"/>
        </w:rPr>
        <w:t>ne:</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3"/>
        </w:rPr>
        <w:t>outcomes</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3"/>
        </w:rPr>
        <w:t>heart</w:t>
      </w:r>
    </w:p>
    <w:p>
      <w:pPr>
        <w:spacing w:line="14" w:lineRule="auto"/>
        <w:rPr>
          <w:rFonts w:ascii="Arial"/>
          <w:sz w:val="2"/>
        </w:rPr>
      </w:pPr>
      <w:r>
        <w:rPr>
          <w:rFonts w:ascii="Arial" w:hAnsi="Arial" w:eastAsia="Arial" w:cs="Arial"/>
          <w:sz w:val="2"/>
          <w:szCs w:val="2"/>
        </w:rPr>
        <w:br w:type="column"/>
      </w:r>
    </w:p>
    <w:p>
      <w:pPr>
        <w:ind w:left="559" w:right="378" w:hanging="1"/>
        <w:spacing w:before="34" w:line="296" w:lineRule="auto"/>
        <w:jc w:val="both"/>
        <w:rPr>
          <w:rFonts w:ascii="Cambria" w:hAnsi="Cambria" w:eastAsia="Cambria" w:cs="Cambria"/>
          <w:sz w:val="15"/>
          <w:szCs w:val="15"/>
        </w:rPr>
      </w:pPr>
      <w:r>
        <w:rPr>
          <w:rFonts w:ascii="Cambria" w:hAnsi="Cambria" w:eastAsia="Cambria" w:cs="Cambria"/>
          <w:sz w:val="15"/>
          <w:szCs w:val="15"/>
          <w:color w:val="231F20"/>
          <w:spacing w:val="3"/>
        </w:rPr>
        <w:t>failure</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beta‑blockers</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SURVIVE</w:t>
      </w:r>
      <w:r>
        <w:rPr>
          <w:rFonts w:ascii="Cambria" w:hAnsi="Cambria" w:eastAsia="Cambria" w:cs="Cambria"/>
          <w:sz w:val="15"/>
          <w:szCs w:val="15"/>
          <w:color w:val="231F20"/>
          <w:spacing w:val="2"/>
        </w:rPr>
        <w:t>[J].</w:t>
      </w:r>
      <w:r>
        <w:rPr>
          <w:rFonts w:ascii="Cambria" w:hAnsi="Cambria" w:eastAsia="Cambria" w:cs="Cambria"/>
          <w:sz w:val="15"/>
          <w:szCs w:val="15"/>
          <w:color w:val="231F20"/>
        </w:rPr>
        <w:t xml:space="preserve">   </w:t>
      </w:r>
      <w:r>
        <w:rPr>
          <w:rFonts w:ascii="Cambria" w:hAnsi="Cambria" w:eastAsia="Cambria" w:cs="Cambria"/>
          <w:sz w:val="15"/>
          <w:szCs w:val="15"/>
          <w:color w:val="231F20"/>
          <w:spacing w:val="2"/>
        </w:rPr>
        <w:t>Eur</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2"/>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Heart     Fail</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2009,     11(3):    304‑311.</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10.1</w:t>
      </w:r>
      <w:r>
        <w:rPr>
          <w:rFonts w:ascii="Cambria" w:hAnsi="Cambria" w:eastAsia="Cambria" w:cs="Cambria"/>
          <w:sz w:val="15"/>
          <w:szCs w:val="15"/>
          <w:color w:val="231F20"/>
          <w:spacing w:val="2"/>
        </w:rPr>
        <w:t>093/ </w:t>
      </w:r>
      <w:r>
        <w:rPr>
          <w:rFonts w:ascii="Cambria" w:hAnsi="Cambria" w:eastAsia="Cambria" w:cs="Cambria"/>
          <w:sz w:val="15"/>
          <w:szCs w:val="15"/>
          <w:color w:val="231F20"/>
        </w:rPr>
        <w:t>eurjhf</w:t>
      </w:r>
      <w:r>
        <w:rPr>
          <w:rFonts w:ascii="Cambria" w:hAnsi="Cambria" w:eastAsia="Cambria" w:cs="Cambria"/>
          <w:sz w:val="15"/>
          <w:szCs w:val="15"/>
          <w:color w:val="231F20"/>
          <w:spacing w:val="12"/>
        </w:rPr>
        <w:t>/</w:t>
      </w:r>
      <w:r>
        <w:rPr>
          <w:rFonts w:ascii="Cambria" w:hAnsi="Cambria" w:eastAsia="Cambria" w:cs="Cambria"/>
          <w:sz w:val="15"/>
          <w:szCs w:val="15"/>
          <w:color w:val="231F20"/>
        </w:rPr>
        <w:t>hfn</w:t>
      </w:r>
      <w:r>
        <w:rPr>
          <w:rFonts w:ascii="Cambria" w:hAnsi="Cambria" w:eastAsia="Cambria" w:cs="Cambria"/>
          <w:sz w:val="15"/>
          <w:szCs w:val="15"/>
          <w:color w:val="231F20"/>
          <w:spacing w:val="12"/>
        </w:rPr>
        <w:t>045.</w:t>
      </w:r>
    </w:p>
    <w:p>
      <w:pPr>
        <w:ind w:left="559" w:right="369" w:hanging="557"/>
        <w:spacing w:before="31" w:line="294" w:lineRule="auto"/>
        <w:rPr>
          <w:rFonts w:ascii="Cambria" w:hAnsi="Cambria" w:eastAsia="Cambria" w:cs="Cambria"/>
          <w:sz w:val="15"/>
          <w:szCs w:val="15"/>
        </w:rPr>
      </w:pPr>
      <w:r>
        <w:rPr>
          <w:rFonts w:ascii="Cambria" w:hAnsi="Cambria" w:eastAsia="Cambria" w:cs="Cambria"/>
          <w:sz w:val="15"/>
          <w:szCs w:val="15"/>
          <w:color w:val="231F20"/>
          <w:spacing w:val="8"/>
        </w:rPr>
        <w:t>[130]     </w:t>
      </w:r>
      <w:r>
        <w:rPr>
          <w:rFonts w:ascii="Cambria" w:hAnsi="Cambria" w:eastAsia="Cambria" w:cs="Cambria"/>
          <w:sz w:val="15"/>
          <w:szCs w:val="15"/>
          <w:color w:val="231F20"/>
        </w:rPr>
        <w:t>De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Backer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8"/>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Biston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8"/>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Devriendt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8"/>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Comparison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dopamine</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4"/>
        </w:rPr>
        <w:t>norepinephrine</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4"/>
        </w:rPr>
        <w:t>in</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4"/>
        </w:rPr>
        <w:t>the</w:t>
      </w:r>
      <w:r>
        <w:rPr>
          <w:rFonts w:ascii="Cambria" w:hAnsi="Cambria" w:eastAsia="Cambria" w:cs="Cambria"/>
          <w:sz w:val="15"/>
          <w:szCs w:val="15"/>
          <w:color w:val="231F20"/>
          <w:spacing w:val="26"/>
          <w:w w:val="103"/>
        </w:rPr>
        <w:t xml:space="preserve"> </w:t>
      </w:r>
      <w:r>
        <w:rPr>
          <w:rFonts w:ascii="Cambria" w:hAnsi="Cambria" w:eastAsia="Cambria" w:cs="Cambria"/>
          <w:sz w:val="15"/>
          <w:szCs w:val="15"/>
          <w:color w:val="231F20"/>
          <w:spacing w:val="3"/>
        </w:rPr>
        <w:t>treatment</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shock</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[J].  </w:t>
      </w:r>
      <w:r>
        <w:rPr>
          <w:rFonts w:ascii="Cambria" w:hAnsi="Cambria" w:eastAsia="Cambria" w:cs="Cambria"/>
          <w:sz w:val="15"/>
          <w:szCs w:val="15"/>
          <w:color w:val="231F20"/>
        </w:rPr>
        <w:t>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3"/>
        </w:rPr>
        <w:t>,  2010,  362(9): 779‑789.  </w:t>
      </w:r>
      <w:r>
        <w:rPr>
          <w:rFonts w:ascii="Cambria" w:hAnsi="Cambria" w:eastAsia="Cambria" w:cs="Cambria"/>
          <w:sz w:val="15"/>
          <w:szCs w:val="15"/>
          <w:color w:val="231F20"/>
        </w:rPr>
        <w:t>DOI</w:t>
      </w:r>
      <w:r>
        <w:rPr>
          <w:rFonts w:ascii="Cambria" w:hAnsi="Cambria" w:eastAsia="Cambria" w:cs="Cambria"/>
          <w:sz w:val="15"/>
          <w:szCs w:val="15"/>
          <w:color w:val="231F20"/>
          <w:spacing w:val="3"/>
        </w:rPr>
        <w:t>:  10.1056/</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NEJMoa</w:t>
      </w:r>
      <w:r>
        <w:rPr>
          <w:rFonts w:ascii="Cambria" w:hAnsi="Cambria" w:eastAsia="Cambria" w:cs="Cambria"/>
          <w:sz w:val="15"/>
          <w:szCs w:val="15"/>
          <w:color w:val="231F20"/>
          <w:spacing w:val="9"/>
        </w:rPr>
        <w:t>0907118.</w:t>
      </w:r>
    </w:p>
    <w:p>
      <w:pPr>
        <w:ind w:left="558" w:right="379" w:hanging="556"/>
        <w:spacing w:before="44" w:line="306" w:lineRule="auto"/>
        <w:rPr>
          <w:rFonts w:ascii="Cambria" w:hAnsi="Cambria" w:eastAsia="Cambria" w:cs="Cambria"/>
          <w:sz w:val="15"/>
          <w:szCs w:val="15"/>
        </w:rPr>
      </w:pPr>
      <w:r>
        <w:rPr>
          <w:rFonts w:ascii="Cambria" w:hAnsi="Cambria" w:eastAsia="Cambria" w:cs="Cambria"/>
          <w:sz w:val="15"/>
          <w:szCs w:val="15"/>
          <w:color w:val="231F20"/>
          <w:spacing w:val="8"/>
        </w:rPr>
        <w:t>[131]     Lé</w:t>
      </w:r>
      <w:r>
        <w:rPr>
          <w:rFonts w:ascii="Cambria" w:hAnsi="Cambria" w:eastAsia="Cambria" w:cs="Cambria"/>
          <w:sz w:val="15"/>
          <w:szCs w:val="15"/>
          <w:color w:val="231F20"/>
        </w:rPr>
        <w:t>opold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V</w:t>
      </w:r>
      <w:r>
        <w:rPr>
          <w:rFonts w:ascii="Cambria" w:hAnsi="Cambria" w:eastAsia="Cambria" w:cs="Cambria"/>
          <w:sz w:val="15"/>
          <w:szCs w:val="15"/>
          <w:color w:val="231F20"/>
          <w:spacing w:val="8"/>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Gayat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w:t>
      </w:r>
      <w:r>
        <w:rPr>
          <w:rFonts w:ascii="Cambria" w:hAnsi="Cambria" w:eastAsia="Cambria" w:cs="Cambria"/>
          <w:sz w:val="15"/>
          <w:szCs w:val="15"/>
          <w:color w:val="231F20"/>
          <w:spacing w:val="8"/>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Pirracchio</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8"/>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Epinephrine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and </w:t>
      </w:r>
      <w:r>
        <w:rPr>
          <w:rFonts w:ascii="Cambria" w:hAnsi="Cambria" w:eastAsia="Cambria" w:cs="Cambria"/>
          <w:sz w:val="15"/>
          <w:szCs w:val="15"/>
          <w:color w:val="231F20"/>
          <w:spacing w:val="3"/>
        </w:rPr>
        <w:t>short‑term  survival</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3"/>
        </w:rPr>
        <w:t>cardiogenic</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3"/>
        </w:rPr>
        <w:t>shock:</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an</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individual</w:t>
      </w:r>
      <w:r>
        <w:rPr>
          <w:rFonts w:ascii="Cambria" w:hAnsi="Cambria" w:eastAsia="Cambria" w:cs="Cambria"/>
          <w:sz w:val="15"/>
          <w:szCs w:val="15"/>
          <w:color w:val="231F20"/>
        </w:rPr>
        <w:t xml:space="preserve"> </w:t>
      </w:r>
      <w:r>
        <w:rPr>
          <w:rFonts w:ascii="Cambria" w:hAnsi="Cambria" w:eastAsia="Cambria" w:cs="Cambria"/>
          <w:sz w:val="15"/>
          <w:szCs w:val="15"/>
          <w:color w:val="231F20"/>
        </w:rPr>
        <w:t>data</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15"/>
        </w:rPr>
        <w:t>‑</w:t>
      </w:r>
      <w:r>
        <w:rPr>
          <w:rFonts w:ascii="Cambria" w:hAnsi="Cambria" w:eastAsia="Cambria" w:cs="Cambria"/>
          <w:sz w:val="15"/>
          <w:szCs w:val="15"/>
          <w:color w:val="231F20"/>
        </w:rPr>
        <w:t>analysis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15"/>
        </w:rPr>
        <w:t>2583</w:t>
      </w:r>
      <w:r>
        <w:rPr>
          <w:rFonts w:ascii="Cambria" w:hAnsi="Cambria" w:eastAsia="Cambria" w:cs="Cambria"/>
          <w:sz w:val="15"/>
          <w:szCs w:val="15"/>
          <w:color w:val="231F20"/>
        </w:rPr>
        <w:t xml:space="preserve">   patients</w:t>
      </w:r>
      <w:r>
        <w:rPr>
          <w:rFonts w:ascii="Cambria" w:hAnsi="Cambria" w:eastAsia="Cambria" w:cs="Cambria"/>
          <w:sz w:val="15"/>
          <w:szCs w:val="15"/>
          <w:color w:val="231F20"/>
          <w:spacing w:val="15"/>
        </w:rPr>
        <w:t>[J].</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Intensive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Care </w:t>
      </w:r>
      <w:r>
        <w:rPr>
          <w:rFonts w:ascii="Cambria" w:hAnsi="Cambria" w:eastAsia="Cambria" w:cs="Cambria"/>
          <w:sz w:val="15"/>
          <w:szCs w:val="15"/>
          <w:color w:val="231F20"/>
        </w:rPr>
        <w:t>Med</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2018,       44(6):       847‑856.    </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2"/>
        </w:rPr>
        <w:t>:        10.1007/</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4"/>
        </w:rPr>
        <w:t>s00134‑018‑5222‑9.</w:t>
      </w:r>
    </w:p>
    <w:p>
      <w:pPr>
        <w:ind w:left="551" w:right="379" w:hanging="550"/>
        <w:spacing w:before="10" w:line="298" w:lineRule="auto"/>
        <w:rPr>
          <w:rFonts w:ascii="Cambria" w:hAnsi="Cambria" w:eastAsia="Cambria" w:cs="Cambria"/>
          <w:sz w:val="15"/>
          <w:szCs w:val="15"/>
        </w:rPr>
      </w:pPr>
      <w:r>
        <w:rPr>
          <w:rFonts w:ascii="Cambria" w:hAnsi="Cambria" w:eastAsia="Cambria" w:cs="Cambria"/>
          <w:sz w:val="15"/>
          <w:szCs w:val="15"/>
          <w:color w:val="231F20"/>
          <w:spacing w:val="6"/>
        </w:rPr>
        <w:t>[132]     </w:t>
      </w:r>
      <w:r>
        <w:rPr>
          <w:rFonts w:ascii="Cambria" w:hAnsi="Cambria" w:eastAsia="Cambria" w:cs="Cambria"/>
          <w:sz w:val="15"/>
          <w:szCs w:val="15"/>
          <w:color w:val="231F20"/>
        </w:rPr>
        <w:t>Dentali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6"/>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Douketis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JD</w:t>
      </w:r>
      <w:r>
        <w:rPr>
          <w:rFonts w:ascii="Cambria" w:hAnsi="Cambria" w:eastAsia="Cambria" w:cs="Cambria"/>
          <w:sz w:val="15"/>
          <w:szCs w:val="15"/>
          <w:color w:val="231F20"/>
          <w:spacing w:val="6"/>
        </w:rPr>
        <w:t>,   </w:t>
      </w:r>
      <w:r>
        <w:rPr>
          <w:rFonts w:ascii="Cambria" w:hAnsi="Cambria" w:eastAsia="Cambria" w:cs="Cambria"/>
          <w:sz w:val="15"/>
          <w:szCs w:val="15"/>
          <w:color w:val="231F20"/>
        </w:rPr>
        <w:t>Gianni</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6"/>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6"/>
        </w:rPr>
        <w:t>‑</w:t>
      </w:r>
      <w:r>
        <w:rPr>
          <w:rFonts w:ascii="Cambria" w:hAnsi="Cambria" w:eastAsia="Cambria" w:cs="Cambria"/>
          <w:sz w:val="15"/>
          <w:szCs w:val="15"/>
          <w:color w:val="231F20"/>
        </w:rPr>
        <w:t>analysis</w:t>
      </w:r>
      <w:r>
        <w:rPr>
          <w:rFonts w:ascii="Cambria" w:hAnsi="Cambria" w:eastAsia="Cambria" w:cs="Cambria"/>
          <w:sz w:val="15"/>
          <w:szCs w:val="15"/>
          <w:color w:val="231F20"/>
          <w:spacing w:val="6"/>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anticoagulant     prophylaxis     to     prevent     symptomatic</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venous     thromboembolism     in     hospitalized      medical</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patients</w:t>
      </w:r>
      <w:r>
        <w:rPr>
          <w:rFonts w:ascii="Cambria" w:hAnsi="Cambria" w:eastAsia="Cambria" w:cs="Cambria"/>
          <w:sz w:val="15"/>
          <w:szCs w:val="15"/>
          <w:color w:val="231F20"/>
          <w:spacing w:val="5"/>
        </w:rPr>
        <w:t>[J].</w:t>
      </w:r>
      <w:r>
        <w:rPr>
          <w:rFonts w:ascii="Cambria" w:hAnsi="Cambria" w:eastAsia="Cambria" w:cs="Cambria"/>
          <w:sz w:val="15"/>
          <w:szCs w:val="15"/>
          <w:color w:val="231F20"/>
          <w:spacing w:val="33"/>
          <w:w w:val="102"/>
        </w:rPr>
        <w:t xml:space="preserve"> </w:t>
      </w:r>
      <w:r>
        <w:rPr>
          <w:rFonts w:ascii="Cambria" w:hAnsi="Cambria" w:eastAsia="Cambria" w:cs="Cambria"/>
          <w:sz w:val="15"/>
          <w:szCs w:val="15"/>
          <w:color w:val="231F20"/>
        </w:rPr>
        <w:t>Ann  Intern  Med</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2007,  146(4): 278‑288.</w:t>
      </w:r>
      <w:r>
        <w:rPr>
          <w:rFonts w:ascii="Cambria" w:hAnsi="Cambria" w:eastAsia="Cambria" w:cs="Cambria"/>
          <w:sz w:val="15"/>
          <w:szCs w:val="15"/>
          <w:color w:val="231F20"/>
          <w:spacing w:val="33"/>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10.7326/0003‑4819‑146‑4‑200702200‑00007.</w:t>
      </w:r>
    </w:p>
    <w:p>
      <w:pPr>
        <w:ind w:left="550" w:right="381" w:hanging="550"/>
        <w:spacing w:before="42" w:line="294" w:lineRule="auto"/>
        <w:rPr>
          <w:rFonts w:ascii="Cambria" w:hAnsi="Cambria" w:eastAsia="Cambria" w:cs="Cambria"/>
          <w:sz w:val="15"/>
          <w:szCs w:val="15"/>
        </w:rPr>
      </w:pPr>
      <w:r>
        <w:rPr>
          <w:rFonts w:ascii="Cambria" w:hAnsi="Cambria" w:eastAsia="Cambria" w:cs="Cambria"/>
          <w:sz w:val="15"/>
          <w:szCs w:val="15"/>
          <w:color w:val="231F20"/>
          <w:spacing w:val="4"/>
        </w:rPr>
        <w:t>[133]     </w:t>
      </w:r>
      <w:r>
        <w:rPr>
          <w:rFonts w:ascii="Cambria" w:hAnsi="Cambria" w:eastAsia="Cambria" w:cs="Cambria"/>
          <w:sz w:val="15"/>
          <w:szCs w:val="15"/>
          <w:color w:val="231F20"/>
        </w:rPr>
        <w:t>Gray</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4"/>
        </w:rPr>
        <w:t>,    </w:t>
      </w:r>
      <w:r>
        <w:rPr>
          <w:rFonts w:ascii="Cambria" w:hAnsi="Cambria" w:eastAsia="Cambria" w:cs="Cambria"/>
          <w:sz w:val="15"/>
          <w:szCs w:val="15"/>
          <w:color w:val="231F20"/>
        </w:rPr>
        <w:t>Goodacre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4"/>
        </w:rPr>
        <w:t>,    </w:t>
      </w:r>
      <w:r>
        <w:rPr>
          <w:rFonts w:ascii="Cambria" w:hAnsi="Cambria" w:eastAsia="Cambria" w:cs="Cambria"/>
          <w:sz w:val="15"/>
          <w:szCs w:val="15"/>
          <w:color w:val="231F20"/>
        </w:rPr>
        <w:t>Newby</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DE</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Noninvasive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ventilation  in  acute  cardiogenic</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4"/>
        </w:rPr>
        <w:t>p</w:t>
      </w:r>
      <w:r>
        <w:rPr>
          <w:rFonts w:ascii="Cambria" w:hAnsi="Cambria" w:eastAsia="Cambria" w:cs="Cambria"/>
          <w:sz w:val="15"/>
          <w:szCs w:val="15"/>
          <w:color w:val="231F20"/>
          <w:spacing w:val="3"/>
        </w:rPr>
        <w:t>ulmonary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edema[J].</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3"/>
        </w:rPr>
        <w:t>,    2008,    359(2):   142‑151.</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w:t>
      </w:r>
      <w:r>
        <w:rPr>
          <w:rFonts w:ascii="Cambria" w:hAnsi="Cambria" w:eastAsia="Cambria" w:cs="Cambria"/>
          <w:sz w:val="15"/>
          <w:szCs w:val="15"/>
          <w:color w:val="231F20"/>
          <w:spacing w:val="2"/>
        </w:rPr>
        <w:t>0.1056/</w:t>
      </w:r>
      <w:r>
        <w:rPr>
          <w:rFonts w:ascii="Cambria" w:hAnsi="Cambria" w:eastAsia="Cambria" w:cs="Cambria"/>
          <w:sz w:val="15"/>
          <w:szCs w:val="15"/>
          <w:color w:val="231F20"/>
        </w:rPr>
        <w:t xml:space="preserve"> </w:t>
      </w:r>
      <w:r>
        <w:rPr>
          <w:rFonts w:ascii="Cambria" w:hAnsi="Cambria" w:eastAsia="Cambria" w:cs="Cambria"/>
          <w:sz w:val="15"/>
          <w:szCs w:val="15"/>
          <w:color w:val="231F20"/>
        </w:rPr>
        <w:t>NEJMoa</w:t>
      </w:r>
      <w:r>
        <w:rPr>
          <w:rFonts w:ascii="Cambria" w:hAnsi="Cambria" w:eastAsia="Cambria" w:cs="Cambria"/>
          <w:sz w:val="15"/>
          <w:szCs w:val="15"/>
          <w:color w:val="231F20"/>
          <w:spacing w:val="9"/>
        </w:rPr>
        <w:t>0707992.</w:t>
      </w:r>
    </w:p>
    <w:p>
      <w:pPr>
        <w:ind w:left="562" w:right="375" w:hanging="562"/>
        <w:spacing w:before="45" w:line="295" w:lineRule="auto"/>
        <w:rPr>
          <w:rFonts w:ascii="Cambria" w:hAnsi="Cambria" w:eastAsia="Cambria" w:cs="Cambria"/>
          <w:sz w:val="15"/>
          <w:szCs w:val="15"/>
        </w:rPr>
      </w:pPr>
      <w:r>
        <w:rPr>
          <w:rFonts w:ascii="Cambria" w:hAnsi="Cambria" w:eastAsia="Cambria" w:cs="Cambria"/>
          <w:sz w:val="15"/>
          <w:szCs w:val="15"/>
          <w:color w:val="231F20"/>
          <w:spacing w:val="5"/>
        </w:rPr>
        <w:t>[134]     </w:t>
      </w:r>
      <w:r>
        <w:rPr>
          <w:rFonts w:ascii="Cambria" w:hAnsi="Cambria" w:eastAsia="Cambria" w:cs="Cambria"/>
          <w:sz w:val="15"/>
          <w:szCs w:val="15"/>
          <w:color w:val="231F20"/>
        </w:rPr>
        <w:t>Bart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BA</w:t>
      </w:r>
      <w:r>
        <w:rPr>
          <w:rFonts w:ascii="Cambria" w:hAnsi="Cambria" w:eastAsia="Cambria" w:cs="Cambria"/>
          <w:sz w:val="15"/>
          <w:szCs w:val="15"/>
          <w:color w:val="231F20"/>
          <w:spacing w:val="5"/>
        </w:rPr>
        <w:t>,   </w:t>
      </w:r>
      <w:r>
        <w:rPr>
          <w:rFonts w:ascii="Cambria" w:hAnsi="Cambria" w:eastAsia="Cambria" w:cs="Cambria"/>
          <w:sz w:val="15"/>
          <w:szCs w:val="15"/>
          <w:color w:val="231F20"/>
        </w:rPr>
        <w:t>Goldsmith</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SR</w:t>
      </w:r>
      <w:r>
        <w:rPr>
          <w:rFonts w:ascii="Cambria" w:hAnsi="Cambria" w:eastAsia="Cambria" w:cs="Cambria"/>
          <w:sz w:val="15"/>
          <w:szCs w:val="15"/>
          <w:color w:val="231F20"/>
          <w:spacing w:val="5"/>
        </w:rPr>
        <w:t>,</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Lee</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KL</w:t>
      </w:r>
      <w:r>
        <w:rPr>
          <w:rFonts w:ascii="Cambria" w:hAnsi="Cambria" w:eastAsia="Cambria" w:cs="Cambria"/>
          <w:sz w:val="15"/>
          <w:szCs w:val="15"/>
          <w:color w:val="231F20"/>
          <w:spacing w:val="5"/>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Ultrafiltration</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in </w:t>
      </w:r>
      <w:r>
        <w:rPr>
          <w:rFonts w:ascii="Cambria" w:hAnsi="Cambria" w:eastAsia="Cambria" w:cs="Cambria"/>
          <w:sz w:val="15"/>
          <w:szCs w:val="15"/>
          <w:color w:val="231F20"/>
          <w:spacing w:val="4"/>
        </w:rPr>
        <w:t>decompensated</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heart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fai</w:t>
      </w:r>
      <w:r>
        <w:rPr>
          <w:rFonts w:ascii="Cambria" w:hAnsi="Cambria" w:eastAsia="Cambria" w:cs="Cambria"/>
          <w:sz w:val="15"/>
          <w:szCs w:val="15"/>
          <w:color w:val="231F20"/>
          <w:spacing w:val="3"/>
        </w:rPr>
        <w:t>lure</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spacing w:val="3"/>
        </w:rPr>
        <w:t>with  cardiorenal  syndrome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[J].   </w:t>
      </w:r>
      <w:r>
        <w:rPr>
          <w:rFonts w:ascii="Cambria" w:hAnsi="Cambria" w:eastAsia="Cambria" w:cs="Cambria"/>
          <w:sz w:val="15"/>
          <w:szCs w:val="15"/>
          <w:color w:val="231F20"/>
        </w:rPr>
        <w:t>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3"/>
        </w:rPr>
        <w:t>,    2012,   3</w:t>
      </w:r>
      <w:r>
        <w:rPr>
          <w:rFonts w:ascii="Cambria" w:hAnsi="Cambria" w:eastAsia="Cambria" w:cs="Cambria"/>
          <w:sz w:val="15"/>
          <w:szCs w:val="15"/>
          <w:color w:val="231F20"/>
          <w:spacing w:val="2"/>
        </w:rPr>
        <w:t>67(24):   2296‑2304.    </w:t>
      </w:r>
      <w:r>
        <w:rPr>
          <w:rFonts w:ascii="Cambria" w:hAnsi="Cambria" w:eastAsia="Cambria" w:cs="Cambria"/>
          <w:sz w:val="15"/>
          <w:szCs w:val="15"/>
          <w:color w:val="231F20"/>
        </w:rPr>
        <w:t>DOI</w:t>
      </w:r>
      <w:r>
        <w:rPr>
          <w:rFonts w:ascii="Cambria" w:hAnsi="Cambria" w:eastAsia="Cambria" w:cs="Cambria"/>
          <w:sz w:val="15"/>
          <w:szCs w:val="15"/>
          <w:color w:val="231F20"/>
          <w:spacing w:val="2"/>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10.1056/</w:t>
      </w:r>
      <w:r>
        <w:rPr>
          <w:rFonts w:ascii="Cambria" w:hAnsi="Cambria" w:eastAsia="Cambria" w:cs="Cambria"/>
          <w:sz w:val="15"/>
          <w:szCs w:val="15"/>
          <w:color w:val="231F20"/>
        </w:rPr>
        <w:t>NEJMoa</w:t>
      </w:r>
      <w:r>
        <w:rPr>
          <w:rFonts w:ascii="Cambria" w:hAnsi="Cambria" w:eastAsia="Cambria" w:cs="Cambria"/>
          <w:sz w:val="15"/>
          <w:szCs w:val="15"/>
          <w:color w:val="231F20"/>
          <w:spacing w:val="7"/>
        </w:rPr>
        <w:t>1210357.</w:t>
      </w:r>
    </w:p>
    <w:p>
      <w:pPr>
        <w:ind w:left="561" w:right="376" w:hanging="557"/>
        <w:spacing w:before="41" w:line="298" w:lineRule="auto"/>
        <w:rPr>
          <w:rFonts w:ascii="Cambria" w:hAnsi="Cambria" w:eastAsia="Cambria" w:cs="Cambria"/>
          <w:sz w:val="15"/>
          <w:szCs w:val="15"/>
        </w:rPr>
      </w:pPr>
      <w:r>
        <w:rPr>
          <w:rFonts w:ascii="Cambria" w:hAnsi="Cambria" w:eastAsia="Cambria" w:cs="Cambria"/>
          <w:sz w:val="15"/>
          <w:szCs w:val="15"/>
          <w:color w:val="231F20"/>
          <w:spacing w:val="3"/>
        </w:rPr>
        <w:t>[135]     </w:t>
      </w:r>
      <w:r>
        <w:rPr>
          <w:rFonts w:ascii="Cambria" w:hAnsi="Cambria" w:eastAsia="Cambria" w:cs="Cambria"/>
          <w:sz w:val="15"/>
          <w:szCs w:val="15"/>
          <w:color w:val="231F20"/>
        </w:rPr>
        <w:t>Ouweneel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DM</w:t>
      </w:r>
      <w:r>
        <w:rPr>
          <w:rFonts w:ascii="Cambria" w:hAnsi="Cambria" w:eastAsia="Cambria" w:cs="Cambria"/>
          <w:sz w:val="15"/>
          <w:szCs w:val="15"/>
          <w:color w:val="231F20"/>
          <w:spacing w:val="3"/>
        </w:rPr>
        <w:t>,      </w:t>
      </w:r>
      <w:r>
        <w:rPr>
          <w:rFonts w:ascii="Cambria" w:hAnsi="Cambria" w:eastAsia="Cambria" w:cs="Cambria"/>
          <w:sz w:val="15"/>
          <w:szCs w:val="15"/>
          <w:color w:val="231F20"/>
        </w:rPr>
        <w:t>Schotborgh</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JV</w:t>
      </w:r>
      <w:r>
        <w:rPr>
          <w:rFonts w:ascii="Cambria" w:hAnsi="Cambria" w:eastAsia="Cambria" w:cs="Cambria"/>
          <w:sz w:val="15"/>
          <w:szCs w:val="15"/>
          <w:color w:val="231F20"/>
          <w:spacing w:val="3"/>
        </w:rPr>
        <w:t>,      </w:t>
      </w:r>
      <w:r>
        <w:rPr>
          <w:rFonts w:ascii="Cambria" w:hAnsi="Cambria" w:eastAsia="Cambria" w:cs="Cambria"/>
          <w:sz w:val="15"/>
          <w:szCs w:val="15"/>
          <w:color w:val="231F20"/>
        </w:rPr>
        <w:t>Limpens</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Extracorporeal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life   support   during   car</w:t>
      </w:r>
      <w:r>
        <w:rPr>
          <w:rFonts w:ascii="Cambria" w:hAnsi="Cambria" w:eastAsia="Cambria" w:cs="Cambria"/>
          <w:sz w:val="15"/>
          <w:szCs w:val="15"/>
          <w:color w:val="231F20"/>
          <w:spacing w:val="2"/>
        </w:rPr>
        <w:t>diac   arrest   and</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cardiogenic</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shock:</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systematic</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spacing w:val="19"/>
          <w:w w:val="103"/>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meta‑analysis</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[J].</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Intensive</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Care</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5"/>
        </w:rPr>
        <w: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5"/>
        </w:rPr>
        <w:t>2016,  42(12):</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5"/>
        </w:rPr>
        <w:t>192</w:t>
      </w:r>
      <w:r>
        <w:rPr>
          <w:rFonts w:ascii="Cambria" w:hAnsi="Cambria" w:eastAsia="Cambria" w:cs="Cambria"/>
          <w:sz w:val="15"/>
          <w:szCs w:val="15"/>
          <w:color w:val="231F20"/>
          <w:spacing w:val="4"/>
        </w:rPr>
        <w:t>2‑1934.</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10.1007/s00134‑016‑4536‑8.</w:t>
      </w:r>
    </w:p>
    <w:p>
      <w:pPr>
        <w:ind w:left="556" w:right="376" w:hanging="552"/>
        <w:spacing w:before="40" w:line="300" w:lineRule="auto"/>
        <w:rPr>
          <w:rFonts w:ascii="Cambria" w:hAnsi="Cambria" w:eastAsia="Cambria" w:cs="Cambria"/>
          <w:sz w:val="15"/>
          <w:szCs w:val="15"/>
        </w:rPr>
      </w:pPr>
      <w:r>
        <w:rPr>
          <w:rFonts w:ascii="Cambria" w:hAnsi="Cambria" w:eastAsia="Cambria" w:cs="Cambria"/>
          <w:sz w:val="15"/>
          <w:szCs w:val="15"/>
          <w:color w:val="231F20"/>
          <w:spacing w:val="10"/>
        </w:rPr>
        <w:t>[136]     </w:t>
      </w:r>
      <w:r>
        <w:rPr>
          <w:rFonts w:ascii="Cambria" w:hAnsi="Cambria" w:eastAsia="Cambria" w:cs="Cambria"/>
          <w:sz w:val="15"/>
          <w:szCs w:val="15"/>
          <w:color w:val="231F20"/>
        </w:rPr>
        <w:t>Mebazaa</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10"/>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Davison</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10"/>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Chioncel</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O</w:t>
      </w:r>
      <w:r>
        <w:rPr>
          <w:rFonts w:ascii="Cambria" w:hAnsi="Cambria" w:eastAsia="Cambria" w:cs="Cambria"/>
          <w:sz w:val="15"/>
          <w:szCs w:val="15"/>
          <w:color w:val="231F20"/>
          <w:spacing w:val="10"/>
        </w:rPr>
        <w: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0"/>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Safety</w:t>
      </w:r>
      <w:r>
        <w:rPr>
          <w:rFonts w:ascii="Cambria" w:hAnsi="Cambria" w:eastAsia="Cambria" w:cs="Cambria"/>
          <w:sz w:val="15"/>
          <w:szCs w:val="15"/>
          <w:color w:val="231F20"/>
          <w:spacing w:val="10"/>
        </w:rPr>
        <w:t>, </w:t>
      </w:r>
      <w:r>
        <w:rPr>
          <w:rFonts w:ascii="Cambria" w:hAnsi="Cambria" w:eastAsia="Cambria" w:cs="Cambria"/>
          <w:sz w:val="15"/>
          <w:szCs w:val="15"/>
          <w:color w:val="231F20"/>
        </w:rPr>
        <w:t>tolerability </w:t>
      </w:r>
      <w:r>
        <w:rPr>
          <w:rFonts w:ascii="Cambria" w:hAnsi="Cambria" w:eastAsia="Cambria" w:cs="Cambria"/>
          <w:sz w:val="15"/>
          <w:szCs w:val="15"/>
          <w:color w:val="231F20"/>
          <w:spacing w:val="4"/>
        </w:rPr>
        <w:t>and</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efficacy</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4"/>
        </w:rPr>
        <w:t>of</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4"/>
        </w:rPr>
        <w:t>up‑titration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guideline‑directed</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3"/>
        </w:rPr>
        <w:t>medical</w:t>
      </w:r>
      <w:r>
        <w:rPr>
          <w:rFonts w:ascii="Cambria" w:hAnsi="Cambria" w:eastAsia="Cambria" w:cs="Cambria"/>
          <w:sz w:val="15"/>
          <w:szCs w:val="15"/>
          <w:color w:val="231F20"/>
        </w:rPr>
        <w:t xml:space="preserve"> </w:t>
      </w:r>
      <w:r>
        <w:rPr>
          <w:rFonts w:ascii="Cambria" w:hAnsi="Cambria" w:eastAsia="Cambria" w:cs="Cambria"/>
          <w:sz w:val="15"/>
          <w:szCs w:val="15"/>
          <w:color w:val="231F20"/>
        </w:rPr>
        <w:t>therapies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acute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STRONG</w:t>
      </w:r>
      <w:r>
        <w:rPr>
          <w:rFonts w:ascii="Cambria" w:hAnsi="Cambria" w:eastAsia="Cambria" w:cs="Cambria"/>
          <w:sz w:val="15"/>
          <w:szCs w:val="15"/>
          <w:color w:val="231F20"/>
          <w:spacing w:val="9"/>
        </w:rPr>
        <w:t>‑</w:t>
      </w:r>
      <w:r>
        <w:rPr>
          <w:rFonts w:ascii="Cambria" w:hAnsi="Cambria" w:eastAsia="Cambria" w:cs="Cambria"/>
          <w:sz w:val="15"/>
          <w:szCs w:val="15"/>
          <w:color w:val="231F20"/>
        </w:rPr>
        <w:t>HF</w:t>
      </w:r>
      <w:r>
        <w:rPr>
          <w:rFonts w:ascii="Cambria" w:hAnsi="Cambria" w:eastAsia="Cambria" w:cs="Cambria"/>
          <w:sz w:val="15"/>
          <w:szCs w:val="15"/>
          <w:color w:val="231F20"/>
          <w:spacing w:val="9"/>
        </w:rPr>
        <w:t>):    a</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multinational</w:t>
      </w:r>
      <w:r>
        <w:rPr>
          <w:rFonts w:ascii="Cambria" w:hAnsi="Cambria" w:eastAsia="Cambria" w:cs="Cambria"/>
          <w:sz w:val="15"/>
          <w:szCs w:val="15"/>
          <w:color w:val="231F20"/>
          <w:spacing w:val="10"/>
        </w:rPr>
        <w:t>,   </w:t>
      </w:r>
      <w:r>
        <w:rPr>
          <w:rFonts w:ascii="Cambria" w:hAnsi="Cambria" w:eastAsia="Cambria" w:cs="Cambria"/>
          <w:sz w:val="15"/>
          <w:szCs w:val="15"/>
          <w:color w:val="231F20"/>
        </w:rPr>
        <w:t>open</w:t>
      </w:r>
      <w:r>
        <w:rPr>
          <w:rFonts w:ascii="Cambria" w:hAnsi="Cambria" w:eastAsia="Cambria" w:cs="Cambria"/>
          <w:sz w:val="15"/>
          <w:szCs w:val="15"/>
          <w:color w:val="231F20"/>
          <w:spacing w:val="10"/>
        </w:rPr>
        <w:t>‑</w:t>
      </w:r>
      <w:r>
        <w:rPr>
          <w:rFonts w:ascii="Cambria" w:hAnsi="Cambria" w:eastAsia="Cambria" w:cs="Cambria"/>
          <w:sz w:val="15"/>
          <w:szCs w:val="15"/>
          <w:color w:val="231F20"/>
        </w:rPr>
        <w:t>label</w:t>
      </w:r>
      <w:r>
        <w:rPr>
          <w:rFonts w:ascii="Cambria" w:hAnsi="Cambria" w:eastAsia="Cambria" w:cs="Cambria"/>
          <w:sz w:val="15"/>
          <w:szCs w:val="15"/>
          <w:color w:val="231F20"/>
          <w:spacing w:val="10"/>
        </w:rPr>
        <w:t>,   </w:t>
      </w:r>
      <w:r>
        <w:rPr>
          <w:rFonts w:ascii="Cambria" w:hAnsi="Cambria" w:eastAsia="Cambria" w:cs="Cambria"/>
          <w:sz w:val="15"/>
          <w:szCs w:val="15"/>
          <w:color w:val="231F20"/>
        </w:rPr>
        <w:t>randomised</w:t>
      </w:r>
      <w:r>
        <w:rPr>
          <w:rFonts w:ascii="Cambria" w:hAnsi="Cambria" w:eastAsia="Cambria" w:cs="Cambria"/>
          <w:sz w:val="15"/>
          <w:szCs w:val="15"/>
          <w:color w:val="231F20"/>
          <w:spacing w:val="10"/>
        </w:rPr>
        <w:t>,   </w:t>
      </w:r>
      <w:r>
        <w:rPr>
          <w:rFonts w:ascii="Cambria" w:hAnsi="Cambria" w:eastAsia="Cambria" w:cs="Cambria"/>
          <w:sz w:val="15"/>
          <w:szCs w:val="15"/>
          <w:color w:val="231F20"/>
        </w:rPr>
        <w:t>trial</w:t>
      </w:r>
      <w:r>
        <w:rPr>
          <w:rFonts w:ascii="Cambria" w:hAnsi="Cambria" w:eastAsia="Cambria" w:cs="Cambria"/>
          <w:sz w:val="15"/>
          <w:szCs w:val="15"/>
          <w:color w:val="231F20"/>
          <w:spacing w:val="10"/>
        </w:rPr>
        <w:t>[J].  </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Lancet</w:t>
      </w:r>
      <w:r>
        <w:rPr>
          <w:rFonts w:ascii="Cambria" w:hAnsi="Cambria" w:eastAsia="Cambria" w:cs="Cambria"/>
          <w:sz w:val="15"/>
          <w:szCs w:val="15"/>
          <w:color w:val="231F20"/>
          <w:spacing w:val="9"/>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2022,       400(10367):       1938‑1952.       </w:t>
      </w:r>
      <w:r>
        <w:rPr>
          <w:rFonts w:ascii="Cambria" w:hAnsi="Cambria" w:eastAsia="Cambria" w:cs="Cambria"/>
          <w:sz w:val="15"/>
          <w:szCs w:val="15"/>
          <w:color w:val="231F20"/>
        </w:rPr>
        <w:t>DOI</w:t>
      </w:r>
      <w:r>
        <w:rPr>
          <w:rFonts w:ascii="Cambria" w:hAnsi="Cambria" w:eastAsia="Cambria" w:cs="Cambria"/>
          <w:sz w:val="15"/>
          <w:szCs w:val="15"/>
          <w:color w:val="231F20"/>
          <w:spacing w:val="3"/>
        </w:rPr>
        <w:t>:        10.101</w:t>
      </w:r>
      <w:r>
        <w:rPr>
          <w:rFonts w:ascii="Cambria" w:hAnsi="Cambria" w:eastAsia="Cambria" w:cs="Cambria"/>
          <w:sz w:val="15"/>
          <w:szCs w:val="15"/>
          <w:color w:val="231F20"/>
          <w:spacing w:val="2"/>
        </w:rPr>
        <w:t>6/</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S0140‑6736(22)02076‑1.</w:t>
      </w:r>
    </w:p>
    <w:p>
      <w:pPr>
        <w:ind w:left="559" w:right="376" w:hanging="555"/>
        <w:spacing w:before="41" w:line="295" w:lineRule="auto"/>
        <w:rPr>
          <w:rFonts w:ascii="Cambria" w:hAnsi="Cambria" w:eastAsia="Cambria" w:cs="Cambria"/>
          <w:sz w:val="15"/>
          <w:szCs w:val="15"/>
        </w:rPr>
      </w:pPr>
      <w:r>
        <w:rPr>
          <w:rFonts w:ascii="Cambria" w:hAnsi="Cambria" w:eastAsia="Cambria" w:cs="Cambria"/>
          <w:sz w:val="15"/>
          <w:szCs w:val="15"/>
          <w:color w:val="231F20"/>
          <w:spacing w:val="4"/>
        </w:rPr>
        <w:t>[137]     </w:t>
      </w:r>
      <w:r>
        <w:rPr>
          <w:rFonts w:ascii="Cambria" w:hAnsi="Cambria" w:eastAsia="Cambria" w:cs="Cambria"/>
          <w:sz w:val="15"/>
          <w:szCs w:val="15"/>
          <w:color w:val="231F20"/>
        </w:rPr>
        <w:t>Nizamic</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4"/>
        </w:rPr>
        <w:t>,    </w:t>
      </w:r>
      <w:r>
        <w:rPr>
          <w:rFonts w:ascii="Cambria" w:hAnsi="Cambria" w:eastAsia="Cambria" w:cs="Cambria"/>
          <w:sz w:val="15"/>
          <w:szCs w:val="15"/>
          <w:color w:val="231F20"/>
        </w:rPr>
        <w:t>Murad</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MH</w:t>
      </w:r>
      <w:r>
        <w:rPr>
          <w:rFonts w:ascii="Cambria" w:hAnsi="Cambria" w:eastAsia="Cambria" w:cs="Cambria"/>
          <w:sz w:val="15"/>
          <w:szCs w:val="15"/>
          <w:color w:val="231F20"/>
          <w:spacing w:val="3"/>
        </w:rPr>
        <w:t>,    </w:t>
      </w:r>
      <w:r>
        <w:rPr>
          <w:rFonts w:ascii="Cambria" w:hAnsi="Cambria" w:eastAsia="Cambria" w:cs="Cambria"/>
          <w:sz w:val="15"/>
          <w:szCs w:val="15"/>
          <w:color w:val="231F20"/>
        </w:rPr>
        <w:t>Allen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LA</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Ambulatory </w:t>
      </w:r>
      <w:r>
        <w:rPr>
          <w:rFonts w:ascii="Cambria" w:hAnsi="Cambria" w:eastAsia="Cambria" w:cs="Cambria"/>
          <w:sz w:val="15"/>
          <w:szCs w:val="15"/>
          <w:color w:val="231F20"/>
          <w:spacing w:val="3"/>
        </w:rPr>
        <w:t>inotrope</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infusions</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advanced</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systema</w:t>
      </w:r>
      <w:r>
        <w:rPr>
          <w:rFonts w:ascii="Cambria" w:hAnsi="Cambria" w:eastAsia="Cambria" w:cs="Cambria"/>
          <w:sz w:val="15"/>
          <w:szCs w:val="15"/>
          <w:color w:val="231F20"/>
          <w:spacing w:val="2"/>
        </w:rPr>
        <w:t>tic</w:t>
      </w:r>
      <w:r>
        <w:rPr>
          <w:rFonts w:ascii="Cambria" w:hAnsi="Cambria" w:eastAsia="Cambria" w:cs="Cambria"/>
          <w:sz w:val="15"/>
          <w:szCs w:val="15"/>
          <w:color w:val="231F20"/>
        </w:rPr>
        <w:t xml:space="preserve"> </w:t>
      </w:r>
      <w:r>
        <w:rPr>
          <w:rFonts w:ascii="Cambria" w:hAnsi="Cambria" w:eastAsia="Cambria" w:cs="Cambria"/>
          <w:sz w:val="15"/>
          <w:szCs w:val="15"/>
          <w:color w:val="231F20"/>
        </w:rPr>
        <w:t>review</w:t>
      </w:r>
      <w:r>
        <w:rPr>
          <w:rFonts w:ascii="Cambria" w:hAnsi="Cambria" w:eastAsia="Cambria" w:cs="Cambria"/>
          <w:sz w:val="15"/>
          <w:szCs w:val="15"/>
          <w:color w:val="231F20"/>
          <w:spacing w:val="37"/>
          <w:w w:val="102"/>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8"/>
        </w:rPr>
        <w:t>‑</w:t>
      </w:r>
      <w:r>
        <w:rPr>
          <w:rFonts w:ascii="Cambria" w:hAnsi="Cambria" w:eastAsia="Cambria" w:cs="Cambria"/>
          <w:sz w:val="15"/>
          <w:szCs w:val="15"/>
          <w:color w:val="231F20"/>
        </w:rPr>
        <w:t>analysis</w:t>
      </w:r>
      <w:r>
        <w:rPr>
          <w:rFonts w:ascii="Cambria" w:hAnsi="Cambria" w:eastAsia="Cambria" w:cs="Cambria"/>
          <w:sz w:val="15"/>
          <w:szCs w:val="15"/>
          <w:color w:val="231F20"/>
          <w:spacing w:val="8"/>
        </w:rPr>
        <w:t>[J].</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rPr>
        <w:t>JACC  Heart</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8"/>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8"/>
        </w:rPr>
        <w:t>2018,</w:t>
      </w:r>
      <w:r>
        <w:rPr>
          <w:rFonts w:ascii="Cambria" w:hAnsi="Cambria" w:eastAsia="Cambria" w:cs="Cambria"/>
          <w:sz w:val="15"/>
          <w:szCs w:val="15"/>
          <w:color w:val="231F20"/>
        </w:rPr>
        <w:t xml:space="preserve">  </w:t>
      </w:r>
      <w:r>
        <w:rPr>
          <w:rFonts w:ascii="Cambria" w:hAnsi="Cambria" w:eastAsia="Cambria" w:cs="Cambria"/>
          <w:sz w:val="15"/>
          <w:szCs w:val="15"/>
          <w:color w:val="231F20"/>
          <w:spacing w:val="8"/>
        </w:rPr>
        <w:t>6(9):</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757‑767.</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jchf</w:t>
      </w:r>
      <w:r>
        <w:rPr>
          <w:rFonts w:ascii="Cambria" w:hAnsi="Cambria" w:eastAsia="Cambria" w:cs="Cambria"/>
          <w:sz w:val="15"/>
          <w:szCs w:val="15"/>
          <w:color w:val="231F20"/>
          <w:spacing w:val="5"/>
        </w:rPr>
        <w:t>.20</w:t>
      </w:r>
      <w:r>
        <w:rPr>
          <w:rFonts w:ascii="Cambria" w:hAnsi="Cambria" w:eastAsia="Cambria" w:cs="Cambria"/>
          <w:sz w:val="15"/>
          <w:szCs w:val="15"/>
          <w:color w:val="231F20"/>
          <w:spacing w:val="4"/>
        </w:rPr>
        <w:t>18.03.019.</w:t>
      </w:r>
    </w:p>
    <w:p>
      <w:pPr>
        <w:ind w:left="552" w:right="376" w:hanging="549"/>
        <w:spacing w:before="41" w:line="298" w:lineRule="auto"/>
        <w:rPr>
          <w:rFonts w:ascii="Cambria" w:hAnsi="Cambria" w:eastAsia="Cambria" w:cs="Cambria"/>
          <w:sz w:val="15"/>
          <w:szCs w:val="15"/>
        </w:rPr>
      </w:pPr>
      <w:r>
        <w:rPr>
          <w:rFonts w:ascii="Cambria" w:hAnsi="Cambria" w:eastAsia="Cambria" w:cs="Cambria"/>
          <w:sz w:val="15"/>
          <w:szCs w:val="15"/>
          <w:color w:val="231F20"/>
          <w:spacing w:val="11"/>
        </w:rPr>
        <w:t>[138]     </w:t>
      </w:r>
      <w:r>
        <w:rPr>
          <w:rFonts w:ascii="Cambria" w:hAnsi="Cambria" w:eastAsia="Cambria" w:cs="Cambria"/>
          <w:sz w:val="15"/>
          <w:szCs w:val="15"/>
          <w:color w:val="231F20"/>
        </w:rPr>
        <w:t>Crespo</w:t>
      </w:r>
      <w:r>
        <w:rPr>
          <w:rFonts w:ascii="Cambria" w:hAnsi="Cambria" w:eastAsia="Cambria" w:cs="Cambria"/>
          <w:sz w:val="15"/>
          <w:szCs w:val="15"/>
          <w:color w:val="231F20"/>
          <w:spacing w:val="11"/>
        </w:rPr>
        <w:t>‑</w:t>
      </w:r>
      <w:r>
        <w:rPr>
          <w:rFonts w:ascii="Cambria" w:hAnsi="Cambria" w:eastAsia="Cambria" w:cs="Cambria"/>
          <w:sz w:val="15"/>
          <w:szCs w:val="15"/>
          <w:color w:val="231F20"/>
        </w:rPr>
        <w:t>Leiro</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MG</w:t>
      </w:r>
      <w:r>
        <w:rPr>
          <w:rFonts w:ascii="Cambria" w:hAnsi="Cambria" w:eastAsia="Cambria" w:cs="Cambria"/>
          <w:sz w:val="15"/>
          <w:szCs w:val="15"/>
          <w:color w:val="231F20"/>
          <w:spacing w:val="11"/>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Metra</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11"/>
        </w:rPr>
        <w: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Lund</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LH</w:t>
      </w:r>
      <w:r>
        <w:rPr>
          <w:rFonts w:ascii="Cambria" w:hAnsi="Cambria" w:eastAsia="Cambria" w:cs="Cambria"/>
          <w:sz w:val="15"/>
          <w:szCs w:val="15"/>
          <w:color w:val="231F20"/>
          <w:spacing w:val="11"/>
        </w:rPr>
        <w: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1"/>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Advanced</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heart </w:t>
      </w:r>
      <w:r>
        <w:rPr>
          <w:rFonts w:ascii="Cambria" w:hAnsi="Cambria" w:eastAsia="Cambria" w:cs="Cambria"/>
          <w:sz w:val="15"/>
          <w:szCs w:val="15"/>
          <w:color w:val="231F20"/>
        </w:rPr>
        <w:t>failure</w:t>
      </w:r>
      <w:r>
        <w:rPr>
          <w:rFonts w:ascii="Cambria" w:hAnsi="Cambria" w:eastAsia="Cambria" w:cs="Cambria"/>
          <w:sz w:val="15"/>
          <w:szCs w:val="15"/>
          <w:color w:val="231F20"/>
          <w:spacing w:val="6"/>
        </w:rPr>
        <w:t>:    </w:t>
      </w:r>
      <w:r>
        <w:rPr>
          <w:rFonts w:ascii="Cambria" w:hAnsi="Cambria" w:eastAsia="Cambria" w:cs="Cambria"/>
          <w:sz w:val="15"/>
          <w:szCs w:val="15"/>
          <w:color w:val="231F20"/>
        </w:rPr>
        <w:t>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position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statement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4"/>
        </w:rPr>
        <w:t>Association</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4"/>
        </w:rPr>
        <w:t>of the</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4"/>
        </w:rPr>
        <w:t>European</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Society</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of Cardiology[J].</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Eur J</w:t>
      </w:r>
      <w:r>
        <w:rPr>
          <w:rFonts w:ascii="Cambria" w:hAnsi="Cambria" w:eastAsia="Cambria" w:cs="Cambria"/>
          <w:sz w:val="15"/>
          <w:szCs w:val="15"/>
          <w:color w:val="231F20"/>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4"/>
        </w:rPr>
        <w:t>,    2018,</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4"/>
        </w:rPr>
        <w:t>20(11):</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4"/>
        </w:rPr>
        <w:t>1505‑1535.   </w:t>
      </w:r>
      <w:r>
        <w:rPr>
          <w:rFonts w:ascii="Cambria" w:hAnsi="Cambria" w:eastAsia="Cambria" w:cs="Cambria"/>
          <w:sz w:val="15"/>
          <w:szCs w:val="15"/>
          <w:color w:val="231F20"/>
        </w:rPr>
        <w:t>DOI</w:t>
      </w:r>
      <w:r>
        <w:rPr>
          <w:rFonts w:ascii="Cambria" w:hAnsi="Cambria" w:eastAsia="Cambria" w:cs="Cambria"/>
          <w:sz w:val="15"/>
          <w:szCs w:val="15"/>
          <w:color w:val="231F20"/>
          <w:spacing w:val="3"/>
        </w:rPr>
        <w:t>:    10.1002/</w:t>
      </w:r>
      <w:r>
        <w:rPr>
          <w:rFonts w:ascii="Cambria" w:hAnsi="Cambria" w:eastAsia="Cambria" w:cs="Cambria"/>
          <w:sz w:val="15"/>
          <w:szCs w:val="15"/>
          <w:color w:val="231F20"/>
        </w:rPr>
        <w:t xml:space="preserve"> </w:t>
      </w:r>
      <w:r>
        <w:rPr>
          <w:rFonts w:ascii="Cambria" w:hAnsi="Cambria" w:eastAsia="Cambria" w:cs="Cambria"/>
          <w:sz w:val="15"/>
          <w:szCs w:val="15"/>
          <w:color w:val="231F20"/>
        </w:rPr>
        <w:t>ejhf</w:t>
      </w:r>
      <w:r>
        <w:rPr>
          <w:rFonts w:ascii="Cambria" w:hAnsi="Cambria" w:eastAsia="Cambria" w:cs="Cambria"/>
          <w:sz w:val="15"/>
          <w:szCs w:val="15"/>
          <w:color w:val="231F20"/>
          <w:spacing w:val="8"/>
        </w:rPr>
        <w:t>.1236.</w:t>
      </w:r>
    </w:p>
    <w:p>
      <w:pPr>
        <w:ind w:left="555" w:right="377" w:hanging="552"/>
        <w:spacing w:before="42" w:line="290" w:lineRule="auto"/>
        <w:rPr>
          <w:rFonts w:ascii="Cambria" w:hAnsi="Cambria" w:eastAsia="Cambria" w:cs="Cambria"/>
          <w:sz w:val="15"/>
          <w:szCs w:val="15"/>
        </w:rPr>
      </w:pPr>
      <w:r>
        <w:rPr>
          <w:rFonts w:ascii="Cambria" w:hAnsi="Cambria" w:eastAsia="Cambria" w:cs="Cambria"/>
          <w:sz w:val="15"/>
          <w:szCs w:val="15"/>
          <w:color w:val="231F20"/>
          <w:spacing w:val="10"/>
        </w:rPr>
        <w:t>[139]     </w:t>
      </w:r>
      <w:r>
        <w:rPr>
          <w:rFonts w:ascii="Cambria" w:hAnsi="Cambria" w:eastAsia="Cambria" w:cs="Cambria"/>
          <w:sz w:val="15"/>
          <w:szCs w:val="15"/>
          <w:color w:val="231F20"/>
        </w:rPr>
        <w:t>Maack</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10"/>
        </w:rPr>
        <w: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Eschenhagen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10"/>
        </w:rPr>
        <w: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Hamdani</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10"/>
        </w:rPr>
        <w: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0"/>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Treatments </w:t>
      </w:r>
      <w:r>
        <w:rPr>
          <w:rFonts w:ascii="Cambria" w:hAnsi="Cambria" w:eastAsia="Cambria" w:cs="Cambria"/>
          <w:sz w:val="15"/>
          <w:szCs w:val="15"/>
          <w:color w:val="231F20"/>
        </w:rPr>
        <w:t>targeting     inotropy</w:t>
      </w:r>
      <w:r>
        <w:rPr>
          <w:rFonts w:ascii="Cambria" w:hAnsi="Cambria" w:eastAsia="Cambria" w:cs="Cambria"/>
          <w:sz w:val="15"/>
          <w:szCs w:val="15"/>
          <w:color w:val="231F20"/>
          <w:spacing w:val="5"/>
        </w:rPr>
        <w:t>[J].</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Eur     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2019,     40(44):</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6"/>
        </w:rPr>
        <w:t>3626‑3644.</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6"/>
        </w:rPr>
        <w:t>10.1093/</w:t>
      </w:r>
      <w:r>
        <w:rPr>
          <w:rFonts w:ascii="Cambria" w:hAnsi="Cambria" w:eastAsia="Cambria" w:cs="Cambria"/>
          <w:sz w:val="15"/>
          <w:szCs w:val="15"/>
          <w:color w:val="231F20"/>
        </w:rPr>
        <w:t>eurheartj</w:t>
      </w:r>
      <w:r>
        <w:rPr>
          <w:rFonts w:ascii="Cambria" w:hAnsi="Cambria" w:eastAsia="Cambria" w:cs="Cambria"/>
          <w:sz w:val="15"/>
          <w:szCs w:val="15"/>
          <w:color w:val="231F20"/>
          <w:spacing w:val="6"/>
        </w:rPr>
        <w:t>/</w:t>
      </w:r>
      <w:r>
        <w:rPr>
          <w:rFonts w:ascii="Cambria" w:hAnsi="Cambria" w:eastAsia="Cambria" w:cs="Cambria"/>
          <w:sz w:val="15"/>
          <w:szCs w:val="15"/>
          <w:color w:val="231F20"/>
        </w:rPr>
        <w:t>ehy</w:t>
      </w:r>
      <w:r>
        <w:rPr>
          <w:rFonts w:ascii="Cambria" w:hAnsi="Cambria" w:eastAsia="Cambria" w:cs="Cambria"/>
          <w:sz w:val="15"/>
          <w:szCs w:val="15"/>
          <w:color w:val="231F20"/>
          <w:spacing w:val="6"/>
        </w:rPr>
        <w:t>600.</w:t>
      </w:r>
    </w:p>
    <w:p>
      <w:pPr>
        <w:ind w:left="557" w:right="377" w:hanging="554"/>
        <w:spacing w:before="43" w:line="306" w:lineRule="auto"/>
        <w:rPr>
          <w:rFonts w:ascii="Cambria" w:hAnsi="Cambria" w:eastAsia="Cambria" w:cs="Cambria"/>
          <w:sz w:val="15"/>
          <w:szCs w:val="15"/>
        </w:rPr>
      </w:pPr>
      <w:r>
        <w:rPr>
          <w:rFonts w:ascii="Cambria" w:hAnsi="Cambria" w:eastAsia="Cambria" w:cs="Cambria"/>
          <w:sz w:val="15"/>
          <w:szCs w:val="15"/>
          <w:color w:val="231F20"/>
          <w:spacing w:val="3"/>
        </w:rPr>
        <w:t>[140]     </w:t>
      </w:r>
      <w:r>
        <w:rPr>
          <w:rFonts w:ascii="Cambria" w:hAnsi="Cambria" w:eastAsia="Cambria" w:cs="Cambria"/>
          <w:sz w:val="15"/>
          <w:szCs w:val="15"/>
          <w:color w:val="231F20"/>
        </w:rPr>
        <w:t>Mehra</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MR</w:t>
      </w:r>
      <w:r>
        <w:rPr>
          <w:rFonts w:ascii="Cambria" w:hAnsi="Cambria" w:eastAsia="Cambria" w:cs="Cambria"/>
          <w:sz w:val="15"/>
          <w:szCs w:val="15"/>
          <w:color w:val="231F20"/>
          <w:spacing w:val="3"/>
        </w:rPr>
        <w:t>,   </w:t>
      </w:r>
      <w:r>
        <w:rPr>
          <w:rFonts w:ascii="Cambria" w:hAnsi="Cambria" w:eastAsia="Cambria" w:cs="Cambria"/>
          <w:sz w:val="15"/>
          <w:szCs w:val="15"/>
          <w:color w:val="231F20"/>
        </w:rPr>
        <w:t>Canter</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CE</w:t>
      </w:r>
      <w:r>
        <w:rPr>
          <w:rFonts w:ascii="Cambria" w:hAnsi="Cambria" w:eastAsia="Cambria" w:cs="Cambria"/>
          <w:sz w:val="15"/>
          <w:szCs w:val="15"/>
          <w:color w:val="231F20"/>
          <w:spacing w:val="3"/>
        </w:rPr>
        <w:t>,    </w:t>
      </w:r>
      <w:r>
        <w:rPr>
          <w:rFonts w:ascii="Cambria" w:hAnsi="Cambria" w:eastAsia="Cambria" w:cs="Cambria"/>
          <w:sz w:val="15"/>
          <w:szCs w:val="15"/>
          <w:color w:val="231F20"/>
        </w:rPr>
        <w:t>Hannan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MM</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The</w:t>
      </w:r>
      <w:r>
        <w:rPr>
          <w:rFonts w:ascii="Cambria" w:hAnsi="Cambria" w:eastAsia="Cambria" w:cs="Cambria"/>
          <w:sz w:val="15"/>
          <w:szCs w:val="15"/>
          <w:color w:val="231F20"/>
          <w:spacing w:val="3"/>
        </w:rPr>
        <w:t xml:space="preserve">    2016</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international</w:t>
      </w:r>
      <w:r>
        <w:rPr>
          <w:rFonts w:ascii="Cambria" w:hAnsi="Cambria" w:eastAsia="Cambria" w:cs="Cambria"/>
          <w:sz w:val="15"/>
          <w:szCs w:val="15"/>
          <w:color w:val="231F20"/>
          <w:spacing w:val="34"/>
          <w:w w:val="101"/>
        </w:rPr>
        <w:t xml:space="preserve"> </w:t>
      </w:r>
      <w:r>
        <w:rPr>
          <w:rFonts w:ascii="Cambria" w:hAnsi="Cambria" w:eastAsia="Cambria" w:cs="Cambria"/>
          <w:sz w:val="15"/>
          <w:szCs w:val="15"/>
          <w:color w:val="231F20"/>
          <w:spacing w:val="3"/>
        </w:rPr>
        <w:t>society</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lung</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transplantation</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listing</w:t>
      </w:r>
      <w:r>
        <w:rPr>
          <w:rFonts w:ascii="Cambria" w:hAnsi="Cambria" w:eastAsia="Cambria" w:cs="Cambria"/>
          <w:sz w:val="15"/>
          <w:szCs w:val="15"/>
          <w:color w:val="231F20"/>
        </w:rPr>
        <w:t xml:space="preserve"> </w:t>
      </w:r>
      <w:r>
        <w:rPr>
          <w:rFonts w:ascii="Cambria" w:hAnsi="Cambria" w:eastAsia="Cambria" w:cs="Cambria"/>
          <w:sz w:val="15"/>
          <w:szCs w:val="15"/>
          <w:color w:val="231F20"/>
        </w:rPr>
        <w:t>criteria</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transplantation</w:t>
      </w:r>
      <w:r>
        <w:rPr>
          <w:rFonts w:ascii="Cambria" w:hAnsi="Cambria" w:eastAsia="Cambria" w:cs="Cambria"/>
          <w:sz w:val="15"/>
          <w:szCs w:val="15"/>
          <w:color w:val="231F20"/>
          <w:spacing w:val="9"/>
        </w:rPr>
        <w:t>:  a</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9"/>
        </w:rPr>
        <w:t>10‑</w:t>
      </w:r>
      <w:r>
        <w:rPr>
          <w:rFonts w:ascii="Cambria" w:hAnsi="Cambria" w:eastAsia="Cambria" w:cs="Cambria"/>
          <w:sz w:val="15"/>
          <w:szCs w:val="15"/>
          <w:color w:val="231F20"/>
        </w:rPr>
        <w:t>year</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update</w:t>
      </w:r>
      <w:r>
        <w:rPr>
          <w:rFonts w:ascii="Cambria" w:hAnsi="Cambria" w:eastAsia="Cambria" w:cs="Cambria"/>
          <w:sz w:val="15"/>
          <w:szCs w:val="15"/>
          <w:color w:val="231F20"/>
          <w:spacing w:val="9"/>
        </w:rPr>
        <w:t>[J].  J</w:t>
      </w:r>
      <w:r>
        <w:rPr>
          <w:rFonts w:ascii="Cambria" w:hAnsi="Cambria" w:eastAsia="Cambria" w:cs="Cambria"/>
          <w:sz w:val="15"/>
          <w:szCs w:val="15"/>
          <w:color w:val="231F20"/>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Lung</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Transplant</w:t>
      </w:r>
      <w:r>
        <w:rPr>
          <w:rFonts w:ascii="Cambria" w:hAnsi="Cambria" w:eastAsia="Cambria" w:cs="Cambria"/>
          <w:sz w:val="15"/>
          <w:szCs w:val="15"/>
          <w:color w:val="231F20"/>
          <w:spacing w:val="6"/>
        </w:rPr>
        <w:t>,</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6"/>
        </w:rPr>
        <w:t>2016,</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6"/>
        </w:rPr>
        <w:t>35(1):1‑23.</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24"/>
          <w:w w:val="103"/>
        </w:rPr>
        <w:t xml:space="preserve"> </w:t>
      </w:r>
      <w:r>
        <w:rPr>
          <w:rFonts w:ascii="Cambria" w:hAnsi="Cambria" w:eastAsia="Cambria" w:cs="Cambria"/>
          <w:sz w:val="15"/>
          <w:szCs w:val="15"/>
          <w:color w:val="231F20"/>
          <w:spacing w:val="6"/>
        </w:rPr>
        <w:t>10.1016</w:t>
      </w:r>
      <w:r>
        <w:rPr>
          <w:rFonts w:ascii="Cambria" w:hAnsi="Cambria" w:eastAsia="Cambria" w:cs="Cambria"/>
          <w:sz w:val="15"/>
          <w:szCs w:val="15"/>
          <w:color w:val="231F20"/>
          <w:spacing w:val="5"/>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healun</w:t>
      </w:r>
      <w:r>
        <w:rPr>
          <w:rFonts w:ascii="Cambria" w:hAnsi="Cambria" w:eastAsia="Cambria" w:cs="Cambria"/>
          <w:sz w:val="15"/>
          <w:szCs w:val="15"/>
          <w:color w:val="231F20"/>
          <w:spacing w:val="6"/>
        </w:rPr>
        <w:t>.2015.10.023.</w:t>
      </w:r>
    </w:p>
    <w:p>
      <w:pPr>
        <w:ind w:left="557" w:right="373" w:hanging="555"/>
        <w:spacing w:before="12" w:line="295" w:lineRule="auto"/>
        <w:rPr>
          <w:rFonts w:ascii="Cambria" w:hAnsi="Cambria" w:eastAsia="Cambria" w:cs="Cambria"/>
          <w:sz w:val="15"/>
          <w:szCs w:val="15"/>
        </w:rPr>
      </w:pPr>
      <w:r>
        <w:rPr>
          <w:rFonts w:ascii="Cambria" w:hAnsi="Cambria" w:eastAsia="Cambria" w:cs="Cambria"/>
          <w:sz w:val="15"/>
          <w:szCs w:val="15"/>
          <w:color w:val="231F20"/>
        </w:rPr>
        <w:t>[141]      McIlvennan</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CK,</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Ma</w:t>
      </w:r>
      <w:r>
        <w:rPr>
          <w:rFonts w:ascii="Cambria" w:hAnsi="Cambria" w:eastAsia="Cambria" w:cs="Cambria"/>
          <w:sz w:val="15"/>
          <w:szCs w:val="15"/>
          <w:color w:val="231F20"/>
          <w:spacing w:val="-1"/>
        </w:rPr>
        <w:t>gid</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1"/>
        </w:rPr>
        <w:t>KH,  Ambardekar   AV,</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1"/>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1"/>
        </w:rPr>
        <w:t>al.</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1"/>
        </w:rPr>
        <w:t>Clinical</w:t>
      </w:r>
      <w:r>
        <w:rPr>
          <w:rFonts w:ascii="Cambria" w:hAnsi="Cambria" w:eastAsia="Cambria" w:cs="Cambria"/>
          <w:sz w:val="15"/>
          <w:szCs w:val="15"/>
          <w:color w:val="231F20"/>
        </w:rPr>
        <w:t xml:space="preserve"> </w:t>
      </w:r>
      <w:r>
        <w:rPr>
          <w:rFonts w:ascii="Cambria" w:hAnsi="Cambria" w:eastAsia="Cambria" w:cs="Cambria"/>
          <w:sz w:val="15"/>
          <w:szCs w:val="15"/>
          <w:color w:val="231F20"/>
        </w:rPr>
        <w:t>outcomes</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after</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continuous‑flow</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left ventricular</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assist</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devic</w:t>
      </w:r>
      <w:r>
        <w:rPr>
          <w:rFonts w:ascii="Cambria" w:hAnsi="Cambria" w:eastAsia="Cambria" w:cs="Cambria"/>
          <w:sz w:val="15"/>
          <w:szCs w:val="15"/>
          <w:color w:val="231F20"/>
          <w:spacing w:val="-1"/>
        </w:rPr>
        <w:t>e:</w:t>
      </w:r>
      <w:r>
        <w:rPr>
          <w:rFonts w:ascii="Cambria" w:hAnsi="Cambria" w:eastAsia="Cambria" w:cs="Cambria"/>
          <w:sz w:val="15"/>
          <w:szCs w:val="15"/>
          <w:color w:val="231F20"/>
        </w:rPr>
        <w:t xml:space="preserve"> </w:t>
      </w:r>
      <w:r>
        <w:rPr>
          <w:rFonts w:ascii="Cambria" w:hAnsi="Cambria" w:eastAsia="Cambria" w:cs="Cambria"/>
          <w:sz w:val="15"/>
          <w:szCs w:val="15"/>
          <w:color w:val="231F20"/>
          <w:spacing w:val="-1"/>
        </w:rPr>
        <w:t>a    systematic     review[J].</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1"/>
        </w:rPr>
        <w:t>Circ</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1"/>
        </w:rPr>
        <w:t>Heart    Fail,     2014,     7(6):</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1"/>
        </w:rPr>
        <w:t>1003‑1013. </w:t>
      </w:r>
      <w:r>
        <w:rPr>
          <w:rFonts w:ascii="Cambria" w:hAnsi="Cambria" w:eastAsia="Cambria" w:cs="Cambria"/>
          <w:sz w:val="15"/>
          <w:szCs w:val="15"/>
          <w:color w:val="231F20"/>
        </w:rPr>
        <w:t>DOI</w:t>
      </w:r>
      <w:r>
        <w:rPr>
          <w:rFonts w:ascii="Cambria" w:hAnsi="Cambria" w:eastAsia="Cambria" w:cs="Cambria"/>
          <w:sz w:val="15"/>
          <w:szCs w:val="15"/>
          <w:color w:val="231F20"/>
          <w:spacing w:val="1"/>
        </w:rPr>
        <w: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1"/>
        </w:rPr>
        <w:t>10.1161/</w:t>
      </w:r>
      <w:r>
        <w:rPr>
          <w:rFonts w:ascii="Cambria" w:hAnsi="Cambria" w:eastAsia="Cambria" w:cs="Cambria"/>
          <w:sz w:val="15"/>
          <w:szCs w:val="15"/>
          <w:color w:val="231F20"/>
        </w:rPr>
        <w:t>CIRCHEARTFAILURE</w:t>
      </w:r>
      <w:r>
        <w:rPr>
          <w:rFonts w:ascii="Cambria" w:hAnsi="Cambria" w:eastAsia="Cambria" w:cs="Cambria"/>
          <w:sz w:val="15"/>
          <w:szCs w:val="15"/>
          <w:color w:val="231F20"/>
          <w:spacing w:val="1"/>
        </w:rPr>
        <w:t>.114</w:t>
      </w:r>
      <w:r>
        <w:rPr>
          <w:rFonts w:ascii="Cambria" w:hAnsi="Cambria" w:eastAsia="Cambria" w:cs="Cambria"/>
          <w:sz w:val="15"/>
          <w:szCs w:val="15"/>
          <w:color w:val="231F20"/>
        </w:rPr>
        <w:t>.001391.</w:t>
      </w:r>
    </w:p>
    <w:p>
      <w:pPr>
        <w:ind w:left="554" w:right="375" w:hanging="551"/>
        <w:spacing w:before="40" w:line="295" w:lineRule="auto"/>
        <w:rPr>
          <w:rFonts w:ascii="Cambria" w:hAnsi="Cambria" w:eastAsia="Cambria" w:cs="Cambria"/>
          <w:sz w:val="15"/>
          <w:szCs w:val="15"/>
        </w:rPr>
      </w:pPr>
      <w:r>
        <w:rPr>
          <w:rFonts w:ascii="Cambria" w:hAnsi="Cambria" w:eastAsia="Cambria" w:cs="Cambria"/>
          <w:sz w:val="15"/>
          <w:szCs w:val="15"/>
          <w:color w:val="231F20"/>
          <w:spacing w:val="10"/>
        </w:rPr>
        <w:t>[142]     </w:t>
      </w:r>
      <w:r>
        <w:rPr>
          <w:rFonts w:ascii="Cambria" w:hAnsi="Cambria" w:eastAsia="Cambria" w:cs="Cambria"/>
          <w:sz w:val="15"/>
          <w:szCs w:val="15"/>
          <w:color w:val="231F20"/>
        </w:rPr>
        <w:t>Mehra</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rPr>
        <w:t>MR</w:t>
      </w:r>
      <w:r>
        <w:rPr>
          <w:rFonts w:ascii="Cambria" w:hAnsi="Cambria" w:eastAsia="Cambria" w:cs="Cambria"/>
          <w:sz w:val="15"/>
          <w:szCs w:val="15"/>
          <w:color w:val="231F20"/>
          <w:spacing w:val="10"/>
        </w:rPr>
        <w: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rPr>
        <w:t>Goldstein</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DJ</w:t>
      </w:r>
      <w:r>
        <w:rPr>
          <w:rFonts w:ascii="Cambria" w:hAnsi="Cambria" w:eastAsia="Cambria" w:cs="Cambria"/>
          <w:sz w:val="15"/>
          <w:szCs w:val="15"/>
          <w:color w:val="231F20"/>
          <w:spacing w:val="10"/>
        </w:rPr>
        <w: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Uriel</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10"/>
        </w:rPr>
        <w:t>,</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0"/>
        </w:rPr>
        <w: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Two</w:t>
      </w:r>
      <w:r>
        <w:rPr>
          <w:rFonts w:ascii="Cambria" w:hAnsi="Cambria" w:eastAsia="Cambria" w:cs="Cambria"/>
          <w:sz w:val="15"/>
          <w:szCs w:val="15"/>
          <w:color w:val="231F20"/>
          <w:spacing w:val="10"/>
        </w:rPr>
        <w:t>‑</w:t>
      </w:r>
      <w:r>
        <w:rPr>
          <w:rFonts w:ascii="Cambria" w:hAnsi="Cambria" w:eastAsia="Cambria" w:cs="Cambria"/>
          <w:sz w:val="15"/>
          <w:szCs w:val="15"/>
          <w:color w:val="231F20"/>
        </w:rPr>
        <w:t>year</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outcomes </w:t>
      </w:r>
      <w:r>
        <w:rPr>
          <w:rFonts w:ascii="Cambria" w:hAnsi="Cambria" w:eastAsia="Cambria" w:cs="Cambria"/>
          <w:sz w:val="15"/>
          <w:szCs w:val="15"/>
          <w:color w:val="231F20"/>
          <w:spacing w:val="3"/>
        </w:rPr>
        <w:t>with   a   magnetically   levitated   cardiac</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pump</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in   heart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4"/>
        </w:rPr>
        <w:t>[J].  </w:t>
      </w:r>
      <w:r>
        <w:rPr>
          <w:rFonts w:ascii="Cambria" w:hAnsi="Cambria" w:eastAsia="Cambria" w:cs="Cambria"/>
          <w:sz w:val="15"/>
          <w:szCs w:val="15"/>
          <w:color w:val="231F20"/>
        </w:rPr>
        <w:t>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  2018,  378(15): 1386‑1395.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10.1056/</w:t>
      </w:r>
      <w:r>
        <w:rPr>
          <w:rFonts w:ascii="Cambria" w:hAnsi="Cambria" w:eastAsia="Cambria" w:cs="Cambria"/>
          <w:sz w:val="15"/>
          <w:szCs w:val="15"/>
          <w:color w:val="231F20"/>
        </w:rPr>
        <w:t>NEJMoa</w:t>
      </w:r>
      <w:r>
        <w:rPr>
          <w:rFonts w:ascii="Cambria" w:hAnsi="Cambria" w:eastAsia="Cambria" w:cs="Cambria"/>
          <w:sz w:val="15"/>
          <w:szCs w:val="15"/>
          <w:color w:val="231F20"/>
          <w:spacing w:val="7"/>
        </w:rPr>
        <w:t>1800866.</w:t>
      </w:r>
    </w:p>
    <w:p>
      <w:pPr>
        <w:spacing w:line="295" w:lineRule="auto"/>
        <w:sectPr>
          <w:type w:val="continuous"/>
          <w:pgSz w:w="12246" w:h="16498"/>
          <w:pgMar w:top="1221" w:right="927" w:bottom="0" w:left="819" w:header="979" w:footer="0" w:gutter="0"/>
          <w:cols w:equalWidth="0" w:num="2">
            <w:col w:w="5501" w:space="100"/>
            <w:col w:w="4898" w:space="0"/>
          </w:cols>
        </w:sectPr>
        <w:rPr>
          <w:rFonts w:ascii="Cambria" w:hAnsi="Cambria" w:eastAsia="Cambria" w:cs="Cambria"/>
          <w:sz w:val="15"/>
          <w:szCs w:val="15"/>
        </w:rPr>
      </w:pPr>
    </w:p>
    <w:p>
      <w:pPr>
        <w:spacing w:before="94"/>
        <w:rPr/>
      </w:pPr>
      <w:r>
        <w:pict>
          <v:shape id="_x0000_s382" style="position:absolute;margin-left:65.1968pt;margin-top:59.6563pt;mso-position-vertical-relative:page;mso-position-horizontal-relative:page;width:302.3pt;height:0.4pt;z-index:252538880;" o:allowincell="f" filled="false" strokecolor="#231F20" strokeweight="0.37pt" coordsize="6045,8" coordorigin="0,0" path="m0,3l6045,3e">
            <v:stroke joinstyle="miter" miterlimit="4"/>
          </v:shape>
        </w:pict>
      </w:r>
      <w:r/>
    </w:p>
    <w:p>
      <w:pPr>
        <w:sectPr>
          <w:headerReference w:type="default" r:id="rId64"/>
          <w:pgSz w:w="12246" w:h="16498"/>
          <w:pgMar w:top="1221" w:right="927" w:bottom="0" w:left="819" w:header="979" w:footer="0" w:gutter="0"/>
          <w:cols w:equalWidth="0" w:num="1">
            <w:col w:w="10499" w:space="0"/>
          </w:cols>
        </w:sectPr>
        <w:rPr/>
      </w:pPr>
    </w:p>
    <w:p>
      <w:pPr>
        <w:pStyle w:val="BodyText"/>
        <w:ind w:left="1059" w:right="480" w:hanging="556"/>
        <w:spacing w:before="3" w:line="218" w:lineRule="auto"/>
        <w:rPr>
          <w:rFonts w:ascii="Cambria" w:hAnsi="Cambria" w:eastAsia="Cambria" w:cs="Cambria"/>
          <w:sz w:val="15"/>
          <w:szCs w:val="15"/>
        </w:rPr>
      </w:pPr>
      <w:r>
        <w:rPr>
          <w:rFonts w:ascii="Cambria" w:hAnsi="Cambria" w:eastAsia="Cambria" w:cs="Cambria"/>
          <w:sz w:val="15"/>
          <w:szCs w:val="15"/>
          <w:color w:val="231F20"/>
          <w:spacing w:val="8"/>
        </w:rPr>
        <w:t>[143]     </w:t>
      </w:r>
      <w:r>
        <w:rPr>
          <w:sz w:val="15"/>
          <w:szCs w:val="15"/>
          <w:color w:val="231F20"/>
          <w:spacing w:val="8"/>
        </w:rPr>
        <w:t>刘晓程</w:t>
      </w:r>
      <w:r>
        <w:rPr>
          <w:rFonts w:ascii="Cambria" w:hAnsi="Cambria" w:eastAsia="Cambria" w:cs="Cambria"/>
          <w:sz w:val="15"/>
          <w:szCs w:val="15"/>
          <w:color w:val="231F20"/>
          <w:spacing w:val="8"/>
        </w:rPr>
        <w:t>,</w:t>
      </w:r>
      <w:r>
        <w:rPr>
          <w:rFonts w:ascii="Cambria" w:hAnsi="Cambria" w:eastAsia="Cambria" w:cs="Cambria"/>
          <w:sz w:val="15"/>
          <w:szCs w:val="15"/>
          <w:color w:val="231F20"/>
          <w:spacing w:val="13"/>
          <w:w w:val="101"/>
        </w:rPr>
        <w:t xml:space="preserve"> </w:t>
      </w:r>
      <w:r>
        <w:rPr>
          <w:sz w:val="15"/>
          <w:szCs w:val="15"/>
          <w:color w:val="231F20"/>
          <w:spacing w:val="8"/>
        </w:rPr>
        <w:t>王春生</w:t>
      </w:r>
      <w:r>
        <w:rPr>
          <w:rFonts w:ascii="Cambria" w:hAnsi="Cambria" w:eastAsia="Cambria" w:cs="Cambria"/>
          <w:sz w:val="15"/>
          <w:szCs w:val="15"/>
          <w:color w:val="231F20"/>
          <w:spacing w:val="8"/>
        </w:rPr>
        <w:t>, </w:t>
      </w:r>
      <w:r>
        <w:rPr>
          <w:sz w:val="15"/>
          <w:szCs w:val="15"/>
          <w:color w:val="231F20"/>
          <w:spacing w:val="8"/>
        </w:rPr>
        <w:t>周新民</w:t>
      </w:r>
      <w:r>
        <w:rPr>
          <w:rFonts w:ascii="Cambria" w:hAnsi="Cambria" w:eastAsia="Cambria" w:cs="Cambria"/>
          <w:sz w:val="15"/>
          <w:szCs w:val="15"/>
          <w:color w:val="231F20"/>
          <w:spacing w:val="8"/>
        </w:rPr>
        <w:t>, </w:t>
      </w:r>
      <w:r>
        <w:rPr>
          <w:sz w:val="15"/>
          <w:szCs w:val="15"/>
          <w:color w:val="231F20"/>
          <w:spacing w:val="8"/>
        </w:rPr>
        <w:t>等</w:t>
      </w:r>
      <w:r>
        <w:rPr>
          <w:sz w:val="15"/>
          <w:szCs w:val="15"/>
          <w:color w:val="231F20"/>
          <w:spacing w:val="-6"/>
        </w:rPr>
        <w:t xml:space="preserve"> </w:t>
      </w:r>
      <w:r>
        <w:rPr>
          <w:rFonts w:ascii="Cambria" w:hAnsi="Cambria" w:eastAsia="Cambria" w:cs="Cambria"/>
          <w:sz w:val="15"/>
          <w:szCs w:val="15"/>
          <w:color w:val="231F20"/>
          <w:spacing w:val="8"/>
        </w:rPr>
        <w:t>.</w:t>
      </w:r>
      <w:r>
        <w:rPr>
          <w:rFonts w:ascii="Cambria" w:hAnsi="Cambria" w:eastAsia="Cambria" w:cs="Cambria"/>
          <w:sz w:val="15"/>
          <w:szCs w:val="15"/>
          <w:color w:val="231F20"/>
          <w:spacing w:val="24"/>
          <w:w w:val="102"/>
        </w:rPr>
        <w:t xml:space="preserve"> </w:t>
      </w:r>
      <w:r>
        <w:rPr>
          <w:sz w:val="15"/>
          <w:szCs w:val="15"/>
          <w:color w:val="231F20"/>
          <w:spacing w:val="8"/>
        </w:rPr>
        <w:t>国产</w:t>
      </w:r>
      <w:r>
        <w:rPr>
          <w:sz w:val="15"/>
          <w:szCs w:val="15"/>
          <w:color w:val="231F20"/>
          <w:spacing w:val="-5"/>
        </w:rPr>
        <w:t xml:space="preserve"> </w:t>
      </w:r>
      <w:r>
        <w:rPr>
          <w:rFonts w:ascii="Cambria" w:hAnsi="Cambria" w:eastAsia="Cambria" w:cs="Cambria"/>
          <w:sz w:val="15"/>
          <w:szCs w:val="15"/>
          <w:color w:val="231F20"/>
        </w:rPr>
        <w:t>HeartCon</w:t>
      </w:r>
      <w:r>
        <w:rPr>
          <w:rFonts w:ascii="Cambria" w:hAnsi="Cambria" w:eastAsia="Cambria" w:cs="Cambria"/>
          <w:sz w:val="15"/>
          <w:szCs w:val="15"/>
          <w:color w:val="231F20"/>
          <w:spacing w:val="8"/>
        </w:rPr>
        <w:t xml:space="preserve"> </w:t>
      </w:r>
      <w:r>
        <w:rPr>
          <w:sz w:val="15"/>
          <w:szCs w:val="15"/>
          <w:color w:val="231F20"/>
          <w:spacing w:val="8"/>
        </w:rPr>
        <w:t>第三代磁液悬</w:t>
      </w:r>
      <w:r>
        <w:rPr>
          <w:sz w:val="15"/>
          <w:szCs w:val="15"/>
          <w:color w:val="231F20"/>
        </w:rPr>
        <w:t xml:space="preserve"> </w:t>
      </w:r>
      <w:r>
        <w:rPr>
          <w:sz w:val="15"/>
          <w:szCs w:val="15"/>
          <w:color w:val="231F20"/>
          <w:spacing w:val="11"/>
        </w:rPr>
        <w:t>浮左心室辅助装置治疗</w:t>
      </w:r>
      <w:r>
        <w:rPr>
          <w:sz w:val="15"/>
          <w:szCs w:val="15"/>
          <w:color w:val="231F20"/>
          <w:spacing w:val="-6"/>
        </w:rPr>
        <w:t xml:space="preserve"> </w:t>
      </w:r>
      <w:r>
        <w:rPr>
          <w:rFonts w:ascii="Cambria" w:hAnsi="Cambria" w:eastAsia="Cambria" w:cs="Cambria"/>
          <w:sz w:val="15"/>
          <w:szCs w:val="15"/>
          <w:color w:val="231F20"/>
          <w:spacing w:val="11"/>
        </w:rPr>
        <w:t>50</w:t>
      </w:r>
      <w:r>
        <w:rPr>
          <w:rFonts w:ascii="Cambria" w:hAnsi="Cambria" w:eastAsia="Cambria" w:cs="Cambria"/>
          <w:sz w:val="15"/>
          <w:szCs w:val="15"/>
          <w:color w:val="231F20"/>
          <w:spacing w:val="-4"/>
        </w:rPr>
        <w:t xml:space="preserve"> </w:t>
      </w:r>
      <w:r>
        <w:rPr>
          <w:sz w:val="15"/>
          <w:szCs w:val="15"/>
          <w:color w:val="231F20"/>
          <w:spacing w:val="11"/>
        </w:rPr>
        <w:t>例终末期心力衰竭的前瞻</w:t>
      </w:r>
      <w:r>
        <w:rPr>
          <w:sz w:val="15"/>
          <w:szCs w:val="15"/>
          <w:color w:val="231F20"/>
          <w:spacing w:val="10"/>
        </w:rPr>
        <w:t>性多</w:t>
      </w:r>
      <w:r>
        <w:rPr>
          <w:sz w:val="15"/>
          <w:szCs w:val="15"/>
          <w:color w:val="231F20"/>
        </w:rPr>
        <w:t xml:space="preserve"> </w:t>
      </w:r>
      <w:r>
        <w:rPr>
          <w:sz w:val="15"/>
          <w:szCs w:val="15"/>
          <w:color w:val="231F20"/>
          <w:spacing w:val="5"/>
        </w:rPr>
        <w:t>中心临床试验研究</w:t>
      </w:r>
      <w:r>
        <w:rPr>
          <w:rFonts w:ascii="Cambria" w:hAnsi="Cambria" w:eastAsia="Cambria" w:cs="Cambria"/>
          <w:sz w:val="15"/>
          <w:szCs w:val="15"/>
          <w:color w:val="231F20"/>
          <w:spacing w:val="5"/>
        </w:rPr>
        <w:t>[J].</w:t>
      </w:r>
      <w:r>
        <w:rPr>
          <w:rFonts w:ascii="Cambria" w:hAnsi="Cambria" w:eastAsia="Cambria" w:cs="Cambria"/>
          <w:sz w:val="15"/>
          <w:szCs w:val="15"/>
          <w:color w:val="231F20"/>
          <w:spacing w:val="17"/>
          <w:w w:val="102"/>
        </w:rPr>
        <w:t xml:space="preserve"> </w:t>
      </w:r>
      <w:r>
        <w:rPr>
          <w:sz w:val="15"/>
          <w:szCs w:val="15"/>
          <w:color w:val="231F20"/>
          <w:spacing w:val="5"/>
        </w:rPr>
        <w:t>中华胸心血管外科</w:t>
      </w:r>
      <w:r>
        <w:rPr>
          <w:sz w:val="15"/>
          <w:szCs w:val="15"/>
          <w:color w:val="231F20"/>
          <w:spacing w:val="4"/>
        </w:rPr>
        <w:t>杂志</w:t>
      </w:r>
      <w:r>
        <w:rPr>
          <w:rFonts w:ascii="Cambria" w:hAnsi="Cambria" w:eastAsia="Cambria" w:cs="Cambria"/>
          <w:sz w:val="15"/>
          <w:szCs w:val="15"/>
          <w:color w:val="231F20"/>
          <w:spacing w:val="4"/>
        </w:rPr>
        <w:t>, 2023, 39(5):</w:t>
      </w:r>
      <w:r>
        <w:rPr>
          <w:rFonts w:ascii="Cambria" w:hAnsi="Cambria" w:eastAsia="Cambria" w:cs="Cambria"/>
          <w:sz w:val="15"/>
          <w:szCs w:val="15"/>
          <w:color w:val="231F20"/>
        </w:rPr>
        <w:t xml:space="preserve"> </w:t>
      </w:r>
      <w:r>
        <w:rPr>
          <w:rFonts w:ascii="Cambria" w:hAnsi="Cambria" w:eastAsia="Cambria" w:cs="Cambria"/>
          <w:sz w:val="15"/>
          <w:szCs w:val="15"/>
          <w:color w:val="231F20"/>
          <w:spacing w:val="1"/>
        </w:rPr>
        <w:t>273‑278. </w:t>
      </w:r>
      <w:r>
        <w:rPr>
          <w:rFonts w:ascii="Cambria" w:hAnsi="Cambria" w:eastAsia="Cambria" w:cs="Cambria"/>
          <w:sz w:val="15"/>
          <w:szCs w:val="15"/>
          <w:color w:val="231F20"/>
        </w:rPr>
        <w:t>DOI</w:t>
      </w:r>
      <w:r>
        <w:rPr>
          <w:rFonts w:ascii="Cambria" w:hAnsi="Cambria" w:eastAsia="Cambria" w:cs="Cambria"/>
          <w:sz w:val="15"/>
          <w:szCs w:val="15"/>
          <w:color w:val="231F20"/>
          <w:spacing w:val="1"/>
        </w:rPr>
        <w:t>:</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1"/>
        </w:rPr>
        <w:t>10.3760/</w:t>
      </w:r>
      <w:r>
        <w:rPr>
          <w:rFonts w:ascii="Cambria" w:hAnsi="Cambria" w:eastAsia="Cambria" w:cs="Cambria"/>
          <w:sz w:val="15"/>
          <w:szCs w:val="15"/>
          <w:color w:val="231F20"/>
        </w:rPr>
        <w:t>cma</w:t>
      </w:r>
      <w:r>
        <w:rPr>
          <w:rFonts w:ascii="Cambria" w:hAnsi="Cambria" w:eastAsia="Cambria" w:cs="Cambria"/>
          <w:sz w:val="15"/>
          <w:szCs w:val="15"/>
          <w:color w:val="231F20"/>
          <w:spacing w:val="1"/>
        </w:rPr>
        <w:t>.j.</w:t>
      </w:r>
      <w:r>
        <w:rPr>
          <w:rFonts w:ascii="Cambria" w:hAnsi="Cambria" w:eastAsia="Cambria" w:cs="Cambria"/>
          <w:sz w:val="15"/>
          <w:szCs w:val="15"/>
          <w:color w:val="231F20"/>
        </w:rPr>
        <w:t>cn</w:t>
      </w:r>
      <w:r>
        <w:rPr>
          <w:rFonts w:ascii="Cambria" w:hAnsi="Cambria" w:eastAsia="Cambria" w:cs="Cambria"/>
          <w:sz w:val="15"/>
          <w:szCs w:val="15"/>
          <w:color w:val="231F20"/>
          <w:spacing w:val="1"/>
        </w:rPr>
        <w:t>112434‑20220915‑00297.</w:t>
      </w:r>
    </w:p>
    <w:p>
      <w:pPr>
        <w:ind w:left="1058" w:right="471" w:hanging="555"/>
        <w:spacing w:before="41" w:line="298" w:lineRule="auto"/>
        <w:rPr>
          <w:rFonts w:ascii="Cambria" w:hAnsi="Cambria" w:eastAsia="Cambria" w:cs="Cambria"/>
          <w:sz w:val="15"/>
          <w:szCs w:val="15"/>
        </w:rPr>
      </w:pPr>
      <w:r>
        <w:rPr>
          <w:rFonts w:ascii="Cambria" w:hAnsi="Cambria" w:eastAsia="Cambria" w:cs="Cambria"/>
          <w:sz w:val="15"/>
          <w:szCs w:val="15"/>
          <w:color w:val="231F20"/>
          <w:spacing w:val="4"/>
        </w:rPr>
        <w:t>[144]     </w:t>
      </w:r>
      <w:r>
        <w:rPr>
          <w:rFonts w:ascii="Cambria" w:hAnsi="Cambria" w:eastAsia="Cambria" w:cs="Cambria"/>
          <w:sz w:val="15"/>
          <w:szCs w:val="15"/>
          <w:color w:val="231F20"/>
        </w:rPr>
        <w:t>Levin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AP</w:t>
      </w:r>
      <w:r>
        <w:rPr>
          <w:rFonts w:ascii="Cambria" w:hAnsi="Cambria" w:eastAsia="Cambria" w:cs="Cambria"/>
          <w:sz w:val="15"/>
          <w:szCs w:val="15"/>
          <w:color w:val="231F20"/>
          <w:spacing w:val="4"/>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Jaramillo</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4"/>
        </w:rPr>
        <w:t>,   </w:t>
      </w:r>
      <w:r>
        <w:rPr>
          <w:rFonts w:ascii="Cambria" w:hAnsi="Cambria" w:eastAsia="Cambria" w:cs="Cambria"/>
          <w:sz w:val="15"/>
          <w:szCs w:val="15"/>
          <w:color w:val="231F20"/>
        </w:rPr>
        <w:t>Garan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AR</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Outcomes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contemporary</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mechanical</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circu</w:t>
      </w:r>
      <w:r>
        <w:rPr>
          <w:rFonts w:ascii="Cambria" w:hAnsi="Cambria" w:eastAsia="Cambria" w:cs="Cambria"/>
          <w:sz w:val="15"/>
          <w:szCs w:val="15"/>
          <w:color w:val="231F20"/>
          <w:spacing w:val="3"/>
        </w:rPr>
        <w:t>latory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support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device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configurations</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with    severe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biventricular</w:t>
      </w:r>
      <w:r>
        <w:rPr>
          <w:rFonts w:ascii="Cambria" w:hAnsi="Cambria" w:eastAsia="Cambria" w:cs="Cambria"/>
          <w:sz w:val="15"/>
          <w:szCs w:val="15"/>
          <w:color w:val="231F20"/>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4"/>
        </w:rPr>
        <w:t>[J].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Thorac</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Cardiovasc</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Surg</w:t>
      </w:r>
      <w:r>
        <w:rPr>
          <w:rFonts w:ascii="Cambria" w:hAnsi="Cambria" w:eastAsia="Cambria" w:cs="Cambria"/>
          <w:sz w:val="15"/>
          <w:szCs w:val="15"/>
          <w:color w:val="231F20"/>
          <w:spacing w:val="4"/>
        </w:rPr>
        <w:t>,    2016, </w:t>
      </w:r>
      <w:r>
        <w:rPr>
          <w:rFonts w:ascii="Cambria" w:hAnsi="Cambria" w:eastAsia="Cambria" w:cs="Cambria"/>
          <w:sz w:val="15"/>
          <w:szCs w:val="15"/>
          <w:color w:val="231F20"/>
          <w:spacing w:val="3"/>
        </w:rPr>
        <w:t xml:space="preserve">    151(2):</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530‑535.e2.</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10.1016/j.</w:t>
      </w:r>
      <w:r>
        <w:rPr>
          <w:rFonts w:ascii="Cambria" w:hAnsi="Cambria" w:eastAsia="Cambria" w:cs="Cambria"/>
          <w:sz w:val="15"/>
          <w:szCs w:val="15"/>
          <w:color w:val="231F20"/>
        </w:rPr>
        <w:t>jtcvs</w:t>
      </w:r>
      <w:r>
        <w:rPr>
          <w:rFonts w:ascii="Cambria" w:hAnsi="Cambria" w:eastAsia="Cambria" w:cs="Cambria"/>
          <w:sz w:val="15"/>
          <w:szCs w:val="15"/>
          <w:color w:val="231F20"/>
          <w:spacing w:val="5"/>
        </w:rPr>
        <w:t>.</w:t>
      </w:r>
      <w:r>
        <w:rPr>
          <w:rFonts w:ascii="Cambria" w:hAnsi="Cambria" w:eastAsia="Cambria" w:cs="Cambria"/>
          <w:sz w:val="15"/>
          <w:szCs w:val="15"/>
          <w:color w:val="231F20"/>
          <w:spacing w:val="4"/>
        </w:rPr>
        <w:t>2015.10.019.</w:t>
      </w:r>
    </w:p>
    <w:p>
      <w:pPr>
        <w:ind w:left="1057" w:right="481" w:hanging="555"/>
        <w:spacing w:before="43" w:line="306" w:lineRule="auto"/>
        <w:rPr>
          <w:rFonts w:ascii="Cambria" w:hAnsi="Cambria" w:eastAsia="Cambria" w:cs="Cambria"/>
          <w:sz w:val="15"/>
          <w:szCs w:val="15"/>
        </w:rPr>
      </w:pPr>
      <w:r>
        <w:rPr>
          <w:rFonts w:ascii="Cambria" w:hAnsi="Cambria" w:eastAsia="Cambria" w:cs="Cambria"/>
          <w:sz w:val="15"/>
          <w:szCs w:val="15"/>
          <w:color w:val="231F20"/>
          <w:spacing w:val="10"/>
        </w:rPr>
        <w:t>[145]     </w:t>
      </w:r>
      <w:r>
        <w:rPr>
          <w:rFonts w:ascii="Cambria" w:hAnsi="Cambria" w:eastAsia="Cambria" w:cs="Cambria"/>
          <w:sz w:val="15"/>
          <w:szCs w:val="15"/>
          <w:color w:val="231F20"/>
        </w:rPr>
        <w:t>Konstam</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MA</w:t>
      </w:r>
      <w:r>
        <w:rPr>
          <w:rFonts w:ascii="Cambria" w:hAnsi="Cambria" w:eastAsia="Cambria" w:cs="Cambria"/>
          <w:sz w:val="15"/>
          <w:szCs w:val="15"/>
          <w:color w:val="231F20"/>
          <w:spacing w:val="10"/>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Kiernan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MS</w:t>
      </w:r>
      <w:r>
        <w:rPr>
          <w:rFonts w:ascii="Cambria" w:hAnsi="Cambria" w:eastAsia="Cambria" w:cs="Cambria"/>
          <w:sz w:val="15"/>
          <w:szCs w:val="15"/>
          <w:color w:val="231F20"/>
          <w:spacing w:val="10"/>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Bernstein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10"/>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0"/>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Evaluation </w:t>
      </w:r>
      <w:r>
        <w:rPr>
          <w:rFonts w:ascii="Cambria" w:hAnsi="Cambria" w:eastAsia="Cambria" w:cs="Cambria"/>
          <w:sz w:val="15"/>
          <w:szCs w:val="15"/>
          <w:color w:val="231F20"/>
          <w:spacing w:val="3"/>
        </w:rPr>
        <w:t>and</w:t>
      </w:r>
      <w:r>
        <w:rPr>
          <w:rFonts w:ascii="Cambria" w:hAnsi="Cambria" w:eastAsia="Cambria" w:cs="Cambria"/>
          <w:sz w:val="15"/>
          <w:szCs w:val="15"/>
          <w:color w:val="231F20"/>
          <w:spacing w:val="49"/>
        </w:rPr>
        <w:t xml:space="preserve"> </w:t>
      </w:r>
      <w:r>
        <w:rPr>
          <w:rFonts w:ascii="Cambria" w:hAnsi="Cambria" w:eastAsia="Cambria" w:cs="Cambria"/>
          <w:sz w:val="15"/>
          <w:szCs w:val="15"/>
          <w:color w:val="231F20"/>
          <w:spacing w:val="3"/>
        </w:rPr>
        <w:t>management</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right‑sided</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3"/>
        </w:rPr>
        <w:t>scientific</w:t>
      </w:r>
      <w:r>
        <w:rPr>
          <w:rFonts w:ascii="Cambria" w:hAnsi="Cambria" w:eastAsia="Cambria" w:cs="Cambria"/>
          <w:sz w:val="15"/>
          <w:szCs w:val="15"/>
          <w:color w:val="231F20"/>
        </w:rPr>
        <w:t xml:space="preserve"> </w:t>
      </w:r>
      <w:r>
        <w:rPr>
          <w:rFonts w:ascii="Cambria" w:hAnsi="Cambria" w:eastAsia="Cambria" w:cs="Cambria"/>
          <w:sz w:val="15"/>
          <w:szCs w:val="15"/>
          <w:color w:val="231F20"/>
        </w:rPr>
        <w:t>statement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from</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American</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Association</w:t>
      </w:r>
      <w:r>
        <w:rPr>
          <w:rFonts w:ascii="Cambria" w:hAnsi="Cambria" w:eastAsia="Cambria" w:cs="Cambria"/>
          <w:sz w:val="15"/>
          <w:szCs w:val="15"/>
          <w:color w:val="231F20"/>
          <w:spacing w:val="9"/>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Circulation</w:t>
      </w:r>
      <w:r>
        <w:rPr>
          <w:rFonts w:ascii="Cambria" w:hAnsi="Cambria" w:eastAsia="Cambria" w:cs="Cambria"/>
          <w:sz w:val="15"/>
          <w:szCs w:val="15"/>
          <w:color w:val="231F20"/>
          <w:spacing w:val="5"/>
        </w:rPr>
        <w:t>,   2018,   137(20): </w:t>
      </w:r>
      <w:r>
        <w:rPr>
          <w:rFonts w:ascii="Cambria" w:hAnsi="Cambria" w:eastAsia="Cambria" w:cs="Cambria"/>
          <w:sz w:val="15"/>
          <w:szCs w:val="15"/>
          <w:color w:val="231F20"/>
          <w:spacing w:val="4"/>
        </w:rPr>
        <w:t xml:space="preserve"> e578‑e622.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10.1161/</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CIR</w:t>
      </w:r>
      <w:r>
        <w:rPr>
          <w:rFonts w:ascii="Cambria" w:hAnsi="Cambria" w:eastAsia="Cambria" w:cs="Cambria"/>
          <w:sz w:val="15"/>
          <w:szCs w:val="15"/>
          <w:color w:val="231F20"/>
          <w:spacing w:val="5"/>
        </w:rPr>
        <w:t>.0000000000000560.</w:t>
      </w:r>
    </w:p>
    <w:p>
      <w:pPr>
        <w:ind w:left="1057" w:right="482" w:hanging="555"/>
        <w:spacing w:before="9" w:line="306" w:lineRule="auto"/>
        <w:rPr>
          <w:rFonts w:ascii="Cambria" w:hAnsi="Cambria" w:eastAsia="Cambria" w:cs="Cambria"/>
          <w:sz w:val="15"/>
          <w:szCs w:val="15"/>
        </w:rPr>
      </w:pPr>
      <w:r>
        <w:rPr>
          <w:rFonts w:ascii="Cambria" w:hAnsi="Cambria" w:eastAsia="Cambria" w:cs="Cambria"/>
          <w:sz w:val="15"/>
          <w:szCs w:val="15"/>
          <w:color w:val="231F20"/>
          <w:spacing w:val="6"/>
        </w:rPr>
        <w:t>[146]     </w:t>
      </w:r>
      <w:r>
        <w:rPr>
          <w:rFonts w:ascii="Cambria" w:hAnsi="Cambria" w:eastAsia="Cambria" w:cs="Cambria"/>
          <w:sz w:val="15"/>
          <w:szCs w:val="15"/>
          <w:color w:val="231F20"/>
        </w:rPr>
        <w:t>Arrigo</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6"/>
        </w:rPr>
        <w:t>,   </w:t>
      </w:r>
      <w:r>
        <w:rPr>
          <w:rFonts w:ascii="Cambria" w:hAnsi="Cambria" w:eastAsia="Cambria" w:cs="Cambria"/>
          <w:sz w:val="15"/>
          <w:szCs w:val="15"/>
          <w:color w:val="231F20"/>
        </w:rPr>
        <w:t>Huber</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rPr>
        <w:t>LC</w:t>
      </w:r>
      <w:r>
        <w:rPr>
          <w:rFonts w:ascii="Cambria" w:hAnsi="Cambria" w:eastAsia="Cambria" w:cs="Cambria"/>
          <w:sz w:val="15"/>
          <w:szCs w:val="15"/>
          <w:color w:val="231F20"/>
          <w:spacing w:val="6"/>
        </w:rPr>
        <w:t>,</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Winnik</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6"/>
        </w:rPr>
        <w: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   </w:t>
      </w:r>
      <w:r>
        <w:rPr>
          <w:rFonts w:ascii="Cambria" w:hAnsi="Cambria" w:eastAsia="Cambria" w:cs="Cambria"/>
          <w:sz w:val="15"/>
          <w:szCs w:val="15"/>
          <w:color w:val="231F20"/>
        </w:rPr>
        <w:t>Right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ventricular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3"/>
        </w:rPr>
        <w:t>pathophysiology,</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3"/>
        </w:rPr>
        <w:t>diagnosis</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treatment[J].</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Card</w:t>
      </w:r>
      <w:r>
        <w:rPr>
          <w:rFonts w:ascii="Cambria" w:hAnsi="Cambria" w:eastAsia="Cambria" w:cs="Cambria"/>
          <w:sz w:val="15"/>
          <w:szCs w:val="15"/>
          <w:color w:val="231F20"/>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Rev</w:t>
      </w:r>
      <w:r>
        <w:rPr>
          <w:rFonts w:ascii="Cambria" w:hAnsi="Cambria" w:eastAsia="Cambria" w:cs="Cambria"/>
          <w:sz w:val="15"/>
          <w:szCs w:val="15"/>
          <w:color w:val="231F20"/>
          <w:spacing w:val="2"/>
        </w:rPr>
        <w:t>,      2019,      5(3):</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2"/>
        </w:rPr>
        <w:t>140‑146.     </w:t>
      </w:r>
      <w:r>
        <w:rPr>
          <w:rFonts w:ascii="Cambria" w:hAnsi="Cambria" w:eastAsia="Cambria" w:cs="Cambria"/>
          <w:sz w:val="15"/>
          <w:szCs w:val="15"/>
          <w:color w:val="231F20"/>
        </w:rPr>
        <w:t>DOI</w:t>
      </w:r>
      <w:r>
        <w:rPr>
          <w:rFonts w:ascii="Cambria" w:hAnsi="Cambria" w:eastAsia="Cambria" w:cs="Cambria"/>
          <w:sz w:val="15"/>
          <w:szCs w:val="15"/>
          <w:color w:val="231F20"/>
          <w:spacing w:val="2"/>
        </w:rPr>
        <w:t>:      10.15420/</w:t>
      </w:r>
      <w:r>
        <w:rPr>
          <w:rFonts w:ascii="Cambria" w:hAnsi="Cambria" w:eastAsia="Cambria" w:cs="Cambria"/>
          <w:sz w:val="15"/>
          <w:szCs w:val="15"/>
          <w:color w:val="231F20"/>
        </w:rPr>
        <w:t xml:space="preserve"> </w:t>
      </w:r>
      <w:r>
        <w:rPr>
          <w:rFonts w:ascii="Cambria" w:hAnsi="Cambria" w:eastAsia="Cambria" w:cs="Cambria"/>
          <w:sz w:val="15"/>
          <w:szCs w:val="15"/>
          <w:color w:val="231F20"/>
        </w:rPr>
        <w:t>cfr</w:t>
      </w:r>
      <w:r>
        <w:rPr>
          <w:rFonts w:ascii="Cambria" w:hAnsi="Cambria" w:eastAsia="Cambria" w:cs="Cambria"/>
          <w:sz w:val="15"/>
          <w:szCs w:val="15"/>
          <w:color w:val="231F20"/>
          <w:spacing w:val="3"/>
        </w:rPr>
        <w:t>.2019.15.2.</w:t>
      </w:r>
    </w:p>
    <w:p>
      <w:pPr>
        <w:ind w:left="1055" w:right="482" w:hanging="554"/>
        <w:spacing w:before="10" w:line="295" w:lineRule="auto"/>
        <w:rPr>
          <w:rFonts w:ascii="Cambria" w:hAnsi="Cambria" w:eastAsia="Cambria" w:cs="Cambria"/>
          <w:sz w:val="15"/>
          <w:szCs w:val="15"/>
        </w:rPr>
      </w:pPr>
      <w:r>
        <w:rPr>
          <w:rFonts w:ascii="Cambria" w:hAnsi="Cambria" w:eastAsia="Cambria" w:cs="Cambria"/>
          <w:sz w:val="15"/>
          <w:szCs w:val="15"/>
          <w:color w:val="231F20"/>
          <w:spacing w:val="7"/>
        </w:rPr>
        <w:t>[147]     </w:t>
      </w:r>
      <w:r>
        <w:rPr>
          <w:rFonts w:ascii="Cambria" w:hAnsi="Cambria" w:eastAsia="Cambria" w:cs="Cambria"/>
          <w:sz w:val="15"/>
          <w:szCs w:val="15"/>
          <w:color w:val="231F20"/>
        </w:rPr>
        <w:t>Humbert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7"/>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Kovacs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7"/>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Hoeper</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MM</w:t>
      </w:r>
      <w:r>
        <w:rPr>
          <w:rFonts w:ascii="Cambria" w:hAnsi="Cambria" w:eastAsia="Cambria" w:cs="Cambria"/>
          <w:sz w:val="15"/>
          <w:szCs w:val="15"/>
          <w:color w:val="231F20"/>
          <w:spacing w:val="7"/>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7"/>
        </w:rPr>
        <w:t>2022</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ESC</w:t>
      </w:r>
      <w:r>
        <w:rPr>
          <w:rFonts w:ascii="Cambria" w:hAnsi="Cambria" w:eastAsia="Cambria" w:cs="Cambria"/>
          <w:sz w:val="15"/>
          <w:szCs w:val="15"/>
          <w:color w:val="231F20"/>
          <w:spacing w:val="7"/>
        </w:rPr>
        <w:t>/</w:t>
      </w:r>
      <w:r>
        <w:rPr>
          <w:rFonts w:ascii="Cambria" w:hAnsi="Cambria" w:eastAsia="Cambria" w:cs="Cambria"/>
          <w:sz w:val="15"/>
          <w:szCs w:val="15"/>
          <w:color w:val="231F20"/>
        </w:rPr>
        <w:t>ERS </w:t>
      </w:r>
      <w:r>
        <w:rPr>
          <w:rFonts w:ascii="Cambria" w:hAnsi="Cambria" w:eastAsia="Cambria" w:cs="Cambria"/>
          <w:sz w:val="15"/>
          <w:szCs w:val="15"/>
          <w:color w:val="231F20"/>
          <w:spacing w:val="4"/>
        </w:rPr>
        <w:t>Guidelines</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4"/>
        </w:rPr>
        <w:t>for</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4"/>
        </w:rPr>
        <w:t>the</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4"/>
        </w:rPr>
        <w:t>diagnosis</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4"/>
        </w:rPr>
        <w:t>tre</w:t>
      </w:r>
      <w:r>
        <w:rPr>
          <w:rFonts w:ascii="Cambria" w:hAnsi="Cambria" w:eastAsia="Cambria" w:cs="Cambria"/>
          <w:sz w:val="15"/>
          <w:szCs w:val="15"/>
          <w:color w:val="231F20"/>
          <w:spacing w:val="3"/>
        </w:rPr>
        <w:t>atment</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pulmonary</w:t>
      </w:r>
      <w:r>
        <w:rPr>
          <w:rFonts w:ascii="Cambria" w:hAnsi="Cambria" w:eastAsia="Cambria" w:cs="Cambria"/>
          <w:sz w:val="15"/>
          <w:szCs w:val="15"/>
          <w:color w:val="231F20"/>
        </w:rPr>
        <w:t xml:space="preserve"> </w:t>
      </w:r>
      <w:r>
        <w:rPr>
          <w:rFonts w:ascii="Cambria" w:hAnsi="Cambria" w:eastAsia="Cambria" w:cs="Cambria"/>
          <w:sz w:val="15"/>
          <w:szCs w:val="15"/>
          <w:color w:val="231F20"/>
        </w:rPr>
        <w:t>hypertension</w:t>
      </w:r>
      <w:r>
        <w:rPr>
          <w:rFonts w:ascii="Cambria" w:hAnsi="Cambria" w:eastAsia="Cambria" w:cs="Cambria"/>
          <w:sz w:val="15"/>
          <w:szCs w:val="15"/>
          <w:color w:val="231F20"/>
          <w:spacing w:val="5"/>
        </w:rPr>
        <w:t>[J].</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2022,</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5"/>
        </w:rPr>
        <w:t>43(38):</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5"/>
        </w:rPr>
        <w:t>3618‑3731.</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9"/>
        </w:rPr>
        <w:t>:</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9"/>
        </w:rPr>
        <w:t>10.1093/</w:t>
      </w:r>
      <w:r>
        <w:rPr>
          <w:rFonts w:ascii="Cambria" w:hAnsi="Cambria" w:eastAsia="Cambria" w:cs="Cambria"/>
          <w:sz w:val="15"/>
          <w:szCs w:val="15"/>
          <w:color w:val="231F20"/>
        </w:rPr>
        <w:t>eurheartj</w:t>
      </w:r>
      <w:r>
        <w:rPr>
          <w:rFonts w:ascii="Cambria" w:hAnsi="Cambria" w:eastAsia="Cambria" w:cs="Cambria"/>
          <w:sz w:val="15"/>
          <w:szCs w:val="15"/>
          <w:color w:val="231F20"/>
          <w:spacing w:val="9"/>
        </w:rPr>
        <w:t>/</w:t>
      </w:r>
      <w:r>
        <w:rPr>
          <w:rFonts w:ascii="Cambria" w:hAnsi="Cambria" w:eastAsia="Cambria" w:cs="Cambria"/>
          <w:sz w:val="15"/>
          <w:szCs w:val="15"/>
          <w:color w:val="231F20"/>
        </w:rPr>
        <w:t>ehac</w:t>
      </w:r>
      <w:r>
        <w:rPr>
          <w:rFonts w:ascii="Cambria" w:hAnsi="Cambria" w:eastAsia="Cambria" w:cs="Cambria"/>
          <w:sz w:val="15"/>
          <w:szCs w:val="15"/>
          <w:color w:val="231F20"/>
          <w:spacing w:val="9"/>
        </w:rPr>
        <w:t>237.</w:t>
      </w:r>
    </w:p>
    <w:p>
      <w:pPr>
        <w:ind w:left="1058" w:right="483" w:hanging="557"/>
        <w:spacing w:before="41" w:line="295" w:lineRule="auto"/>
        <w:rPr>
          <w:rFonts w:ascii="Cambria" w:hAnsi="Cambria" w:eastAsia="Cambria" w:cs="Cambria"/>
          <w:sz w:val="15"/>
          <w:szCs w:val="15"/>
        </w:rPr>
      </w:pPr>
      <w:r>
        <w:rPr>
          <w:rFonts w:ascii="Cambria" w:hAnsi="Cambria" w:eastAsia="Cambria" w:cs="Cambria"/>
          <w:sz w:val="15"/>
          <w:szCs w:val="15"/>
          <w:color w:val="231F20"/>
          <w:spacing w:val="5"/>
        </w:rPr>
        <w:t>[148]     </w:t>
      </w:r>
      <w:r>
        <w:rPr>
          <w:rFonts w:ascii="Cambria" w:hAnsi="Cambria" w:eastAsia="Cambria" w:cs="Cambria"/>
          <w:sz w:val="15"/>
          <w:szCs w:val="15"/>
          <w:color w:val="231F20"/>
        </w:rPr>
        <w:t>Neumann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FJ</w:t>
      </w:r>
      <w:r>
        <w:rPr>
          <w:rFonts w:ascii="Cambria" w:hAnsi="Cambria" w:eastAsia="Cambria" w:cs="Cambria"/>
          <w:sz w:val="15"/>
          <w:szCs w:val="15"/>
          <w:color w:val="231F20"/>
          <w:spacing w:val="5"/>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Sousa</w:t>
      </w:r>
      <w:r>
        <w:rPr>
          <w:rFonts w:ascii="Cambria" w:hAnsi="Cambria" w:eastAsia="Cambria" w:cs="Cambria"/>
          <w:sz w:val="15"/>
          <w:szCs w:val="15"/>
          <w:color w:val="231F20"/>
          <w:spacing w:val="5"/>
        </w:rPr>
        <w:t>‑</w:t>
      </w:r>
      <w:r>
        <w:rPr>
          <w:rFonts w:ascii="Cambria" w:hAnsi="Cambria" w:eastAsia="Cambria" w:cs="Cambria"/>
          <w:sz w:val="15"/>
          <w:szCs w:val="15"/>
          <w:color w:val="231F20"/>
        </w:rPr>
        <w:t>Uva</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5"/>
        </w:rPr>
        <w:t>,    </w:t>
      </w:r>
      <w:r>
        <w:rPr>
          <w:rFonts w:ascii="Cambria" w:hAnsi="Cambria" w:eastAsia="Cambria" w:cs="Cambria"/>
          <w:sz w:val="15"/>
          <w:szCs w:val="15"/>
          <w:color w:val="231F20"/>
        </w:rPr>
        <w:t>Ahlsson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2018</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3"/>
        </w:rPr>
        <w:t>ESC/EACTS</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spacing w:val="3"/>
        </w:rPr>
        <w:t>Guidelines</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myocardial</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revascularization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[J].   </w:t>
      </w:r>
      <w:r>
        <w:rPr>
          <w:rFonts w:ascii="Cambria" w:hAnsi="Cambria" w:eastAsia="Cambria" w:cs="Cambria"/>
          <w:sz w:val="15"/>
          <w:szCs w:val="15"/>
          <w:color w:val="231F20"/>
        </w:rPr>
        <w:t>Eur</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2019,   40(2):</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87‑165.</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w:t>
      </w:r>
      <w:r>
        <w:rPr>
          <w:rFonts w:ascii="Cambria" w:hAnsi="Cambria" w:eastAsia="Cambria" w:cs="Cambria"/>
          <w:sz w:val="15"/>
          <w:szCs w:val="15"/>
          <w:color w:val="231F20"/>
          <w:spacing w:val="2"/>
        </w:rPr>
        <w:t xml:space="preserve">  10.1093/</w:t>
      </w:r>
      <w:r>
        <w:rPr>
          <w:rFonts w:ascii="Cambria" w:hAnsi="Cambria" w:eastAsia="Cambria" w:cs="Cambria"/>
          <w:sz w:val="15"/>
          <w:szCs w:val="15"/>
          <w:color w:val="231F20"/>
        </w:rPr>
        <w:t xml:space="preserve"> </w:t>
      </w:r>
      <w:r>
        <w:rPr>
          <w:rFonts w:ascii="Cambria" w:hAnsi="Cambria" w:eastAsia="Cambria" w:cs="Cambria"/>
          <w:sz w:val="15"/>
          <w:szCs w:val="15"/>
          <w:color w:val="231F20"/>
        </w:rPr>
        <w:t>eurheartj</w:t>
      </w:r>
      <w:r>
        <w:rPr>
          <w:rFonts w:ascii="Cambria" w:hAnsi="Cambria" w:eastAsia="Cambria" w:cs="Cambria"/>
          <w:sz w:val="15"/>
          <w:szCs w:val="15"/>
          <w:color w:val="231F20"/>
          <w:spacing w:val="14"/>
        </w:rPr>
        <w:t>/</w:t>
      </w:r>
      <w:r>
        <w:rPr>
          <w:rFonts w:ascii="Cambria" w:hAnsi="Cambria" w:eastAsia="Cambria" w:cs="Cambria"/>
          <w:sz w:val="15"/>
          <w:szCs w:val="15"/>
          <w:color w:val="231F20"/>
        </w:rPr>
        <w:t>ehy</w:t>
      </w:r>
      <w:r>
        <w:rPr>
          <w:rFonts w:ascii="Cambria" w:hAnsi="Cambria" w:eastAsia="Cambria" w:cs="Cambria"/>
          <w:sz w:val="15"/>
          <w:szCs w:val="15"/>
          <w:color w:val="231F20"/>
          <w:spacing w:val="14"/>
        </w:rPr>
        <w:t>394.</w:t>
      </w:r>
    </w:p>
    <w:p>
      <w:pPr>
        <w:pStyle w:val="BodyText"/>
        <w:ind w:left="1050" w:right="482" w:hanging="550"/>
        <w:spacing w:before="43" w:line="217" w:lineRule="auto"/>
        <w:rPr>
          <w:rFonts w:ascii="Cambria" w:hAnsi="Cambria" w:eastAsia="Cambria" w:cs="Cambria"/>
          <w:sz w:val="15"/>
          <w:szCs w:val="15"/>
        </w:rPr>
      </w:pPr>
      <w:r>
        <w:rPr>
          <w:rFonts w:ascii="Cambria" w:hAnsi="Cambria" w:eastAsia="Cambria" w:cs="Cambria"/>
          <w:sz w:val="15"/>
          <w:szCs w:val="15"/>
          <w:color w:val="231F20"/>
          <w:spacing w:val="9"/>
        </w:rPr>
        <w:t>[149]     </w:t>
      </w:r>
      <w:r>
        <w:rPr>
          <w:sz w:val="15"/>
          <w:szCs w:val="15"/>
          <w:color w:val="231F20"/>
          <w:spacing w:val="9"/>
        </w:rPr>
        <w:t>中华医学会心血管病学分会介入心脏病学组</w:t>
      </w:r>
      <w:r>
        <w:rPr>
          <w:rFonts w:ascii="Cambria" w:hAnsi="Cambria" w:eastAsia="Cambria" w:cs="Cambria"/>
          <w:sz w:val="15"/>
          <w:szCs w:val="15"/>
          <w:color w:val="231F20"/>
          <w:spacing w:val="9"/>
        </w:rPr>
        <w:t>,</w:t>
      </w:r>
      <w:r>
        <w:rPr>
          <w:rFonts w:ascii="Cambria" w:hAnsi="Cambria" w:eastAsia="Cambria" w:cs="Cambria"/>
          <w:sz w:val="15"/>
          <w:szCs w:val="15"/>
          <w:color w:val="231F20"/>
          <w:spacing w:val="20"/>
          <w:w w:val="101"/>
        </w:rPr>
        <w:t xml:space="preserve"> </w:t>
      </w:r>
      <w:r>
        <w:rPr>
          <w:sz w:val="15"/>
          <w:szCs w:val="15"/>
          <w:color w:val="231F20"/>
          <w:spacing w:val="8"/>
        </w:rPr>
        <w:t>中华医学会</w:t>
      </w:r>
      <w:r>
        <w:rPr>
          <w:sz w:val="15"/>
          <w:szCs w:val="15"/>
          <w:color w:val="231F20"/>
        </w:rPr>
        <w:t xml:space="preserve"> </w:t>
      </w:r>
      <w:r>
        <w:rPr>
          <w:sz w:val="15"/>
          <w:szCs w:val="15"/>
          <w:color w:val="231F20"/>
          <w:spacing w:val="11"/>
        </w:rPr>
        <w:t>心血管病学分会动脉粥样硬化与冠心病学组</w:t>
      </w:r>
      <w:r>
        <w:rPr>
          <w:rFonts w:ascii="Cambria" w:hAnsi="Cambria" w:eastAsia="Cambria" w:cs="Cambria"/>
          <w:sz w:val="15"/>
          <w:szCs w:val="15"/>
          <w:color w:val="231F20"/>
          <w:spacing w:val="11"/>
        </w:rPr>
        <w:t>,</w:t>
      </w:r>
      <w:r>
        <w:rPr>
          <w:rFonts w:ascii="Cambria" w:hAnsi="Cambria" w:eastAsia="Cambria" w:cs="Cambria"/>
          <w:sz w:val="15"/>
          <w:szCs w:val="15"/>
          <w:color w:val="231F20"/>
          <w:spacing w:val="24"/>
        </w:rPr>
        <w:t xml:space="preserve"> </w:t>
      </w:r>
      <w:r>
        <w:rPr>
          <w:sz w:val="15"/>
          <w:szCs w:val="15"/>
          <w:color w:val="231F20"/>
          <w:spacing w:val="11"/>
        </w:rPr>
        <w:t>中国医师协</w:t>
      </w:r>
      <w:r>
        <w:rPr>
          <w:sz w:val="15"/>
          <w:szCs w:val="15"/>
          <w:color w:val="231F20"/>
        </w:rPr>
        <w:t xml:space="preserve"> </w:t>
      </w:r>
      <w:r>
        <w:rPr>
          <w:sz w:val="15"/>
          <w:szCs w:val="15"/>
          <w:color w:val="231F20"/>
          <w:spacing w:val="13"/>
        </w:rPr>
        <w:t>会心血管内科医师分会血栓防治专业委员会</w:t>
      </w:r>
      <w:r>
        <w:rPr>
          <w:rFonts w:ascii="Cambria" w:hAnsi="Cambria" w:eastAsia="Cambria" w:cs="Cambria"/>
          <w:sz w:val="15"/>
          <w:szCs w:val="15"/>
          <w:color w:val="231F20"/>
          <w:spacing w:val="13"/>
        </w:rPr>
        <w:t>, </w:t>
      </w:r>
      <w:r>
        <w:rPr>
          <w:sz w:val="15"/>
          <w:szCs w:val="15"/>
          <w:color w:val="231F20"/>
          <w:spacing w:val="13"/>
        </w:rPr>
        <w:t>等</w:t>
      </w:r>
      <w:r>
        <w:rPr>
          <w:sz w:val="15"/>
          <w:szCs w:val="15"/>
          <w:color w:val="231F20"/>
          <w:spacing w:val="-7"/>
        </w:rPr>
        <w:t xml:space="preserve"> </w:t>
      </w:r>
      <w:r>
        <w:rPr>
          <w:rFonts w:ascii="Cambria" w:hAnsi="Cambria" w:eastAsia="Cambria" w:cs="Cambria"/>
          <w:sz w:val="15"/>
          <w:szCs w:val="15"/>
          <w:color w:val="231F20"/>
          <w:spacing w:val="13"/>
        </w:rPr>
        <w:t>. </w:t>
      </w:r>
      <w:r>
        <w:rPr>
          <w:sz w:val="15"/>
          <w:szCs w:val="15"/>
          <w:color w:val="231F20"/>
          <w:spacing w:val="12"/>
        </w:rPr>
        <w:t>稳定性</w:t>
      </w:r>
      <w:r>
        <w:rPr>
          <w:sz w:val="15"/>
          <w:szCs w:val="15"/>
          <w:color w:val="231F20"/>
        </w:rPr>
        <w:t xml:space="preserve"> </w:t>
      </w:r>
      <w:r>
        <w:rPr>
          <w:sz w:val="15"/>
          <w:szCs w:val="15"/>
          <w:color w:val="231F20"/>
          <w:spacing w:val="5"/>
        </w:rPr>
        <w:t>冠心病诊断与治疗指南</w:t>
      </w:r>
      <w:r>
        <w:rPr>
          <w:rFonts w:ascii="Cambria" w:hAnsi="Cambria" w:eastAsia="Cambria" w:cs="Cambria"/>
          <w:sz w:val="15"/>
          <w:szCs w:val="15"/>
          <w:color w:val="231F20"/>
          <w:spacing w:val="5"/>
        </w:rPr>
        <w:t>[J].</w:t>
      </w:r>
      <w:r>
        <w:rPr>
          <w:rFonts w:ascii="Cambria" w:hAnsi="Cambria" w:eastAsia="Cambria" w:cs="Cambria"/>
          <w:sz w:val="15"/>
          <w:szCs w:val="15"/>
          <w:color w:val="231F20"/>
          <w:spacing w:val="18"/>
          <w:w w:val="101"/>
        </w:rPr>
        <w:t xml:space="preserve"> </w:t>
      </w:r>
      <w:r>
        <w:rPr>
          <w:sz w:val="15"/>
          <w:szCs w:val="15"/>
          <w:color w:val="231F20"/>
          <w:spacing w:val="5"/>
        </w:rPr>
        <w:t>中华心血管病杂志</w:t>
      </w:r>
      <w:r>
        <w:rPr>
          <w:rFonts w:ascii="Cambria" w:hAnsi="Cambria" w:eastAsia="Cambria" w:cs="Cambria"/>
          <w:sz w:val="15"/>
          <w:szCs w:val="15"/>
          <w:color w:val="231F20"/>
          <w:spacing w:val="5"/>
        </w:rPr>
        <w:t>, 2</w:t>
      </w:r>
      <w:r>
        <w:rPr>
          <w:rFonts w:ascii="Cambria" w:hAnsi="Cambria" w:eastAsia="Cambria" w:cs="Cambria"/>
          <w:sz w:val="15"/>
          <w:szCs w:val="15"/>
          <w:color w:val="231F20"/>
          <w:spacing w:val="4"/>
        </w:rPr>
        <w:t>018, 46(9):</w:t>
      </w:r>
      <w:r>
        <w:rPr>
          <w:rFonts w:ascii="Cambria" w:hAnsi="Cambria" w:eastAsia="Cambria" w:cs="Cambria"/>
          <w:sz w:val="15"/>
          <w:szCs w:val="15"/>
          <w:color w:val="231F20"/>
        </w:rPr>
        <w:t xml:space="preserve"> </w:t>
      </w:r>
      <w:r>
        <w:rPr>
          <w:rFonts w:ascii="Cambria" w:hAnsi="Cambria" w:eastAsia="Cambria" w:cs="Cambria"/>
          <w:sz w:val="15"/>
          <w:szCs w:val="15"/>
          <w:color w:val="231F20"/>
          <w:spacing w:val="1"/>
        </w:rPr>
        <w:t>680‑694. </w:t>
      </w:r>
      <w:r>
        <w:rPr>
          <w:rFonts w:ascii="Cambria" w:hAnsi="Cambria" w:eastAsia="Cambria" w:cs="Cambria"/>
          <w:sz w:val="15"/>
          <w:szCs w:val="15"/>
          <w:color w:val="231F20"/>
        </w:rPr>
        <w:t>DOI</w:t>
      </w:r>
      <w:r>
        <w:rPr>
          <w:rFonts w:ascii="Cambria" w:hAnsi="Cambria" w:eastAsia="Cambria" w:cs="Cambria"/>
          <w:sz w:val="15"/>
          <w:szCs w:val="15"/>
          <w:color w:val="231F20"/>
          <w:spacing w:val="1"/>
        </w:rPr>
        <w: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1"/>
        </w:rPr>
        <w:t>10.3760/</w:t>
      </w:r>
      <w:r>
        <w:rPr>
          <w:rFonts w:ascii="Cambria" w:hAnsi="Cambria" w:eastAsia="Cambria" w:cs="Cambria"/>
          <w:sz w:val="15"/>
          <w:szCs w:val="15"/>
          <w:color w:val="231F20"/>
        </w:rPr>
        <w:t>cma</w:t>
      </w:r>
      <w:r>
        <w:rPr>
          <w:rFonts w:ascii="Cambria" w:hAnsi="Cambria" w:eastAsia="Cambria" w:cs="Cambria"/>
          <w:sz w:val="15"/>
          <w:szCs w:val="15"/>
          <w:color w:val="231F20"/>
          <w:spacing w:val="1"/>
        </w:rPr>
        <w:t>.j.</w:t>
      </w:r>
      <w:r>
        <w:rPr>
          <w:rFonts w:ascii="Cambria" w:hAnsi="Cambria" w:eastAsia="Cambria" w:cs="Cambria"/>
          <w:sz w:val="15"/>
          <w:szCs w:val="15"/>
          <w:color w:val="231F20"/>
        </w:rPr>
        <w:t>issn</w:t>
      </w:r>
      <w:r>
        <w:rPr>
          <w:rFonts w:ascii="Cambria" w:hAnsi="Cambria" w:eastAsia="Cambria" w:cs="Cambria"/>
          <w:sz w:val="15"/>
          <w:szCs w:val="15"/>
          <w:color w:val="231F20"/>
          <w:spacing w:val="1"/>
        </w:rPr>
        <w:t>.0253‑3758.2018</w:t>
      </w:r>
      <w:r>
        <w:rPr>
          <w:rFonts w:ascii="Cambria" w:hAnsi="Cambria" w:eastAsia="Cambria" w:cs="Cambria"/>
          <w:sz w:val="15"/>
          <w:szCs w:val="15"/>
          <w:color w:val="231F20"/>
        </w:rPr>
        <w:t>.09.004.</w:t>
      </w:r>
    </w:p>
    <w:p>
      <w:pPr>
        <w:ind w:left="1050" w:right="481" w:hanging="549"/>
        <w:spacing w:before="39" w:line="304" w:lineRule="auto"/>
        <w:rPr>
          <w:rFonts w:ascii="Cambria" w:hAnsi="Cambria" w:eastAsia="Cambria" w:cs="Cambria"/>
          <w:sz w:val="15"/>
          <w:szCs w:val="15"/>
        </w:rPr>
      </w:pPr>
      <w:r>
        <w:rPr>
          <w:rFonts w:ascii="Cambria" w:hAnsi="Cambria" w:eastAsia="Cambria" w:cs="Cambria"/>
          <w:sz w:val="15"/>
          <w:szCs w:val="15"/>
          <w:color w:val="231F20"/>
          <w:spacing w:val="3"/>
        </w:rPr>
        <w:t>[150]</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Hindricks</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3"/>
        </w:rPr>
        <w:t>,</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Potpara</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3"/>
        </w:rPr>
        <w: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Dagres    N</w:t>
      </w:r>
      <w:r>
        <w:rPr>
          <w:rFonts w:ascii="Cambria" w:hAnsi="Cambria" w:eastAsia="Cambria" w:cs="Cambria"/>
          <w:sz w:val="15"/>
          <w:szCs w:val="15"/>
          <w:color w:val="231F20"/>
          <w:spacing w:val="3"/>
        </w:rPr>
        <w:t>,</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2020    </w:t>
      </w:r>
      <w:r>
        <w:rPr>
          <w:rFonts w:ascii="Cambria" w:hAnsi="Cambria" w:eastAsia="Cambria" w:cs="Cambria"/>
          <w:sz w:val="15"/>
          <w:szCs w:val="15"/>
          <w:color w:val="231F20"/>
        </w:rPr>
        <w:t>ESC </w:t>
      </w:r>
      <w:r>
        <w:rPr>
          <w:rFonts w:ascii="Cambria" w:hAnsi="Cambria" w:eastAsia="Cambria" w:cs="Cambria"/>
          <w:sz w:val="15"/>
          <w:szCs w:val="15"/>
          <w:color w:val="231F20"/>
          <w:spacing w:val="4"/>
        </w:rPr>
        <w:t>Guidelines  for  the</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4"/>
        </w:rPr>
        <w:t>diagnosis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4"/>
        </w:rPr>
        <w:t>management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4"/>
        </w:rPr>
        <w:t>of  atrial</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fibrillation</w:t>
      </w:r>
      <w:r>
        <w:rPr>
          <w:rFonts w:ascii="Cambria" w:hAnsi="Cambria" w:eastAsia="Cambria" w:cs="Cambria"/>
          <w:sz w:val="15"/>
          <w:szCs w:val="15"/>
          <w:color w:val="231F20"/>
          <w:spacing w:val="41"/>
          <w:w w:val="102"/>
        </w:rPr>
        <w:t xml:space="preserve"> </w:t>
      </w:r>
      <w:r>
        <w:rPr>
          <w:rFonts w:ascii="Cambria" w:hAnsi="Cambria" w:eastAsia="Cambria" w:cs="Cambria"/>
          <w:sz w:val="15"/>
          <w:szCs w:val="15"/>
          <w:color w:val="231F20"/>
          <w:spacing w:val="3"/>
        </w:rPr>
        <w:t>developed</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3"/>
        </w:rPr>
        <w:t>collaboration</w:t>
      </w:r>
      <w:r>
        <w:rPr>
          <w:rFonts w:ascii="Cambria" w:hAnsi="Cambria" w:eastAsia="Cambria" w:cs="Cambria"/>
          <w:sz w:val="15"/>
          <w:szCs w:val="15"/>
          <w:color w:val="231F20"/>
          <w:spacing w:val="20"/>
          <w:w w:val="103"/>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European</w:t>
      </w:r>
      <w:r>
        <w:rPr>
          <w:rFonts w:ascii="Cambria" w:hAnsi="Cambria" w:eastAsia="Cambria" w:cs="Cambria"/>
          <w:sz w:val="15"/>
          <w:szCs w:val="15"/>
          <w:color w:val="231F20"/>
        </w:rPr>
        <w:t xml:space="preserve"> </w:t>
      </w:r>
      <w:r>
        <w:rPr>
          <w:rFonts w:ascii="Cambria" w:hAnsi="Cambria" w:eastAsia="Cambria" w:cs="Cambria"/>
          <w:sz w:val="15"/>
          <w:szCs w:val="15"/>
          <w:color w:val="231F20"/>
        </w:rPr>
        <w:t>Association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Cardio</w:t>
      </w:r>
      <w:r>
        <w:rPr>
          <w:rFonts w:ascii="Cambria" w:hAnsi="Cambria" w:eastAsia="Cambria" w:cs="Cambria"/>
          <w:sz w:val="15"/>
          <w:szCs w:val="15"/>
          <w:color w:val="231F20"/>
          <w:spacing w:val="9"/>
        </w:rPr>
        <w:t>‑</w:t>
      </w:r>
      <w:r>
        <w:rPr>
          <w:rFonts w:ascii="Cambria" w:hAnsi="Cambria" w:eastAsia="Cambria" w:cs="Cambria"/>
          <w:sz w:val="15"/>
          <w:szCs w:val="15"/>
          <w:color w:val="231F20"/>
        </w:rPr>
        <w:t>Thoracic</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Surgery</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EACTS</w:t>
      </w:r>
      <w:r>
        <w:rPr>
          <w:rFonts w:ascii="Cambria" w:hAnsi="Cambria" w:eastAsia="Cambria" w:cs="Cambria"/>
          <w:sz w:val="15"/>
          <w:szCs w:val="15"/>
          <w:color w:val="231F20"/>
          <w:spacing w:val="9"/>
        </w:rPr>
        <w:t>):   </w:t>
      </w:r>
      <w:r>
        <w:rPr>
          <w:rFonts w:ascii="Cambria" w:hAnsi="Cambria" w:eastAsia="Cambria" w:cs="Cambria"/>
          <w:sz w:val="15"/>
          <w:szCs w:val="15"/>
          <w:color w:val="231F20"/>
        </w:rPr>
        <w:t>the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Task  Force  for  the</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diagnosis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management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of  atrial</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fibrillation  of  the  </w:t>
      </w:r>
      <w:r>
        <w:rPr>
          <w:rFonts w:ascii="Cambria" w:hAnsi="Cambria" w:eastAsia="Cambria" w:cs="Cambria"/>
          <w:sz w:val="15"/>
          <w:szCs w:val="15"/>
          <w:color w:val="231F20"/>
          <w:spacing w:val="3"/>
        </w:rPr>
        <w:t>European  Society  of  Cardiology</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(ESC)</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Developed</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4"/>
        </w:rPr>
        <w:t>with</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4"/>
        </w:rPr>
        <w:t>the</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4"/>
        </w:rPr>
        <w:t>special</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4"/>
        </w:rPr>
        <w:t>contr</w:t>
      </w:r>
      <w:r>
        <w:rPr>
          <w:rFonts w:ascii="Cambria" w:hAnsi="Cambria" w:eastAsia="Cambria" w:cs="Cambria"/>
          <w:sz w:val="15"/>
          <w:szCs w:val="15"/>
          <w:color w:val="231F20"/>
          <w:spacing w:val="3"/>
        </w:rPr>
        <w:t>ibution</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3"/>
        </w:rPr>
        <w:t>European</w:t>
      </w:r>
      <w:r>
        <w:rPr>
          <w:rFonts w:ascii="Cambria" w:hAnsi="Cambria" w:eastAsia="Cambria" w:cs="Cambria"/>
          <w:sz w:val="15"/>
          <w:szCs w:val="15"/>
          <w:color w:val="231F20"/>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Rhythm   Association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EHRA</w:t>
      </w:r>
      <w:r>
        <w:rPr>
          <w:rFonts w:ascii="Cambria" w:hAnsi="Cambria" w:eastAsia="Cambria" w:cs="Cambria"/>
          <w:sz w:val="15"/>
          <w:szCs w:val="15"/>
          <w:color w:val="231F20"/>
          <w:spacing w:val="9"/>
        </w:rPr>
        <w:t>)   </w:t>
      </w:r>
      <w:r>
        <w:rPr>
          <w:rFonts w:ascii="Cambria" w:hAnsi="Cambria" w:eastAsia="Cambria" w:cs="Cambria"/>
          <w:sz w:val="15"/>
          <w:szCs w:val="15"/>
          <w:color w:val="231F20"/>
        </w:rPr>
        <w:t>of</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ESC</w:t>
      </w:r>
      <w:r>
        <w:rPr>
          <w:rFonts w:ascii="Cambria" w:hAnsi="Cambria" w:eastAsia="Cambria" w:cs="Cambria"/>
          <w:sz w:val="15"/>
          <w:szCs w:val="15"/>
          <w:color w:val="231F20"/>
          <w:spacing w:val="9"/>
        </w:rPr>
        <w:t>[J].   </w:t>
      </w:r>
      <w:r>
        <w:rPr>
          <w:rFonts w:ascii="Cambria" w:hAnsi="Cambria" w:eastAsia="Cambria" w:cs="Cambria"/>
          <w:sz w:val="15"/>
          <w:szCs w:val="15"/>
          <w:color w:val="231F20"/>
        </w:rPr>
        <w:t>Eur </w:t>
      </w:r>
      <w:r>
        <w:rPr>
          <w:rFonts w:ascii="Cambria" w:hAnsi="Cambria" w:eastAsia="Cambria" w:cs="Cambria"/>
          <w:sz w:val="15"/>
          <w:szCs w:val="15"/>
          <w:color w:val="231F20"/>
        </w:rPr>
        <w:t>Heart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2021,      42(5):     373‑498.</w:t>
      </w:r>
      <w:r>
        <w:rPr>
          <w:rFonts w:ascii="Cambria" w:hAnsi="Cambria" w:eastAsia="Cambria" w:cs="Cambria"/>
          <w:sz w:val="15"/>
          <w:szCs w:val="15"/>
          <w:color w:val="231F20"/>
        </w:rPr>
        <w:t xml:space="preserve">      DOI</w:t>
      </w:r>
      <w:r>
        <w:rPr>
          <w:rFonts w:ascii="Cambria" w:hAnsi="Cambria" w:eastAsia="Cambria" w:cs="Cambria"/>
          <w:sz w:val="15"/>
          <w:szCs w:val="15"/>
          <w:color w:val="231F20"/>
          <w:spacing w:val="3"/>
        </w:rPr>
        <w:t>:      10.1</w:t>
      </w:r>
      <w:r>
        <w:rPr>
          <w:rFonts w:ascii="Cambria" w:hAnsi="Cambria" w:eastAsia="Cambria" w:cs="Cambria"/>
          <w:sz w:val="15"/>
          <w:szCs w:val="15"/>
          <w:color w:val="231F20"/>
          <w:spacing w:val="2"/>
        </w:rPr>
        <w:t>093/</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eurheartj</w:t>
      </w:r>
      <w:r>
        <w:rPr>
          <w:rFonts w:ascii="Cambria" w:hAnsi="Cambria" w:eastAsia="Cambria" w:cs="Cambria"/>
          <w:sz w:val="15"/>
          <w:szCs w:val="15"/>
          <w:color w:val="231F20"/>
          <w:spacing w:val="18"/>
        </w:rPr>
        <w:t>/</w:t>
      </w:r>
      <w:r>
        <w:rPr>
          <w:rFonts w:ascii="Cambria" w:hAnsi="Cambria" w:eastAsia="Cambria" w:cs="Cambria"/>
          <w:sz w:val="15"/>
          <w:szCs w:val="15"/>
          <w:color w:val="231F20"/>
        </w:rPr>
        <w:t>ehaa</w:t>
      </w:r>
      <w:r>
        <w:rPr>
          <w:rFonts w:ascii="Cambria" w:hAnsi="Cambria" w:eastAsia="Cambria" w:cs="Cambria"/>
          <w:sz w:val="15"/>
          <w:szCs w:val="15"/>
          <w:color w:val="231F20"/>
          <w:spacing w:val="18"/>
        </w:rPr>
        <w:t>612.</w:t>
      </w:r>
    </w:p>
    <w:p>
      <w:pPr>
        <w:pStyle w:val="BodyText"/>
        <w:ind w:left="1056" w:right="481" w:hanging="553"/>
        <w:spacing w:before="40" w:line="227" w:lineRule="auto"/>
        <w:rPr>
          <w:rFonts w:ascii="Cambria" w:hAnsi="Cambria" w:eastAsia="Cambria" w:cs="Cambria"/>
          <w:sz w:val="15"/>
          <w:szCs w:val="15"/>
        </w:rPr>
      </w:pPr>
      <w:r>
        <w:rPr>
          <w:rFonts w:ascii="Cambria" w:hAnsi="Cambria" w:eastAsia="Cambria" w:cs="Cambria"/>
          <w:sz w:val="15"/>
          <w:szCs w:val="15"/>
          <w:color w:val="231F20"/>
          <w:spacing w:val="9"/>
        </w:rPr>
        <w:t>[151]     </w:t>
      </w:r>
      <w:r>
        <w:rPr>
          <w:sz w:val="15"/>
          <w:szCs w:val="15"/>
          <w:color w:val="231F20"/>
          <w:spacing w:val="9"/>
        </w:rPr>
        <w:t>中华医学会心血管病学分会</w:t>
      </w:r>
      <w:r>
        <w:rPr>
          <w:rFonts w:ascii="Cambria" w:hAnsi="Cambria" w:eastAsia="Cambria" w:cs="Cambria"/>
          <w:sz w:val="15"/>
          <w:szCs w:val="15"/>
          <w:color w:val="231F20"/>
          <w:spacing w:val="9"/>
        </w:rPr>
        <w:t>,</w:t>
      </w:r>
      <w:r>
        <w:rPr>
          <w:rFonts w:ascii="Cambria" w:hAnsi="Cambria" w:eastAsia="Cambria" w:cs="Cambria"/>
          <w:sz w:val="15"/>
          <w:szCs w:val="15"/>
          <w:color w:val="231F20"/>
          <w:spacing w:val="24"/>
          <w:w w:val="101"/>
        </w:rPr>
        <w:t xml:space="preserve"> </w:t>
      </w:r>
      <w:r>
        <w:rPr>
          <w:sz w:val="15"/>
          <w:szCs w:val="15"/>
          <w:color w:val="231F20"/>
          <w:spacing w:val="9"/>
        </w:rPr>
        <w:t>中国</w:t>
      </w:r>
      <w:r>
        <w:rPr>
          <w:sz w:val="15"/>
          <w:szCs w:val="15"/>
          <w:color w:val="231F20"/>
          <w:spacing w:val="8"/>
        </w:rPr>
        <w:t>生物医学工程学会心律</w:t>
      </w:r>
      <w:r>
        <w:rPr>
          <w:sz w:val="15"/>
          <w:szCs w:val="15"/>
          <w:color w:val="231F20"/>
        </w:rPr>
        <w:t xml:space="preserve"> </w:t>
      </w:r>
      <w:r>
        <w:rPr>
          <w:sz w:val="15"/>
          <w:szCs w:val="15"/>
          <w:color w:val="231F20"/>
          <w:spacing w:val="11"/>
        </w:rPr>
        <w:t>分会</w:t>
      </w:r>
      <w:r>
        <w:rPr>
          <w:sz w:val="15"/>
          <w:szCs w:val="15"/>
          <w:color w:val="231F20"/>
          <w:spacing w:val="-1"/>
        </w:rPr>
        <w:t xml:space="preserve"> </w:t>
      </w:r>
      <w:r>
        <w:rPr>
          <w:rFonts w:ascii="Cambria" w:hAnsi="Cambria" w:eastAsia="Cambria" w:cs="Cambria"/>
          <w:sz w:val="15"/>
          <w:szCs w:val="15"/>
          <w:color w:val="231F20"/>
          <w:spacing w:val="11"/>
        </w:rPr>
        <w:t>.</w:t>
      </w:r>
      <w:r>
        <w:rPr>
          <w:rFonts w:ascii="Cambria" w:hAnsi="Cambria" w:eastAsia="Cambria" w:cs="Cambria"/>
          <w:sz w:val="15"/>
          <w:szCs w:val="15"/>
          <w:color w:val="231F20"/>
          <w:spacing w:val="14"/>
        </w:rPr>
        <w:t xml:space="preserve"> </w:t>
      </w:r>
      <w:r>
        <w:rPr>
          <w:sz w:val="15"/>
          <w:szCs w:val="15"/>
          <w:color w:val="231F20"/>
          <w:spacing w:val="11"/>
        </w:rPr>
        <w:t>心房颤动诊断和治疗中国指南</w:t>
      </w:r>
      <w:r>
        <w:rPr>
          <w:rFonts w:ascii="Cambria" w:hAnsi="Cambria" w:eastAsia="Cambria" w:cs="Cambria"/>
          <w:sz w:val="15"/>
          <w:szCs w:val="15"/>
          <w:color w:val="231F20"/>
          <w:spacing w:val="11"/>
        </w:rPr>
        <w:t>[J].</w:t>
      </w:r>
      <w:r>
        <w:rPr>
          <w:rFonts w:ascii="Cambria" w:hAnsi="Cambria" w:eastAsia="Cambria" w:cs="Cambria"/>
          <w:sz w:val="15"/>
          <w:szCs w:val="15"/>
          <w:color w:val="231F20"/>
          <w:spacing w:val="27"/>
          <w:w w:val="101"/>
        </w:rPr>
        <w:t xml:space="preserve"> </w:t>
      </w:r>
      <w:r>
        <w:rPr>
          <w:sz w:val="15"/>
          <w:szCs w:val="15"/>
          <w:color w:val="231F20"/>
          <w:spacing w:val="11"/>
        </w:rPr>
        <w:t>中华心血管病杂</w:t>
      </w:r>
      <w:r>
        <w:rPr>
          <w:sz w:val="15"/>
          <w:szCs w:val="15"/>
          <w:color w:val="231F20"/>
        </w:rPr>
        <w:t xml:space="preserve"> </w:t>
      </w:r>
      <w:r>
        <w:rPr>
          <w:sz w:val="15"/>
          <w:szCs w:val="15"/>
          <w:color w:val="231F20"/>
          <w:spacing w:val="4"/>
        </w:rPr>
        <w:t>志</w:t>
      </w:r>
      <w:r>
        <w:rPr>
          <w:sz w:val="15"/>
          <w:szCs w:val="15"/>
          <w:color w:val="231F20"/>
          <w:spacing w:val="19"/>
          <w:w w:val="101"/>
        </w:rPr>
        <w:t xml:space="preserve">  </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2023,</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51(6):</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572‑618.</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  </w:t>
      </w:r>
      <w:r>
        <w:rPr>
          <w:rFonts w:ascii="Cambria" w:hAnsi="Cambria" w:eastAsia="Cambria" w:cs="Cambria"/>
          <w:sz w:val="15"/>
          <w:szCs w:val="15"/>
          <w:color w:val="231F20"/>
          <w:spacing w:val="3"/>
        </w:rPr>
        <w:t xml:space="preserve">   10.3760/</w:t>
      </w:r>
      <w:r>
        <w:rPr>
          <w:rFonts w:ascii="Cambria" w:hAnsi="Cambria" w:eastAsia="Cambria" w:cs="Cambria"/>
          <w:sz w:val="15"/>
          <w:szCs w:val="15"/>
          <w:color w:val="231F20"/>
        </w:rPr>
        <w:t>cma</w:t>
      </w:r>
      <w:r>
        <w:rPr>
          <w:rFonts w:ascii="Cambria" w:hAnsi="Cambria" w:eastAsia="Cambria" w:cs="Cambria"/>
          <w:sz w:val="15"/>
          <w:szCs w:val="15"/>
          <w:color w:val="231F20"/>
          <w:spacing w:val="3"/>
        </w:rPr>
        <w:t>.   j.</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cn</w:t>
      </w:r>
      <w:r>
        <w:rPr>
          <w:rFonts w:ascii="Cambria" w:hAnsi="Cambria" w:eastAsia="Cambria" w:cs="Cambria"/>
          <w:sz w:val="15"/>
          <w:szCs w:val="15"/>
          <w:color w:val="231F20"/>
          <w:spacing w:val="5"/>
        </w:rPr>
        <w:t>112148‑20230416‑00221.</w:t>
      </w:r>
    </w:p>
    <w:p>
      <w:pPr>
        <w:ind w:left="1058" w:right="482" w:hanging="556"/>
        <w:spacing w:before="11" w:line="295" w:lineRule="auto"/>
        <w:rPr>
          <w:rFonts w:ascii="Cambria" w:hAnsi="Cambria" w:eastAsia="Cambria" w:cs="Cambria"/>
          <w:sz w:val="15"/>
          <w:szCs w:val="15"/>
        </w:rPr>
      </w:pPr>
      <w:r>
        <w:rPr>
          <w:rFonts w:ascii="Cambria" w:hAnsi="Cambria" w:eastAsia="Cambria" w:cs="Cambria"/>
          <w:sz w:val="15"/>
          <w:szCs w:val="15"/>
          <w:color w:val="231F20"/>
          <w:spacing w:val="4"/>
        </w:rPr>
        <w:t>[152]     </w:t>
      </w:r>
      <w:r>
        <w:rPr>
          <w:rFonts w:ascii="Cambria" w:hAnsi="Cambria" w:eastAsia="Cambria" w:cs="Cambria"/>
          <w:sz w:val="15"/>
          <w:szCs w:val="15"/>
          <w:color w:val="231F20"/>
        </w:rPr>
        <w:t>Vahanian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4"/>
        </w:rPr>
        <w:t>,  </w:t>
      </w:r>
      <w:r>
        <w:rPr>
          <w:rFonts w:ascii="Cambria" w:hAnsi="Cambria" w:eastAsia="Cambria" w:cs="Cambria"/>
          <w:sz w:val="15"/>
          <w:szCs w:val="15"/>
          <w:color w:val="231F20"/>
        </w:rPr>
        <w:t>Beyersdorf</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4"/>
        </w:rPr>
        <w:t>,  </w:t>
      </w:r>
      <w:r>
        <w:rPr>
          <w:rFonts w:ascii="Cambria" w:hAnsi="Cambria" w:eastAsia="Cambria" w:cs="Cambria"/>
          <w:sz w:val="15"/>
          <w:szCs w:val="15"/>
          <w:color w:val="231F20"/>
        </w:rPr>
        <w:t>Praz</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2</w:t>
      </w:r>
      <w:r>
        <w:rPr>
          <w:rFonts w:ascii="Cambria" w:hAnsi="Cambria" w:eastAsia="Cambria" w:cs="Cambria"/>
          <w:sz w:val="15"/>
          <w:szCs w:val="15"/>
          <w:color w:val="231F20"/>
          <w:spacing w:val="3"/>
        </w:rPr>
        <w:t>021  </w:t>
      </w:r>
      <w:r>
        <w:rPr>
          <w:rFonts w:ascii="Cambria" w:hAnsi="Cambria" w:eastAsia="Cambria" w:cs="Cambria"/>
          <w:sz w:val="15"/>
          <w:szCs w:val="15"/>
          <w:color w:val="231F20"/>
        </w:rPr>
        <w:t>ESC</w:t>
      </w:r>
      <w:r>
        <w:rPr>
          <w:rFonts w:ascii="Cambria" w:hAnsi="Cambria" w:eastAsia="Cambria" w:cs="Cambria"/>
          <w:sz w:val="15"/>
          <w:szCs w:val="15"/>
          <w:color w:val="231F20"/>
          <w:spacing w:val="3"/>
        </w:rPr>
        <w:t>/</w:t>
      </w:r>
      <w:r>
        <w:rPr>
          <w:rFonts w:ascii="Cambria" w:hAnsi="Cambria" w:eastAsia="Cambria" w:cs="Cambria"/>
          <w:sz w:val="15"/>
          <w:szCs w:val="15"/>
          <w:color w:val="231F20"/>
        </w:rPr>
        <w:t>EACTS </w:t>
      </w:r>
      <w:r>
        <w:rPr>
          <w:rFonts w:ascii="Cambria" w:hAnsi="Cambria" w:eastAsia="Cambria" w:cs="Cambria"/>
          <w:sz w:val="15"/>
          <w:szCs w:val="15"/>
          <w:color w:val="231F20"/>
          <w:spacing w:val="4"/>
        </w:rPr>
        <w:t>Guidelines</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4"/>
        </w:rPr>
        <w:t>for</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4"/>
        </w:rPr>
        <w:t>the</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4"/>
        </w:rPr>
        <w:t>management</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valvular</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3"/>
        </w:rPr>
        <w:t>disease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Eur   Heart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2022,</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43(7):</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561‑632.</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10.1093/</w:t>
      </w:r>
      <w:r>
        <w:rPr>
          <w:rFonts w:ascii="Cambria" w:hAnsi="Cambria" w:eastAsia="Cambria" w:cs="Cambria"/>
          <w:sz w:val="15"/>
          <w:szCs w:val="15"/>
          <w:color w:val="231F20"/>
        </w:rPr>
        <w:t xml:space="preserve"> </w:t>
      </w:r>
      <w:r>
        <w:rPr>
          <w:rFonts w:ascii="Cambria" w:hAnsi="Cambria" w:eastAsia="Cambria" w:cs="Cambria"/>
          <w:sz w:val="15"/>
          <w:szCs w:val="15"/>
          <w:color w:val="231F20"/>
        </w:rPr>
        <w:t>eurheartj</w:t>
      </w:r>
      <w:r>
        <w:rPr>
          <w:rFonts w:ascii="Cambria" w:hAnsi="Cambria" w:eastAsia="Cambria" w:cs="Cambria"/>
          <w:sz w:val="15"/>
          <w:szCs w:val="15"/>
          <w:color w:val="231F20"/>
          <w:spacing w:val="16"/>
        </w:rPr>
        <w:t>/</w:t>
      </w:r>
      <w:r>
        <w:rPr>
          <w:rFonts w:ascii="Cambria" w:hAnsi="Cambria" w:eastAsia="Cambria" w:cs="Cambria"/>
          <w:sz w:val="15"/>
          <w:szCs w:val="15"/>
          <w:color w:val="231F20"/>
        </w:rPr>
        <w:t>ehab</w:t>
      </w:r>
      <w:r>
        <w:rPr>
          <w:rFonts w:ascii="Cambria" w:hAnsi="Cambria" w:eastAsia="Cambria" w:cs="Cambria"/>
          <w:sz w:val="15"/>
          <w:szCs w:val="15"/>
          <w:color w:val="231F20"/>
          <w:spacing w:val="16"/>
        </w:rPr>
        <w:t>395.</w:t>
      </w:r>
    </w:p>
    <w:p>
      <w:pPr>
        <w:pStyle w:val="BodyText"/>
        <w:ind w:left="1054" w:right="482" w:hanging="553"/>
        <w:spacing w:before="41" w:line="227" w:lineRule="auto"/>
        <w:rPr>
          <w:rFonts w:ascii="Cambria" w:hAnsi="Cambria" w:eastAsia="Cambria" w:cs="Cambria"/>
          <w:sz w:val="15"/>
          <w:szCs w:val="15"/>
        </w:rPr>
      </w:pPr>
      <w:r>
        <w:rPr>
          <w:rFonts w:ascii="Cambria" w:hAnsi="Cambria" w:eastAsia="Cambria" w:cs="Cambria"/>
          <w:sz w:val="15"/>
          <w:szCs w:val="15"/>
          <w:color w:val="231F20"/>
          <w:spacing w:val="9"/>
        </w:rPr>
        <w:t>[153]     </w:t>
      </w:r>
      <w:r>
        <w:rPr>
          <w:sz w:val="15"/>
          <w:szCs w:val="15"/>
          <w:color w:val="231F20"/>
          <w:spacing w:val="9"/>
        </w:rPr>
        <w:t>中华医学会神经病学分会</w:t>
      </w:r>
      <w:r>
        <w:rPr>
          <w:rFonts w:ascii="Cambria" w:hAnsi="Cambria" w:eastAsia="Cambria" w:cs="Cambria"/>
          <w:sz w:val="15"/>
          <w:szCs w:val="15"/>
          <w:color w:val="231F20"/>
          <w:spacing w:val="9"/>
        </w:rPr>
        <w:t>,</w:t>
      </w:r>
      <w:r>
        <w:rPr>
          <w:rFonts w:ascii="Cambria" w:hAnsi="Cambria" w:eastAsia="Cambria" w:cs="Cambria"/>
          <w:sz w:val="15"/>
          <w:szCs w:val="15"/>
          <w:color w:val="231F20"/>
          <w:spacing w:val="24"/>
          <w:w w:val="101"/>
        </w:rPr>
        <w:t xml:space="preserve"> </w:t>
      </w:r>
      <w:r>
        <w:rPr>
          <w:sz w:val="15"/>
          <w:szCs w:val="15"/>
          <w:color w:val="231F20"/>
          <w:spacing w:val="9"/>
        </w:rPr>
        <w:t>中华医</w:t>
      </w:r>
      <w:r>
        <w:rPr>
          <w:sz w:val="15"/>
          <w:szCs w:val="15"/>
          <w:color w:val="231F20"/>
          <w:spacing w:val="8"/>
        </w:rPr>
        <w:t>学会神经病学分会脑血</w:t>
      </w:r>
      <w:r>
        <w:rPr>
          <w:sz w:val="15"/>
          <w:szCs w:val="15"/>
          <w:color w:val="231F20"/>
        </w:rPr>
        <w:t xml:space="preserve"> </w:t>
      </w:r>
      <w:r>
        <w:rPr>
          <w:sz w:val="15"/>
          <w:szCs w:val="15"/>
          <w:color w:val="231F20"/>
          <w:spacing w:val="8"/>
        </w:rPr>
        <w:t>管病学组</w:t>
      </w:r>
      <w:r>
        <w:rPr>
          <w:sz w:val="15"/>
          <w:szCs w:val="15"/>
          <w:color w:val="231F20"/>
          <w:spacing w:val="-9"/>
        </w:rPr>
        <w:t xml:space="preserve"> </w:t>
      </w:r>
      <w:r>
        <w:rPr>
          <w:rFonts w:ascii="Cambria" w:hAnsi="Cambria" w:eastAsia="Cambria" w:cs="Cambria"/>
          <w:sz w:val="15"/>
          <w:szCs w:val="15"/>
          <w:color w:val="231F20"/>
          <w:spacing w:val="8"/>
        </w:rPr>
        <w:t>.</w:t>
      </w:r>
      <w:r>
        <w:rPr>
          <w:rFonts w:ascii="Cambria" w:hAnsi="Cambria" w:eastAsia="Cambria" w:cs="Cambria"/>
          <w:sz w:val="15"/>
          <w:szCs w:val="15"/>
          <w:color w:val="231F20"/>
          <w:spacing w:val="26"/>
        </w:rPr>
        <w:t xml:space="preserve"> </w:t>
      </w:r>
      <w:r>
        <w:rPr>
          <w:sz w:val="15"/>
          <w:szCs w:val="15"/>
          <w:color w:val="231F20"/>
          <w:spacing w:val="8"/>
        </w:rPr>
        <w:t>中国急性缺血性脑卒中诊治指南</w:t>
      </w:r>
      <w:r>
        <w:rPr>
          <w:sz w:val="15"/>
          <w:szCs w:val="15"/>
          <w:color w:val="231F20"/>
          <w:spacing w:val="-9"/>
        </w:rPr>
        <w:t xml:space="preserve"> </w:t>
      </w:r>
      <w:r>
        <w:rPr>
          <w:rFonts w:ascii="Cambria" w:hAnsi="Cambria" w:eastAsia="Cambria" w:cs="Cambria"/>
          <w:sz w:val="15"/>
          <w:szCs w:val="15"/>
          <w:color w:val="231F20"/>
          <w:spacing w:val="8"/>
        </w:rPr>
        <w:t>2018</w:t>
      </w:r>
      <w:r>
        <w:rPr>
          <w:rFonts w:ascii="Cambria" w:hAnsi="Cambria" w:eastAsia="Cambria" w:cs="Cambria"/>
          <w:sz w:val="15"/>
          <w:szCs w:val="15"/>
          <w:color w:val="231F20"/>
          <w:spacing w:val="7"/>
        </w:rPr>
        <w:t>[J].</w:t>
      </w:r>
      <w:r>
        <w:rPr>
          <w:rFonts w:ascii="Cambria" w:hAnsi="Cambria" w:eastAsia="Cambria" w:cs="Cambria"/>
          <w:sz w:val="15"/>
          <w:szCs w:val="15"/>
          <w:color w:val="231F20"/>
          <w:spacing w:val="26"/>
          <w:w w:val="101"/>
        </w:rPr>
        <w:t xml:space="preserve"> </w:t>
      </w:r>
      <w:r>
        <w:rPr>
          <w:sz w:val="15"/>
          <w:szCs w:val="15"/>
          <w:color w:val="231F20"/>
          <w:spacing w:val="7"/>
        </w:rPr>
        <w:t>中华</w:t>
      </w:r>
      <w:r>
        <w:rPr>
          <w:sz w:val="15"/>
          <w:szCs w:val="15"/>
          <w:color w:val="231F20"/>
        </w:rPr>
        <w:t xml:space="preserve"> </w:t>
      </w:r>
      <w:r>
        <w:rPr>
          <w:sz w:val="15"/>
          <w:szCs w:val="15"/>
          <w:color w:val="231F20"/>
          <w:spacing w:val="3"/>
        </w:rPr>
        <w:t>神</w:t>
      </w:r>
      <w:r>
        <w:rPr>
          <w:sz w:val="15"/>
          <w:szCs w:val="15"/>
          <w:color w:val="231F20"/>
          <w:spacing w:val="-9"/>
        </w:rPr>
        <w:t xml:space="preserve"> </w:t>
      </w:r>
      <w:r>
        <w:rPr>
          <w:sz w:val="15"/>
          <w:szCs w:val="15"/>
          <w:color w:val="231F20"/>
          <w:spacing w:val="3"/>
        </w:rPr>
        <w:t>经</w:t>
      </w:r>
      <w:r>
        <w:rPr>
          <w:sz w:val="15"/>
          <w:szCs w:val="15"/>
          <w:color w:val="231F20"/>
          <w:spacing w:val="-19"/>
        </w:rPr>
        <w:t xml:space="preserve"> </w:t>
      </w:r>
      <w:r>
        <w:rPr>
          <w:sz w:val="15"/>
          <w:szCs w:val="15"/>
          <w:color w:val="231F20"/>
          <w:spacing w:val="3"/>
        </w:rPr>
        <w:t>科</w:t>
      </w:r>
      <w:r>
        <w:rPr>
          <w:sz w:val="15"/>
          <w:szCs w:val="15"/>
          <w:color w:val="231F20"/>
          <w:spacing w:val="-15"/>
        </w:rPr>
        <w:t xml:space="preserve"> </w:t>
      </w:r>
      <w:r>
        <w:rPr>
          <w:sz w:val="15"/>
          <w:szCs w:val="15"/>
          <w:color w:val="231F20"/>
          <w:spacing w:val="3"/>
        </w:rPr>
        <w:t>杂</w:t>
      </w:r>
      <w:r>
        <w:rPr>
          <w:sz w:val="15"/>
          <w:szCs w:val="15"/>
          <w:color w:val="231F20"/>
          <w:spacing w:val="-17"/>
        </w:rPr>
        <w:t xml:space="preserve"> </w:t>
      </w:r>
      <w:r>
        <w:rPr>
          <w:sz w:val="15"/>
          <w:szCs w:val="15"/>
          <w:color w:val="231F20"/>
          <w:spacing w:val="3"/>
        </w:rPr>
        <w:t>志</w:t>
      </w:r>
      <w:r>
        <w:rPr>
          <w:sz w:val="15"/>
          <w:szCs w:val="15"/>
          <w:color w:val="231F20"/>
          <w:spacing w:val="-19"/>
        </w:rPr>
        <w:t xml:space="preserve"> </w:t>
      </w:r>
      <w:r>
        <w:rPr>
          <w:rFonts w:ascii="Cambria" w:hAnsi="Cambria" w:eastAsia="Cambria" w:cs="Cambria"/>
          <w:sz w:val="15"/>
          <w:szCs w:val="15"/>
          <w:color w:val="231F20"/>
          <w:spacing w:val="3"/>
        </w:rPr>
        <w:t>,</w:t>
      </w:r>
      <w:r>
        <w:rPr>
          <w:rFonts w:ascii="Cambria" w:hAnsi="Cambria" w:eastAsia="Cambria" w:cs="Cambria"/>
          <w:sz w:val="15"/>
          <w:szCs w:val="15"/>
          <w:color w:val="231F20"/>
          <w:spacing w:val="33"/>
          <w:w w:val="101"/>
        </w:rPr>
        <w:t xml:space="preserve"> </w:t>
      </w:r>
      <w:r>
        <w:rPr>
          <w:rFonts w:ascii="Cambria" w:hAnsi="Cambria" w:eastAsia="Cambria" w:cs="Cambria"/>
          <w:sz w:val="15"/>
          <w:szCs w:val="15"/>
          <w:color w:val="231F20"/>
          <w:spacing w:val="3"/>
        </w:rPr>
        <w:t>2018,</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51(9): 666‑682.</w:t>
      </w:r>
      <w:r>
        <w:rPr>
          <w:rFonts w:ascii="Cambria" w:hAnsi="Cambria" w:eastAsia="Cambria" w:cs="Cambria"/>
          <w:sz w:val="15"/>
          <w:szCs w:val="15"/>
          <w:color w:val="231F20"/>
          <w:spacing w:val="34"/>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10.3760/</w:t>
      </w:r>
      <w:r>
        <w:rPr>
          <w:rFonts w:ascii="Cambria" w:hAnsi="Cambria" w:eastAsia="Cambria" w:cs="Cambria"/>
          <w:sz w:val="15"/>
          <w:szCs w:val="15"/>
          <w:color w:val="231F20"/>
        </w:rPr>
        <w:t>cma</w:t>
      </w:r>
      <w:r>
        <w:rPr>
          <w:rFonts w:ascii="Cambria" w:hAnsi="Cambria" w:eastAsia="Cambria" w:cs="Cambria"/>
          <w:sz w:val="15"/>
          <w:szCs w:val="15"/>
          <w:color w:val="231F20"/>
          <w:spacing w:val="3"/>
        </w:rPr>
        <w:t>.</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issn</w:t>
      </w:r>
      <w:r>
        <w:rPr>
          <w:rFonts w:ascii="Cambria" w:hAnsi="Cambria" w:eastAsia="Cambria" w:cs="Cambria"/>
          <w:sz w:val="15"/>
          <w:szCs w:val="15"/>
          <w:color w:val="231F20"/>
          <w:spacing w:val="5"/>
        </w:rPr>
        <w:t>.1006‑7876.2018.09.004.</w:t>
      </w:r>
    </w:p>
    <w:p>
      <w:pPr>
        <w:ind w:left="1050" w:right="483" w:hanging="549"/>
        <w:spacing w:before="10" w:line="302" w:lineRule="auto"/>
        <w:rPr>
          <w:rFonts w:ascii="Cambria" w:hAnsi="Cambria" w:eastAsia="Cambria" w:cs="Cambria"/>
          <w:sz w:val="15"/>
          <w:szCs w:val="15"/>
        </w:rPr>
      </w:pPr>
      <w:r>
        <w:rPr>
          <w:rFonts w:ascii="Cambria" w:hAnsi="Cambria" w:eastAsia="Cambria" w:cs="Cambria"/>
          <w:sz w:val="15"/>
          <w:szCs w:val="15"/>
          <w:color w:val="231F20"/>
          <w:spacing w:val="9"/>
        </w:rPr>
        <w:t>[154]     </w:t>
      </w:r>
      <w:r>
        <w:rPr>
          <w:rFonts w:ascii="Cambria" w:hAnsi="Cambria" w:eastAsia="Cambria" w:cs="Cambria"/>
          <w:sz w:val="15"/>
          <w:szCs w:val="15"/>
          <w:color w:val="231F20"/>
        </w:rPr>
        <w:t>Powers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WJ</w:t>
      </w:r>
      <w:r>
        <w:rPr>
          <w:rFonts w:ascii="Cambria" w:hAnsi="Cambria" w:eastAsia="Cambria" w:cs="Cambria"/>
          <w:sz w:val="15"/>
          <w:szCs w:val="15"/>
          <w:color w:val="231F20"/>
          <w:spacing w:val="9"/>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Rabinstein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AA</w:t>
      </w:r>
      <w:r>
        <w:rPr>
          <w:rFonts w:ascii="Cambria" w:hAnsi="Cambria" w:eastAsia="Cambria" w:cs="Cambria"/>
          <w:sz w:val="15"/>
          <w:szCs w:val="15"/>
          <w:color w:val="231F20"/>
          <w:spacing w:val="9"/>
        </w:rPr>
        <w:t>,  </w:t>
      </w:r>
      <w:r>
        <w:rPr>
          <w:rFonts w:ascii="Cambria" w:hAnsi="Cambria" w:eastAsia="Cambria" w:cs="Cambria"/>
          <w:sz w:val="15"/>
          <w:szCs w:val="15"/>
          <w:color w:val="231F20"/>
        </w:rPr>
        <w:t>Ackerson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9"/>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9"/>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Guidelines </w:t>
      </w:r>
      <w:r>
        <w:rPr>
          <w:rFonts w:ascii="Cambria" w:hAnsi="Cambria" w:eastAsia="Cambria" w:cs="Cambria"/>
          <w:sz w:val="15"/>
          <w:szCs w:val="15"/>
          <w:color w:val="231F20"/>
          <w:spacing w:val="4"/>
        </w:rPr>
        <w:t>for</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4"/>
        </w:rPr>
        <w:t>the</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4"/>
        </w:rPr>
        <w:t>early</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4"/>
        </w:rPr>
        <w:t>management</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4"/>
        </w:rPr>
        <w:t>of patien</w:t>
      </w:r>
      <w:r>
        <w:rPr>
          <w:rFonts w:ascii="Cambria" w:hAnsi="Cambria" w:eastAsia="Cambria" w:cs="Cambria"/>
          <w:sz w:val="15"/>
          <w:szCs w:val="15"/>
          <w:color w:val="231F20"/>
          <w:spacing w:val="3"/>
        </w:rPr>
        <w:t>ts</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ischemic</w:t>
      </w:r>
      <w:r>
        <w:rPr>
          <w:rFonts w:ascii="Cambria" w:hAnsi="Cambria" w:eastAsia="Cambria" w:cs="Cambria"/>
          <w:sz w:val="15"/>
          <w:szCs w:val="15"/>
          <w:color w:val="231F20"/>
        </w:rPr>
        <w:t xml:space="preserve"> </w:t>
      </w:r>
      <w:r>
        <w:rPr>
          <w:rFonts w:ascii="Cambria" w:hAnsi="Cambria" w:eastAsia="Cambria" w:cs="Cambria"/>
          <w:sz w:val="15"/>
          <w:szCs w:val="15"/>
          <w:color w:val="231F20"/>
        </w:rPr>
        <w:t>stroke</w:t>
      </w:r>
      <w:r>
        <w:rPr>
          <w:rFonts w:ascii="Cambria" w:hAnsi="Cambria" w:eastAsia="Cambria" w:cs="Cambria"/>
          <w:sz w:val="15"/>
          <w:szCs w:val="15"/>
          <w:color w:val="231F20"/>
          <w:spacing w:val="14"/>
        </w:rPr>
        <w:t>:</w:t>
      </w:r>
      <w:r>
        <w:rPr>
          <w:rFonts w:ascii="Cambria" w:hAnsi="Cambria" w:eastAsia="Cambria" w:cs="Cambria"/>
          <w:sz w:val="15"/>
          <w:szCs w:val="15"/>
          <w:color w:val="231F20"/>
          <w:spacing w:val="36"/>
        </w:rPr>
        <w:t xml:space="preserve"> </w:t>
      </w:r>
      <w:r>
        <w:rPr>
          <w:rFonts w:ascii="Cambria" w:hAnsi="Cambria" w:eastAsia="Cambria" w:cs="Cambria"/>
          <w:sz w:val="15"/>
          <w:szCs w:val="15"/>
          <w:color w:val="231F20"/>
          <w:spacing w:val="14"/>
        </w:rPr>
        <w:t>2019</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rPr>
        <w:t>update</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to</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14"/>
        </w:rPr>
        <w:t>2018</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Guidelines</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rPr>
        <w:t>early </w:t>
      </w:r>
      <w:r>
        <w:rPr>
          <w:rFonts w:ascii="Cambria" w:hAnsi="Cambria" w:eastAsia="Cambria" w:cs="Cambria"/>
          <w:sz w:val="15"/>
          <w:szCs w:val="15"/>
          <w:color w:val="231F20"/>
          <w:spacing w:val="3"/>
        </w:rPr>
        <w:t>management</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3"/>
        </w:rPr>
        <w:t>of  acute   ischemic</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stroke:</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guideline</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healthcare    professionals    From</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the    American     Heart</w:t>
      </w:r>
      <w:r>
        <w:rPr>
          <w:rFonts w:ascii="Cambria" w:hAnsi="Cambria" w:eastAsia="Cambria" w:cs="Cambria"/>
          <w:sz w:val="15"/>
          <w:szCs w:val="15"/>
          <w:color w:val="231F20"/>
        </w:rPr>
        <w:t xml:space="preserve"> </w:t>
      </w:r>
      <w:r>
        <w:rPr>
          <w:rFonts w:ascii="Cambria" w:hAnsi="Cambria" w:eastAsia="Cambria" w:cs="Cambria"/>
          <w:sz w:val="15"/>
          <w:szCs w:val="15"/>
          <w:color w:val="231F20"/>
        </w:rPr>
        <w:t>Association</w:t>
      </w:r>
      <w:r>
        <w:rPr>
          <w:rFonts w:ascii="Cambria" w:hAnsi="Cambria" w:eastAsia="Cambria" w:cs="Cambria"/>
          <w:sz w:val="15"/>
          <w:szCs w:val="15"/>
          <w:color w:val="231F20"/>
          <w:spacing w:val="10"/>
        </w:rPr>
        <w:t>/</w:t>
      </w:r>
      <w:r>
        <w:rPr>
          <w:rFonts w:ascii="Cambria" w:hAnsi="Cambria" w:eastAsia="Cambria" w:cs="Cambria"/>
          <w:sz w:val="15"/>
          <w:szCs w:val="15"/>
          <w:color w:val="231F20"/>
        </w:rPr>
        <w:t>American</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Stroke</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Association</w:t>
      </w:r>
      <w:r>
        <w:rPr>
          <w:rFonts w:ascii="Cambria" w:hAnsi="Cambria" w:eastAsia="Cambria" w:cs="Cambria"/>
          <w:sz w:val="15"/>
          <w:szCs w:val="15"/>
          <w:color w:val="231F20"/>
          <w:spacing w:val="10"/>
        </w:rPr>
        <w:t>[J].     </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Stroke</w:t>
      </w:r>
      <w:r>
        <w:rPr>
          <w:rFonts w:ascii="Cambria" w:hAnsi="Cambria" w:eastAsia="Cambria" w:cs="Cambria"/>
          <w:sz w:val="15"/>
          <w:szCs w:val="15"/>
          <w:color w:val="231F20"/>
          <w:spacing w:val="9"/>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2019,          50(12):         e344‑e41</w:t>
      </w:r>
      <w:r>
        <w:rPr>
          <w:rFonts w:ascii="Cambria" w:hAnsi="Cambria" w:eastAsia="Cambria" w:cs="Cambria"/>
          <w:sz w:val="15"/>
          <w:szCs w:val="15"/>
          <w:color w:val="231F20"/>
          <w:spacing w:val="2"/>
        </w:rPr>
        <w:t>8.          </w:t>
      </w:r>
      <w:r>
        <w:rPr>
          <w:rFonts w:ascii="Cambria" w:hAnsi="Cambria" w:eastAsia="Cambria" w:cs="Cambria"/>
          <w:sz w:val="15"/>
          <w:szCs w:val="15"/>
          <w:color w:val="231F20"/>
        </w:rPr>
        <w:t>DOI</w:t>
      </w:r>
      <w:r>
        <w:rPr>
          <w:rFonts w:ascii="Cambria" w:hAnsi="Cambria" w:eastAsia="Cambria" w:cs="Cambria"/>
          <w:sz w:val="15"/>
          <w:szCs w:val="15"/>
          <w:color w:val="231F20"/>
          <w:spacing w:val="2"/>
        </w:rPr>
        <w:t>:           10.1161/</w:t>
      </w:r>
      <w:r>
        <w:rPr>
          <w:rFonts w:ascii="Cambria" w:hAnsi="Cambria" w:eastAsia="Cambria" w:cs="Cambria"/>
          <w:sz w:val="15"/>
          <w:szCs w:val="15"/>
          <w:color w:val="231F20"/>
        </w:rPr>
        <w:t xml:space="preserve"> </w:t>
      </w:r>
      <w:r>
        <w:rPr>
          <w:rFonts w:ascii="Cambria" w:hAnsi="Cambria" w:eastAsia="Cambria" w:cs="Cambria"/>
          <w:sz w:val="15"/>
          <w:szCs w:val="15"/>
          <w:color w:val="231F20"/>
        </w:rPr>
        <w:t>STR</w:t>
      </w:r>
      <w:r>
        <w:rPr>
          <w:rFonts w:ascii="Cambria" w:hAnsi="Cambria" w:eastAsia="Cambria" w:cs="Cambria"/>
          <w:sz w:val="15"/>
          <w:szCs w:val="15"/>
          <w:color w:val="231F20"/>
          <w:spacing w:val="6"/>
        </w:rPr>
        <w:t>.0000000000000211.</w:t>
      </w:r>
    </w:p>
    <w:p>
      <w:pPr>
        <w:spacing w:line="14" w:lineRule="auto"/>
        <w:rPr>
          <w:rFonts w:ascii="Arial"/>
          <w:sz w:val="2"/>
        </w:rPr>
      </w:pPr>
      <w:r>
        <w:rPr>
          <w:rFonts w:ascii="Arial" w:hAnsi="Arial" w:eastAsia="Arial" w:cs="Arial"/>
          <w:sz w:val="2"/>
          <w:szCs w:val="2"/>
        </w:rPr>
        <w:br w:type="column"/>
      </w:r>
    </w:p>
    <w:p>
      <w:pPr>
        <w:ind w:left="558" w:right="378" w:hanging="557"/>
        <w:spacing w:before="1" w:line="299" w:lineRule="auto"/>
        <w:rPr>
          <w:rFonts w:ascii="Cambria" w:hAnsi="Cambria" w:eastAsia="Cambria" w:cs="Cambria"/>
          <w:sz w:val="15"/>
          <w:szCs w:val="15"/>
        </w:rPr>
      </w:pPr>
      <w:r>
        <w:rPr>
          <w:rFonts w:ascii="Cambria" w:hAnsi="Cambria" w:eastAsia="Cambria" w:cs="Cambria"/>
          <w:sz w:val="15"/>
          <w:szCs w:val="15"/>
          <w:color w:val="231F20"/>
          <w:spacing w:val="3"/>
        </w:rPr>
        <w:t>[155]     </w:t>
      </w:r>
      <w:r>
        <w:rPr>
          <w:rFonts w:ascii="Cambria" w:hAnsi="Cambria" w:eastAsia="Cambria" w:cs="Cambria"/>
          <w:sz w:val="15"/>
          <w:szCs w:val="15"/>
          <w:color w:val="231F20"/>
        </w:rPr>
        <w:t>Das</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SR</w:t>
      </w:r>
      <w:r>
        <w:rPr>
          <w:rFonts w:ascii="Cambria" w:hAnsi="Cambria" w:eastAsia="Cambria" w:cs="Cambria"/>
          <w:sz w:val="15"/>
          <w:szCs w:val="15"/>
          <w:color w:val="231F20"/>
          <w:spacing w:val="3"/>
        </w:rPr>
        <w:t>,   </w:t>
      </w:r>
      <w:r>
        <w:rPr>
          <w:rFonts w:ascii="Cambria" w:hAnsi="Cambria" w:eastAsia="Cambria" w:cs="Cambria"/>
          <w:sz w:val="15"/>
          <w:szCs w:val="15"/>
          <w:color w:val="231F20"/>
        </w:rPr>
        <w:t>Everett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BM</w:t>
      </w:r>
      <w:r>
        <w:rPr>
          <w:rFonts w:ascii="Cambria" w:hAnsi="Cambria" w:eastAsia="Cambria" w:cs="Cambria"/>
          <w:sz w:val="15"/>
          <w:szCs w:val="15"/>
          <w:color w:val="231F20"/>
          <w:spacing w:val="3"/>
        </w:rPr>
        <w:t>,    </w:t>
      </w:r>
      <w:r>
        <w:rPr>
          <w:rFonts w:ascii="Cambria" w:hAnsi="Cambria" w:eastAsia="Cambria" w:cs="Cambria"/>
          <w:sz w:val="15"/>
          <w:szCs w:val="15"/>
          <w:color w:val="231F20"/>
        </w:rPr>
        <w:t>Birtcher</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KK</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2020   </w:t>
      </w:r>
      <w:r>
        <w:rPr>
          <w:rFonts w:ascii="Cambria" w:hAnsi="Cambria" w:eastAsia="Cambria" w:cs="Cambria"/>
          <w:sz w:val="15"/>
          <w:szCs w:val="15"/>
          <w:color w:val="231F20"/>
        </w:rPr>
        <w:t>expert </w:t>
      </w:r>
      <w:r>
        <w:rPr>
          <w:rFonts w:ascii="Cambria" w:hAnsi="Cambria" w:eastAsia="Cambria" w:cs="Cambria"/>
          <w:sz w:val="15"/>
          <w:szCs w:val="15"/>
          <w:color w:val="231F20"/>
        </w:rPr>
        <w:t>consensus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decision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pathway</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on</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novel</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therapies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for </w:t>
      </w:r>
      <w:r>
        <w:rPr>
          <w:rFonts w:ascii="Cambria" w:hAnsi="Cambria" w:eastAsia="Cambria" w:cs="Cambria"/>
          <w:sz w:val="15"/>
          <w:szCs w:val="15"/>
          <w:color w:val="231F20"/>
          <w:spacing w:val="3"/>
        </w:rPr>
        <w:t>cardiovascular</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risk</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reduction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5"/>
          <w:w w:val="103"/>
        </w:rPr>
        <w:t xml:space="preserve">  </w:t>
      </w:r>
      <w:r>
        <w:rPr>
          <w:rFonts w:ascii="Cambria" w:hAnsi="Cambria" w:eastAsia="Cambria" w:cs="Cambria"/>
          <w:sz w:val="15"/>
          <w:szCs w:val="15"/>
          <w:color w:val="231F20"/>
          <w:spacing w:val="3"/>
        </w:rPr>
        <w:t>typ</w:t>
      </w:r>
      <w:r>
        <w:rPr>
          <w:rFonts w:ascii="Cambria" w:hAnsi="Cambria" w:eastAsia="Cambria" w:cs="Cambria"/>
          <w:sz w:val="15"/>
          <w:szCs w:val="15"/>
          <w:color w:val="231F20"/>
          <w:spacing w:val="2"/>
        </w:rPr>
        <w:t>e   2</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diabetes:</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4"/>
        </w:rPr>
        <w:t>a</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4"/>
        </w:rPr>
        <w:t>report</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4"/>
        </w:rPr>
        <w:t>of</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4"/>
        </w:rPr>
        <w:t>t</w:t>
      </w:r>
      <w:r>
        <w:rPr>
          <w:rFonts w:ascii="Cambria" w:hAnsi="Cambria" w:eastAsia="Cambria" w:cs="Cambria"/>
          <w:sz w:val="15"/>
          <w:szCs w:val="15"/>
          <w:color w:val="231F20"/>
          <w:spacing w:val="3"/>
        </w:rPr>
        <w:t>he</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American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College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Cardiology</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Solution  Set  Oversig</w:t>
      </w:r>
      <w:r>
        <w:rPr>
          <w:rFonts w:ascii="Cambria" w:hAnsi="Cambria" w:eastAsia="Cambria" w:cs="Cambria"/>
          <w:sz w:val="15"/>
          <w:szCs w:val="15"/>
          <w:color w:val="231F20"/>
          <w:spacing w:val="3"/>
        </w:rPr>
        <w:t>ht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Committee[J].</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Am</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Coll</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Cardiol,</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2020,</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5"/>
        </w:rPr>
        <w:t>76(9):1117‑114</w:t>
      </w:r>
      <w:r>
        <w:rPr>
          <w:rFonts w:ascii="Cambria" w:hAnsi="Cambria" w:eastAsia="Cambria" w:cs="Cambria"/>
          <w:sz w:val="15"/>
          <w:szCs w:val="15"/>
          <w:color w:val="231F20"/>
          <w:spacing w:val="4"/>
        </w:rPr>
        <w:t>5.</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10.1016/j.</w:t>
      </w:r>
      <w:r>
        <w:rPr>
          <w:rFonts w:ascii="Cambria" w:hAnsi="Cambria" w:eastAsia="Cambria" w:cs="Cambria"/>
          <w:sz w:val="15"/>
          <w:szCs w:val="15"/>
          <w:color w:val="231F20"/>
        </w:rPr>
        <w:t>jacc</w:t>
      </w:r>
      <w:r>
        <w:rPr>
          <w:rFonts w:ascii="Cambria" w:hAnsi="Cambria" w:eastAsia="Cambria" w:cs="Cambria"/>
          <w:sz w:val="15"/>
          <w:szCs w:val="15"/>
          <w:color w:val="231F20"/>
          <w:spacing w:val="4"/>
        </w:rPr>
        <w:t>.2020.05.037.</w:t>
      </w:r>
    </w:p>
    <w:p>
      <w:pPr>
        <w:ind w:left="550" w:right="369" w:hanging="549"/>
        <w:spacing w:before="41" w:line="298" w:lineRule="auto"/>
        <w:rPr>
          <w:rFonts w:ascii="Cambria" w:hAnsi="Cambria" w:eastAsia="Cambria" w:cs="Cambria"/>
          <w:sz w:val="15"/>
          <w:szCs w:val="15"/>
        </w:rPr>
      </w:pPr>
      <w:r>
        <w:rPr>
          <w:rFonts w:ascii="Cambria" w:hAnsi="Cambria" w:eastAsia="Cambria" w:cs="Cambria"/>
          <w:sz w:val="15"/>
          <w:szCs w:val="15"/>
          <w:color w:val="231F20"/>
          <w:spacing w:val="7"/>
        </w:rPr>
        <w:t>[156]     </w:t>
      </w:r>
      <w:r>
        <w:rPr>
          <w:rFonts w:ascii="Cambria" w:hAnsi="Cambria" w:eastAsia="Cambria" w:cs="Cambria"/>
          <w:sz w:val="15"/>
          <w:szCs w:val="15"/>
          <w:color w:val="231F20"/>
        </w:rPr>
        <w:t>Kuehneman</w:t>
      </w:r>
      <w:r>
        <w:rPr>
          <w:rFonts w:ascii="Cambria" w:hAnsi="Cambria" w:eastAsia="Cambria" w:cs="Cambria"/>
          <w:sz w:val="15"/>
          <w:szCs w:val="15"/>
          <w:color w:val="231F20"/>
          <w:spacing w:val="10"/>
          <w:w w:val="103"/>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7"/>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Gregory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7"/>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Waal</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7"/>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  </w:t>
      </w:r>
      <w:r>
        <w:rPr>
          <w:rFonts w:ascii="Cambria" w:hAnsi="Cambria" w:eastAsia="Cambria" w:cs="Cambria"/>
          <w:sz w:val="15"/>
          <w:szCs w:val="15"/>
          <w:color w:val="231F20"/>
        </w:rPr>
        <w:t>Academy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4"/>
        </w:rPr>
        <w:t>nutrition</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4"/>
        </w:rPr>
        <w:t>dietetic</w:t>
      </w:r>
      <w:r>
        <w:rPr>
          <w:rFonts w:ascii="Cambria" w:hAnsi="Cambria" w:eastAsia="Cambria" w:cs="Cambria"/>
          <w:sz w:val="15"/>
          <w:szCs w:val="15"/>
          <w:color w:val="231F20"/>
          <w:spacing w:val="3"/>
        </w:rPr>
        <w:t>s</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3"/>
        </w:rPr>
        <w:t>evidence‑based</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3"/>
        </w:rPr>
        <w:t>practice</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3"/>
        </w:rPr>
        <w:t>guideline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the  management  of</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spacing w:val="3"/>
        </w:rPr>
        <w:t>heart  failure  in  adults[J].  J  Acad</w:t>
      </w:r>
      <w:r>
        <w:rPr>
          <w:rFonts w:ascii="Cambria" w:hAnsi="Cambria" w:eastAsia="Cambria" w:cs="Cambria"/>
          <w:sz w:val="15"/>
          <w:szCs w:val="15"/>
          <w:color w:val="231F20"/>
        </w:rPr>
        <w:t xml:space="preserve"> </w:t>
      </w:r>
      <w:r>
        <w:rPr>
          <w:rFonts w:ascii="Cambria" w:hAnsi="Cambria" w:eastAsia="Cambria" w:cs="Cambria"/>
          <w:sz w:val="15"/>
          <w:szCs w:val="15"/>
          <w:color w:val="231F20"/>
        </w:rPr>
        <w:t>Nutr</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Diet</w:t>
      </w:r>
      <w:r>
        <w:rPr>
          <w:rFonts w:ascii="Cambria" w:hAnsi="Cambria" w:eastAsia="Cambria" w:cs="Cambria"/>
          <w:sz w:val="15"/>
          <w:szCs w:val="15"/>
          <w:color w:val="231F20"/>
          <w:spacing w:val="4"/>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4"/>
        </w:rPr>
        <w:t>2018,   118(12):  2331‑2345</w:t>
      </w:r>
      <w:r>
        <w:rPr>
          <w:rFonts w:ascii="Cambria" w:hAnsi="Cambria" w:eastAsia="Cambria" w:cs="Cambria"/>
          <w:sz w:val="15"/>
          <w:szCs w:val="15"/>
          <w:color w:val="231F20"/>
          <w:spacing w:val="3"/>
        </w:rPr>
        <w:t>.   </w:t>
      </w:r>
      <w:r>
        <w:rPr>
          <w:rFonts w:ascii="Cambria" w:hAnsi="Cambria" w:eastAsia="Cambria" w:cs="Cambria"/>
          <w:sz w:val="15"/>
          <w:szCs w:val="15"/>
          <w:color w:val="231F20"/>
        </w:rPr>
        <w:t>DOI</w:t>
      </w:r>
      <w:r>
        <w:rPr>
          <w:rFonts w:ascii="Cambria" w:hAnsi="Cambria" w:eastAsia="Cambria" w:cs="Cambria"/>
          <w:sz w:val="15"/>
          <w:szCs w:val="15"/>
          <w:color w:val="231F20"/>
          <w:spacing w:val="3"/>
        </w:rPr>
        <w:t>:   10.1016/j.</w:t>
      </w:r>
      <w:r>
        <w:rPr>
          <w:rFonts w:ascii="Cambria" w:hAnsi="Cambria" w:eastAsia="Cambria" w:cs="Cambria"/>
          <w:sz w:val="15"/>
          <w:szCs w:val="15"/>
          <w:color w:val="231F20"/>
        </w:rPr>
        <w:t xml:space="preserve"> </w:t>
      </w:r>
      <w:r>
        <w:rPr>
          <w:rFonts w:ascii="Cambria" w:hAnsi="Cambria" w:eastAsia="Cambria" w:cs="Cambria"/>
          <w:sz w:val="15"/>
          <w:szCs w:val="15"/>
          <w:color w:val="231F20"/>
        </w:rPr>
        <w:t>jand</w:t>
      </w:r>
      <w:r>
        <w:rPr>
          <w:rFonts w:ascii="Cambria" w:hAnsi="Cambria" w:eastAsia="Cambria" w:cs="Cambria"/>
          <w:sz w:val="15"/>
          <w:szCs w:val="15"/>
          <w:color w:val="231F20"/>
          <w:spacing w:val="6"/>
        </w:rPr>
        <w:t>.2018.03.004.</w:t>
      </w:r>
    </w:p>
    <w:p>
      <w:pPr>
        <w:ind w:left="555" w:right="379" w:hanging="555"/>
        <w:spacing w:before="41" w:line="298" w:lineRule="auto"/>
        <w:rPr>
          <w:rFonts w:ascii="Cambria" w:hAnsi="Cambria" w:eastAsia="Cambria" w:cs="Cambria"/>
          <w:sz w:val="15"/>
          <w:szCs w:val="15"/>
        </w:rPr>
      </w:pPr>
      <w:r>
        <w:rPr>
          <w:rFonts w:ascii="Cambria" w:hAnsi="Cambria" w:eastAsia="Cambria" w:cs="Cambria"/>
          <w:sz w:val="15"/>
          <w:szCs w:val="15"/>
          <w:color w:val="231F20"/>
          <w:spacing w:val="3"/>
        </w:rPr>
        <w:t>[157]</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Ponikowski</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3"/>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Kirwan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BA</w:t>
      </w:r>
      <w:r>
        <w:rPr>
          <w:rFonts w:ascii="Cambria" w:hAnsi="Cambria" w:eastAsia="Cambria" w:cs="Cambria"/>
          <w:sz w:val="15"/>
          <w:szCs w:val="15"/>
          <w:color w:val="231F20"/>
          <w:spacing w:val="3"/>
        </w:rPr>
        <w:t>,    </w:t>
      </w:r>
      <w:r>
        <w:rPr>
          <w:rFonts w:ascii="Cambria" w:hAnsi="Cambria" w:eastAsia="Cambria" w:cs="Cambria"/>
          <w:sz w:val="15"/>
          <w:szCs w:val="15"/>
          <w:color w:val="231F20"/>
        </w:rPr>
        <w:t>Anker</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SD</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Ferric</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carboxymaltose   for   iron   deficiency   at   discharge   aft</w:t>
      </w:r>
      <w:r>
        <w:rPr>
          <w:rFonts w:ascii="Cambria" w:hAnsi="Cambria" w:eastAsia="Cambria" w:cs="Cambria"/>
          <w:sz w:val="15"/>
          <w:szCs w:val="15"/>
          <w:color w:val="231F20"/>
          <w:spacing w:val="2"/>
        </w:rPr>
        <w:t>er</w:t>
      </w:r>
      <w:r>
        <w:rPr>
          <w:rFonts w:ascii="Cambria" w:hAnsi="Cambria" w:eastAsia="Cambria" w:cs="Cambria"/>
          <w:sz w:val="15"/>
          <w:szCs w:val="15"/>
          <w:color w:val="231F20"/>
        </w:rPr>
        <w:t xml:space="preserve"> </w:t>
      </w:r>
      <w:r>
        <w:rPr>
          <w:rFonts w:ascii="Cambria" w:hAnsi="Cambria" w:eastAsia="Cambria" w:cs="Cambria"/>
          <w:sz w:val="15"/>
          <w:szCs w:val="15"/>
          <w:color w:val="231F20"/>
        </w:rPr>
        <w:t>acute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7"/>
        </w:rPr>
        <w:t>:     </w:t>
      </w:r>
      <w:r>
        <w:rPr>
          <w:rFonts w:ascii="Cambria" w:hAnsi="Cambria" w:eastAsia="Cambria" w:cs="Cambria"/>
          <w:sz w:val="15"/>
          <w:szCs w:val="15"/>
          <w:color w:val="231F20"/>
        </w:rPr>
        <w:t>a</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multicentre</w:t>
      </w:r>
      <w:r>
        <w:rPr>
          <w:rFonts w:ascii="Cambria" w:hAnsi="Cambria" w:eastAsia="Cambria" w:cs="Cambria"/>
          <w:sz w:val="15"/>
          <w:szCs w:val="15"/>
          <w:color w:val="231F20"/>
          <w:spacing w:val="7"/>
        </w:rPr>
        <w:t>,    </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double</w:t>
      </w:r>
      <w:r>
        <w:rPr>
          <w:rFonts w:ascii="Cambria" w:hAnsi="Cambria" w:eastAsia="Cambria" w:cs="Cambria"/>
          <w:sz w:val="15"/>
          <w:szCs w:val="15"/>
          <w:color w:val="231F20"/>
          <w:spacing w:val="6"/>
        </w:rPr>
        <w:t>‑</w:t>
      </w:r>
      <w:r>
        <w:rPr>
          <w:rFonts w:ascii="Cambria" w:hAnsi="Cambria" w:eastAsia="Cambria" w:cs="Cambria"/>
          <w:sz w:val="15"/>
          <w:szCs w:val="15"/>
          <w:color w:val="231F20"/>
        </w:rPr>
        <w:t>blind</w:t>
      </w:r>
      <w:r>
        <w:rPr>
          <w:rFonts w:ascii="Cambria" w:hAnsi="Cambria" w:eastAsia="Cambria" w:cs="Cambria"/>
          <w:sz w:val="15"/>
          <w:szCs w:val="15"/>
          <w:color w:val="231F20"/>
          <w:spacing w:val="6"/>
        </w:rPr>
        <w:t>,</w:t>
      </w:r>
      <w:r>
        <w:rPr>
          <w:rFonts w:ascii="Cambria" w:hAnsi="Cambria" w:eastAsia="Cambria" w:cs="Cambria"/>
          <w:sz w:val="15"/>
          <w:szCs w:val="15"/>
          <w:color w:val="231F20"/>
        </w:rPr>
        <w:t xml:space="preserve"> </w:t>
      </w:r>
      <w:r>
        <w:rPr>
          <w:rFonts w:ascii="Cambria" w:hAnsi="Cambria" w:eastAsia="Cambria" w:cs="Cambria"/>
          <w:sz w:val="15"/>
          <w:szCs w:val="15"/>
          <w:color w:val="231F20"/>
        </w:rPr>
        <w:t>randomised</w:t>
      </w:r>
      <w:r>
        <w:rPr>
          <w:rFonts w:ascii="Cambria" w:hAnsi="Cambria" w:eastAsia="Cambria" w:cs="Cambria"/>
          <w:sz w:val="15"/>
          <w:szCs w:val="15"/>
          <w:color w:val="231F20"/>
          <w:spacing w:val="8"/>
        </w:rPr>
        <w:t>,</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controlled</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8"/>
        </w:rPr>
        <w:t>[J].</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Lancet</w:t>
      </w:r>
      <w:r>
        <w:rPr>
          <w:rFonts w:ascii="Cambria" w:hAnsi="Cambria" w:eastAsia="Cambria" w:cs="Cambria"/>
          <w:sz w:val="15"/>
          <w:szCs w:val="15"/>
          <w:color w:val="231F20"/>
          <w:spacing w:val="8"/>
        </w:rPr>
        <w: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8"/>
        </w:rPr>
        <w:t>2020,</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8"/>
        </w:rPr>
        <w:t>396(10266):</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1895‑1904.</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10.1016/S01</w:t>
      </w:r>
      <w:r>
        <w:rPr>
          <w:rFonts w:ascii="Cambria" w:hAnsi="Cambria" w:eastAsia="Cambria" w:cs="Cambria"/>
          <w:sz w:val="15"/>
          <w:szCs w:val="15"/>
          <w:color w:val="231F20"/>
          <w:spacing w:val="4"/>
        </w:rPr>
        <w:t>40‑6736(20)32339‑4.</w:t>
      </w:r>
    </w:p>
    <w:p>
      <w:pPr>
        <w:ind w:left="555" w:right="370" w:hanging="555"/>
        <w:spacing w:before="40" w:line="298" w:lineRule="auto"/>
        <w:rPr>
          <w:rFonts w:ascii="Cambria" w:hAnsi="Cambria" w:eastAsia="Cambria" w:cs="Cambria"/>
          <w:sz w:val="15"/>
          <w:szCs w:val="15"/>
        </w:rPr>
      </w:pPr>
      <w:r>
        <w:rPr>
          <w:rFonts w:ascii="Cambria" w:hAnsi="Cambria" w:eastAsia="Cambria" w:cs="Cambria"/>
          <w:sz w:val="15"/>
          <w:szCs w:val="15"/>
          <w:color w:val="231F20"/>
          <w:spacing w:val="6"/>
        </w:rPr>
        <w:t>[158]     </w:t>
      </w:r>
      <w:r>
        <w:rPr>
          <w:rFonts w:ascii="Cambria" w:hAnsi="Cambria" w:eastAsia="Cambria" w:cs="Cambria"/>
          <w:sz w:val="15"/>
          <w:szCs w:val="15"/>
          <w:color w:val="231F20"/>
        </w:rPr>
        <w:t>Jankowska</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EA</w:t>
      </w:r>
      <w:r>
        <w:rPr>
          <w:rFonts w:ascii="Cambria" w:hAnsi="Cambria" w:eastAsia="Cambria" w:cs="Cambria"/>
          <w:sz w:val="15"/>
          <w:szCs w:val="15"/>
          <w:color w:val="231F20"/>
          <w:spacing w:val="6"/>
        </w:rPr>
        <w:t>,  </w:t>
      </w:r>
      <w:r>
        <w:rPr>
          <w:rFonts w:ascii="Cambria" w:hAnsi="Cambria" w:eastAsia="Cambria" w:cs="Cambria"/>
          <w:sz w:val="15"/>
          <w:szCs w:val="15"/>
          <w:color w:val="231F20"/>
        </w:rPr>
        <w:t>Tkaczyszyn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6"/>
        </w:rPr>
        <w:t>,</w:t>
      </w:r>
      <w:r>
        <w:rPr>
          <w:rFonts w:ascii="Cambria" w:hAnsi="Cambria" w:eastAsia="Cambria" w:cs="Cambria"/>
          <w:sz w:val="15"/>
          <w:szCs w:val="15"/>
          <w:color w:val="231F20"/>
          <w:spacing w:val="37"/>
        </w:rPr>
        <w:t xml:space="preserve"> </w:t>
      </w:r>
      <w:r>
        <w:rPr>
          <w:rFonts w:ascii="Cambria" w:hAnsi="Cambria" w:eastAsia="Cambria" w:cs="Cambria"/>
          <w:sz w:val="15"/>
          <w:szCs w:val="15"/>
          <w:color w:val="231F20"/>
        </w:rPr>
        <w:t>Suchocki</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6"/>
        </w:rPr>
        <w:t>,</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  </w:t>
      </w:r>
      <w:r>
        <w:rPr>
          <w:rFonts w:ascii="Cambria" w:hAnsi="Cambria" w:eastAsia="Cambria" w:cs="Cambria"/>
          <w:sz w:val="15"/>
          <w:szCs w:val="15"/>
          <w:color w:val="231F20"/>
        </w:rPr>
        <w:t>Effects</w:t>
      </w:r>
      <w:r>
        <w:rPr>
          <w:rFonts w:ascii="Cambria" w:hAnsi="Cambria" w:eastAsia="Cambria" w:cs="Cambria"/>
          <w:sz w:val="15"/>
          <w:szCs w:val="15"/>
          <w:color w:val="231F20"/>
          <w:spacing w:val="29"/>
          <w:w w:val="101"/>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4"/>
        </w:rPr>
        <w:t>intravenous  iron  </w:t>
      </w:r>
      <w:r>
        <w:rPr>
          <w:rFonts w:ascii="Cambria" w:hAnsi="Cambria" w:eastAsia="Cambria" w:cs="Cambria"/>
          <w:sz w:val="15"/>
          <w:szCs w:val="15"/>
          <w:color w:val="231F20"/>
          <w:spacing w:val="3"/>
        </w:rPr>
        <w:t>therapy  in  iron‑deficient  patients  with</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systolic   heart   failure:   a</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meta‑analysis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of   randomized</w:t>
      </w:r>
      <w:r>
        <w:rPr>
          <w:rFonts w:ascii="Cambria" w:hAnsi="Cambria" w:eastAsia="Cambria" w:cs="Cambria"/>
          <w:sz w:val="15"/>
          <w:szCs w:val="15"/>
          <w:color w:val="231F20"/>
        </w:rPr>
        <w:t xml:space="preserve"> </w:t>
      </w:r>
      <w:r>
        <w:rPr>
          <w:rFonts w:ascii="Cambria" w:hAnsi="Cambria" w:eastAsia="Cambria" w:cs="Cambria"/>
          <w:sz w:val="15"/>
          <w:szCs w:val="15"/>
          <w:color w:val="231F20"/>
        </w:rPr>
        <w:t>controlled</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rPr>
        <w:t>trials</w:t>
      </w:r>
      <w:r>
        <w:rPr>
          <w:rFonts w:ascii="Cambria" w:hAnsi="Cambria" w:eastAsia="Cambria" w:cs="Cambria"/>
          <w:sz w:val="15"/>
          <w:szCs w:val="15"/>
          <w:color w:val="231F20"/>
          <w:spacing w:val="6"/>
        </w:rPr>
        <w:t>[J].</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6"/>
        </w:rPr>
        <w:t>,</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6"/>
        </w:rPr>
        <w:t>2016,</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6"/>
        </w:rPr>
        <w:t>18(7):786‑795.</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6"/>
        </w:rPr>
        <w:t>10.1002/</w:t>
      </w:r>
      <w:r>
        <w:rPr>
          <w:rFonts w:ascii="Cambria" w:hAnsi="Cambria" w:eastAsia="Cambria" w:cs="Cambria"/>
          <w:sz w:val="15"/>
          <w:szCs w:val="15"/>
          <w:color w:val="231F20"/>
        </w:rPr>
        <w:t>ejhf</w:t>
      </w:r>
      <w:r>
        <w:rPr>
          <w:rFonts w:ascii="Cambria" w:hAnsi="Cambria" w:eastAsia="Cambria" w:cs="Cambria"/>
          <w:sz w:val="15"/>
          <w:szCs w:val="15"/>
          <w:color w:val="231F20"/>
          <w:spacing w:val="6"/>
        </w:rPr>
        <w:t>.473.</w:t>
      </w:r>
    </w:p>
    <w:p>
      <w:pPr>
        <w:ind w:left="559" w:right="376" w:hanging="555"/>
        <w:spacing w:before="42" w:line="298" w:lineRule="auto"/>
        <w:rPr>
          <w:rFonts w:ascii="Cambria" w:hAnsi="Cambria" w:eastAsia="Cambria" w:cs="Cambria"/>
          <w:sz w:val="15"/>
          <w:szCs w:val="15"/>
        </w:rPr>
      </w:pPr>
      <w:r>
        <w:rPr>
          <w:rFonts w:ascii="Cambria" w:hAnsi="Cambria" w:eastAsia="Cambria" w:cs="Cambria"/>
          <w:sz w:val="15"/>
          <w:szCs w:val="15"/>
          <w:color w:val="231F20"/>
          <w:spacing w:val="5"/>
        </w:rPr>
        <w:t>[159]     </w:t>
      </w:r>
      <w:r>
        <w:rPr>
          <w:rFonts w:ascii="Cambria" w:hAnsi="Cambria" w:eastAsia="Cambria" w:cs="Cambria"/>
          <w:sz w:val="15"/>
          <w:szCs w:val="15"/>
          <w:color w:val="231F20"/>
        </w:rPr>
        <w:t>Santhanakrishnan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5"/>
        </w:rPr>
        <w:t>,   </w:t>
      </w:r>
      <w:r>
        <w:rPr>
          <w:rFonts w:ascii="Cambria" w:hAnsi="Cambria" w:eastAsia="Cambria" w:cs="Cambria"/>
          <w:sz w:val="15"/>
          <w:szCs w:val="15"/>
          <w:color w:val="231F20"/>
        </w:rPr>
        <w:t>Wang</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5"/>
        </w:rPr>
        <w:t>,   </w:t>
      </w:r>
      <w:r>
        <w:rPr>
          <w:rFonts w:ascii="Cambria" w:hAnsi="Cambria" w:eastAsia="Cambria" w:cs="Cambria"/>
          <w:sz w:val="15"/>
          <w:szCs w:val="15"/>
          <w:color w:val="231F20"/>
        </w:rPr>
        <w:t>Larson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MG</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Atrial </w:t>
      </w:r>
      <w:r>
        <w:rPr>
          <w:rFonts w:ascii="Cambria" w:hAnsi="Cambria" w:eastAsia="Cambria" w:cs="Cambria"/>
          <w:sz w:val="15"/>
          <w:szCs w:val="15"/>
          <w:color w:val="231F20"/>
          <w:spacing w:val="3"/>
        </w:rPr>
        <w:t>fibrillation</w:t>
      </w:r>
      <w:r>
        <w:rPr>
          <w:rFonts w:ascii="Cambria" w:hAnsi="Cambria" w:eastAsia="Cambria" w:cs="Cambria"/>
          <w:sz w:val="15"/>
          <w:szCs w:val="15"/>
          <w:color w:val="231F20"/>
          <w:spacing w:val="47"/>
          <w:w w:val="102"/>
        </w:rPr>
        <w:t xml:space="preserve"> </w:t>
      </w:r>
      <w:r>
        <w:rPr>
          <w:rFonts w:ascii="Cambria" w:hAnsi="Cambria" w:eastAsia="Cambria" w:cs="Cambria"/>
          <w:sz w:val="15"/>
          <w:szCs w:val="15"/>
          <w:color w:val="231F20"/>
          <w:spacing w:val="3"/>
        </w:rPr>
        <w:t>begets</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3"/>
        </w:rPr>
        <w:t>vice</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3"/>
        </w:rPr>
        <w:t>versa:</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3"/>
        </w:rPr>
        <w:t>temporal</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associations</w:t>
      </w:r>
      <w:r>
        <w:rPr>
          <w:rFonts w:ascii="Cambria" w:hAnsi="Cambria" w:eastAsia="Cambria" w:cs="Cambria"/>
          <w:sz w:val="15"/>
          <w:szCs w:val="15"/>
          <w:color w:val="231F20"/>
          <w:spacing w:val="35"/>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differences</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preserved</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versus</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3"/>
        </w:rPr>
        <w:t>reduced</w:t>
      </w:r>
      <w:r>
        <w:rPr>
          <w:rFonts w:ascii="Cambria" w:hAnsi="Cambria" w:eastAsia="Cambria" w:cs="Cambria"/>
          <w:sz w:val="15"/>
          <w:szCs w:val="15"/>
          <w:color w:val="231F20"/>
        </w:rPr>
        <w:t xml:space="preserve"> </w:t>
      </w:r>
      <w:r>
        <w:rPr>
          <w:rFonts w:ascii="Cambria" w:hAnsi="Cambria" w:eastAsia="Cambria" w:cs="Cambria"/>
          <w:sz w:val="15"/>
          <w:szCs w:val="15"/>
          <w:color w:val="231F20"/>
        </w:rPr>
        <w:t>ejection</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fraction</w:t>
      </w:r>
      <w:r>
        <w:rPr>
          <w:rFonts w:ascii="Cambria" w:hAnsi="Cambria" w:eastAsia="Cambria" w:cs="Cambria"/>
          <w:sz w:val="15"/>
          <w:szCs w:val="15"/>
          <w:color w:val="231F20"/>
          <w:spacing w:val="6"/>
        </w:rPr>
        <w:t>[J].</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Circulation</w:t>
      </w:r>
      <w:r>
        <w:rPr>
          <w:rFonts w:ascii="Cambria" w:hAnsi="Cambria" w:eastAsia="Cambria" w:cs="Cambria"/>
          <w:sz w:val="15"/>
          <w:szCs w:val="15"/>
          <w:color w:val="231F20"/>
          <w:spacing w:val="6"/>
        </w:rPr>
        <w: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6"/>
        </w:rPr>
        <w:t>2016,</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133(5):</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6"/>
        </w:rPr>
        <w:t>484‑492.</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7"/>
        </w:rPr>
        <w:t>:</w:t>
      </w:r>
      <w:r>
        <w:rPr>
          <w:rFonts w:ascii="Cambria" w:hAnsi="Cambria" w:eastAsia="Cambria" w:cs="Cambria"/>
          <w:sz w:val="15"/>
          <w:szCs w:val="15"/>
          <w:color w:val="231F20"/>
          <w:spacing w:val="34"/>
        </w:rPr>
        <w:t xml:space="preserve"> </w:t>
      </w:r>
      <w:r>
        <w:rPr>
          <w:rFonts w:ascii="Cambria" w:hAnsi="Cambria" w:eastAsia="Cambria" w:cs="Cambria"/>
          <w:sz w:val="15"/>
          <w:szCs w:val="15"/>
          <w:color w:val="231F20"/>
          <w:spacing w:val="7"/>
        </w:rPr>
        <w:t>10.1161/</w:t>
      </w:r>
      <w:r>
        <w:rPr>
          <w:rFonts w:ascii="Cambria" w:hAnsi="Cambria" w:eastAsia="Cambria" w:cs="Cambria"/>
          <w:sz w:val="15"/>
          <w:szCs w:val="15"/>
          <w:color w:val="231F20"/>
        </w:rPr>
        <w:t>CIRCULATIONAHA</w:t>
      </w:r>
      <w:r>
        <w:rPr>
          <w:rFonts w:ascii="Cambria" w:hAnsi="Cambria" w:eastAsia="Cambria" w:cs="Cambria"/>
          <w:sz w:val="15"/>
          <w:szCs w:val="15"/>
          <w:color w:val="231F20"/>
          <w:spacing w:val="7"/>
        </w:rPr>
        <w:t>.115.018614.</w:t>
      </w:r>
    </w:p>
    <w:p>
      <w:pPr>
        <w:ind w:left="559" w:right="376" w:hanging="555"/>
        <w:spacing w:before="40" w:line="298" w:lineRule="auto"/>
        <w:rPr>
          <w:rFonts w:ascii="Cambria" w:hAnsi="Cambria" w:eastAsia="Cambria" w:cs="Cambria"/>
          <w:sz w:val="15"/>
          <w:szCs w:val="15"/>
        </w:rPr>
      </w:pPr>
      <w:r>
        <w:rPr>
          <w:rFonts w:ascii="Cambria" w:hAnsi="Cambria" w:eastAsia="Cambria" w:cs="Cambria"/>
          <w:sz w:val="15"/>
          <w:szCs w:val="15"/>
          <w:color w:val="231F20"/>
          <w:spacing w:val="7"/>
        </w:rPr>
        <w:t>[160]     </w:t>
      </w:r>
      <w:r>
        <w:rPr>
          <w:rFonts w:ascii="Cambria" w:hAnsi="Cambria" w:eastAsia="Cambria" w:cs="Cambria"/>
          <w:sz w:val="15"/>
          <w:szCs w:val="15"/>
          <w:color w:val="231F20"/>
        </w:rPr>
        <w:t>Xiong</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Q</w:t>
      </w:r>
      <w:r>
        <w:rPr>
          <w:rFonts w:ascii="Cambria" w:hAnsi="Cambria" w:eastAsia="Cambria" w:cs="Cambria"/>
          <w:sz w:val="15"/>
          <w:szCs w:val="15"/>
          <w:color w:val="231F20"/>
          <w:spacing w:val="7"/>
        </w:rPr>
        <w:t>,  </w:t>
      </w:r>
      <w:r>
        <w:rPr>
          <w:rFonts w:ascii="Cambria" w:hAnsi="Cambria" w:eastAsia="Cambria" w:cs="Cambria"/>
          <w:sz w:val="15"/>
          <w:szCs w:val="15"/>
          <w:color w:val="231F20"/>
        </w:rPr>
        <w:t>Lau</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YC</w:t>
      </w:r>
      <w:r>
        <w:rPr>
          <w:rFonts w:ascii="Cambria" w:hAnsi="Cambria" w:eastAsia="Cambria" w:cs="Cambria"/>
          <w:sz w:val="15"/>
          <w:szCs w:val="15"/>
          <w:color w:val="231F20"/>
          <w:spacing w:val="7"/>
        </w:rPr>
        <w:t>,</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rPr>
        <w:t>Senoo</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7"/>
        </w:rPr>
        <w:t>,</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rPr>
        <w:t>Non</w:t>
      </w:r>
      <w:r>
        <w:rPr>
          <w:rFonts w:ascii="Cambria" w:hAnsi="Cambria" w:eastAsia="Cambria" w:cs="Cambria"/>
          <w:sz w:val="15"/>
          <w:szCs w:val="15"/>
          <w:color w:val="231F20"/>
          <w:spacing w:val="7"/>
        </w:rPr>
        <w:t>‑</w:t>
      </w:r>
      <w:r>
        <w:rPr>
          <w:rFonts w:ascii="Cambria" w:hAnsi="Cambria" w:eastAsia="Cambria" w:cs="Cambria"/>
          <w:sz w:val="15"/>
          <w:szCs w:val="15"/>
          <w:color w:val="231F20"/>
        </w:rPr>
        <w:t>vitamin</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rPr>
        <w:t>antagonist </w:t>
      </w:r>
      <w:r>
        <w:rPr>
          <w:rFonts w:ascii="Cambria" w:hAnsi="Cambria" w:eastAsia="Cambria" w:cs="Cambria"/>
          <w:sz w:val="15"/>
          <w:szCs w:val="15"/>
          <w:color w:val="231F20"/>
          <w:spacing w:val="3"/>
        </w:rPr>
        <w:t>oral</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3"/>
        </w:rPr>
        <w:t>anticoagulants</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(NOACs)</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concomitant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atrial</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fibrillation</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syste</w:t>
      </w:r>
      <w:r>
        <w:rPr>
          <w:rFonts w:ascii="Cambria" w:hAnsi="Cambria" w:eastAsia="Cambria" w:cs="Cambria"/>
          <w:sz w:val="15"/>
          <w:szCs w:val="15"/>
          <w:color w:val="231F20"/>
          <w:spacing w:val="2"/>
        </w:rPr>
        <w:t>mic</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2"/>
        </w:rPr>
        <w:t>review</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2"/>
        </w:rPr>
        <w:t>and</w:t>
      </w:r>
      <w:r>
        <w:rPr>
          <w:rFonts w:ascii="Cambria" w:hAnsi="Cambria" w:eastAsia="Cambria" w:cs="Cambria"/>
          <w:sz w:val="15"/>
          <w:szCs w:val="15"/>
          <w:color w:val="231F20"/>
        </w:rPr>
        <w:t xml:space="preserve"> </w:t>
      </w:r>
      <w:r>
        <w:rPr>
          <w:rFonts w:ascii="Cambria" w:hAnsi="Cambria" w:eastAsia="Cambria" w:cs="Cambria"/>
          <w:sz w:val="15"/>
          <w:szCs w:val="15"/>
          <w:color w:val="231F20"/>
        </w:rPr>
        <w:t>meta</w:t>
      </w:r>
      <w:r>
        <w:rPr>
          <w:rFonts w:ascii="Cambria" w:hAnsi="Cambria" w:eastAsia="Cambria" w:cs="Cambria"/>
          <w:sz w:val="15"/>
          <w:szCs w:val="15"/>
          <w:color w:val="231F20"/>
          <w:spacing w:val="9"/>
        </w:rPr>
        <w:t>‑</w:t>
      </w:r>
      <w:r>
        <w:rPr>
          <w:rFonts w:ascii="Cambria" w:hAnsi="Cambria" w:eastAsia="Cambria" w:cs="Cambria"/>
          <w:sz w:val="15"/>
          <w:szCs w:val="15"/>
          <w:color w:val="231F20"/>
        </w:rPr>
        <w:t>analysis</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randomized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trials</w:t>
      </w:r>
      <w:r>
        <w:rPr>
          <w:rFonts w:ascii="Cambria" w:hAnsi="Cambria" w:eastAsia="Cambria" w:cs="Cambria"/>
          <w:sz w:val="15"/>
          <w:szCs w:val="15"/>
          <w:color w:val="231F20"/>
          <w:spacing w:val="9"/>
        </w:rPr>
        <w:t>[J].   </w:t>
      </w:r>
      <w:r>
        <w:rPr>
          <w:rFonts w:ascii="Cambria" w:hAnsi="Cambria" w:eastAsia="Cambria" w:cs="Cambria"/>
          <w:sz w:val="15"/>
          <w:szCs w:val="15"/>
          <w:color w:val="231F20"/>
        </w:rPr>
        <w:t>Eur</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9"/>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2015,</w:t>
      </w:r>
      <w:r>
        <w:rPr>
          <w:rFonts w:ascii="Cambria" w:hAnsi="Cambria" w:eastAsia="Cambria" w:cs="Cambria"/>
          <w:sz w:val="15"/>
          <w:szCs w:val="15"/>
          <w:color w:val="231F20"/>
          <w:spacing w:val="34"/>
          <w:w w:val="102"/>
        </w:rPr>
        <w:t xml:space="preserve"> </w:t>
      </w:r>
      <w:r>
        <w:rPr>
          <w:rFonts w:ascii="Cambria" w:hAnsi="Cambria" w:eastAsia="Cambria" w:cs="Cambria"/>
          <w:sz w:val="15"/>
          <w:szCs w:val="15"/>
          <w:color w:val="231F20"/>
          <w:spacing w:val="4"/>
        </w:rPr>
        <w:t>17(11):1192‑1200.</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10.1002/</w:t>
      </w:r>
      <w:r>
        <w:rPr>
          <w:rFonts w:ascii="Cambria" w:hAnsi="Cambria" w:eastAsia="Cambria" w:cs="Cambria"/>
          <w:sz w:val="15"/>
          <w:szCs w:val="15"/>
          <w:color w:val="231F20"/>
        </w:rPr>
        <w:t>ejhf</w:t>
      </w:r>
      <w:r>
        <w:rPr>
          <w:rFonts w:ascii="Cambria" w:hAnsi="Cambria" w:eastAsia="Cambria" w:cs="Cambria"/>
          <w:sz w:val="15"/>
          <w:szCs w:val="15"/>
          <w:color w:val="231F20"/>
          <w:spacing w:val="4"/>
        </w:rPr>
        <w:t>.343.</w:t>
      </w:r>
    </w:p>
    <w:p>
      <w:pPr>
        <w:ind w:left="558" w:right="377" w:hanging="555"/>
        <w:spacing w:before="43" w:line="294" w:lineRule="auto"/>
        <w:rPr>
          <w:rFonts w:ascii="Cambria" w:hAnsi="Cambria" w:eastAsia="Cambria" w:cs="Cambria"/>
          <w:sz w:val="15"/>
          <w:szCs w:val="15"/>
        </w:rPr>
      </w:pPr>
      <w:r>
        <w:rPr>
          <w:rFonts w:ascii="Cambria" w:hAnsi="Cambria" w:eastAsia="Cambria" w:cs="Cambria"/>
          <w:sz w:val="15"/>
          <w:szCs w:val="15"/>
          <w:color w:val="231F20"/>
          <w:spacing w:val="8"/>
        </w:rPr>
        <w:t>[161]     </w:t>
      </w:r>
      <w:r>
        <w:rPr>
          <w:rFonts w:ascii="Cambria" w:hAnsi="Cambria" w:eastAsia="Cambria" w:cs="Cambria"/>
          <w:sz w:val="15"/>
          <w:szCs w:val="15"/>
          <w:color w:val="231F20"/>
        </w:rPr>
        <w:t>Roy</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8"/>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Talajic</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8"/>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Nattel</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8"/>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Rhythm</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control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versus </w:t>
      </w:r>
      <w:r>
        <w:rPr>
          <w:rFonts w:ascii="Cambria" w:hAnsi="Cambria" w:eastAsia="Cambria" w:cs="Cambria"/>
          <w:sz w:val="15"/>
          <w:szCs w:val="15"/>
          <w:color w:val="231F20"/>
          <w:spacing w:val="3"/>
        </w:rPr>
        <w:t>rate  control  for  atrial  fibrillation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fai</w:t>
      </w:r>
      <w:r>
        <w:rPr>
          <w:rFonts w:ascii="Cambria" w:hAnsi="Cambria" w:eastAsia="Cambria" w:cs="Cambria"/>
          <w:sz w:val="15"/>
          <w:szCs w:val="15"/>
          <w:color w:val="231F20"/>
          <w:spacing w:val="2"/>
        </w:rPr>
        <w:t>lure[J].</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2"/>
        </w:rPr>
        <w:t>N</w:t>
      </w:r>
      <w:r>
        <w:rPr>
          <w:rFonts w:ascii="Cambria" w:hAnsi="Cambria" w:eastAsia="Cambria" w:cs="Cambria"/>
          <w:sz w:val="15"/>
          <w:szCs w:val="15"/>
          <w:color w:val="231F20"/>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4"/>
        </w:rPr>
        <w:t>2008,</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4"/>
        </w:rPr>
        <w:t>358(25):</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4"/>
        </w:rPr>
        <w:t>2667‑2677.</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4"/>
        </w:rPr>
        <w:t>10.1056/</w:t>
      </w:r>
      <w:r>
        <w:rPr>
          <w:rFonts w:ascii="Cambria" w:hAnsi="Cambria" w:eastAsia="Cambria" w:cs="Cambria"/>
          <w:sz w:val="15"/>
          <w:szCs w:val="15"/>
          <w:color w:val="231F20"/>
        </w:rPr>
        <w:t xml:space="preserve"> </w:t>
      </w:r>
      <w:r>
        <w:rPr>
          <w:rFonts w:ascii="Cambria" w:hAnsi="Cambria" w:eastAsia="Cambria" w:cs="Cambria"/>
          <w:sz w:val="15"/>
          <w:szCs w:val="15"/>
          <w:color w:val="231F20"/>
        </w:rPr>
        <w:t>NEJMoa</w:t>
      </w:r>
      <w:r>
        <w:rPr>
          <w:rFonts w:ascii="Cambria" w:hAnsi="Cambria" w:eastAsia="Cambria" w:cs="Cambria"/>
          <w:sz w:val="15"/>
          <w:szCs w:val="15"/>
          <w:color w:val="231F20"/>
          <w:spacing w:val="9"/>
        </w:rPr>
        <w:t>0708789.</w:t>
      </w:r>
    </w:p>
    <w:p>
      <w:pPr>
        <w:ind w:left="553" w:right="377" w:hanging="551"/>
        <w:spacing w:before="45" w:line="294" w:lineRule="auto"/>
        <w:rPr>
          <w:rFonts w:ascii="Cambria" w:hAnsi="Cambria" w:eastAsia="Cambria" w:cs="Cambria"/>
          <w:sz w:val="15"/>
          <w:szCs w:val="15"/>
        </w:rPr>
      </w:pPr>
      <w:r>
        <w:rPr>
          <w:rFonts w:ascii="Cambria" w:hAnsi="Cambria" w:eastAsia="Cambria" w:cs="Cambria"/>
          <w:sz w:val="15"/>
          <w:szCs w:val="15"/>
          <w:color w:val="231F20"/>
          <w:spacing w:val="7"/>
        </w:rPr>
        <w:t>[162]     </w:t>
      </w:r>
      <w:r>
        <w:rPr>
          <w:rFonts w:ascii="Cambria" w:hAnsi="Cambria" w:eastAsia="Cambria" w:cs="Cambria"/>
          <w:sz w:val="15"/>
          <w:szCs w:val="15"/>
          <w:color w:val="231F20"/>
        </w:rPr>
        <w:t>Marrouche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NF</w:t>
      </w:r>
      <w:r>
        <w:rPr>
          <w:rFonts w:ascii="Cambria" w:hAnsi="Cambria" w:eastAsia="Cambria" w:cs="Cambria"/>
          <w:sz w:val="15"/>
          <w:szCs w:val="15"/>
          <w:color w:val="231F20"/>
          <w:spacing w:val="7"/>
        </w:rPr>
        <w:t>,</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Brachmann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7"/>
        </w:rPr>
        <w:t>,  </w:t>
      </w:r>
      <w:r>
        <w:rPr>
          <w:rFonts w:ascii="Cambria" w:hAnsi="Cambria" w:eastAsia="Cambria" w:cs="Cambria"/>
          <w:sz w:val="15"/>
          <w:szCs w:val="15"/>
          <w:color w:val="231F20"/>
        </w:rPr>
        <w:t>Andresen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7"/>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Catheter </w:t>
      </w:r>
      <w:r>
        <w:rPr>
          <w:rFonts w:ascii="Cambria" w:hAnsi="Cambria" w:eastAsia="Cambria" w:cs="Cambria"/>
          <w:sz w:val="15"/>
          <w:szCs w:val="15"/>
          <w:color w:val="231F20"/>
          <w:spacing w:val="3"/>
        </w:rPr>
        <w:t>ablation</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atrial</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spacing w:val="3"/>
        </w:rPr>
        <w:t>fibrillation</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failur</w:t>
      </w:r>
      <w:r>
        <w:rPr>
          <w:rFonts w:ascii="Cambria" w:hAnsi="Cambria" w:eastAsia="Cambria" w:cs="Cambria"/>
          <w:sz w:val="15"/>
          <w:szCs w:val="15"/>
          <w:color w:val="231F20"/>
          <w:spacing w:val="2"/>
        </w:rPr>
        <w:t>e[J].</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2"/>
        </w:rPr>
        <w:t>N</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2"/>
        </w:rPr>
        <w:t>Engl</w:t>
      </w:r>
      <w:r>
        <w:rPr>
          <w:rFonts w:ascii="Cambria" w:hAnsi="Cambria" w:eastAsia="Cambria" w:cs="Cambria"/>
          <w:sz w:val="15"/>
          <w:szCs w:val="15"/>
          <w:color w:val="231F20"/>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2018,</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378(5):</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3"/>
        </w:rPr>
        <w:t>417‑427.</w:t>
      </w:r>
      <w:r>
        <w:rPr>
          <w:rFonts w:ascii="Cambria" w:hAnsi="Cambria" w:eastAsia="Cambria" w:cs="Cambria"/>
          <w:sz w:val="15"/>
          <w:szCs w:val="15"/>
          <w:color w:val="231F20"/>
        </w:rPr>
        <w:t xml:space="preserve">      DOI</w:t>
      </w:r>
      <w:r>
        <w:rPr>
          <w:rFonts w:ascii="Cambria" w:hAnsi="Cambria" w:eastAsia="Cambria" w:cs="Cambria"/>
          <w:sz w:val="15"/>
          <w:szCs w:val="15"/>
          <w:color w:val="231F20"/>
          <w:spacing w:val="3"/>
        </w:rPr>
        <w:t>:      10.1056/</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NEJMoa</w:t>
      </w:r>
      <w:r>
        <w:rPr>
          <w:rFonts w:ascii="Cambria" w:hAnsi="Cambria" w:eastAsia="Cambria" w:cs="Cambria"/>
          <w:sz w:val="15"/>
          <w:szCs w:val="15"/>
          <w:color w:val="231F20"/>
          <w:spacing w:val="9"/>
        </w:rPr>
        <w:t>1707855.</w:t>
      </w:r>
    </w:p>
    <w:p>
      <w:pPr>
        <w:ind w:left="554" w:right="378" w:hanging="552"/>
        <w:spacing w:before="43" w:line="300" w:lineRule="auto"/>
        <w:rPr>
          <w:rFonts w:ascii="Cambria" w:hAnsi="Cambria" w:eastAsia="Cambria" w:cs="Cambria"/>
          <w:sz w:val="15"/>
          <w:szCs w:val="15"/>
        </w:rPr>
      </w:pPr>
      <w:r>
        <w:rPr>
          <w:rFonts w:ascii="Cambria" w:hAnsi="Cambria" w:eastAsia="Cambria" w:cs="Cambria"/>
          <w:sz w:val="15"/>
          <w:szCs w:val="15"/>
          <w:color w:val="231F20"/>
          <w:spacing w:val="6"/>
        </w:rPr>
        <w:t>[163]     </w:t>
      </w:r>
      <w:r>
        <w:rPr>
          <w:rFonts w:ascii="Cambria" w:hAnsi="Cambria" w:eastAsia="Cambria" w:cs="Cambria"/>
          <w:sz w:val="15"/>
          <w:szCs w:val="15"/>
          <w:color w:val="231F20"/>
        </w:rPr>
        <w:t>Di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Biase</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L</w:t>
      </w:r>
      <w:r>
        <w:rPr>
          <w:rFonts w:ascii="Cambria" w:hAnsi="Cambria" w:eastAsia="Cambria" w:cs="Cambria"/>
          <w:sz w:val="15"/>
          <w:szCs w:val="15"/>
          <w:color w:val="231F20"/>
          <w:spacing w:val="6"/>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Mohanty</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6"/>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Mohanty</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6"/>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  </w:t>
      </w:r>
      <w:r>
        <w:rPr>
          <w:rFonts w:ascii="Cambria" w:hAnsi="Cambria" w:eastAsia="Cambria" w:cs="Cambria"/>
          <w:sz w:val="15"/>
          <w:szCs w:val="15"/>
          <w:color w:val="231F20"/>
        </w:rPr>
        <w:t>Ablation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versus </w:t>
      </w:r>
      <w:r>
        <w:rPr>
          <w:rFonts w:ascii="Cambria" w:hAnsi="Cambria" w:eastAsia="Cambria" w:cs="Cambria"/>
          <w:sz w:val="15"/>
          <w:szCs w:val="15"/>
          <w:color w:val="231F20"/>
          <w:spacing w:val="4"/>
        </w:rPr>
        <w:t>amiodarone</w:t>
      </w:r>
      <w:r>
        <w:rPr>
          <w:rFonts w:ascii="Cambria" w:hAnsi="Cambria" w:eastAsia="Cambria" w:cs="Cambria"/>
          <w:sz w:val="15"/>
          <w:szCs w:val="15"/>
          <w:color w:val="231F20"/>
          <w:spacing w:val="33"/>
          <w:w w:val="101"/>
        </w:rPr>
        <w:t xml:space="preserve"> </w:t>
      </w:r>
      <w:r>
        <w:rPr>
          <w:rFonts w:ascii="Cambria" w:hAnsi="Cambria" w:eastAsia="Cambria" w:cs="Cambria"/>
          <w:sz w:val="15"/>
          <w:szCs w:val="15"/>
          <w:color w:val="231F20"/>
          <w:spacing w:val="4"/>
        </w:rPr>
        <w:t>for</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4"/>
        </w:rPr>
        <w:t>treatment</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4"/>
        </w:rPr>
        <w:t>of</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4"/>
        </w:rPr>
        <w:t>p</w:t>
      </w:r>
      <w:r>
        <w:rPr>
          <w:rFonts w:ascii="Cambria" w:hAnsi="Cambria" w:eastAsia="Cambria" w:cs="Cambria"/>
          <w:sz w:val="15"/>
          <w:szCs w:val="15"/>
          <w:color w:val="231F20"/>
          <w:spacing w:val="3"/>
        </w:rPr>
        <w:t>ersistent</w:t>
      </w:r>
      <w:r>
        <w:rPr>
          <w:rFonts w:ascii="Cambria" w:hAnsi="Cambria" w:eastAsia="Cambria" w:cs="Cambria"/>
          <w:sz w:val="15"/>
          <w:szCs w:val="15"/>
          <w:color w:val="231F20"/>
          <w:spacing w:val="31"/>
        </w:rPr>
        <w:t xml:space="preserve"> </w:t>
      </w:r>
      <w:r>
        <w:rPr>
          <w:rFonts w:ascii="Cambria" w:hAnsi="Cambria" w:eastAsia="Cambria" w:cs="Cambria"/>
          <w:sz w:val="15"/>
          <w:szCs w:val="15"/>
          <w:color w:val="231F20"/>
          <w:spacing w:val="3"/>
        </w:rPr>
        <w:t>atrial</w:t>
      </w:r>
      <w:r>
        <w:rPr>
          <w:rFonts w:ascii="Cambria" w:hAnsi="Cambria" w:eastAsia="Cambria" w:cs="Cambria"/>
          <w:sz w:val="15"/>
          <w:szCs w:val="15"/>
          <w:color w:val="231F20"/>
          <w:spacing w:val="32"/>
        </w:rPr>
        <w:t xml:space="preserve"> </w:t>
      </w:r>
      <w:r>
        <w:rPr>
          <w:rFonts w:ascii="Cambria" w:hAnsi="Cambria" w:eastAsia="Cambria" w:cs="Cambria"/>
          <w:sz w:val="15"/>
          <w:szCs w:val="15"/>
          <w:color w:val="231F20"/>
          <w:spacing w:val="3"/>
        </w:rPr>
        <w:t>fibrillation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congestive</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an</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implanted</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device:  results  from  the  AATAC  multicenter  randomized </w:t>
      </w:r>
      <w:r>
        <w:rPr>
          <w:rFonts w:ascii="Cambria" w:hAnsi="Cambria" w:eastAsia="Cambria" w:cs="Cambria"/>
          <w:sz w:val="15"/>
          <w:szCs w:val="15"/>
          <w:color w:val="231F20"/>
        </w:rPr>
        <w:t>trial</w:t>
      </w:r>
      <w:r>
        <w:rPr>
          <w:rFonts w:ascii="Cambria" w:hAnsi="Cambria" w:eastAsia="Cambria" w:cs="Cambria"/>
          <w:sz w:val="15"/>
          <w:szCs w:val="15"/>
          <w:color w:val="231F20"/>
          <w:spacing w:val="4"/>
        </w:rPr>
        <w:t>[J].    </w:t>
      </w:r>
      <w:r>
        <w:rPr>
          <w:rFonts w:ascii="Cambria" w:hAnsi="Cambria" w:eastAsia="Cambria" w:cs="Cambria"/>
          <w:sz w:val="15"/>
          <w:szCs w:val="15"/>
          <w:color w:val="231F20"/>
        </w:rPr>
        <w:t>Circulation</w:t>
      </w:r>
      <w:r>
        <w:rPr>
          <w:rFonts w:ascii="Cambria" w:hAnsi="Cambria" w:eastAsia="Cambria" w:cs="Cambria"/>
          <w:sz w:val="15"/>
          <w:szCs w:val="15"/>
          <w:color w:val="231F20"/>
          <w:spacing w:val="4"/>
        </w:rPr>
        <w:t>,    2016,    133(17):   1637‑164</w:t>
      </w:r>
      <w:r>
        <w:rPr>
          <w:rFonts w:ascii="Cambria" w:hAnsi="Cambria" w:eastAsia="Cambria" w:cs="Cambria"/>
          <w:sz w:val="15"/>
          <w:szCs w:val="15"/>
          <w:color w:val="231F20"/>
          <w:spacing w:val="3"/>
        </w:rPr>
        <w:t>4.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8"/>
        </w:rPr>
        <w:t>10.1161/</w:t>
      </w:r>
      <w:r>
        <w:rPr>
          <w:rFonts w:ascii="Cambria" w:hAnsi="Cambria" w:eastAsia="Cambria" w:cs="Cambria"/>
          <w:sz w:val="15"/>
          <w:szCs w:val="15"/>
          <w:color w:val="231F20"/>
        </w:rPr>
        <w:t>CIRCULATIONAHA</w:t>
      </w:r>
      <w:r>
        <w:rPr>
          <w:rFonts w:ascii="Cambria" w:hAnsi="Cambria" w:eastAsia="Cambria" w:cs="Cambria"/>
          <w:sz w:val="15"/>
          <w:szCs w:val="15"/>
          <w:color w:val="231F20"/>
          <w:spacing w:val="8"/>
        </w:rPr>
        <w:t>.115.019406.</w:t>
      </w:r>
    </w:p>
    <w:p>
      <w:pPr>
        <w:ind w:left="555" w:right="379" w:hanging="554"/>
        <w:spacing w:before="39" w:line="300" w:lineRule="auto"/>
        <w:rPr>
          <w:rFonts w:ascii="Cambria" w:hAnsi="Cambria" w:eastAsia="Cambria" w:cs="Cambria"/>
          <w:sz w:val="15"/>
          <w:szCs w:val="15"/>
        </w:rPr>
      </w:pPr>
      <w:r>
        <w:rPr>
          <w:rFonts w:ascii="Cambria" w:hAnsi="Cambria" w:eastAsia="Cambria" w:cs="Cambria"/>
          <w:sz w:val="15"/>
          <w:szCs w:val="15"/>
          <w:color w:val="231F20"/>
          <w:spacing w:val="5"/>
        </w:rPr>
        <w:t>[164]     </w:t>
      </w:r>
      <w:r>
        <w:rPr>
          <w:rFonts w:ascii="Cambria" w:hAnsi="Cambria" w:eastAsia="Cambria" w:cs="Cambria"/>
          <w:sz w:val="15"/>
          <w:szCs w:val="15"/>
          <w:color w:val="231F20"/>
        </w:rPr>
        <w:t>Chen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5"/>
        </w:rPr>
        <w:t>,  Pü</w:t>
      </w:r>
      <w:r>
        <w:rPr>
          <w:rFonts w:ascii="Cambria" w:hAnsi="Cambria" w:eastAsia="Cambria" w:cs="Cambria"/>
          <w:sz w:val="15"/>
          <w:szCs w:val="15"/>
          <w:color w:val="231F20"/>
        </w:rPr>
        <w:t>rerfellner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5"/>
        </w:rPr>
        <w:t>,</w:t>
      </w:r>
      <w:r>
        <w:rPr>
          <w:rFonts w:ascii="Cambria" w:hAnsi="Cambria" w:eastAsia="Cambria" w:cs="Cambria"/>
          <w:sz w:val="15"/>
          <w:szCs w:val="15"/>
          <w:color w:val="231F20"/>
          <w:spacing w:val="32"/>
          <w:w w:val="102"/>
        </w:rPr>
        <w:t xml:space="preserve"> </w:t>
      </w:r>
      <w:r>
        <w:rPr>
          <w:rFonts w:ascii="Cambria" w:hAnsi="Cambria" w:eastAsia="Cambria" w:cs="Cambria"/>
          <w:sz w:val="15"/>
          <w:szCs w:val="15"/>
          <w:color w:val="231F20"/>
        </w:rPr>
        <w:t>Meyer</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5"/>
        </w:rPr>
        <w:t>,</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rPr>
        <w:t>Rhythm</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control</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rPr>
        <w:t>for </w:t>
      </w:r>
      <w:r>
        <w:rPr>
          <w:rFonts w:ascii="Cambria" w:hAnsi="Cambria" w:eastAsia="Cambria" w:cs="Cambria"/>
          <w:sz w:val="15"/>
          <w:szCs w:val="15"/>
          <w:color w:val="231F20"/>
          <w:spacing w:val="3"/>
        </w:rPr>
        <w:t>patients  with   atrial</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spacing w:val="3"/>
        </w:rPr>
        <w:t>fibrillation</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complicated  with   heart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failure  in  the</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contemporary</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era</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catheter</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ablation: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stratified   pooled   analysis</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3"/>
        </w:rPr>
        <w:t>of   randomized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data[J].</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Eur</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3"/>
        </w:rPr>
        <w:t>2020,    41(30):    2863‑2873.</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10.1093/</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eurheartj</w:t>
      </w:r>
      <w:r>
        <w:rPr>
          <w:rFonts w:ascii="Cambria" w:hAnsi="Cambria" w:eastAsia="Cambria" w:cs="Cambria"/>
          <w:sz w:val="15"/>
          <w:szCs w:val="15"/>
          <w:color w:val="231F20"/>
          <w:spacing w:val="15"/>
        </w:rPr>
        <w:t>/</w:t>
      </w:r>
      <w:r>
        <w:rPr>
          <w:rFonts w:ascii="Cambria" w:hAnsi="Cambria" w:eastAsia="Cambria" w:cs="Cambria"/>
          <w:sz w:val="15"/>
          <w:szCs w:val="15"/>
          <w:color w:val="231F20"/>
        </w:rPr>
        <w:t>ehz</w:t>
      </w:r>
      <w:r>
        <w:rPr>
          <w:rFonts w:ascii="Cambria" w:hAnsi="Cambria" w:eastAsia="Cambria" w:cs="Cambria"/>
          <w:sz w:val="15"/>
          <w:szCs w:val="15"/>
          <w:color w:val="231F20"/>
          <w:spacing w:val="15"/>
        </w:rPr>
        <w:t>443.</w:t>
      </w:r>
    </w:p>
    <w:p>
      <w:pPr>
        <w:ind w:left="550" w:right="380" w:hanging="550"/>
        <w:spacing w:before="42" w:line="298" w:lineRule="auto"/>
        <w:rPr>
          <w:rFonts w:ascii="Cambria" w:hAnsi="Cambria" w:eastAsia="Cambria" w:cs="Cambria"/>
          <w:sz w:val="15"/>
          <w:szCs w:val="15"/>
        </w:rPr>
      </w:pPr>
      <w:r>
        <w:rPr>
          <w:rFonts w:ascii="Cambria" w:hAnsi="Cambria" w:eastAsia="Cambria" w:cs="Cambria"/>
          <w:sz w:val="15"/>
          <w:szCs w:val="15"/>
          <w:color w:val="231F20"/>
          <w:spacing w:val="5"/>
        </w:rPr>
        <w:t>[165]     </w:t>
      </w:r>
      <w:r>
        <w:rPr>
          <w:rFonts w:ascii="Cambria" w:hAnsi="Cambria" w:eastAsia="Cambria" w:cs="Cambria"/>
          <w:sz w:val="15"/>
          <w:szCs w:val="15"/>
          <w:color w:val="231F20"/>
        </w:rPr>
        <w:t>Zeppenfeld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5"/>
        </w:rPr>
        <w:t>,  </w:t>
      </w:r>
      <w:r>
        <w:rPr>
          <w:rFonts w:ascii="Cambria" w:hAnsi="Cambria" w:eastAsia="Cambria" w:cs="Cambria"/>
          <w:sz w:val="15"/>
          <w:szCs w:val="15"/>
          <w:color w:val="231F20"/>
        </w:rPr>
        <w:t>Tfelt</w:t>
      </w:r>
      <w:r>
        <w:rPr>
          <w:rFonts w:ascii="Cambria" w:hAnsi="Cambria" w:eastAsia="Cambria" w:cs="Cambria"/>
          <w:sz w:val="15"/>
          <w:szCs w:val="15"/>
          <w:color w:val="231F20"/>
          <w:spacing w:val="5"/>
        </w:rPr>
        <w:t>‑</w:t>
      </w:r>
      <w:r>
        <w:rPr>
          <w:rFonts w:ascii="Cambria" w:hAnsi="Cambria" w:eastAsia="Cambria" w:cs="Cambria"/>
          <w:sz w:val="15"/>
          <w:szCs w:val="15"/>
          <w:color w:val="231F20"/>
        </w:rPr>
        <w:t>Hansen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w:t>
      </w:r>
      <w:r>
        <w:rPr>
          <w:rFonts w:ascii="Cambria" w:hAnsi="Cambria" w:eastAsia="Cambria" w:cs="Cambria"/>
          <w:sz w:val="15"/>
          <w:szCs w:val="15"/>
          <w:color w:val="231F20"/>
        </w:rPr>
        <w:t>de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Riva</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2022</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ESC</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Guidelines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management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patients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4"/>
        </w:rPr>
        <w:t>ventricular</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4"/>
        </w:rPr>
        <w:t>arrhythmias</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4"/>
        </w:rPr>
        <w:t>and</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4"/>
        </w:rPr>
        <w:t>the</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4"/>
        </w:rPr>
        <w:t>preventi</w:t>
      </w:r>
      <w:r>
        <w:rPr>
          <w:rFonts w:ascii="Cambria" w:hAnsi="Cambria" w:eastAsia="Cambria" w:cs="Cambria"/>
          <w:sz w:val="15"/>
          <w:szCs w:val="15"/>
          <w:color w:val="231F20"/>
          <w:spacing w:val="3"/>
        </w:rPr>
        <w:t>on</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of  sudden</w:t>
      </w:r>
      <w:r>
        <w:rPr>
          <w:rFonts w:ascii="Cambria" w:hAnsi="Cambria" w:eastAsia="Cambria" w:cs="Cambria"/>
          <w:sz w:val="15"/>
          <w:szCs w:val="15"/>
          <w:color w:val="231F20"/>
        </w:rPr>
        <w:t xml:space="preserve"> </w:t>
      </w:r>
      <w:r>
        <w:rPr>
          <w:rFonts w:ascii="Cambria" w:hAnsi="Cambria" w:eastAsia="Cambria" w:cs="Cambria"/>
          <w:sz w:val="15"/>
          <w:szCs w:val="15"/>
          <w:color w:val="231F20"/>
        </w:rPr>
        <w:t>cardiac</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death</w:t>
      </w:r>
      <w:r>
        <w:rPr>
          <w:rFonts w:ascii="Cambria" w:hAnsi="Cambria" w:eastAsia="Cambria" w:cs="Cambria"/>
          <w:sz w:val="15"/>
          <w:szCs w:val="15"/>
          <w:color w:val="231F20"/>
          <w:spacing w:val="6"/>
        </w:rPr>
        <w:t>[J].  </w:t>
      </w:r>
      <w:r>
        <w:rPr>
          <w:rFonts w:ascii="Cambria" w:hAnsi="Cambria" w:eastAsia="Cambria" w:cs="Cambria"/>
          <w:sz w:val="15"/>
          <w:szCs w:val="15"/>
          <w:color w:val="231F20"/>
        </w:rPr>
        <w:t>Eur</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6"/>
        </w:rPr>
        <w: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6"/>
        </w:rPr>
        <w:t>2022,</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6"/>
        </w:rPr>
        <w:t>43(40):</w:t>
      </w:r>
      <w:r>
        <w:rPr>
          <w:rFonts w:ascii="Cambria" w:hAnsi="Cambria" w:eastAsia="Cambria" w:cs="Cambria"/>
          <w:sz w:val="15"/>
          <w:szCs w:val="15"/>
          <w:color w:val="231F20"/>
          <w:spacing w:val="17"/>
        </w:rPr>
        <w:t xml:space="preserve"> </w:t>
      </w:r>
      <w:r>
        <w:rPr>
          <w:rFonts w:ascii="Cambria" w:hAnsi="Cambria" w:eastAsia="Cambria" w:cs="Cambria"/>
          <w:sz w:val="15"/>
          <w:szCs w:val="15"/>
          <w:color w:val="231F20"/>
          <w:spacing w:val="6"/>
        </w:rPr>
        <w:t>3997‑412</w:t>
      </w:r>
      <w:r>
        <w:rPr>
          <w:rFonts w:ascii="Cambria" w:hAnsi="Cambria" w:eastAsia="Cambria" w:cs="Cambria"/>
          <w:sz w:val="15"/>
          <w:szCs w:val="15"/>
          <w:color w:val="231F20"/>
          <w:spacing w:val="5"/>
        </w:rPr>
        <w:t>6.</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9"/>
        </w:rPr>
        <w:t>:</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9"/>
        </w:rPr>
        <w:t>10.1093/</w:t>
      </w:r>
      <w:r>
        <w:rPr>
          <w:rFonts w:ascii="Cambria" w:hAnsi="Cambria" w:eastAsia="Cambria" w:cs="Cambria"/>
          <w:sz w:val="15"/>
          <w:szCs w:val="15"/>
          <w:color w:val="231F20"/>
        </w:rPr>
        <w:t>eurheartj</w:t>
      </w:r>
      <w:r>
        <w:rPr>
          <w:rFonts w:ascii="Cambria" w:hAnsi="Cambria" w:eastAsia="Cambria" w:cs="Cambria"/>
          <w:sz w:val="15"/>
          <w:szCs w:val="15"/>
          <w:color w:val="231F20"/>
          <w:spacing w:val="9"/>
        </w:rPr>
        <w:t>/</w:t>
      </w:r>
      <w:r>
        <w:rPr>
          <w:rFonts w:ascii="Cambria" w:hAnsi="Cambria" w:eastAsia="Cambria" w:cs="Cambria"/>
          <w:sz w:val="15"/>
          <w:szCs w:val="15"/>
          <w:color w:val="231F20"/>
        </w:rPr>
        <w:t>ehac</w:t>
      </w:r>
      <w:r>
        <w:rPr>
          <w:rFonts w:ascii="Cambria" w:hAnsi="Cambria" w:eastAsia="Cambria" w:cs="Cambria"/>
          <w:sz w:val="15"/>
          <w:szCs w:val="15"/>
          <w:color w:val="231F20"/>
          <w:spacing w:val="9"/>
        </w:rPr>
        <w:t>262.</w:t>
      </w:r>
    </w:p>
    <w:p>
      <w:pPr>
        <w:ind w:left="549" w:right="372" w:hanging="549"/>
        <w:spacing w:before="40" w:line="298" w:lineRule="auto"/>
        <w:rPr>
          <w:rFonts w:ascii="Cambria" w:hAnsi="Cambria" w:eastAsia="Cambria" w:cs="Cambria"/>
          <w:sz w:val="15"/>
          <w:szCs w:val="15"/>
        </w:rPr>
      </w:pPr>
      <w:r>
        <w:rPr>
          <w:rFonts w:ascii="Cambria" w:hAnsi="Cambria" w:eastAsia="Cambria" w:cs="Cambria"/>
          <w:sz w:val="15"/>
          <w:szCs w:val="15"/>
          <w:color w:val="231F20"/>
          <w:spacing w:val="8"/>
        </w:rPr>
        <w:t>[166]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rPr>
        <w:t>Khatib</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SM</w:t>
      </w:r>
      <w:r>
        <w:rPr>
          <w:rFonts w:ascii="Cambria" w:hAnsi="Cambria" w:eastAsia="Cambria" w:cs="Cambria"/>
          <w:sz w:val="15"/>
          <w:szCs w:val="15"/>
          <w:color w:val="231F20"/>
          <w:spacing w:val="8"/>
        </w:rPr>
        <w:t>,  </w:t>
      </w:r>
      <w:r>
        <w:rPr>
          <w:rFonts w:ascii="Cambria" w:hAnsi="Cambria" w:eastAsia="Cambria" w:cs="Cambria"/>
          <w:sz w:val="15"/>
          <w:szCs w:val="15"/>
          <w:color w:val="231F20"/>
        </w:rPr>
        <w:t>Stevenson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WG</w:t>
      </w:r>
      <w:r>
        <w:rPr>
          <w:rFonts w:ascii="Cambria" w:hAnsi="Cambria" w:eastAsia="Cambria" w:cs="Cambria"/>
          <w:sz w:val="15"/>
          <w:szCs w:val="15"/>
          <w:color w:val="231F20"/>
          <w:spacing w:val="8"/>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Ackerman</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MJ</w:t>
      </w:r>
      <w:r>
        <w:rPr>
          <w:rFonts w:ascii="Cambria" w:hAnsi="Cambria" w:eastAsia="Cambria" w:cs="Cambria"/>
          <w:sz w:val="15"/>
          <w:szCs w:val="15"/>
          <w:color w:val="231F20"/>
          <w:spacing w:val="8"/>
        </w:rPr>
        <w: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8"/>
        </w:rPr>
        <w: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8"/>
        </w:rPr>
        <w:t>2017</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AHA/ACC/HRS   Guideline   for   management   o</w:t>
      </w:r>
      <w:r>
        <w:rPr>
          <w:rFonts w:ascii="Cambria" w:hAnsi="Cambria" w:eastAsia="Cambria" w:cs="Cambria"/>
          <w:sz w:val="15"/>
          <w:szCs w:val="15"/>
          <w:color w:val="231F20"/>
          <w:spacing w:val="3"/>
        </w:rPr>
        <w:t>f   patients</w:t>
      </w:r>
      <w:r>
        <w:rPr>
          <w:rFonts w:ascii="Cambria" w:hAnsi="Cambria" w:eastAsia="Cambria" w:cs="Cambria"/>
          <w:sz w:val="15"/>
          <w:szCs w:val="15"/>
          <w:color w:val="231F20"/>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ventricular</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arrhythmias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prevention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sudden</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3"/>
        </w:rPr>
        <w:t>cardiac</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death:</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executive</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summary:</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3"/>
        </w:rPr>
        <w:t>report</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3"/>
        </w:rPr>
        <w:t>of the</w:t>
      </w:r>
      <w:r>
        <w:rPr>
          <w:rFonts w:ascii="Cambria" w:hAnsi="Cambria" w:eastAsia="Cambria" w:cs="Cambria"/>
          <w:sz w:val="15"/>
          <w:szCs w:val="15"/>
          <w:color w:val="231F20"/>
        </w:rPr>
        <w:t xml:space="preserve"> </w:t>
      </w:r>
      <w:r>
        <w:rPr>
          <w:rFonts w:ascii="Cambria" w:hAnsi="Cambria" w:eastAsia="Cambria" w:cs="Cambria"/>
          <w:sz w:val="15"/>
          <w:szCs w:val="15"/>
          <w:color w:val="231F20"/>
        </w:rPr>
        <w:t>American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College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Cardiology</w:t>
      </w:r>
      <w:r>
        <w:rPr>
          <w:rFonts w:ascii="Cambria" w:hAnsi="Cambria" w:eastAsia="Cambria" w:cs="Cambria"/>
          <w:sz w:val="15"/>
          <w:szCs w:val="15"/>
          <w:color w:val="231F20"/>
          <w:spacing w:val="8"/>
        </w:rPr>
        <w:t>/</w:t>
      </w:r>
      <w:r>
        <w:rPr>
          <w:rFonts w:ascii="Cambria" w:hAnsi="Cambria" w:eastAsia="Cambria" w:cs="Cambria"/>
          <w:sz w:val="15"/>
          <w:szCs w:val="15"/>
          <w:color w:val="231F20"/>
        </w:rPr>
        <w:t>American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Heart</w:t>
      </w:r>
    </w:p>
    <w:p>
      <w:pPr>
        <w:spacing w:line="298" w:lineRule="auto"/>
        <w:sectPr>
          <w:type w:val="continuous"/>
          <w:pgSz w:w="12246" w:h="16498"/>
          <w:pgMar w:top="1221" w:right="927" w:bottom="0" w:left="819" w:header="979" w:footer="0" w:gutter="0"/>
          <w:cols w:equalWidth="0" w:num="2">
            <w:col w:w="5501" w:space="100"/>
            <w:col w:w="4898" w:space="0"/>
          </w:cols>
        </w:sectPr>
        <w:rPr>
          <w:rFonts w:ascii="Cambria" w:hAnsi="Cambria" w:eastAsia="Cambria" w:cs="Cambria"/>
          <w:sz w:val="15"/>
          <w:szCs w:val="15"/>
        </w:rPr>
      </w:pPr>
    </w:p>
    <w:p>
      <w:pPr>
        <w:spacing w:before="57"/>
        <w:rPr/>
      </w:pPr>
      <w:r>
        <w:pict>
          <v:shape id="_x0000_s390" style="position:absolute;margin-left:244.794pt;margin-top:59.6563pt;mso-position-vertical-relative:page;mso-position-horizontal-relative:page;width:302.3pt;height:0.4pt;z-index:252565504;" o:allowincell="f" filled="false" strokecolor="#231F20" strokeweight="0.37pt" coordsize="6045,8" coordorigin="0,0" path="m0,3l6045,3e">
            <v:stroke joinstyle="miter" miterlimit="4"/>
          </v:shape>
        </w:pict>
      </w:r>
      <w:r/>
    </w:p>
    <w:p>
      <w:pPr>
        <w:sectPr>
          <w:headerReference w:type="default" r:id="rId65"/>
          <w:pgSz w:w="12246" w:h="16498"/>
          <w:pgMar w:top="1221" w:right="927" w:bottom="0" w:left="819" w:header="979" w:footer="0" w:gutter="0"/>
          <w:cols w:equalWidth="0" w:num="1">
            <w:col w:w="10499" w:space="0"/>
          </w:cols>
        </w:sectPr>
        <w:rPr/>
      </w:pPr>
    </w:p>
    <w:p>
      <w:pPr>
        <w:ind w:left="1055" w:right="479" w:hanging="2"/>
        <w:spacing w:before="37" w:line="289" w:lineRule="auto"/>
        <w:rPr>
          <w:rFonts w:ascii="Cambria" w:hAnsi="Cambria" w:eastAsia="Cambria" w:cs="Cambria"/>
          <w:sz w:val="15"/>
          <w:szCs w:val="15"/>
        </w:rPr>
      </w:pPr>
      <w:r>
        <w:rPr>
          <w:rFonts w:ascii="Cambria" w:hAnsi="Cambria" w:eastAsia="Cambria" w:cs="Cambria"/>
          <w:sz w:val="15"/>
          <w:szCs w:val="15"/>
          <w:color w:val="231F20"/>
          <w:spacing w:val="3"/>
        </w:rPr>
        <w:t>Association</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Task</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Force</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3"/>
        </w:rPr>
        <w:t>Clinical</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Pract</w:t>
      </w:r>
      <w:r>
        <w:rPr>
          <w:rFonts w:ascii="Cambria" w:hAnsi="Cambria" w:eastAsia="Cambria" w:cs="Cambria"/>
          <w:sz w:val="15"/>
          <w:szCs w:val="15"/>
          <w:color w:val="231F20"/>
          <w:spacing w:val="2"/>
        </w:rPr>
        <w:t>ice</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2"/>
        </w:rPr>
        <w:t>Guidelines</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2"/>
        </w:rPr>
        <w:t>and</w:t>
      </w:r>
      <w:r>
        <w:rPr>
          <w:rFonts w:ascii="Cambria" w:hAnsi="Cambria" w:eastAsia="Cambria" w:cs="Cambria"/>
          <w:sz w:val="15"/>
          <w:szCs w:val="15"/>
          <w:color w:val="231F20"/>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Rhythm</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Society</w:t>
      </w:r>
      <w:r>
        <w:rPr>
          <w:rFonts w:ascii="Cambria" w:hAnsi="Cambria" w:eastAsia="Cambria" w:cs="Cambria"/>
          <w:sz w:val="15"/>
          <w:szCs w:val="15"/>
          <w:color w:val="231F20"/>
          <w:spacing w:val="5"/>
        </w:rPr>
        <w:t>[J].    </w:t>
      </w:r>
      <w:r>
        <w:rPr>
          <w:rFonts w:ascii="Cambria" w:hAnsi="Cambria" w:eastAsia="Cambria" w:cs="Cambria"/>
          <w:sz w:val="15"/>
          <w:szCs w:val="15"/>
          <w:color w:val="231F20"/>
        </w:rPr>
        <w:t>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Rhythm</w:t>
      </w:r>
      <w:r>
        <w:rPr>
          <w:rFonts w:ascii="Cambria" w:hAnsi="Cambria" w:eastAsia="Cambria" w:cs="Cambria"/>
          <w:sz w:val="15"/>
          <w:szCs w:val="15"/>
          <w:color w:val="231F20"/>
          <w:spacing w:val="5"/>
        </w:rPr>
        <w:t>,    2017:</w:t>
      </w:r>
    </w:p>
    <w:p>
      <w:pPr>
        <w:ind w:left="1061"/>
        <w:spacing w:before="29" w:line="184" w:lineRule="exact"/>
        <w:rPr>
          <w:rFonts w:ascii="Cambria" w:hAnsi="Cambria" w:eastAsia="Cambria" w:cs="Cambria"/>
          <w:sz w:val="15"/>
          <w:szCs w:val="15"/>
        </w:rPr>
      </w:pPr>
      <w:r>
        <w:rPr>
          <w:rFonts w:ascii="Cambria" w:hAnsi="Cambria" w:eastAsia="Cambria" w:cs="Cambria"/>
          <w:sz w:val="15"/>
          <w:szCs w:val="15"/>
          <w:color w:val="231F20"/>
          <w:spacing w:val="4"/>
          <w:position w:val="2"/>
        </w:rPr>
        <w:t>S1547‑5271(17)31249‑3.     </w:t>
      </w:r>
      <w:r>
        <w:rPr>
          <w:rFonts w:ascii="Cambria" w:hAnsi="Cambria" w:eastAsia="Cambria" w:cs="Cambria"/>
          <w:sz w:val="15"/>
          <w:szCs w:val="15"/>
          <w:color w:val="231F20"/>
          <w:spacing w:val="3"/>
          <w:position w:val="2"/>
        </w:rPr>
        <w:t xml:space="preserve">            </w:t>
      </w:r>
      <w:r>
        <w:rPr>
          <w:rFonts w:ascii="Cambria" w:hAnsi="Cambria" w:eastAsia="Cambria" w:cs="Cambria"/>
          <w:sz w:val="15"/>
          <w:szCs w:val="15"/>
          <w:color w:val="231F20"/>
          <w:position w:val="2"/>
        </w:rPr>
        <w:t>DOI</w:t>
      </w:r>
      <w:r>
        <w:rPr>
          <w:rFonts w:ascii="Cambria" w:hAnsi="Cambria" w:eastAsia="Cambria" w:cs="Cambria"/>
          <w:sz w:val="15"/>
          <w:szCs w:val="15"/>
          <w:color w:val="231F20"/>
          <w:spacing w:val="3"/>
          <w:position w:val="2"/>
        </w:rPr>
        <w:t>:                 10.1016/j.</w:t>
      </w:r>
    </w:p>
    <w:p>
      <w:pPr>
        <w:ind w:left="1057"/>
        <w:spacing w:before="42" w:line="184" w:lineRule="exact"/>
        <w:rPr>
          <w:rFonts w:ascii="Cambria" w:hAnsi="Cambria" w:eastAsia="Cambria" w:cs="Cambria"/>
          <w:sz w:val="15"/>
          <w:szCs w:val="15"/>
        </w:rPr>
      </w:pPr>
      <w:r>
        <w:rPr>
          <w:rFonts w:ascii="Cambria" w:hAnsi="Cambria" w:eastAsia="Cambria" w:cs="Cambria"/>
          <w:sz w:val="15"/>
          <w:szCs w:val="15"/>
          <w:color w:val="231F20"/>
        </w:rPr>
        <w:t>hrthm</w:t>
      </w:r>
      <w:r>
        <w:rPr>
          <w:rFonts w:ascii="Cambria" w:hAnsi="Cambria" w:eastAsia="Cambria" w:cs="Cambria"/>
          <w:sz w:val="15"/>
          <w:szCs w:val="15"/>
          <w:color w:val="231F20"/>
          <w:spacing w:val="6"/>
        </w:rPr>
        <w:t>.2017.10.035.</w:t>
      </w:r>
    </w:p>
    <w:p>
      <w:pPr>
        <w:pStyle w:val="BodyText"/>
        <w:ind w:left="1053" w:right="480" w:hanging="551"/>
        <w:spacing w:before="42" w:line="219" w:lineRule="auto"/>
        <w:rPr>
          <w:rFonts w:ascii="Cambria" w:hAnsi="Cambria" w:eastAsia="Cambria" w:cs="Cambria"/>
          <w:sz w:val="15"/>
          <w:szCs w:val="15"/>
        </w:rPr>
      </w:pPr>
      <w:r>
        <w:rPr>
          <w:rFonts w:ascii="Cambria" w:hAnsi="Cambria" w:eastAsia="Cambria" w:cs="Cambria"/>
          <w:sz w:val="15"/>
          <w:szCs w:val="15"/>
          <w:color w:val="231F20"/>
          <w:spacing w:val="9"/>
        </w:rPr>
        <w:t>[167]     </w:t>
      </w:r>
      <w:r>
        <w:rPr>
          <w:sz w:val="15"/>
          <w:szCs w:val="15"/>
          <w:color w:val="231F20"/>
          <w:spacing w:val="9"/>
        </w:rPr>
        <w:t>中华医学会心电生理和起搏分会</w:t>
      </w:r>
      <w:r>
        <w:rPr>
          <w:rFonts w:ascii="Cambria" w:hAnsi="Cambria" w:eastAsia="Cambria" w:cs="Cambria"/>
          <w:sz w:val="15"/>
          <w:szCs w:val="15"/>
          <w:color w:val="231F20"/>
          <w:spacing w:val="9"/>
        </w:rPr>
        <w:t>,</w:t>
      </w:r>
      <w:r>
        <w:rPr>
          <w:rFonts w:ascii="Cambria" w:hAnsi="Cambria" w:eastAsia="Cambria" w:cs="Cambria"/>
          <w:sz w:val="15"/>
          <w:szCs w:val="15"/>
          <w:color w:val="231F20"/>
          <w:spacing w:val="24"/>
          <w:w w:val="102"/>
        </w:rPr>
        <w:t xml:space="preserve"> </w:t>
      </w:r>
      <w:r>
        <w:rPr>
          <w:sz w:val="15"/>
          <w:szCs w:val="15"/>
          <w:color w:val="231F20"/>
          <w:spacing w:val="8"/>
        </w:rPr>
        <w:t>中国医师协会心律学专</w:t>
      </w:r>
      <w:r>
        <w:rPr>
          <w:sz w:val="15"/>
          <w:szCs w:val="15"/>
          <w:color w:val="231F20"/>
        </w:rPr>
        <w:t xml:space="preserve"> </w:t>
      </w:r>
      <w:r>
        <w:rPr>
          <w:sz w:val="15"/>
          <w:szCs w:val="15"/>
          <w:color w:val="231F20"/>
          <w:spacing w:val="7"/>
        </w:rPr>
        <w:t>业委员会</w:t>
      </w:r>
      <w:r>
        <w:rPr>
          <w:sz w:val="15"/>
          <w:szCs w:val="15"/>
          <w:color w:val="231F20"/>
          <w:spacing w:val="-1"/>
        </w:rPr>
        <w:t xml:space="preserve"> </w:t>
      </w:r>
      <w:r>
        <w:rPr>
          <w:rFonts w:ascii="Cambria" w:hAnsi="Cambria" w:eastAsia="Cambria" w:cs="Cambria"/>
          <w:sz w:val="15"/>
          <w:szCs w:val="15"/>
          <w:color w:val="231F20"/>
          <w:spacing w:val="7"/>
        </w:rPr>
        <w:t>.</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7"/>
        </w:rPr>
        <w:t>2020 </w:t>
      </w:r>
      <w:r>
        <w:rPr>
          <w:sz w:val="15"/>
          <w:szCs w:val="15"/>
          <w:color w:val="231F20"/>
          <w:spacing w:val="7"/>
        </w:rPr>
        <w:t>室性心律失常中国专家共识</w:t>
      </w:r>
      <w:r>
        <w:rPr>
          <w:rFonts w:ascii="Cambria" w:hAnsi="Cambria" w:eastAsia="Cambria" w:cs="Cambria"/>
          <w:sz w:val="15"/>
          <w:szCs w:val="15"/>
          <w:color w:val="231F20"/>
          <w:spacing w:val="7"/>
        </w:rPr>
        <w:t>(2016</w:t>
      </w:r>
      <w:r>
        <w:rPr>
          <w:rFonts w:ascii="Cambria" w:hAnsi="Cambria" w:eastAsia="Cambria" w:cs="Cambria"/>
          <w:sz w:val="15"/>
          <w:szCs w:val="15"/>
          <w:color w:val="231F20"/>
          <w:spacing w:val="-8"/>
        </w:rPr>
        <w:t xml:space="preserve"> </w:t>
      </w:r>
      <w:r>
        <w:rPr>
          <w:sz w:val="15"/>
          <w:szCs w:val="15"/>
          <w:color w:val="231F20"/>
          <w:spacing w:val="7"/>
        </w:rPr>
        <w:t>共识升</w:t>
      </w:r>
      <w:r>
        <w:rPr>
          <w:sz w:val="15"/>
          <w:szCs w:val="15"/>
          <w:color w:val="231F20"/>
        </w:rPr>
        <w:t xml:space="preserve"> </w:t>
      </w:r>
      <w:r>
        <w:rPr>
          <w:sz w:val="15"/>
          <w:szCs w:val="15"/>
          <w:color w:val="231F20"/>
          <w:spacing w:val="1"/>
        </w:rPr>
        <w:t>级</w:t>
      </w:r>
      <w:r>
        <w:rPr>
          <w:sz w:val="15"/>
          <w:szCs w:val="15"/>
          <w:color w:val="231F20"/>
          <w:spacing w:val="-16"/>
        </w:rPr>
        <w:t xml:space="preserve"> </w:t>
      </w:r>
      <w:r>
        <w:rPr>
          <w:sz w:val="15"/>
          <w:szCs w:val="15"/>
          <w:color w:val="231F20"/>
          <w:spacing w:val="1"/>
        </w:rPr>
        <w:t>版</w:t>
      </w:r>
      <w:r>
        <w:rPr>
          <w:rFonts w:ascii="Cambria" w:hAnsi="Cambria" w:eastAsia="Cambria" w:cs="Cambria"/>
          <w:sz w:val="15"/>
          <w:szCs w:val="15"/>
          <w:color w:val="231F20"/>
          <w:spacing w:val="1"/>
        </w:rPr>
        <w:t>) [J].  </w:t>
      </w:r>
      <w:r>
        <w:rPr>
          <w:sz w:val="15"/>
          <w:szCs w:val="15"/>
          <w:color w:val="231F20"/>
          <w:spacing w:val="1"/>
        </w:rPr>
        <w:t>中 国</w:t>
      </w:r>
      <w:r>
        <w:rPr>
          <w:sz w:val="15"/>
          <w:szCs w:val="15"/>
          <w:color w:val="231F20"/>
          <w:spacing w:val="-16"/>
        </w:rPr>
        <w:t xml:space="preserve"> </w:t>
      </w:r>
      <w:r>
        <w:rPr>
          <w:sz w:val="15"/>
          <w:szCs w:val="15"/>
          <w:color w:val="231F20"/>
          <w:spacing w:val="1"/>
        </w:rPr>
        <w:t>心</w:t>
      </w:r>
      <w:r>
        <w:rPr>
          <w:sz w:val="15"/>
          <w:szCs w:val="15"/>
          <w:color w:val="231F20"/>
          <w:spacing w:val="-19"/>
        </w:rPr>
        <w:t xml:space="preserve"> </w:t>
      </w:r>
      <w:r>
        <w:rPr>
          <w:sz w:val="15"/>
          <w:szCs w:val="15"/>
          <w:color w:val="231F20"/>
          <w:spacing w:val="1"/>
        </w:rPr>
        <w:t>脏</w:t>
      </w:r>
      <w:r>
        <w:rPr>
          <w:sz w:val="15"/>
          <w:szCs w:val="15"/>
          <w:color w:val="231F20"/>
          <w:spacing w:val="-19"/>
        </w:rPr>
        <w:t xml:space="preserve"> </w:t>
      </w:r>
      <w:r>
        <w:rPr>
          <w:sz w:val="15"/>
          <w:szCs w:val="15"/>
          <w:color w:val="231F20"/>
          <w:spacing w:val="1"/>
        </w:rPr>
        <w:t>起</w:t>
      </w:r>
      <w:r>
        <w:rPr>
          <w:sz w:val="15"/>
          <w:szCs w:val="15"/>
          <w:color w:val="231F20"/>
          <w:spacing w:val="-18"/>
        </w:rPr>
        <w:t xml:space="preserve"> </w:t>
      </w:r>
      <w:r>
        <w:rPr>
          <w:sz w:val="15"/>
          <w:szCs w:val="15"/>
          <w:color w:val="231F20"/>
          <w:spacing w:val="1"/>
        </w:rPr>
        <w:t>搏</w:t>
      </w:r>
      <w:r>
        <w:rPr>
          <w:sz w:val="15"/>
          <w:szCs w:val="15"/>
          <w:color w:val="231F20"/>
          <w:spacing w:val="-14"/>
        </w:rPr>
        <w:t xml:space="preserve"> </w:t>
      </w:r>
      <w:r>
        <w:rPr>
          <w:sz w:val="15"/>
          <w:szCs w:val="15"/>
          <w:color w:val="231F20"/>
          <w:spacing w:val="1"/>
        </w:rPr>
        <w:t>与</w:t>
      </w:r>
      <w:r>
        <w:rPr>
          <w:sz w:val="15"/>
          <w:szCs w:val="15"/>
          <w:color w:val="231F20"/>
          <w:spacing w:val="-17"/>
        </w:rPr>
        <w:t xml:space="preserve"> </w:t>
      </w:r>
      <w:r>
        <w:rPr>
          <w:sz w:val="15"/>
          <w:szCs w:val="15"/>
          <w:color w:val="231F20"/>
          <w:spacing w:val="1"/>
        </w:rPr>
        <w:t>心 电</w:t>
      </w:r>
      <w:r>
        <w:rPr>
          <w:sz w:val="15"/>
          <w:szCs w:val="15"/>
          <w:color w:val="231F20"/>
          <w:spacing w:val="-16"/>
        </w:rPr>
        <w:t xml:space="preserve"> </w:t>
      </w:r>
      <w:r>
        <w:rPr>
          <w:sz w:val="15"/>
          <w:szCs w:val="15"/>
          <w:color w:val="231F20"/>
          <w:spacing w:val="1"/>
        </w:rPr>
        <w:t>生</w:t>
      </w:r>
      <w:r>
        <w:rPr>
          <w:sz w:val="15"/>
          <w:szCs w:val="15"/>
          <w:color w:val="231F20"/>
          <w:spacing w:val="-17"/>
        </w:rPr>
        <w:t xml:space="preserve"> </w:t>
      </w:r>
      <w:r>
        <w:rPr>
          <w:sz w:val="15"/>
          <w:szCs w:val="15"/>
          <w:color w:val="231F20"/>
          <w:spacing w:val="1"/>
        </w:rPr>
        <w:t>理</w:t>
      </w:r>
      <w:r>
        <w:rPr>
          <w:sz w:val="15"/>
          <w:szCs w:val="15"/>
          <w:color w:val="231F20"/>
          <w:spacing w:val="-16"/>
        </w:rPr>
        <w:t xml:space="preserve"> </w:t>
      </w:r>
      <w:r>
        <w:rPr>
          <w:sz w:val="15"/>
          <w:szCs w:val="15"/>
          <w:color w:val="231F20"/>
          <w:spacing w:val="1"/>
        </w:rPr>
        <w:t>杂</w:t>
      </w:r>
      <w:r>
        <w:rPr>
          <w:sz w:val="15"/>
          <w:szCs w:val="15"/>
          <w:color w:val="231F20"/>
          <w:spacing w:val="-17"/>
        </w:rPr>
        <w:t xml:space="preserve"> </w:t>
      </w:r>
      <w:r>
        <w:rPr>
          <w:sz w:val="15"/>
          <w:szCs w:val="15"/>
          <w:color w:val="231F20"/>
          <w:spacing w:val="1"/>
        </w:rPr>
        <w:t>志</w:t>
      </w:r>
      <w:r>
        <w:rPr>
          <w:sz w:val="15"/>
          <w:szCs w:val="15"/>
          <w:color w:val="231F20"/>
          <w:spacing w:val="-19"/>
        </w:rPr>
        <w:t xml:space="preserve"> </w:t>
      </w:r>
      <w:r>
        <w:rPr>
          <w:rFonts w:ascii="Cambria" w:hAnsi="Cambria" w:eastAsia="Cambria" w:cs="Cambria"/>
          <w:sz w:val="15"/>
          <w:szCs w:val="15"/>
          <w:color w:val="231F20"/>
          <w:spacing w:val="1"/>
        </w:rPr>
        <w:t>,  20</w:t>
      </w:r>
      <w:r>
        <w:rPr>
          <w:rFonts w:ascii="Cambria" w:hAnsi="Cambria" w:eastAsia="Cambria" w:cs="Cambria"/>
          <w:sz w:val="15"/>
          <w:szCs w:val="15"/>
          <w:color w:val="231F20"/>
        </w:rPr>
        <w:t>20,  34(3): </w:t>
      </w:r>
      <w:r>
        <w:rPr>
          <w:rFonts w:ascii="Cambria" w:hAnsi="Cambria" w:eastAsia="Cambria" w:cs="Cambria"/>
          <w:sz w:val="15"/>
          <w:szCs w:val="15"/>
          <w:color w:val="231F20"/>
          <w:spacing w:val="5"/>
        </w:rPr>
        <w:t>189‑253.</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10.13333/j.</w:t>
      </w:r>
      <w:r>
        <w:rPr>
          <w:rFonts w:ascii="Cambria" w:hAnsi="Cambria" w:eastAsia="Cambria" w:cs="Cambria"/>
          <w:sz w:val="15"/>
          <w:szCs w:val="15"/>
          <w:color w:val="231F20"/>
        </w:rPr>
        <w:t>cnki</w:t>
      </w:r>
      <w:r>
        <w:rPr>
          <w:rFonts w:ascii="Cambria" w:hAnsi="Cambria" w:eastAsia="Cambria" w:cs="Cambria"/>
          <w:sz w:val="15"/>
          <w:szCs w:val="15"/>
          <w:color w:val="231F20"/>
          <w:spacing w:val="5"/>
        </w:rPr>
        <w:t>.</w:t>
      </w:r>
      <w:r>
        <w:rPr>
          <w:rFonts w:ascii="Cambria" w:hAnsi="Cambria" w:eastAsia="Cambria" w:cs="Cambria"/>
          <w:sz w:val="15"/>
          <w:szCs w:val="15"/>
          <w:color w:val="231F20"/>
        </w:rPr>
        <w:t>cjcpe</w:t>
      </w:r>
      <w:r>
        <w:rPr>
          <w:rFonts w:ascii="Cambria" w:hAnsi="Cambria" w:eastAsia="Cambria" w:cs="Cambria"/>
          <w:sz w:val="15"/>
          <w:szCs w:val="15"/>
          <w:color w:val="231F20"/>
          <w:spacing w:val="5"/>
        </w:rPr>
        <w:t>.2020.03.001.</w:t>
      </w:r>
    </w:p>
    <w:p>
      <w:pPr>
        <w:ind w:left="1057" w:right="480" w:hanging="555"/>
        <w:spacing w:before="40" w:line="300" w:lineRule="auto"/>
        <w:rPr>
          <w:rFonts w:ascii="Cambria" w:hAnsi="Cambria" w:eastAsia="Cambria" w:cs="Cambria"/>
          <w:sz w:val="15"/>
          <w:szCs w:val="15"/>
        </w:rPr>
      </w:pPr>
      <w:r>
        <w:rPr>
          <w:rFonts w:ascii="Cambria" w:hAnsi="Cambria" w:eastAsia="Cambria" w:cs="Cambria"/>
          <w:sz w:val="15"/>
          <w:szCs w:val="15"/>
          <w:color w:val="231F20"/>
          <w:spacing w:val="10"/>
        </w:rPr>
        <w:t>[168]     </w:t>
      </w:r>
      <w:r>
        <w:rPr>
          <w:rFonts w:ascii="Cambria" w:hAnsi="Cambria" w:eastAsia="Cambria" w:cs="Cambria"/>
          <w:sz w:val="15"/>
          <w:szCs w:val="15"/>
          <w:color w:val="231F20"/>
        </w:rPr>
        <w:t>Fragasso</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10"/>
        </w:rPr>
        <w:t>,</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Rosano</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10"/>
        </w:rPr>
        <w:t>,</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Baek</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SH</w:t>
      </w:r>
      <w:r>
        <w:rPr>
          <w:rFonts w:ascii="Cambria" w:hAnsi="Cambria" w:eastAsia="Cambria" w:cs="Cambria"/>
          <w:sz w:val="15"/>
          <w:szCs w:val="15"/>
          <w:color w:val="231F20"/>
          <w:spacing w:val="10"/>
        </w:rPr>
        <w:t>,</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0"/>
        </w:rPr>
        <w:t>.</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Effect</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partial</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fatty </w:t>
      </w:r>
      <w:r>
        <w:rPr>
          <w:rFonts w:ascii="Cambria" w:hAnsi="Cambria" w:eastAsia="Cambria" w:cs="Cambria"/>
          <w:sz w:val="15"/>
          <w:szCs w:val="15"/>
          <w:color w:val="231F20"/>
          <w:spacing w:val="3"/>
        </w:rPr>
        <w:t>acid</w:t>
      </w:r>
      <w:r>
        <w:rPr>
          <w:rFonts w:ascii="Cambria" w:hAnsi="Cambria" w:eastAsia="Cambria" w:cs="Cambria"/>
          <w:sz w:val="15"/>
          <w:szCs w:val="15"/>
          <w:color w:val="231F20"/>
          <w:spacing w:val="48"/>
          <w:w w:val="102"/>
        </w:rPr>
        <w:t xml:space="preserve"> </w:t>
      </w:r>
      <w:r>
        <w:rPr>
          <w:rFonts w:ascii="Cambria" w:hAnsi="Cambria" w:eastAsia="Cambria" w:cs="Cambria"/>
          <w:sz w:val="15"/>
          <w:szCs w:val="15"/>
          <w:color w:val="231F20"/>
          <w:spacing w:val="3"/>
        </w:rPr>
        <w:t>oxidation</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3"/>
        </w:rPr>
        <w:t>inhibition</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trimetazidine</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spacing w:val="3"/>
        </w:rPr>
        <w:t>mortality</w:t>
      </w:r>
      <w:r>
        <w:rPr>
          <w:rFonts w:ascii="Cambria" w:hAnsi="Cambria" w:eastAsia="Cambria" w:cs="Cambria"/>
          <w:sz w:val="15"/>
          <w:szCs w:val="15"/>
          <w:color w:val="231F20"/>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morbidity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5"/>
        </w:rPr>
        <w:t>:     </w:t>
      </w:r>
      <w:r>
        <w:rPr>
          <w:rFonts w:ascii="Cambria" w:hAnsi="Cambria" w:eastAsia="Cambria" w:cs="Cambria"/>
          <w:sz w:val="15"/>
          <w:szCs w:val="15"/>
          <w:color w:val="231F20"/>
        </w:rPr>
        <w:t>results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from</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an </w:t>
      </w:r>
      <w:r>
        <w:rPr>
          <w:rFonts w:ascii="Cambria" w:hAnsi="Cambria" w:eastAsia="Cambria" w:cs="Cambria"/>
          <w:sz w:val="15"/>
          <w:szCs w:val="15"/>
          <w:color w:val="231F20"/>
          <w:spacing w:val="3"/>
        </w:rPr>
        <w:t>international</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multicentre</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retrospective</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cohort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study[J].</w:t>
      </w:r>
      <w:r>
        <w:rPr>
          <w:rFonts w:ascii="Cambria" w:hAnsi="Cambria" w:eastAsia="Cambria" w:cs="Cambria"/>
          <w:sz w:val="15"/>
          <w:szCs w:val="15"/>
          <w:color w:val="231F20"/>
        </w:rPr>
        <w:t xml:space="preserve"> </w:t>
      </w:r>
      <w:r>
        <w:rPr>
          <w:rFonts w:ascii="Cambria" w:hAnsi="Cambria" w:eastAsia="Cambria" w:cs="Cambria"/>
          <w:sz w:val="15"/>
          <w:szCs w:val="15"/>
          <w:color w:val="231F20"/>
        </w:rPr>
        <w:t>Int   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4"/>
        </w:rPr>
        <w:t>,   2013,   163(3):  320‑325.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10.1016/j.</w:t>
      </w:r>
      <w:r>
        <w:rPr>
          <w:rFonts w:ascii="Cambria" w:hAnsi="Cambria" w:eastAsia="Cambria" w:cs="Cambria"/>
          <w:sz w:val="15"/>
          <w:szCs w:val="15"/>
          <w:color w:val="231F20"/>
        </w:rPr>
        <w:t xml:space="preserve"> </w:t>
      </w:r>
      <w:r>
        <w:rPr>
          <w:rFonts w:ascii="Cambria" w:hAnsi="Cambria" w:eastAsia="Cambria" w:cs="Cambria"/>
          <w:sz w:val="15"/>
          <w:szCs w:val="15"/>
          <w:color w:val="231F20"/>
        </w:rPr>
        <w:t>ijcard</w:t>
      </w:r>
      <w:r>
        <w:rPr>
          <w:rFonts w:ascii="Cambria" w:hAnsi="Cambria" w:eastAsia="Cambria" w:cs="Cambria"/>
          <w:sz w:val="15"/>
          <w:szCs w:val="15"/>
          <w:color w:val="231F20"/>
          <w:spacing w:val="6"/>
        </w:rPr>
        <w:t>.2012.09.123.</w:t>
      </w:r>
    </w:p>
    <w:p>
      <w:pPr>
        <w:pStyle w:val="BodyText"/>
        <w:ind w:left="1052" w:right="480" w:hanging="550"/>
        <w:spacing w:before="43" w:line="217" w:lineRule="auto"/>
        <w:rPr>
          <w:rFonts w:ascii="Cambria" w:hAnsi="Cambria" w:eastAsia="Cambria" w:cs="Cambria"/>
          <w:sz w:val="15"/>
          <w:szCs w:val="15"/>
        </w:rPr>
      </w:pPr>
      <w:r>
        <w:rPr>
          <w:rFonts w:ascii="Cambria" w:hAnsi="Cambria" w:eastAsia="Cambria" w:cs="Cambria"/>
          <w:sz w:val="15"/>
          <w:szCs w:val="15"/>
          <w:color w:val="231F20"/>
          <w:spacing w:val="9"/>
        </w:rPr>
        <w:t>[169]     </w:t>
      </w:r>
      <w:r>
        <w:rPr>
          <w:sz w:val="15"/>
          <w:szCs w:val="15"/>
          <w:color w:val="231F20"/>
          <w:spacing w:val="9"/>
        </w:rPr>
        <w:t>中华医学会心血管病学分会介入心</w:t>
      </w:r>
      <w:r>
        <w:rPr>
          <w:sz w:val="15"/>
          <w:szCs w:val="15"/>
          <w:color w:val="231F20"/>
          <w:spacing w:val="8"/>
        </w:rPr>
        <w:t>脏病学组</w:t>
      </w:r>
      <w:r>
        <w:rPr>
          <w:rFonts w:ascii="Cambria" w:hAnsi="Cambria" w:eastAsia="Cambria" w:cs="Cambria"/>
          <w:sz w:val="15"/>
          <w:szCs w:val="15"/>
          <w:color w:val="231F20"/>
          <w:spacing w:val="8"/>
        </w:rPr>
        <w:t>,</w:t>
      </w:r>
      <w:r>
        <w:rPr>
          <w:rFonts w:ascii="Cambria" w:hAnsi="Cambria" w:eastAsia="Cambria" w:cs="Cambria"/>
          <w:sz w:val="15"/>
          <w:szCs w:val="15"/>
          <w:color w:val="231F20"/>
          <w:spacing w:val="25"/>
        </w:rPr>
        <w:t xml:space="preserve"> </w:t>
      </w:r>
      <w:r>
        <w:rPr>
          <w:sz w:val="15"/>
          <w:szCs w:val="15"/>
          <w:color w:val="231F20"/>
          <w:spacing w:val="8"/>
        </w:rPr>
        <w:t>中国医师协</w:t>
      </w:r>
      <w:r>
        <w:rPr>
          <w:sz w:val="15"/>
          <w:szCs w:val="15"/>
          <w:color w:val="231F20"/>
        </w:rPr>
        <w:t xml:space="preserve"> </w:t>
      </w:r>
      <w:r>
        <w:rPr>
          <w:sz w:val="15"/>
          <w:szCs w:val="15"/>
          <w:color w:val="231F20"/>
          <w:spacing w:val="11"/>
        </w:rPr>
        <w:t>会心血管内科医师分会血栓防治专业委员会</w:t>
      </w:r>
      <w:r>
        <w:rPr>
          <w:rFonts w:ascii="Cambria" w:hAnsi="Cambria" w:eastAsia="Cambria" w:cs="Cambria"/>
          <w:sz w:val="15"/>
          <w:szCs w:val="15"/>
          <w:color w:val="231F20"/>
          <w:spacing w:val="11"/>
        </w:rPr>
        <w:t>,</w:t>
      </w:r>
      <w:r>
        <w:rPr>
          <w:rFonts w:ascii="Cambria" w:hAnsi="Cambria" w:eastAsia="Cambria" w:cs="Cambria"/>
          <w:sz w:val="15"/>
          <w:szCs w:val="15"/>
          <w:color w:val="231F20"/>
          <w:spacing w:val="24"/>
          <w:w w:val="101"/>
        </w:rPr>
        <w:t xml:space="preserve"> </w:t>
      </w:r>
      <w:r>
        <w:rPr>
          <w:sz w:val="15"/>
          <w:szCs w:val="15"/>
          <w:color w:val="231F20"/>
          <w:spacing w:val="11"/>
        </w:rPr>
        <w:t>中华心血管</w:t>
      </w:r>
      <w:r>
        <w:rPr>
          <w:sz w:val="15"/>
          <w:szCs w:val="15"/>
          <w:color w:val="231F20"/>
        </w:rPr>
        <w:t xml:space="preserve"> </w:t>
      </w:r>
      <w:r>
        <w:rPr>
          <w:sz w:val="15"/>
          <w:szCs w:val="15"/>
          <w:color w:val="231F20"/>
          <w:spacing w:val="1"/>
        </w:rPr>
        <w:t>病</w:t>
      </w:r>
      <w:r>
        <w:rPr>
          <w:sz w:val="15"/>
          <w:szCs w:val="15"/>
          <w:color w:val="231F20"/>
          <w:spacing w:val="-16"/>
        </w:rPr>
        <w:t xml:space="preserve"> </w:t>
      </w:r>
      <w:r>
        <w:rPr>
          <w:sz w:val="15"/>
          <w:szCs w:val="15"/>
          <w:color w:val="231F20"/>
          <w:spacing w:val="1"/>
        </w:rPr>
        <w:t>杂</w:t>
      </w:r>
      <w:r>
        <w:rPr>
          <w:sz w:val="15"/>
          <w:szCs w:val="15"/>
          <w:color w:val="231F20"/>
          <w:spacing w:val="-20"/>
        </w:rPr>
        <w:t xml:space="preserve"> </w:t>
      </w:r>
      <w:r>
        <w:rPr>
          <w:sz w:val="15"/>
          <w:szCs w:val="15"/>
          <w:color w:val="231F20"/>
          <w:spacing w:val="1"/>
        </w:rPr>
        <w:t>志</w:t>
      </w:r>
      <w:r>
        <w:rPr>
          <w:sz w:val="15"/>
          <w:szCs w:val="15"/>
          <w:color w:val="231F20"/>
          <w:spacing w:val="-18"/>
        </w:rPr>
        <w:t xml:space="preserve"> </w:t>
      </w:r>
      <w:r>
        <w:rPr>
          <w:sz w:val="15"/>
          <w:szCs w:val="15"/>
          <w:color w:val="231F20"/>
          <w:spacing w:val="1"/>
        </w:rPr>
        <w:t>编</w:t>
      </w:r>
      <w:r>
        <w:rPr>
          <w:sz w:val="15"/>
          <w:szCs w:val="15"/>
          <w:color w:val="231F20"/>
          <w:spacing w:val="-22"/>
        </w:rPr>
        <w:t xml:space="preserve"> </w:t>
      </w:r>
      <w:r>
        <w:rPr>
          <w:sz w:val="15"/>
          <w:szCs w:val="15"/>
          <w:color w:val="231F20"/>
          <w:spacing w:val="1"/>
        </w:rPr>
        <w:t>辑</w:t>
      </w:r>
      <w:r>
        <w:rPr>
          <w:sz w:val="15"/>
          <w:szCs w:val="15"/>
          <w:color w:val="231F20"/>
          <w:spacing w:val="-20"/>
        </w:rPr>
        <w:t xml:space="preserve"> </w:t>
      </w:r>
      <w:r>
        <w:rPr>
          <w:sz w:val="15"/>
          <w:szCs w:val="15"/>
          <w:color w:val="231F20"/>
          <w:spacing w:val="1"/>
        </w:rPr>
        <w:t>委</w:t>
      </w:r>
      <w:r>
        <w:rPr>
          <w:sz w:val="15"/>
          <w:szCs w:val="15"/>
          <w:color w:val="231F20"/>
          <w:spacing w:val="-21"/>
        </w:rPr>
        <w:t xml:space="preserve"> </w:t>
      </w:r>
      <w:r>
        <w:rPr>
          <w:sz w:val="15"/>
          <w:szCs w:val="15"/>
          <w:color w:val="231F20"/>
          <w:spacing w:val="1"/>
        </w:rPr>
        <w:t>员</w:t>
      </w:r>
      <w:r>
        <w:rPr>
          <w:sz w:val="15"/>
          <w:szCs w:val="15"/>
          <w:color w:val="231F20"/>
          <w:spacing w:val="-24"/>
        </w:rPr>
        <w:t xml:space="preserve"> </w:t>
      </w:r>
      <w:r>
        <w:rPr>
          <w:sz w:val="15"/>
          <w:szCs w:val="15"/>
          <w:color w:val="231F20"/>
          <w:spacing w:val="1"/>
        </w:rPr>
        <w:t>会 </w:t>
      </w:r>
      <w:r>
        <w:rPr>
          <w:rFonts w:ascii="Cambria" w:hAnsi="Cambria" w:eastAsia="Cambria" w:cs="Cambria"/>
          <w:sz w:val="15"/>
          <w:szCs w:val="15"/>
          <w:color w:val="231F20"/>
          <w:spacing w:val="1"/>
        </w:rPr>
        <w:t>.  </w:t>
      </w:r>
      <w:r>
        <w:rPr>
          <w:sz w:val="15"/>
          <w:szCs w:val="15"/>
          <w:color w:val="231F20"/>
          <w:spacing w:val="1"/>
        </w:rPr>
        <w:t>中 国</w:t>
      </w:r>
      <w:r>
        <w:rPr>
          <w:sz w:val="15"/>
          <w:szCs w:val="15"/>
          <w:color w:val="231F20"/>
          <w:spacing w:val="-20"/>
        </w:rPr>
        <w:t xml:space="preserve"> </w:t>
      </w:r>
      <w:r>
        <w:rPr>
          <w:sz w:val="15"/>
          <w:szCs w:val="15"/>
          <w:color w:val="231F20"/>
          <w:spacing w:val="1"/>
        </w:rPr>
        <w:t>经</w:t>
      </w:r>
      <w:r>
        <w:rPr>
          <w:sz w:val="15"/>
          <w:szCs w:val="15"/>
          <w:color w:val="231F20"/>
          <w:spacing w:val="-21"/>
        </w:rPr>
        <w:t xml:space="preserve"> </w:t>
      </w:r>
      <w:r>
        <w:rPr>
          <w:sz w:val="15"/>
          <w:szCs w:val="15"/>
          <w:color w:val="231F20"/>
          <w:spacing w:val="1"/>
        </w:rPr>
        <w:t>皮</w:t>
      </w:r>
      <w:r>
        <w:rPr>
          <w:sz w:val="15"/>
          <w:szCs w:val="15"/>
          <w:color w:val="231F20"/>
          <w:spacing w:val="-21"/>
        </w:rPr>
        <w:t xml:space="preserve"> </w:t>
      </w:r>
      <w:r>
        <w:rPr>
          <w:sz w:val="15"/>
          <w:szCs w:val="15"/>
          <w:color w:val="231F20"/>
          <w:spacing w:val="1"/>
        </w:rPr>
        <w:t>冠</w:t>
      </w:r>
      <w:r>
        <w:rPr>
          <w:sz w:val="15"/>
          <w:szCs w:val="15"/>
          <w:color w:val="231F20"/>
          <w:spacing w:val="-23"/>
        </w:rPr>
        <w:t xml:space="preserve"> </w:t>
      </w:r>
      <w:r>
        <w:rPr>
          <w:sz w:val="15"/>
          <w:szCs w:val="15"/>
          <w:color w:val="231F20"/>
          <w:spacing w:val="1"/>
        </w:rPr>
        <w:t>状</w:t>
      </w:r>
      <w:r>
        <w:rPr>
          <w:sz w:val="15"/>
          <w:szCs w:val="15"/>
          <w:color w:val="231F20"/>
          <w:spacing w:val="-19"/>
        </w:rPr>
        <w:t xml:space="preserve"> </w:t>
      </w:r>
      <w:r>
        <w:rPr>
          <w:sz w:val="15"/>
          <w:szCs w:val="15"/>
          <w:color w:val="231F20"/>
          <w:spacing w:val="1"/>
        </w:rPr>
        <w:t>动</w:t>
      </w:r>
      <w:r>
        <w:rPr>
          <w:sz w:val="15"/>
          <w:szCs w:val="15"/>
          <w:color w:val="231F20"/>
          <w:spacing w:val="-19"/>
        </w:rPr>
        <w:t xml:space="preserve"> </w:t>
      </w:r>
      <w:r>
        <w:rPr>
          <w:sz w:val="15"/>
          <w:szCs w:val="15"/>
          <w:color w:val="231F20"/>
          <w:spacing w:val="1"/>
        </w:rPr>
        <w:t>脉</w:t>
      </w:r>
      <w:r>
        <w:rPr>
          <w:sz w:val="15"/>
          <w:szCs w:val="15"/>
          <w:color w:val="231F20"/>
          <w:spacing w:val="-23"/>
        </w:rPr>
        <w:t xml:space="preserve"> </w:t>
      </w:r>
      <w:r>
        <w:rPr>
          <w:sz w:val="15"/>
          <w:szCs w:val="15"/>
          <w:color w:val="231F20"/>
          <w:spacing w:val="1"/>
        </w:rPr>
        <w:t>介</w:t>
      </w:r>
      <w:r>
        <w:rPr>
          <w:sz w:val="15"/>
          <w:szCs w:val="15"/>
          <w:color w:val="231F20"/>
          <w:spacing w:val="-21"/>
        </w:rPr>
        <w:t xml:space="preserve"> </w:t>
      </w:r>
      <w:r>
        <w:rPr>
          <w:sz w:val="15"/>
          <w:szCs w:val="15"/>
          <w:color w:val="231F20"/>
          <w:spacing w:val="1"/>
        </w:rPr>
        <w:t>入</w:t>
      </w:r>
      <w:r>
        <w:rPr>
          <w:sz w:val="15"/>
          <w:szCs w:val="15"/>
          <w:color w:val="231F20"/>
          <w:spacing w:val="-20"/>
        </w:rPr>
        <w:t xml:space="preserve"> </w:t>
      </w:r>
      <w:r>
        <w:rPr>
          <w:sz w:val="15"/>
          <w:szCs w:val="15"/>
          <w:color w:val="231F20"/>
          <w:spacing w:val="1"/>
        </w:rPr>
        <w:t>治</w:t>
      </w:r>
      <w:r>
        <w:rPr>
          <w:sz w:val="15"/>
          <w:szCs w:val="15"/>
          <w:color w:val="231F20"/>
          <w:spacing w:val="-23"/>
        </w:rPr>
        <w:t xml:space="preserve"> </w:t>
      </w:r>
      <w:r>
        <w:rPr>
          <w:sz w:val="15"/>
          <w:szCs w:val="15"/>
          <w:color w:val="231F20"/>
          <w:spacing w:val="1"/>
        </w:rPr>
        <w:t>疗</w:t>
      </w:r>
      <w:r>
        <w:rPr>
          <w:sz w:val="15"/>
          <w:szCs w:val="15"/>
          <w:color w:val="231F20"/>
          <w:spacing w:val="-20"/>
        </w:rPr>
        <w:t xml:space="preserve"> </w:t>
      </w:r>
      <w:r>
        <w:rPr>
          <w:sz w:val="15"/>
          <w:szCs w:val="15"/>
          <w:color w:val="231F20"/>
          <w:spacing w:val="1"/>
        </w:rPr>
        <w:t>指</w:t>
      </w:r>
      <w:r>
        <w:rPr>
          <w:sz w:val="15"/>
          <w:szCs w:val="15"/>
          <w:color w:val="231F20"/>
          <w:spacing w:val="-22"/>
        </w:rPr>
        <w:t xml:space="preserve"> </w:t>
      </w:r>
      <w:r>
        <w:rPr>
          <w:sz w:val="15"/>
          <w:szCs w:val="15"/>
          <w:color w:val="231F20"/>
          <w:spacing w:val="1"/>
        </w:rPr>
        <w:t>南</w:t>
      </w:r>
      <w:r>
        <w:rPr>
          <w:sz w:val="15"/>
          <w:szCs w:val="15"/>
          <w:color w:val="231F20"/>
        </w:rPr>
        <w:t xml:space="preserve"> </w:t>
      </w:r>
      <w:r>
        <w:rPr>
          <w:rFonts w:ascii="Cambria" w:hAnsi="Cambria" w:eastAsia="Cambria" w:cs="Cambria"/>
          <w:sz w:val="15"/>
          <w:szCs w:val="15"/>
          <w:color w:val="231F20"/>
          <w:spacing w:val="7"/>
        </w:rPr>
        <w:t>(2016)[J].</w:t>
      </w:r>
      <w:r>
        <w:rPr>
          <w:rFonts w:ascii="Cambria" w:hAnsi="Cambria" w:eastAsia="Cambria" w:cs="Cambria"/>
          <w:sz w:val="15"/>
          <w:szCs w:val="15"/>
          <w:color w:val="231F20"/>
          <w:spacing w:val="30"/>
          <w:w w:val="101"/>
        </w:rPr>
        <w:t xml:space="preserve"> </w:t>
      </w:r>
      <w:r>
        <w:rPr>
          <w:sz w:val="15"/>
          <w:szCs w:val="15"/>
          <w:color w:val="231F20"/>
          <w:spacing w:val="7"/>
        </w:rPr>
        <w:t>中华心血管病杂志</w:t>
      </w:r>
      <w:r>
        <w:rPr>
          <w:rFonts w:ascii="Cambria" w:hAnsi="Cambria" w:eastAsia="Cambria" w:cs="Cambria"/>
          <w:sz w:val="15"/>
          <w:szCs w:val="15"/>
          <w:color w:val="231F20"/>
          <w:spacing w:val="7"/>
        </w:rPr>
        <w:t>,</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7"/>
        </w:rPr>
        <w:t>2016</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6"/>
        </w:rPr>
        <w:t>44(5):382‑400.</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10.3760/</w:t>
      </w:r>
      <w:r>
        <w:rPr>
          <w:rFonts w:ascii="Cambria" w:hAnsi="Cambria" w:eastAsia="Cambria" w:cs="Cambria"/>
          <w:sz w:val="15"/>
          <w:szCs w:val="15"/>
          <w:color w:val="231F20"/>
        </w:rPr>
        <w:t>cma</w:t>
      </w:r>
      <w:r>
        <w:rPr>
          <w:rFonts w:ascii="Cambria" w:hAnsi="Cambria" w:eastAsia="Cambria" w:cs="Cambria"/>
          <w:sz w:val="15"/>
          <w:szCs w:val="15"/>
          <w:color w:val="231F20"/>
          <w:spacing w:val="5"/>
        </w:rPr>
        <w:t>.j.</w:t>
      </w:r>
      <w:r>
        <w:rPr>
          <w:rFonts w:ascii="Cambria" w:hAnsi="Cambria" w:eastAsia="Cambria" w:cs="Cambria"/>
          <w:sz w:val="15"/>
          <w:szCs w:val="15"/>
          <w:color w:val="231F20"/>
        </w:rPr>
        <w:t>issn</w:t>
      </w:r>
      <w:r>
        <w:rPr>
          <w:rFonts w:ascii="Cambria" w:hAnsi="Cambria" w:eastAsia="Cambria" w:cs="Cambria"/>
          <w:sz w:val="15"/>
          <w:szCs w:val="15"/>
          <w:color w:val="231F20"/>
          <w:spacing w:val="5"/>
        </w:rPr>
        <w:t>.0253‑3758.2016.05.006.</w:t>
      </w:r>
    </w:p>
    <w:p>
      <w:pPr>
        <w:ind w:left="1050" w:right="481" w:hanging="549"/>
        <w:spacing w:before="41" w:line="298" w:lineRule="auto"/>
        <w:rPr>
          <w:rFonts w:ascii="Cambria" w:hAnsi="Cambria" w:eastAsia="Cambria" w:cs="Cambria"/>
          <w:sz w:val="15"/>
          <w:szCs w:val="15"/>
        </w:rPr>
      </w:pPr>
      <w:r>
        <w:rPr>
          <w:rFonts w:ascii="Cambria" w:hAnsi="Cambria" w:eastAsia="Cambria" w:cs="Cambria"/>
          <w:sz w:val="15"/>
          <w:szCs w:val="15"/>
          <w:color w:val="231F20"/>
          <w:spacing w:val="7"/>
        </w:rPr>
        <w:t>[170]     </w:t>
      </w:r>
      <w:r>
        <w:rPr>
          <w:rFonts w:ascii="Cambria" w:hAnsi="Cambria" w:eastAsia="Cambria" w:cs="Cambria"/>
          <w:sz w:val="15"/>
          <w:szCs w:val="15"/>
          <w:color w:val="231F20"/>
        </w:rPr>
        <w:t>Nagendran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7"/>
        </w:rPr>
        <w:t>,  </w:t>
      </w:r>
      <w:r>
        <w:rPr>
          <w:rFonts w:ascii="Cambria" w:hAnsi="Cambria" w:eastAsia="Cambria" w:cs="Cambria"/>
          <w:sz w:val="15"/>
          <w:szCs w:val="15"/>
          <w:color w:val="231F20"/>
        </w:rPr>
        <w:t>Bozso</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SJ</w:t>
      </w:r>
      <w:r>
        <w:rPr>
          <w:rFonts w:ascii="Cambria" w:hAnsi="Cambria" w:eastAsia="Cambria" w:cs="Cambria"/>
          <w:sz w:val="15"/>
          <w:szCs w:val="15"/>
          <w:color w:val="231F20"/>
          <w:spacing w:val="7"/>
        </w:rPr>
        <w:t>,  </w:t>
      </w:r>
      <w:r>
        <w:rPr>
          <w:rFonts w:ascii="Cambria" w:hAnsi="Cambria" w:eastAsia="Cambria" w:cs="Cambria"/>
          <w:sz w:val="15"/>
          <w:szCs w:val="15"/>
          <w:color w:val="231F20"/>
        </w:rPr>
        <w:t>Norris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CM</w:t>
      </w:r>
      <w:r>
        <w:rPr>
          <w:rFonts w:ascii="Cambria" w:hAnsi="Cambria" w:eastAsia="Cambria" w:cs="Cambria"/>
          <w:sz w:val="15"/>
          <w:szCs w:val="15"/>
          <w:color w:val="231F20"/>
          <w:spacing w:val="7"/>
        </w:rPr>
        <w:t>,  </w:t>
      </w:r>
      <w:r>
        <w:rPr>
          <w:rFonts w:ascii="Cambria" w:hAnsi="Cambria" w:eastAsia="Cambria" w:cs="Cambria"/>
          <w:sz w:val="15"/>
          <w:szCs w:val="15"/>
          <w:color w:val="231F20"/>
        </w:rPr>
        <w:t>et</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Coronary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artery</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bypass   surgery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4"/>
        </w:rPr>
        <w:t>improves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4"/>
        </w:rPr>
        <w:t>outcomes</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4"/>
        </w:rPr>
        <w:t>in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4"/>
        </w:rPr>
        <w:t>pa</w:t>
      </w:r>
      <w:r>
        <w:rPr>
          <w:rFonts w:ascii="Cambria" w:hAnsi="Cambria" w:eastAsia="Cambria" w:cs="Cambria"/>
          <w:sz w:val="15"/>
          <w:szCs w:val="15"/>
          <w:color w:val="231F20"/>
          <w:spacing w:val="3"/>
        </w:rPr>
        <w:t>tients   with</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diabetes</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left</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ventricular</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dysfunction[J].</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3"/>
        </w:rPr>
        <w:t>Am</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Coll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Cardiol</w:t>
      </w:r>
      <w:r>
        <w:rPr>
          <w:rFonts w:ascii="Cambria" w:hAnsi="Cambria" w:eastAsia="Cambria" w:cs="Cambria"/>
          <w:sz w:val="15"/>
          <w:szCs w:val="15"/>
          <w:color w:val="231F20"/>
          <w:spacing w:val="3"/>
        </w:rPr>
        <w:t>,      2018,      71(8):     819‑827.      </w:t>
      </w:r>
      <w:r>
        <w:rPr>
          <w:rFonts w:ascii="Cambria" w:hAnsi="Cambria" w:eastAsia="Cambria" w:cs="Cambria"/>
          <w:sz w:val="15"/>
          <w:szCs w:val="15"/>
          <w:color w:val="231F20"/>
        </w:rPr>
        <w:t>DOI</w:t>
      </w:r>
      <w:r>
        <w:rPr>
          <w:rFonts w:ascii="Cambria" w:hAnsi="Cambria" w:eastAsia="Cambria" w:cs="Cambria"/>
          <w:sz w:val="15"/>
          <w:szCs w:val="15"/>
          <w:color w:val="231F20"/>
          <w:spacing w:val="3"/>
        </w:rPr>
        <w:t>:       10</w:t>
      </w:r>
      <w:r>
        <w:rPr>
          <w:rFonts w:ascii="Cambria" w:hAnsi="Cambria" w:eastAsia="Cambria" w:cs="Cambria"/>
          <w:sz w:val="15"/>
          <w:szCs w:val="15"/>
          <w:color w:val="231F20"/>
          <w:spacing w:val="2"/>
        </w:rPr>
        <w:t>.1016/j.</w:t>
      </w:r>
      <w:r>
        <w:rPr>
          <w:rFonts w:ascii="Cambria" w:hAnsi="Cambria" w:eastAsia="Cambria" w:cs="Cambria"/>
          <w:sz w:val="15"/>
          <w:szCs w:val="15"/>
          <w:color w:val="231F20"/>
        </w:rPr>
        <w:t xml:space="preserve"> </w:t>
      </w:r>
      <w:r>
        <w:rPr>
          <w:rFonts w:ascii="Cambria" w:hAnsi="Cambria" w:eastAsia="Cambria" w:cs="Cambria"/>
          <w:sz w:val="15"/>
          <w:szCs w:val="15"/>
          <w:color w:val="231F20"/>
        </w:rPr>
        <w:t>jacc</w:t>
      </w:r>
      <w:r>
        <w:rPr>
          <w:rFonts w:ascii="Cambria" w:hAnsi="Cambria" w:eastAsia="Cambria" w:cs="Cambria"/>
          <w:sz w:val="15"/>
          <w:szCs w:val="15"/>
          <w:color w:val="231F20"/>
          <w:spacing w:val="6"/>
        </w:rPr>
        <w:t>.2017.12.024.</w:t>
      </w:r>
    </w:p>
    <w:p>
      <w:pPr>
        <w:pStyle w:val="BodyText"/>
        <w:ind w:left="1051" w:right="481" w:hanging="550"/>
        <w:spacing w:before="41" w:line="219" w:lineRule="auto"/>
        <w:rPr>
          <w:rFonts w:ascii="Cambria" w:hAnsi="Cambria" w:eastAsia="Cambria" w:cs="Cambria"/>
          <w:sz w:val="15"/>
          <w:szCs w:val="15"/>
        </w:rPr>
      </w:pPr>
      <w:r>
        <w:rPr>
          <w:rFonts w:ascii="Cambria" w:hAnsi="Cambria" w:eastAsia="Cambria" w:cs="Cambria"/>
          <w:sz w:val="15"/>
          <w:szCs w:val="15"/>
          <w:color w:val="231F20"/>
          <w:spacing w:val="9"/>
        </w:rPr>
        <w:t>[171]     </w:t>
      </w:r>
      <w:r>
        <w:rPr>
          <w:sz w:val="15"/>
          <w:szCs w:val="15"/>
          <w:color w:val="231F20"/>
          <w:spacing w:val="9"/>
        </w:rPr>
        <w:t>中华医学会心血管病学分会</w:t>
      </w:r>
      <w:r>
        <w:rPr>
          <w:rFonts w:ascii="Cambria" w:hAnsi="Cambria" w:eastAsia="Cambria" w:cs="Cambria"/>
          <w:sz w:val="15"/>
          <w:szCs w:val="15"/>
          <w:color w:val="231F20"/>
          <w:spacing w:val="9"/>
        </w:rPr>
        <w:t>,</w:t>
      </w:r>
      <w:r>
        <w:rPr>
          <w:rFonts w:ascii="Cambria" w:hAnsi="Cambria" w:eastAsia="Cambria" w:cs="Cambria"/>
          <w:sz w:val="15"/>
          <w:szCs w:val="15"/>
          <w:color w:val="231F20"/>
          <w:spacing w:val="24"/>
          <w:w w:val="101"/>
        </w:rPr>
        <w:t xml:space="preserve"> </w:t>
      </w:r>
      <w:r>
        <w:rPr>
          <w:sz w:val="15"/>
          <w:szCs w:val="15"/>
          <w:color w:val="231F20"/>
          <w:spacing w:val="9"/>
        </w:rPr>
        <w:t>中华</w:t>
      </w:r>
      <w:r>
        <w:rPr>
          <w:sz w:val="15"/>
          <w:szCs w:val="15"/>
          <w:color w:val="231F20"/>
          <w:spacing w:val="8"/>
        </w:rPr>
        <w:t>心血管病杂志编辑委员</w:t>
      </w:r>
      <w:r>
        <w:rPr>
          <w:sz w:val="15"/>
          <w:szCs w:val="15"/>
          <w:color w:val="231F20"/>
        </w:rPr>
        <w:t xml:space="preserve"> </w:t>
      </w:r>
      <w:r>
        <w:rPr>
          <w:sz w:val="15"/>
          <w:szCs w:val="15"/>
          <w:color w:val="231F20"/>
          <w:spacing w:val="9"/>
        </w:rPr>
        <w:t>会</w:t>
      </w:r>
      <w:r>
        <w:rPr>
          <w:sz w:val="15"/>
          <w:szCs w:val="15"/>
          <w:color w:val="231F20"/>
          <w:spacing w:val="11"/>
        </w:rPr>
        <w:t xml:space="preserve"> </w:t>
      </w:r>
      <w:r>
        <w:rPr>
          <w:rFonts w:ascii="Cambria" w:hAnsi="Cambria" w:eastAsia="Cambria" w:cs="Cambria"/>
          <w:sz w:val="15"/>
          <w:szCs w:val="15"/>
          <w:color w:val="231F20"/>
          <w:spacing w:val="9"/>
        </w:rPr>
        <w:t>.</w:t>
      </w:r>
      <w:r>
        <w:rPr>
          <w:rFonts w:ascii="Cambria" w:hAnsi="Cambria" w:eastAsia="Cambria" w:cs="Cambria"/>
          <w:sz w:val="15"/>
          <w:szCs w:val="15"/>
          <w:color w:val="231F20"/>
          <w:spacing w:val="13"/>
          <w:w w:val="102"/>
        </w:rPr>
        <w:t xml:space="preserve"> </w:t>
      </w:r>
      <w:r>
        <w:rPr>
          <w:sz w:val="15"/>
          <w:szCs w:val="15"/>
          <w:color w:val="231F20"/>
          <w:spacing w:val="9"/>
        </w:rPr>
        <w:t>急性</w:t>
      </w:r>
      <w:r>
        <w:rPr>
          <w:sz w:val="15"/>
          <w:szCs w:val="15"/>
          <w:color w:val="231F20"/>
          <w:spacing w:val="-7"/>
        </w:rPr>
        <w:t xml:space="preserve"> </w:t>
      </w:r>
      <w:r>
        <w:rPr>
          <w:rFonts w:ascii="Cambria" w:hAnsi="Cambria" w:eastAsia="Cambria" w:cs="Cambria"/>
          <w:sz w:val="15"/>
          <w:szCs w:val="15"/>
          <w:color w:val="231F20"/>
        </w:rPr>
        <w:t>ST</w:t>
      </w:r>
      <w:r>
        <w:rPr>
          <w:rFonts w:ascii="Cambria" w:hAnsi="Cambria" w:eastAsia="Cambria" w:cs="Cambria"/>
          <w:sz w:val="15"/>
          <w:szCs w:val="15"/>
          <w:color w:val="231F20"/>
          <w:spacing w:val="9"/>
        </w:rPr>
        <w:t xml:space="preserve"> </w:t>
      </w:r>
      <w:r>
        <w:rPr>
          <w:sz w:val="15"/>
          <w:szCs w:val="15"/>
          <w:color w:val="231F20"/>
          <w:spacing w:val="9"/>
        </w:rPr>
        <w:t>段抬高型心肌梗死诊断和治疗指南</w:t>
      </w:r>
      <w:r>
        <w:rPr>
          <w:rFonts w:ascii="Cambria" w:hAnsi="Cambria" w:eastAsia="Cambria" w:cs="Cambria"/>
          <w:sz w:val="15"/>
          <w:szCs w:val="15"/>
          <w:color w:val="231F20"/>
          <w:spacing w:val="9"/>
        </w:rPr>
        <w:t>(2019)[J].</w:t>
      </w:r>
      <w:r>
        <w:rPr>
          <w:rFonts w:ascii="Cambria" w:hAnsi="Cambria" w:eastAsia="Cambria" w:cs="Cambria"/>
          <w:sz w:val="15"/>
          <w:szCs w:val="15"/>
          <w:color w:val="231F20"/>
        </w:rPr>
        <w:t xml:space="preserve"> </w:t>
      </w:r>
      <w:r>
        <w:rPr>
          <w:sz w:val="15"/>
          <w:szCs w:val="15"/>
          <w:color w:val="231F20"/>
          <w:spacing w:val="6"/>
        </w:rPr>
        <w:t>中华心血管病杂志</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6"/>
        </w:rPr>
        <w:t>2019,</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6"/>
        </w:rPr>
        <w:t>47(10):766‑783.</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6"/>
        </w:rPr>
        <w:t>1</w:t>
      </w:r>
      <w:r>
        <w:rPr>
          <w:rFonts w:ascii="Cambria" w:hAnsi="Cambria" w:eastAsia="Cambria" w:cs="Cambria"/>
          <w:sz w:val="15"/>
          <w:szCs w:val="15"/>
          <w:color w:val="231F20"/>
          <w:spacing w:val="5"/>
        </w:rPr>
        <w:t>0.3760/</w:t>
      </w:r>
      <w:r>
        <w:rPr>
          <w:rFonts w:ascii="Cambria" w:hAnsi="Cambria" w:eastAsia="Cambria" w:cs="Cambria"/>
          <w:sz w:val="15"/>
          <w:szCs w:val="15"/>
          <w:color w:val="231F20"/>
        </w:rPr>
        <w:t xml:space="preserve"> </w:t>
      </w:r>
      <w:r>
        <w:rPr>
          <w:rFonts w:ascii="Cambria" w:hAnsi="Cambria" w:eastAsia="Cambria" w:cs="Cambria"/>
          <w:sz w:val="15"/>
          <w:szCs w:val="15"/>
          <w:color w:val="231F20"/>
        </w:rPr>
        <w:t>cma</w:t>
      </w:r>
      <w:r>
        <w:rPr>
          <w:rFonts w:ascii="Cambria" w:hAnsi="Cambria" w:eastAsia="Cambria" w:cs="Cambria"/>
          <w:sz w:val="15"/>
          <w:szCs w:val="15"/>
          <w:color w:val="231F20"/>
          <w:spacing w:val="5"/>
        </w:rPr>
        <w:t>.j.</w:t>
      </w:r>
      <w:r>
        <w:rPr>
          <w:rFonts w:ascii="Cambria" w:hAnsi="Cambria" w:eastAsia="Cambria" w:cs="Cambria"/>
          <w:sz w:val="15"/>
          <w:szCs w:val="15"/>
          <w:color w:val="231F20"/>
        </w:rPr>
        <w:t>issn</w:t>
      </w:r>
      <w:r>
        <w:rPr>
          <w:rFonts w:ascii="Cambria" w:hAnsi="Cambria" w:eastAsia="Cambria" w:cs="Cambria"/>
          <w:sz w:val="15"/>
          <w:szCs w:val="15"/>
          <w:color w:val="231F20"/>
          <w:spacing w:val="5"/>
        </w:rPr>
        <w:t>.0253‑3758.2019.10.003.</w:t>
      </w:r>
    </w:p>
    <w:p>
      <w:pPr>
        <w:ind w:left="1052" w:right="482" w:hanging="552"/>
        <w:spacing w:before="42" w:line="295" w:lineRule="auto"/>
        <w:rPr>
          <w:rFonts w:ascii="Cambria" w:hAnsi="Cambria" w:eastAsia="Cambria" w:cs="Cambria"/>
          <w:sz w:val="15"/>
          <w:szCs w:val="15"/>
        </w:rPr>
      </w:pPr>
      <w:r>
        <w:rPr>
          <w:rFonts w:ascii="Cambria" w:hAnsi="Cambria" w:eastAsia="Cambria" w:cs="Cambria"/>
          <w:sz w:val="15"/>
          <w:szCs w:val="15"/>
          <w:color w:val="231F20"/>
          <w:spacing w:val="9"/>
        </w:rPr>
        <w:t>[172]     </w:t>
      </w:r>
      <w:r>
        <w:rPr>
          <w:rFonts w:ascii="Cambria" w:hAnsi="Cambria" w:eastAsia="Cambria" w:cs="Cambria"/>
          <w:sz w:val="15"/>
          <w:szCs w:val="15"/>
          <w:color w:val="231F20"/>
        </w:rPr>
        <w:t>Razeghian</w:t>
      </w:r>
      <w:r>
        <w:rPr>
          <w:rFonts w:ascii="Cambria" w:hAnsi="Cambria" w:eastAsia="Cambria" w:cs="Cambria"/>
          <w:sz w:val="15"/>
          <w:szCs w:val="15"/>
          <w:color w:val="231F20"/>
          <w:spacing w:val="9"/>
        </w:rPr>
        <w:t>‑</w:t>
      </w:r>
      <w:r>
        <w:rPr>
          <w:rFonts w:ascii="Cambria" w:hAnsi="Cambria" w:eastAsia="Cambria" w:cs="Cambria"/>
          <w:sz w:val="15"/>
          <w:szCs w:val="15"/>
          <w:color w:val="231F20"/>
        </w:rPr>
        <w:t>Jahromi</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w:t>
      </w:r>
      <w:r>
        <w:rPr>
          <w:rFonts w:ascii="Cambria" w:hAnsi="Cambria" w:eastAsia="Cambria" w:cs="Cambria"/>
          <w:sz w:val="15"/>
          <w:szCs w:val="15"/>
          <w:color w:val="231F20"/>
          <w:spacing w:val="9"/>
        </w:rPr>
        <w: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Matta</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AG</w:t>
      </w:r>
      <w:r>
        <w:rPr>
          <w:rFonts w:ascii="Cambria" w:hAnsi="Cambria" w:eastAsia="Cambria" w:cs="Cambria"/>
          <w:sz w:val="15"/>
          <w:szCs w:val="15"/>
          <w:color w:val="231F20"/>
          <w:spacing w:val="9"/>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Canitrot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9"/>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9"/>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Surfing </w:t>
      </w:r>
      <w:r>
        <w:rPr>
          <w:rFonts w:ascii="Cambria" w:hAnsi="Cambria" w:eastAsia="Cambria" w:cs="Cambria"/>
          <w:sz w:val="15"/>
          <w:szCs w:val="15"/>
          <w:color w:val="231F20"/>
          <w:spacing w:val="4"/>
        </w:rPr>
        <w:t>the  clinical  trials</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4"/>
        </w:rPr>
        <w:t>of</w:t>
      </w:r>
      <w:r>
        <w:rPr>
          <w:rFonts w:ascii="Cambria" w:hAnsi="Cambria" w:eastAsia="Cambria" w:cs="Cambria"/>
          <w:sz w:val="15"/>
          <w:szCs w:val="15"/>
          <w:color w:val="231F20"/>
          <w:spacing w:val="3"/>
        </w:rPr>
        <w:t xml:space="preserve">  mesenchymal</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3"/>
        </w:rPr>
        <w:t>stem</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3"/>
        </w:rPr>
        <w:t>cell</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therapy</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rPr>
        <w:t xml:space="preserve"> </w:t>
      </w:r>
      <w:r>
        <w:rPr>
          <w:rFonts w:ascii="Cambria" w:hAnsi="Cambria" w:eastAsia="Cambria" w:cs="Cambria"/>
          <w:sz w:val="15"/>
          <w:szCs w:val="15"/>
          <w:color w:val="231F20"/>
        </w:rPr>
        <w:t>ischemic</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rPr>
        <w:t>cardiomyopathy</w:t>
      </w:r>
      <w:r>
        <w:rPr>
          <w:rFonts w:ascii="Cambria" w:hAnsi="Cambria" w:eastAsia="Cambria" w:cs="Cambria"/>
          <w:sz w:val="15"/>
          <w:szCs w:val="15"/>
          <w:color w:val="231F20"/>
          <w:spacing w:val="12"/>
        </w:rPr>
        <w:t>[J].</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Stem</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Cell</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Res</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Ther</w:t>
      </w:r>
      <w:r>
        <w:rPr>
          <w:rFonts w:ascii="Cambria" w:hAnsi="Cambria" w:eastAsia="Cambria" w:cs="Cambria"/>
          <w:sz w:val="15"/>
          <w:szCs w:val="15"/>
          <w:color w:val="231F20"/>
          <w:spacing w:val="12"/>
        </w:rPr>
        <w: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12"/>
        </w:rPr>
        <w:t>2021,</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12(1):361.</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10.1186/s13287‑021‑02443‑1.</w:t>
      </w:r>
    </w:p>
    <w:p>
      <w:pPr>
        <w:ind w:left="1056" w:right="482" w:hanging="556"/>
        <w:spacing w:before="43" w:line="294" w:lineRule="auto"/>
        <w:rPr>
          <w:rFonts w:ascii="Cambria" w:hAnsi="Cambria" w:eastAsia="Cambria" w:cs="Cambria"/>
          <w:sz w:val="15"/>
          <w:szCs w:val="15"/>
        </w:rPr>
      </w:pPr>
      <w:r>
        <w:rPr>
          <w:rFonts w:ascii="Cambria" w:hAnsi="Cambria" w:eastAsia="Cambria" w:cs="Cambria"/>
          <w:sz w:val="15"/>
          <w:szCs w:val="15"/>
          <w:color w:val="231F20"/>
          <w:spacing w:val="5"/>
        </w:rPr>
        <w:t>[173]     </w:t>
      </w:r>
      <w:r>
        <w:rPr>
          <w:rFonts w:ascii="Cambria" w:hAnsi="Cambria" w:eastAsia="Cambria" w:cs="Cambria"/>
          <w:sz w:val="15"/>
          <w:szCs w:val="15"/>
          <w:color w:val="231F20"/>
        </w:rPr>
        <w:t>Smith</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CR</w:t>
      </w:r>
      <w:r>
        <w:rPr>
          <w:rFonts w:ascii="Cambria" w:hAnsi="Cambria" w:eastAsia="Cambria" w:cs="Cambria"/>
          <w:sz w:val="15"/>
          <w:szCs w:val="15"/>
          <w:color w:val="231F20"/>
          <w:spacing w:val="5"/>
        </w:rPr>
        <w:t>,  </w:t>
      </w:r>
      <w:r>
        <w:rPr>
          <w:rFonts w:ascii="Cambria" w:hAnsi="Cambria" w:eastAsia="Cambria" w:cs="Cambria"/>
          <w:sz w:val="15"/>
          <w:szCs w:val="15"/>
          <w:color w:val="231F20"/>
        </w:rPr>
        <w:t>Leon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MB</w:t>
      </w:r>
      <w:r>
        <w:rPr>
          <w:rFonts w:ascii="Cambria" w:hAnsi="Cambria" w:eastAsia="Cambria" w:cs="Cambria"/>
          <w:sz w:val="15"/>
          <w:szCs w:val="15"/>
          <w:color w:val="231F20"/>
          <w:spacing w:val="5"/>
        </w:rPr>
        <w:t>,  </w:t>
      </w:r>
      <w:r>
        <w:rPr>
          <w:rFonts w:ascii="Cambria" w:hAnsi="Cambria" w:eastAsia="Cambria" w:cs="Cambria"/>
          <w:sz w:val="15"/>
          <w:szCs w:val="15"/>
          <w:color w:val="231F20"/>
        </w:rPr>
        <w:t>Mack</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MJ</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Transcatheter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versus </w:t>
      </w:r>
      <w:r>
        <w:rPr>
          <w:rFonts w:ascii="Cambria" w:hAnsi="Cambria" w:eastAsia="Cambria" w:cs="Cambria"/>
          <w:sz w:val="15"/>
          <w:szCs w:val="15"/>
          <w:color w:val="231F20"/>
          <w:spacing w:val="3"/>
        </w:rPr>
        <w:t>surgical</w:t>
      </w:r>
      <w:r>
        <w:rPr>
          <w:rFonts w:ascii="Cambria" w:hAnsi="Cambria" w:eastAsia="Cambria" w:cs="Cambria"/>
          <w:sz w:val="15"/>
          <w:szCs w:val="15"/>
          <w:color w:val="231F20"/>
          <w:spacing w:val="40"/>
          <w:w w:val="101"/>
        </w:rPr>
        <w:t xml:space="preserve"> </w:t>
      </w:r>
      <w:r>
        <w:rPr>
          <w:rFonts w:ascii="Cambria" w:hAnsi="Cambria" w:eastAsia="Cambria" w:cs="Cambria"/>
          <w:sz w:val="15"/>
          <w:szCs w:val="15"/>
          <w:color w:val="231F20"/>
          <w:spacing w:val="3"/>
        </w:rPr>
        <w:t>aortic‑valve</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3"/>
        </w:rPr>
        <w:t>replacement</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3"/>
        </w:rPr>
        <w:t>high‑risk</w:t>
      </w:r>
      <w:r>
        <w:rPr>
          <w:rFonts w:ascii="Cambria" w:hAnsi="Cambria" w:eastAsia="Cambria" w:cs="Cambria"/>
          <w:sz w:val="15"/>
          <w:szCs w:val="15"/>
          <w:color w:val="231F20"/>
          <w:spacing w:val="28"/>
          <w:w w:val="101"/>
        </w:rPr>
        <w:t xml:space="preserve"> </w:t>
      </w:r>
      <w:r>
        <w:rPr>
          <w:rFonts w:ascii="Cambria" w:hAnsi="Cambria" w:eastAsia="Cambria" w:cs="Cambria"/>
          <w:sz w:val="15"/>
          <w:szCs w:val="15"/>
          <w:color w:val="231F20"/>
          <w:spacing w:val="3"/>
        </w:rPr>
        <w:t>patients[J].</w:t>
      </w:r>
      <w:r>
        <w:rPr>
          <w:rFonts w:ascii="Cambria" w:hAnsi="Cambria" w:eastAsia="Cambria" w:cs="Cambria"/>
          <w:sz w:val="15"/>
          <w:szCs w:val="15"/>
          <w:color w:val="231F20"/>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  2011,  364(23</w:t>
      </w:r>
      <w:r>
        <w:rPr>
          <w:rFonts w:ascii="Cambria" w:hAnsi="Cambria" w:eastAsia="Cambria" w:cs="Cambria"/>
          <w:sz w:val="15"/>
          <w:szCs w:val="15"/>
          <w:color w:val="231F20"/>
          <w:spacing w:val="3"/>
        </w:rPr>
        <w:t>): 2187‑2198.  </w:t>
      </w:r>
      <w:r>
        <w:rPr>
          <w:rFonts w:ascii="Cambria" w:hAnsi="Cambria" w:eastAsia="Cambria" w:cs="Cambria"/>
          <w:sz w:val="15"/>
          <w:szCs w:val="15"/>
          <w:color w:val="231F20"/>
        </w:rPr>
        <w:t>DOI</w:t>
      </w:r>
      <w:r>
        <w:rPr>
          <w:rFonts w:ascii="Cambria" w:hAnsi="Cambria" w:eastAsia="Cambria" w:cs="Cambria"/>
          <w:sz w:val="15"/>
          <w:szCs w:val="15"/>
          <w:color w:val="231F20"/>
          <w:spacing w:val="3"/>
        </w:rPr>
        <w:t>:  10.1056/</w:t>
      </w:r>
      <w:r>
        <w:rPr>
          <w:rFonts w:ascii="Cambria" w:hAnsi="Cambria" w:eastAsia="Cambria" w:cs="Cambria"/>
          <w:sz w:val="15"/>
          <w:szCs w:val="15"/>
          <w:color w:val="231F20"/>
        </w:rPr>
        <w:t xml:space="preserve"> </w:t>
      </w:r>
      <w:r>
        <w:rPr>
          <w:rFonts w:ascii="Cambria" w:hAnsi="Cambria" w:eastAsia="Cambria" w:cs="Cambria"/>
          <w:sz w:val="15"/>
          <w:szCs w:val="15"/>
          <w:color w:val="231F20"/>
        </w:rPr>
        <w:t>NEJMoa</w:t>
      </w:r>
      <w:r>
        <w:rPr>
          <w:rFonts w:ascii="Cambria" w:hAnsi="Cambria" w:eastAsia="Cambria" w:cs="Cambria"/>
          <w:sz w:val="15"/>
          <w:szCs w:val="15"/>
          <w:color w:val="231F20"/>
          <w:spacing w:val="9"/>
        </w:rPr>
        <w:t>1103510.</w:t>
      </w:r>
    </w:p>
    <w:p>
      <w:pPr>
        <w:ind w:left="1054" w:right="480" w:hanging="554"/>
        <w:spacing w:before="42" w:line="295" w:lineRule="auto"/>
        <w:rPr>
          <w:rFonts w:ascii="Cambria" w:hAnsi="Cambria" w:eastAsia="Cambria" w:cs="Cambria"/>
          <w:sz w:val="15"/>
          <w:szCs w:val="15"/>
        </w:rPr>
      </w:pPr>
      <w:r>
        <w:rPr>
          <w:rFonts w:ascii="Cambria" w:hAnsi="Cambria" w:eastAsia="Cambria" w:cs="Cambria"/>
          <w:sz w:val="15"/>
          <w:szCs w:val="15"/>
          <w:color w:val="231F20"/>
          <w:spacing w:val="6"/>
        </w:rPr>
        <w:t>[174]     </w:t>
      </w:r>
      <w:r>
        <w:rPr>
          <w:rFonts w:ascii="Cambria" w:hAnsi="Cambria" w:eastAsia="Cambria" w:cs="Cambria"/>
          <w:sz w:val="15"/>
          <w:szCs w:val="15"/>
          <w:color w:val="231F20"/>
        </w:rPr>
        <w:t>Stone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GW</w:t>
      </w:r>
      <w:r>
        <w:rPr>
          <w:rFonts w:ascii="Cambria" w:hAnsi="Cambria" w:eastAsia="Cambria" w:cs="Cambria"/>
          <w:sz w:val="15"/>
          <w:szCs w:val="15"/>
          <w:color w:val="231F20"/>
          <w:spacing w:val="6"/>
        </w:rPr>
        <w:t>,  </w:t>
      </w:r>
      <w:r>
        <w:rPr>
          <w:rFonts w:ascii="Cambria" w:hAnsi="Cambria" w:eastAsia="Cambria" w:cs="Cambria"/>
          <w:sz w:val="15"/>
          <w:szCs w:val="15"/>
          <w:color w:val="231F20"/>
        </w:rPr>
        <w:t>Lindenfeld</w:t>
      </w:r>
      <w:r>
        <w:rPr>
          <w:rFonts w:ascii="Cambria" w:hAnsi="Cambria" w:eastAsia="Cambria" w:cs="Cambria"/>
          <w:sz w:val="15"/>
          <w:szCs w:val="15"/>
          <w:color w:val="231F20"/>
          <w:spacing w:val="35"/>
          <w:w w:val="10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6"/>
        </w:rPr>
        <w:t>,</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Abraham</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WT</w:t>
      </w:r>
      <w:r>
        <w:rPr>
          <w:rFonts w:ascii="Cambria" w:hAnsi="Cambria" w:eastAsia="Cambria" w:cs="Cambria"/>
          <w:sz w:val="15"/>
          <w:szCs w:val="15"/>
          <w:color w:val="231F20"/>
          <w:spacing w:val="6"/>
        </w:rPr>
        <w:t>,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rPr>
        <w:t>Transcatheter </w:t>
      </w:r>
      <w:r>
        <w:rPr>
          <w:rFonts w:ascii="Cambria" w:hAnsi="Cambria" w:eastAsia="Cambria" w:cs="Cambria"/>
          <w:sz w:val="15"/>
          <w:szCs w:val="15"/>
          <w:color w:val="231F20"/>
          <w:spacing w:val="3"/>
        </w:rPr>
        <w:t>mitral‑valve</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repair</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3"/>
        </w:rPr>
        <w:t>patients with</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3"/>
        </w:rPr>
        <w:t>failure[J</w:t>
      </w:r>
      <w:r>
        <w:rPr>
          <w:rFonts w:ascii="Cambria" w:hAnsi="Cambria" w:eastAsia="Cambria" w:cs="Cambria"/>
          <w:sz w:val="15"/>
          <w:szCs w:val="15"/>
          <w:color w:val="231F20"/>
          <w:spacing w:val="2"/>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2"/>
        </w:rPr>
        <w:t>N</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2"/>
        </w:rPr>
        <w:t>Engl</w:t>
      </w:r>
      <w:r>
        <w:rPr>
          <w:rFonts w:ascii="Cambria" w:hAnsi="Cambria" w:eastAsia="Cambria" w:cs="Cambria"/>
          <w:sz w:val="15"/>
          <w:szCs w:val="15"/>
          <w:color w:val="231F20"/>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3"/>
        </w:rPr>
        <w:t>,     2018,    379(24):    2307‑2318.</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w:t>
      </w:r>
      <w:r>
        <w:rPr>
          <w:rFonts w:ascii="Cambria" w:hAnsi="Cambria" w:eastAsia="Cambria" w:cs="Cambria"/>
          <w:sz w:val="15"/>
          <w:szCs w:val="15"/>
          <w:color w:val="231F20"/>
          <w:spacing w:val="2"/>
        </w:rPr>
        <w:t>0.1056/</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NEJMoa</w:t>
      </w:r>
      <w:r>
        <w:rPr>
          <w:rFonts w:ascii="Cambria" w:hAnsi="Cambria" w:eastAsia="Cambria" w:cs="Cambria"/>
          <w:sz w:val="15"/>
          <w:szCs w:val="15"/>
          <w:color w:val="231F20"/>
          <w:spacing w:val="9"/>
        </w:rPr>
        <w:t>1806640.</w:t>
      </w:r>
    </w:p>
    <w:p>
      <w:pPr>
        <w:ind w:left="1055" w:right="480" w:hanging="553"/>
        <w:spacing w:before="43" w:line="298" w:lineRule="auto"/>
        <w:rPr>
          <w:rFonts w:ascii="Cambria" w:hAnsi="Cambria" w:eastAsia="Cambria" w:cs="Cambria"/>
          <w:sz w:val="15"/>
          <w:szCs w:val="15"/>
        </w:rPr>
      </w:pPr>
      <w:r>
        <w:rPr>
          <w:rFonts w:ascii="Cambria" w:hAnsi="Cambria" w:eastAsia="Cambria" w:cs="Cambria"/>
          <w:sz w:val="15"/>
          <w:szCs w:val="15"/>
          <w:color w:val="231F20"/>
          <w:spacing w:val="5"/>
        </w:rPr>
        <w:t>[175]     </w:t>
      </w:r>
      <w:r>
        <w:rPr>
          <w:rFonts w:ascii="Cambria" w:hAnsi="Cambria" w:eastAsia="Cambria" w:cs="Cambria"/>
          <w:sz w:val="15"/>
          <w:szCs w:val="15"/>
          <w:color w:val="231F20"/>
        </w:rPr>
        <w:t>Crowley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MJ</w:t>
      </w:r>
      <w:r>
        <w:rPr>
          <w:rFonts w:ascii="Cambria" w:hAnsi="Cambria" w:eastAsia="Cambria" w:cs="Cambria"/>
          <w:sz w:val="15"/>
          <w:szCs w:val="15"/>
          <w:color w:val="231F20"/>
          <w:spacing w:val="5"/>
        </w:rPr>
        <w:t>,   </w:t>
      </w:r>
      <w:r>
        <w:rPr>
          <w:rFonts w:ascii="Cambria" w:hAnsi="Cambria" w:eastAsia="Cambria" w:cs="Cambria"/>
          <w:sz w:val="15"/>
          <w:szCs w:val="15"/>
          <w:color w:val="231F20"/>
        </w:rPr>
        <w:t>Diamantidis</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rPr>
        <w:t>CJ</w:t>
      </w:r>
      <w:r>
        <w:rPr>
          <w:rFonts w:ascii="Cambria" w:hAnsi="Cambria" w:eastAsia="Cambria" w:cs="Cambria"/>
          <w:sz w:val="15"/>
          <w:szCs w:val="15"/>
          <w:color w:val="231F20"/>
          <w:spacing w:val="5"/>
        </w:rPr>
        <w: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McDuffie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JR</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Clinical </w:t>
      </w:r>
      <w:r>
        <w:rPr>
          <w:rFonts w:ascii="Cambria" w:hAnsi="Cambria" w:eastAsia="Cambria" w:cs="Cambria"/>
          <w:sz w:val="15"/>
          <w:szCs w:val="15"/>
          <w:color w:val="231F20"/>
          <w:spacing w:val="3"/>
        </w:rPr>
        <w:t>outcomes  of</w:t>
      </w:r>
      <w:r>
        <w:rPr>
          <w:rFonts w:ascii="Cambria" w:hAnsi="Cambria" w:eastAsia="Cambria" w:cs="Cambria"/>
          <w:sz w:val="15"/>
          <w:szCs w:val="15"/>
          <w:color w:val="231F20"/>
          <w:spacing w:val="41"/>
          <w:w w:val="102"/>
        </w:rPr>
        <w:t xml:space="preserve"> </w:t>
      </w:r>
      <w:r>
        <w:rPr>
          <w:rFonts w:ascii="Cambria" w:hAnsi="Cambria" w:eastAsia="Cambria" w:cs="Cambria"/>
          <w:sz w:val="15"/>
          <w:szCs w:val="15"/>
          <w:color w:val="231F20"/>
          <w:spacing w:val="3"/>
        </w:rPr>
        <w:t>metformin  use  in  populations  with  chronic</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kidney  disease,  congestive  heart  </w:t>
      </w:r>
      <w:r>
        <w:rPr>
          <w:rFonts w:ascii="Cambria" w:hAnsi="Cambria" w:eastAsia="Cambria" w:cs="Cambria"/>
          <w:sz w:val="15"/>
          <w:szCs w:val="15"/>
          <w:color w:val="231F20"/>
          <w:spacing w:val="2"/>
        </w:rPr>
        <w:t>failure,  or  chronic  liver</w:t>
      </w:r>
      <w:r>
        <w:rPr>
          <w:rFonts w:ascii="Cambria" w:hAnsi="Cambria" w:eastAsia="Cambria" w:cs="Cambria"/>
          <w:sz w:val="15"/>
          <w:szCs w:val="15"/>
          <w:color w:val="231F20"/>
        </w:rPr>
        <w:t xml:space="preserve"> </w:t>
      </w:r>
      <w:r>
        <w:rPr>
          <w:rFonts w:ascii="Cambria" w:hAnsi="Cambria" w:eastAsia="Cambria" w:cs="Cambria"/>
          <w:sz w:val="15"/>
          <w:szCs w:val="15"/>
          <w:color w:val="231F20"/>
        </w:rPr>
        <w:t>disease</w:t>
      </w:r>
      <w:r>
        <w:rPr>
          <w:rFonts w:ascii="Cambria" w:hAnsi="Cambria" w:eastAsia="Cambria" w:cs="Cambria"/>
          <w:sz w:val="15"/>
          <w:szCs w:val="15"/>
          <w:color w:val="231F20"/>
          <w:spacing w:val="9"/>
        </w:rPr>
        <w:t>:  </w:t>
      </w:r>
      <w:r>
        <w:rPr>
          <w:rFonts w:ascii="Cambria" w:hAnsi="Cambria" w:eastAsia="Cambria" w:cs="Cambria"/>
          <w:sz w:val="15"/>
          <w:szCs w:val="15"/>
          <w:color w:val="231F20"/>
        </w:rPr>
        <w:t>a</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systematic</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review</w:t>
      </w:r>
      <w:r>
        <w:rPr>
          <w:rFonts w:ascii="Cambria" w:hAnsi="Cambria" w:eastAsia="Cambria" w:cs="Cambria"/>
          <w:sz w:val="15"/>
          <w:szCs w:val="15"/>
          <w:color w:val="231F20"/>
          <w:spacing w:val="9"/>
        </w:rPr>
        <w:t>[J].</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Ann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Intern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9"/>
        </w:rPr>
        <w:t>,</w:t>
      </w:r>
      <w:r>
        <w:rPr>
          <w:rFonts w:ascii="Cambria" w:hAnsi="Cambria" w:eastAsia="Cambria" w:cs="Cambria"/>
          <w:sz w:val="15"/>
          <w:szCs w:val="15"/>
          <w:color w:val="231F20"/>
          <w:spacing w:val="10"/>
          <w:w w:val="103"/>
        </w:rPr>
        <w:t xml:space="preserve">  </w:t>
      </w:r>
      <w:r>
        <w:rPr>
          <w:rFonts w:ascii="Cambria" w:hAnsi="Cambria" w:eastAsia="Cambria" w:cs="Cambria"/>
          <w:sz w:val="15"/>
          <w:szCs w:val="15"/>
          <w:color w:val="231F20"/>
          <w:spacing w:val="9"/>
        </w:rPr>
        <w:t>2017,</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166(3):191‑200.</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10.7326/M16‑1901.</w:t>
      </w:r>
    </w:p>
    <w:p>
      <w:pPr>
        <w:ind w:left="1057" w:right="481" w:hanging="555"/>
        <w:spacing w:before="42" w:line="306" w:lineRule="auto"/>
        <w:rPr>
          <w:rFonts w:ascii="Cambria" w:hAnsi="Cambria" w:eastAsia="Cambria" w:cs="Cambria"/>
          <w:sz w:val="15"/>
          <w:szCs w:val="15"/>
        </w:rPr>
      </w:pPr>
      <w:r>
        <w:rPr>
          <w:rFonts w:ascii="Cambria" w:hAnsi="Cambria" w:eastAsia="Cambria" w:cs="Cambria"/>
          <w:sz w:val="15"/>
          <w:szCs w:val="15"/>
          <w:color w:val="231F20"/>
          <w:spacing w:val="6"/>
        </w:rPr>
        <w:t>[176]     </w:t>
      </w:r>
      <w:r>
        <w:rPr>
          <w:rFonts w:ascii="Cambria" w:hAnsi="Cambria" w:eastAsia="Cambria" w:cs="Cambria"/>
          <w:sz w:val="15"/>
          <w:szCs w:val="15"/>
          <w:color w:val="231F20"/>
        </w:rPr>
        <w:t>Beldhuis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IE</w:t>
      </w:r>
      <w:r>
        <w:rPr>
          <w:rFonts w:ascii="Cambria" w:hAnsi="Cambria" w:eastAsia="Cambria" w:cs="Cambria"/>
          <w:sz w:val="15"/>
          <w:szCs w:val="15"/>
          <w:color w:val="231F20"/>
          <w:spacing w:val="6"/>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Lam</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6"/>
        </w:rPr>
        <w:t>,   </w:t>
      </w:r>
      <w:r>
        <w:rPr>
          <w:rFonts w:ascii="Cambria" w:hAnsi="Cambria" w:eastAsia="Cambria" w:cs="Cambria"/>
          <w:sz w:val="15"/>
          <w:szCs w:val="15"/>
          <w:color w:val="231F20"/>
        </w:rPr>
        <w:t>Testani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JM</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Evidence</w:t>
      </w:r>
      <w:r>
        <w:rPr>
          <w:rFonts w:ascii="Cambria" w:hAnsi="Cambria" w:eastAsia="Cambria" w:cs="Cambria"/>
          <w:sz w:val="15"/>
          <w:szCs w:val="15"/>
          <w:color w:val="231F20"/>
          <w:spacing w:val="5"/>
        </w:rPr>
        <w:t>‑</w:t>
      </w:r>
      <w:r>
        <w:rPr>
          <w:rFonts w:ascii="Cambria" w:hAnsi="Cambria" w:eastAsia="Cambria" w:cs="Cambria"/>
          <w:sz w:val="15"/>
          <w:szCs w:val="15"/>
          <w:color w:val="231F20"/>
        </w:rPr>
        <w:t>based </w:t>
      </w:r>
      <w:r>
        <w:rPr>
          <w:rFonts w:ascii="Cambria" w:hAnsi="Cambria" w:eastAsia="Cambria" w:cs="Cambria"/>
          <w:sz w:val="15"/>
          <w:szCs w:val="15"/>
          <w:color w:val="231F20"/>
        </w:rPr>
        <w:t>medical</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therapy</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patients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with </w:t>
      </w:r>
      <w:r>
        <w:rPr>
          <w:rFonts w:ascii="Cambria" w:hAnsi="Cambria" w:eastAsia="Cambria" w:cs="Cambria"/>
          <w:sz w:val="15"/>
          <w:szCs w:val="15"/>
          <w:color w:val="231F20"/>
          <w:spacing w:val="4"/>
        </w:rPr>
        <w:t>reduced  ejection  fra</w:t>
      </w:r>
      <w:r>
        <w:rPr>
          <w:rFonts w:ascii="Cambria" w:hAnsi="Cambria" w:eastAsia="Cambria" w:cs="Cambria"/>
          <w:sz w:val="15"/>
          <w:szCs w:val="15"/>
          <w:color w:val="231F20"/>
          <w:spacing w:val="3"/>
        </w:rPr>
        <w:t>ction  and  chronic</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kidney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disease[J].</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Circulation</w:t>
      </w:r>
      <w:r>
        <w:rPr>
          <w:rFonts w:ascii="Cambria" w:hAnsi="Cambria" w:eastAsia="Cambria" w:cs="Cambria"/>
          <w:sz w:val="15"/>
          <w:szCs w:val="15"/>
          <w:color w:val="231F20"/>
          <w:spacing w:val="4"/>
        </w:rPr>
        <w:t>,    2022,     145(9):</w:t>
      </w:r>
      <w:r>
        <w:rPr>
          <w:rFonts w:ascii="Cambria" w:hAnsi="Cambria" w:eastAsia="Cambria" w:cs="Cambria"/>
          <w:sz w:val="15"/>
          <w:szCs w:val="15"/>
          <w:color w:val="231F20"/>
          <w:spacing w:val="3"/>
        </w:rPr>
        <w:t xml:space="preserve">    693‑712.    </w:t>
      </w:r>
      <w:r>
        <w:rPr>
          <w:rFonts w:ascii="Cambria" w:hAnsi="Cambria" w:eastAsia="Cambria" w:cs="Cambria"/>
          <w:sz w:val="15"/>
          <w:szCs w:val="15"/>
          <w:color w:val="231F20"/>
        </w:rPr>
        <w:t>DOI</w:t>
      </w:r>
      <w:r>
        <w:rPr>
          <w:rFonts w:ascii="Cambria" w:hAnsi="Cambria" w:eastAsia="Cambria" w:cs="Cambria"/>
          <w:sz w:val="15"/>
          <w:szCs w:val="15"/>
          <w:color w:val="231F20"/>
          <w:spacing w:val="3"/>
        </w:rPr>
        <w:t>:     10.1161/</w:t>
      </w:r>
      <w:r>
        <w:rPr>
          <w:rFonts w:ascii="Cambria" w:hAnsi="Cambria" w:eastAsia="Cambria" w:cs="Cambria"/>
          <w:sz w:val="15"/>
          <w:szCs w:val="15"/>
          <w:color w:val="231F20"/>
        </w:rPr>
        <w:t xml:space="preserve"> </w:t>
      </w:r>
      <w:r>
        <w:rPr>
          <w:rFonts w:ascii="Cambria" w:hAnsi="Cambria" w:eastAsia="Cambria" w:cs="Cambria"/>
          <w:sz w:val="15"/>
          <w:szCs w:val="15"/>
          <w:color w:val="231F20"/>
        </w:rPr>
        <w:t>CIRCULATIONAHA</w:t>
      </w:r>
      <w:r>
        <w:rPr>
          <w:rFonts w:ascii="Cambria" w:hAnsi="Cambria" w:eastAsia="Cambria" w:cs="Cambria"/>
          <w:sz w:val="15"/>
          <w:szCs w:val="15"/>
          <w:color w:val="231F20"/>
          <w:spacing w:val="10"/>
        </w:rPr>
        <w:t>.121.052792.</w:t>
      </w:r>
    </w:p>
    <w:p>
      <w:pPr>
        <w:ind w:left="1058" w:right="482" w:hanging="557"/>
        <w:spacing w:before="13" w:line="294" w:lineRule="auto"/>
        <w:rPr>
          <w:rFonts w:ascii="Cambria" w:hAnsi="Cambria" w:eastAsia="Cambria" w:cs="Cambria"/>
          <w:sz w:val="15"/>
          <w:szCs w:val="15"/>
        </w:rPr>
      </w:pPr>
      <w:r>
        <w:rPr>
          <w:rFonts w:ascii="Cambria" w:hAnsi="Cambria" w:eastAsia="Cambria" w:cs="Cambria"/>
          <w:sz w:val="15"/>
          <w:szCs w:val="15"/>
          <w:color w:val="231F20"/>
          <w:spacing w:val="12"/>
        </w:rPr>
        <w:t>[177]     </w:t>
      </w:r>
      <w:r>
        <w:rPr>
          <w:rFonts w:ascii="Cambria" w:hAnsi="Cambria" w:eastAsia="Cambria" w:cs="Cambria"/>
          <w:sz w:val="15"/>
          <w:szCs w:val="15"/>
          <w:color w:val="231F20"/>
        </w:rPr>
        <w:t>Bakris</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rPr>
        <w:t>GL</w:t>
      </w:r>
      <w:r>
        <w:rPr>
          <w:rFonts w:ascii="Cambria" w:hAnsi="Cambria" w:eastAsia="Cambria" w:cs="Cambria"/>
          <w:sz w:val="15"/>
          <w:szCs w:val="15"/>
          <w:color w:val="231F20"/>
          <w:spacing w:val="12"/>
        </w:rPr>
        <w: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Agarwal</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12"/>
        </w:rPr>
        <w: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Anker</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rPr>
        <w:t>SD</w:t>
      </w:r>
      <w:r>
        <w:rPr>
          <w:rFonts w:ascii="Cambria" w:hAnsi="Cambria" w:eastAsia="Cambria" w:cs="Cambria"/>
          <w:sz w:val="15"/>
          <w:szCs w:val="15"/>
          <w:color w:val="231F20"/>
          <w:spacing w:val="12"/>
        </w:rPr>
        <w:t>,</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2"/>
        </w:rPr>
        <w:t>.</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rPr>
        <w:t>Effect</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finerenone </w:t>
      </w:r>
      <w:r>
        <w:rPr>
          <w:rFonts w:ascii="Cambria" w:hAnsi="Cambria" w:eastAsia="Cambria" w:cs="Cambria"/>
          <w:sz w:val="15"/>
          <w:szCs w:val="15"/>
          <w:color w:val="231F20"/>
          <w:spacing w:val="3"/>
        </w:rPr>
        <w:t>on</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3"/>
        </w:rPr>
        <w:t>chronic</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3"/>
        </w:rPr>
        <w:t>kidney</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disease</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outcomes</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type</w:t>
      </w:r>
      <w:r>
        <w:rPr>
          <w:rFonts w:ascii="Cambria" w:hAnsi="Cambria" w:eastAsia="Cambria" w:cs="Cambria"/>
          <w:sz w:val="15"/>
          <w:szCs w:val="15"/>
          <w:color w:val="231F20"/>
          <w:spacing w:val="24"/>
        </w:rPr>
        <w:t xml:space="preserve"> </w:t>
      </w:r>
      <w:r>
        <w:rPr>
          <w:rFonts w:ascii="Cambria" w:hAnsi="Cambria" w:eastAsia="Cambria" w:cs="Cambria"/>
          <w:sz w:val="15"/>
          <w:szCs w:val="15"/>
          <w:color w:val="231F20"/>
          <w:spacing w:val="3"/>
        </w:rPr>
        <w:t>2</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diabe</w:t>
      </w:r>
      <w:r>
        <w:rPr>
          <w:rFonts w:ascii="Cambria" w:hAnsi="Cambria" w:eastAsia="Cambria" w:cs="Cambria"/>
          <w:sz w:val="15"/>
          <w:szCs w:val="15"/>
          <w:color w:val="231F20"/>
          <w:spacing w:val="2"/>
        </w:rPr>
        <w:t>tes[J].</w:t>
      </w:r>
      <w:r>
        <w:rPr>
          <w:rFonts w:ascii="Cambria" w:hAnsi="Cambria" w:eastAsia="Cambria" w:cs="Cambria"/>
          <w:sz w:val="15"/>
          <w:szCs w:val="15"/>
          <w:color w:val="231F20"/>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  2020,  383(2</w:t>
      </w:r>
      <w:r>
        <w:rPr>
          <w:rFonts w:ascii="Cambria" w:hAnsi="Cambria" w:eastAsia="Cambria" w:cs="Cambria"/>
          <w:sz w:val="15"/>
          <w:szCs w:val="15"/>
          <w:color w:val="231F20"/>
          <w:spacing w:val="3"/>
        </w:rPr>
        <w:t>3): 2219‑2229.  </w:t>
      </w:r>
      <w:r>
        <w:rPr>
          <w:rFonts w:ascii="Cambria" w:hAnsi="Cambria" w:eastAsia="Cambria" w:cs="Cambria"/>
          <w:sz w:val="15"/>
          <w:szCs w:val="15"/>
          <w:color w:val="231F20"/>
        </w:rPr>
        <w:t>DOI</w:t>
      </w:r>
      <w:r>
        <w:rPr>
          <w:rFonts w:ascii="Cambria" w:hAnsi="Cambria" w:eastAsia="Cambria" w:cs="Cambria"/>
          <w:sz w:val="15"/>
          <w:szCs w:val="15"/>
          <w:color w:val="231F20"/>
          <w:spacing w:val="3"/>
        </w:rPr>
        <w:t>:  10.1056/</w:t>
      </w:r>
      <w:r>
        <w:rPr>
          <w:rFonts w:ascii="Cambria" w:hAnsi="Cambria" w:eastAsia="Cambria" w:cs="Cambria"/>
          <w:sz w:val="15"/>
          <w:szCs w:val="15"/>
          <w:color w:val="231F20"/>
        </w:rPr>
        <w:t xml:space="preserve"> </w:t>
      </w:r>
      <w:r>
        <w:rPr>
          <w:rFonts w:ascii="Cambria" w:hAnsi="Cambria" w:eastAsia="Cambria" w:cs="Cambria"/>
          <w:sz w:val="15"/>
          <w:szCs w:val="15"/>
          <w:color w:val="231F20"/>
        </w:rPr>
        <w:t>NEJMoa</w:t>
      </w:r>
      <w:r>
        <w:rPr>
          <w:rFonts w:ascii="Cambria" w:hAnsi="Cambria" w:eastAsia="Cambria" w:cs="Cambria"/>
          <w:sz w:val="15"/>
          <w:szCs w:val="15"/>
          <w:color w:val="231F20"/>
          <w:spacing w:val="9"/>
        </w:rPr>
        <w:t>2025845.</w:t>
      </w:r>
    </w:p>
    <w:p>
      <w:pPr>
        <w:ind w:left="1057" w:right="482" w:hanging="557"/>
        <w:spacing w:before="43" w:line="295" w:lineRule="auto"/>
        <w:rPr>
          <w:rFonts w:ascii="Cambria" w:hAnsi="Cambria" w:eastAsia="Cambria" w:cs="Cambria"/>
          <w:sz w:val="15"/>
          <w:szCs w:val="15"/>
        </w:rPr>
      </w:pPr>
      <w:r>
        <w:rPr>
          <w:rFonts w:ascii="Cambria" w:hAnsi="Cambria" w:eastAsia="Cambria" w:cs="Cambria"/>
          <w:sz w:val="15"/>
          <w:szCs w:val="15"/>
          <w:color w:val="231F20"/>
          <w:spacing w:val="4"/>
        </w:rPr>
        <w:t>[178]     </w:t>
      </w:r>
      <w:r>
        <w:rPr>
          <w:rFonts w:ascii="Cambria" w:hAnsi="Cambria" w:eastAsia="Cambria" w:cs="Cambria"/>
          <w:sz w:val="15"/>
          <w:szCs w:val="15"/>
          <w:color w:val="231F20"/>
        </w:rPr>
        <w:t>Pitt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4"/>
        </w:rPr>
        <w:t>,   </w:t>
      </w:r>
      <w:r>
        <w:rPr>
          <w:rFonts w:ascii="Cambria" w:hAnsi="Cambria" w:eastAsia="Cambria" w:cs="Cambria"/>
          <w:sz w:val="15"/>
          <w:szCs w:val="15"/>
          <w:color w:val="231F20"/>
        </w:rPr>
        <w:t>Filippatos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4"/>
        </w:rPr>
        <w:t>,   </w:t>
      </w:r>
      <w:r>
        <w:rPr>
          <w:rFonts w:ascii="Cambria" w:hAnsi="Cambria" w:eastAsia="Cambria" w:cs="Cambria"/>
          <w:sz w:val="15"/>
          <w:szCs w:val="15"/>
          <w:color w:val="231F20"/>
        </w:rPr>
        <w:t>Agarwal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Cardiovascular</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events</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finerenone</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kidney</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disease</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an</w:t>
      </w:r>
      <w:r>
        <w:rPr>
          <w:rFonts w:ascii="Cambria" w:hAnsi="Cambria" w:eastAsia="Cambria" w:cs="Cambria"/>
          <w:sz w:val="15"/>
          <w:szCs w:val="15"/>
          <w:color w:val="231F20"/>
          <w:spacing w:val="2"/>
        </w:rPr>
        <w:t>d</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2"/>
        </w:rPr>
        <w:t>type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2"/>
        </w:rPr>
        <w:t>2</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diabetes</w:t>
      </w:r>
      <w:r>
        <w:rPr>
          <w:rFonts w:ascii="Cambria" w:hAnsi="Cambria" w:eastAsia="Cambria" w:cs="Cambria"/>
          <w:sz w:val="15"/>
          <w:szCs w:val="15"/>
          <w:color w:val="231F20"/>
          <w:spacing w:val="5"/>
        </w:rPr>
        <w:t>[J].</w:t>
      </w:r>
      <w:r>
        <w:rPr>
          <w:rFonts w:ascii="Cambria" w:hAnsi="Cambria" w:eastAsia="Cambria" w:cs="Cambria"/>
          <w:sz w:val="15"/>
          <w:szCs w:val="15"/>
          <w:color w:val="231F20"/>
          <w:spacing w:val="33"/>
          <w:w w:val="102"/>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5"/>
        </w:rPr>
        <w:t>,</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5"/>
        </w:rPr>
        <w:t>2021,</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5"/>
        </w:rPr>
        <w:t>385(24):2252‑2263.</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10.1056/</w:t>
      </w:r>
      <w:r>
        <w:rPr>
          <w:rFonts w:ascii="Cambria" w:hAnsi="Cambria" w:eastAsia="Cambria" w:cs="Cambria"/>
          <w:sz w:val="15"/>
          <w:szCs w:val="15"/>
          <w:color w:val="231F20"/>
        </w:rPr>
        <w:t>NEJMoa</w:t>
      </w:r>
      <w:r>
        <w:rPr>
          <w:rFonts w:ascii="Cambria" w:hAnsi="Cambria" w:eastAsia="Cambria" w:cs="Cambria"/>
          <w:sz w:val="15"/>
          <w:szCs w:val="15"/>
          <w:color w:val="231F20"/>
          <w:spacing w:val="7"/>
        </w:rPr>
        <w:t>2110956.</w:t>
      </w:r>
    </w:p>
    <w:p>
      <w:pPr>
        <w:ind w:left="1053" w:right="474" w:hanging="554"/>
        <w:spacing w:before="41" w:line="290" w:lineRule="auto"/>
        <w:rPr>
          <w:rFonts w:ascii="Cambria" w:hAnsi="Cambria" w:eastAsia="Cambria" w:cs="Cambria"/>
          <w:sz w:val="15"/>
          <w:szCs w:val="15"/>
        </w:rPr>
      </w:pPr>
      <w:r>
        <w:rPr>
          <w:rFonts w:ascii="Cambria" w:hAnsi="Cambria" w:eastAsia="Cambria" w:cs="Cambria"/>
          <w:sz w:val="15"/>
          <w:szCs w:val="15"/>
          <w:color w:val="231F20"/>
          <w:spacing w:val="3"/>
        </w:rPr>
        <w:t>[179]     </w:t>
      </w:r>
      <w:r>
        <w:rPr>
          <w:rFonts w:ascii="Cambria" w:hAnsi="Cambria" w:eastAsia="Cambria" w:cs="Cambria"/>
          <w:sz w:val="15"/>
          <w:szCs w:val="15"/>
          <w:color w:val="231F20"/>
        </w:rPr>
        <w:t>McDonagh</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3"/>
        </w:rPr>
        <w:t>,    </w:t>
      </w:r>
      <w:r>
        <w:rPr>
          <w:rFonts w:ascii="Cambria" w:hAnsi="Cambria" w:eastAsia="Cambria" w:cs="Cambria"/>
          <w:sz w:val="15"/>
          <w:szCs w:val="15"/>
          <w:color w:val="231F20"/>
        </w:rPr>
        <w:t>Damy</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T</w:t>
      </w:r>
      <w:r>
        <w:rPr>
          <w:rFonts w:ascii="Cambria" w:hAnsi="Cambria" w:eastAsia="Cambria" w:cs="Cambria"/>
          <w:sz w:val="15"/>
          <w:szCs w:val="15"/>
          <w:color w:val="231F20"/>
          <w:spacing w:val="3"/>
        </w:rPr>
        <w:t>,    </w:t>
      </w:r>
      <w:r>
        <w:rPr>
          <w:rFonts w:ascii="Cambria" w:hAnsi="Cambria" w:eastAsia="Cambria" w:cs="Cambria"/>
          <w:sz w:val="15"/>
          <w:szCs w:val="15"/>
          <w:color w:val="231F20"/>
        </w:rPr>
        <w:t>Doehner</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W</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Screening</w:t>
      </w:r>
      <w:r>
        <w:rPr>
          <w:rFonts w:ascii="Cambria" w:hAnsi="Cambria" w:eastAsia="Cambria" w:cs="Cambria"/>
          <w:sz w:val="15"/>
          <w:szCs w:val="15"/>
          <w:color w:val="231F20"/>
          <w:spacing w:val="2"/>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diagnosis</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treatment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iron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deficiency</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chronic</w:t>
      </w:r>
      <w:r>
        <w:rPr>
          <w:rFonts w:ascii="Cambria" w:hAnsi="Cambria" w:eastAsia="Cambria" w:cs="Cambria"/>
          <w:sz w:val="15"/>
          <w:szCs w:val="15"/>
          <w:color w:val="231F20"/>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9"/>
        </w:rPr>
        <w:t>:   </w:t>
      </w:r>
      <w:r>
        <w:rPr>
          <w:rFonts w:ascii="Cambria" w:hAnsi="Cambria" w:eastAsia="Cambria" w:cs="Cambria"/>
          <w:sz w:val="15"/>
          <w:szCs w:val="15"/>
          <w:color w:val="231F20"/>
        </w:rPr>
        <w:t>putting</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9"/>
        </w:rPr>
        <w:t xml:space="preserve">    2016   </w:t>
      </w:r>
      <w:r>
        <w:rPr>
          <w:rFonts w:ascii="Cambria" w:hAnsi="Cambria" w:eastAsia="Cambria" w:cs="Cambria"/>
          <w:sz w:val="15"/>
          <w:szCs w:val="15"/>
          <w:color w:val="231F20"/>
        </w:rPr>
        <w:t>European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Society</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of</w:t>
      </w:r>
    </w:p>
    <w:p>
      <w:pPr>
        <w:spacing w:line="14" w:lineRule="auto"/>
        <w:rPr>
          <w:rFonts w:ascii="Arial"/>
          <w:sz w:val="2"/>
        </w:rPr>
      </w:pPr>
      <w:r>
        <w:rPr>
          <w:rFonts w:ascii="Arial" w:hAnsi="Arial" w:eastAsia="Arial" w:cs="Arial"/>
          <w:sz w:val="2"/>
          <w:szCs w:val="2"/>
        </w:rPr>
        <w:br w:type="column"/>
      </w:r>
    </w:p>
    <w:p>
      <w:pPr>
        <w:ind w:left="564" w:right="379" w:hanging="4"/>
        <w:spacing w:before="34" w:line="296" w:lineRule="auto"/>
        <w:jc w:val="both"/>
        <w:rPr>
          <w:rFonts w:ascii="Cambria" w:hAnsi="Cambria" w:eastAsia="Cambria" w:cs="Cambria"/>
          <w:sz w:val="15"/>
          <w:szCs w:val="15"/>
        </w:rPr>
      </w:pPr>
      <w:r>
        <w:rPr>
          <w:rFonts w:ascii="Cambria" w:hAnsi="Cambria" w:eastAsia="Cambria" w:cs="Cambria"/>
          <w:sz w:val="15"/>
          <w:szCs w:val="15"/>
          <w:color w:val="231F20"/>
          <w:spacing w:val="3"/>
        </w:rPr>
        <w:t>Cardiology  heart  failure  guidelines  into</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3"/>
        </w:rPr>
        <w:t>clinical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practice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[J].   </w:t>
      </w:r>
      <w:r>
        <w:rPr>
          <w:rFonts w:ascii="Cambria" w:hAnsi="Cambria" w:eastAsia="Cambria" w:cs="Cambria"/>
          <w:sz w:val="15"/>
          <w:szCs w:val="15"/>
          <w:color w:val="231F20"/>
        </w:rPr>
        <w:t>Eur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4"/>
        </w:rPr>
        <w: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4"/>
        </w:rPr>
        <w:t>2018,</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4"/>
        </w:rPr>
        <w:t>20(12)</w:t>
      </w:r>
      <w:r>
        <w:rPr>
          <w:rFonts w:ascii="Cambria" w:hAnsi="Cambria" w:eastAsia="Cambria" w:cs="Cambria"/>
          <w:sz w:val="15"/>
          <w:szCs w:val="15"/>
          <w:color w:val="231F20"/>
          <w:spacing w:val="3"/>
        </w:rPr>
        <w: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1664‑1672.</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10.1002/</w:t>
      </w:r>
      <w:r>
        <w:rPr>
          <w:rFonts w:ascii="Cambria" w:hAnsi="Cambria" w:eastAsia="Cambria" w:cs="Cambria"/>
          <w:sz w:val="15"/>
          <w:szCs w:val="15"/>
          <w:color w:val="231F20"/>
        </w:rPr>
        <w:t>ejhf</w:t>
      </w:r>
      <w:r>
        <w:rPr>
          <w:rFonts w:ascii="Cambria" w:hAnsi="Cambria" w:eastAsia="Cambria" w:cs="Cambria"/>
          <w:sz w:val="15"/>
          <w:szCs w:val="15"/>
          <w:color w:val="231F20"/>
          <w:spacing w:val="5"/>
        </w:rPr>
        <w:t>.1305.</w:t>
      </w:r>
    </w:p>
    <w:p>
      <w:pPr>
        <w:ind w:left="556" w:right="379" w:hanging="555"/>
        <w:spacing w:before="30" w:line="307" w:lineRule="auto"/>
        <w:rPr>
          <w:rFonts w:ascii="Cambria" w:hAnsi="Cambria" w:eastAsia="Cambria" w:cs="Cambria"/>
          <w:sz w:val="15"/>
          <w:szCs w:val="15"/>
        </w:rPr>
      </w:pPr>
      <w:r>
        <w:rPr>
          <w:rFonts w:ascii="Cambria" w:hAnsi="Cambria" w:eastAsia="Cambria" w:cs="Cambria"/>
          <w:sz w:val="15"/>
          <w:szCs w:val="15"/>
          <w:color w:val="231F20"/>
          <w:spacing w:val="5"/>
        </w:rPr>
        <w:t>[180]     </w:t>
      </w:r>
      <w:r>
        <w:rPr>
          <w:rFonts w:ascii="Cambria" w:hAnsi="Cambria" w:eastAsia="Cambria" w:cs="Cambria"/>
          <w:sz w:val="15"/>
          <w:szCs w:val="15"/>
          <w:color w:val="231F20"/>
        </w:rPr>
        <w:t>Kalra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PR</w:t>
      </w:r>
      <w:r>
        <w:rPr>
          <w:rFonts w:ascii="Cambria" w:hAnsi="Cambria" w:eastAsia="Cambria" w:cs="Cambria"/>
          <w:sz w:val="15"/>
          <w:szCs w:val="15"/>
          <w:color w:val="231F20"/>
          <w:spacing w:val="5"/>
        </w:rPr>
        <w: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Cleland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5"/>
        </w:rPr>
        <w:t>,   </w:t>
      </w:r>
      <w:r>
        <w:rPr>
          <w:rFonts w:ascii="Cambria" w:hAnsi="Cambria" w:eastAsia="Cambria" w:cs="Cambria"/>
          <w:sz w:val="15"/>
          <w:szCs w:val="15"/>
          <w:color w:val="231F20"/>
        </w:rPr>
        <w:t>Petrie</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MC</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Intravenous</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ferric </w:t>
      </w:r>
      <w:r>
        <w:rPr>
          <w:rFonts w:ascii="Cambria" w:hAnsi="Cambria" w:eastAsia="Cambria" w:cs="Cambria"/>
          <w:sz w:val="15"/>
          <w:szCs w:val="15"/>
          <w:color w:val="231F20"/>
          <w:spacing w:val="3"/>
        </w:rPr>
        <w:t>derisomaltose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iron</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deficiency</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UK</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IRONMAN</w:t>
      </w:r>
      <w:r>
        <w:rPr>
          <w:rFonts w:ascii="Cambria" w:hAnsi="Cambria" w:eastAsia="Cambria" w:cs="Cambria"/>
          <w:sz w:val="15"/>
          <w:szCs w:val="15"/>
          <w:color w:val="231F20"/>
          <w:spacing w:val="3"/>
        </w:rPr>
        <w:t>):          </w:t>
      </w:r>
      <w:r>
        <w:rPr>
          <w:rFonts w:ascii="Cambria" w:hAnsi="Cambria" w:eastAsia="Cambria" w:cs="Cambria"/>
          <w:sz w:val="15"/>
          <w:szCs w:val="15"/>
          <w:color w:val="231F20"/>
        </w:rPr>
        <w:t>an</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investigator‑initiated,</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prospective,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randomised,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open</w:t>
      </w:r>
      <w:r>
        <w:rPr>
          <w:rFonts w:ascii="Cambria" w:hAnsi="Cambria" w:eastAsia="Cambria" w:cs="Cambria"/>
          <w:sz w:val="15"/>
          <w:szCs w:val="15"/>
          <w:color w:val="231F20"/>
          <w:spacing w:val="8"/>
        </w:rPr>
        <w:t>‑</w:t>
      </w:r>
      <w:r>
        <w:rPr>
          <w:rFonts w:ascii="Cambria" w:hAnsi="Cambria" w:eastAsia="Cambria" w:cs="Cambria"/>
          <w:sz w:val="15"/>
          <w:szCs w:val="15"/>
          <w:color w:val="231F20"/>
        </w:rPr>
        <w:t>label</w:t>
      </w:r>
      <w:r>
        <w:rPr>
          <w:rFonts w:ascii="Cambria" w:hAnsi="Cambria" w:eastAsia="Cambria" w:cs="Cambria"/>
          <w:sz w:val="15"/>
          <w:szCs w:val="15"/>
          <w:color w:val="231F20"/>
          <w:spacing w:val="8"/>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blinded</w:t>
      </w:r>
      <w:r>
        <w:rPr>
          <w:rFonts w:ascii="Cambria" w:hAnsi="Cambria" w:eastAsia="Cambria" w:cs="Cambria"/>
          <w:sz w:val="15"/>
          <w:szCs w:val="15"/>
          <w:color w:val="231F20"/>
          <w:spacing w:val="8"/>
        </w:rPr>
        <w:t>‑</w:t>
      </w:r>
      <w:r>
        <w:rPr>
          <w:rFonts w:ascii="Cambria" w:hAnsi="Cambria" w:eastAsia="Cambria" w:cs="Cambria"/>
          <w:sz w:val="15"/>
          <w:szCs w:val="15"/>
          <w:color w:val="231F20"/>
        </w:rPr>
        <w:t>endpoint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trial</w:t>
      </w:r>
      <w:r>
        <w:rPr>
          <w:rFonts w:ascii="Cambria" w:hAnsi="Cambria" w:eastAsia="Cambria" w:cs="Cambria"/>
          <w:sz w:val="15"/>
          <w:szCs w:val="15"/>
          <w:color w:val="231F20"/>
          <w:spacing w:val="8"/>
        </w:rPr>
        <w:t>[J].     </w:t>
      </w:r>
      <w:r>
        <w:rPr>
          <w:rFonts w:ascii="Cambria" w:hAnsi="Cambria" w:eastAsia="Cambria" w:cs="Cambria"/>
          <w:sz w:val="15"/>
          <w:szCs w:val="15"/>
          <w:color w:val="231F20"/>
        </w:rPr>
        <w:t>Lancet</w:t>
      </w:r>
      <w:r>
        <w:rPr>
          <w:rFonts w:ascii="Cambria" w:hAnsi="Cambria" w:eastAsia="Cambria" w:cs="Cambria"/>
          <w:sz w:val="15"/>
          <w:szCs w:val="15"/>
          <w:color w:val="231F20"/>
          <w:spacing w:val="8"/>
        </w:rPr>
        <w:t>,     2022,</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spacing w:val="4"/>
        </w:rPr>
        <w:t>400(10369):</w:t>
      </w:r>
      <w:r>
        <w:rPr>
          <w:rFonts w:ascii="Cambria" w:hAnsi="Cambria" w:eastAsia="Cambria" w:cs="Cambria"/>
          <w:sz w:val="15"/>
          <w:szCs w:val="15"/>
          <w:color w:val="231F20"/>
          <w:spacing w:val="40"/>
          <w:w w:val="101"/>
        </w:rPr>
        <w:t xml:space="preserve"> </w:t>
      </w:r>
      <w:r>
        <w:rPr>
          <w:rFonts w:ascii="Cambria" w:hAnsi="Cambria" w:eastAsia="Cambria" w:cs="Cambria"/>
          <w:sz w:val="15"/>
          <w:szCs w:val="15"/>
          <w:color w:val="231F20"/>
          <w:spacing w:val="4"/>
        </w:rPr>
        <w:t>2199‑2209.</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4"/>
        </w:rPr>
        <w:t>10.1016/S0140‑6736(22)</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02083‑9.</w:t>
      </w:r>
    </w:p>
    <w:p>
      <w:pPr>
        <w:ind w:left="555" w:right="371" w:hanging="555"/>
        <w:spacing w:before="12" w:line="294" w:lineRule="auto"/>
        <w:rPr>
          <w:rFonts w:ascii="Cambria" w:hAnsi="Cambria" w:eastAsia="Cambria" w:cs="Cambria"/>
          <w:sz w:val="15"/>
          <w:szCs w:val="15"/>
        </w:rPr>
      </w:pPr>
      <w:r>
        <w:rPr>
          <w:rFonts w:ascii="Cambria" w:hAnsi="Cambria" w:eastAsia="Cambria" w:cs="Cambria"/>
          <w:sz w:val="15"/>
          <w:szCs w:val="15"/>
          <w:color w:val="231F20"/>
          <w:spacing w:val="5"/>
        </w:rPr>
        <w:t>[181]     </w:t>
      </w:r>
      <w:r>
        <w:rPr>
          <w:rFonts w:ascii="Cambria" w:hAnsi="Cambria" w:eastAsia="Cambria" w:cs="Cambria"/>
          <w:sz w:val="15"/>
          <w:szCs w:val="15"/>
          <w:color w:val="231F20"/>
        </w:rPr>
        <w:t>Swedberg</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5"/>
        </w:rPr>
        <w:t>,   </w:t>
      </w:r>
      <w:r>
        <w:rPr>
          <w:rFonts w:ascii="Cambria" w:hAnsi="Cambria" w:eastAsia="Cambria" w:cs="Cambria"/>
          <w:sz w:val="15"/>
          <w:szCs w:val="15"/>
          <w:color w:val="231F20"/>
        </w:rPr>
        <w:t>Young</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JB</w:t>
      </w:r>
      <w:r>
        <w:rPr>
          <w:rFonts w:ascii="Cambria" w:hAnsi="Cambria" w:eastAsia="Cambria" w:cs="Cambria"/>
          <w:sz w:val="15"/>
          <w:szCs w:val="15"/>
          <w:color w:val="231F20"/>
          <w:spacing w:val="5"/>
        </w:rPr>
        <w:t>,   </w:t>
      </w:r>
      <w:r>
        <w:rPr>
          <w:rFonts w:ascii="Cambria" w:hAnsi="Cambria" w:eastAsia="Cambria" w:cs="Cambria"/>
          <w:sz w:val="15"/>
          <w:szCs w:val="15"/>
          <w:color w:val="231F20"/>
        </w:rPr>
        <w:t>Anand</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IS</w:t>
      </w:r>
      <w:r>
        <w:rPr>
          <w:rFonts w:ascii="Cambria" w:hAnsi="Cambria" w:eastAsia="Cambria" w:cs="Cambria"/>
          <w:sz w:val="15"/>
          <w:szCs w:val="15"/>
          <w:color w:val="231F20"/>
          <w:spacing w:val="5"/>
        </w:rPr>
        <w:t>,   </w:t>
      </w:r>
      <w:r>
        <w:rPr>
          <w:rFonts w:ascii="Cambria" w:hAnsi="Cambria" w:eastAsia="Cambria" w:cs="Cambria"/>
          <w:sz w:val="15"/>
          <w:szCs w:val="15"/>
          <w:color w:val="231F20"/>
        </w:rPr>
        <w:t>et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   </w:t>
      </w:r>
      <w:r>
        <w:rPr>
          <w:rFonts w:ascii="Cambria" w:hAnsi="Cambria" w:eastAsia="Cambria" w:cs="Cambria"/>
          <w:sz w:val="15"/>
          <w:szCs w:val="15"/>
          <w:color w:val="231F20"/>
        </w:rPr>
        <w:t>Treatment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of </w:t>
      </w:r>
      <w:r>
        <w:rPr>
          <w:rFonts w:ascii="Cambria" w:hAnsi="Cambria" w:eastAsia="Cambria" w:cs="Cambria"/>
          <w:sz w:val="15"/>
          <w:szCs w:val="15"/>
          <w:color w:val="231F20"/>
          <w:spacing w:val="3"/>
        </w:rPr>
        <w:t>anemia</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darbepoetin</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alfa</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3"/>
        </w:rPr>
        <w:t>systolic</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fai</w:t>
      </w:r>
      <w:r>
        <w:rPr>
          <w:rFonts w:ascii="Cambria" w:hAnsi="Cambria" w:eastAsia="Cambria" w:cs="Cambria"/>
          <w:sz w:val="15"/>
          <w:szCs w:val="15"/>
          <w:color w:val="231F20"/>
          <w:spacing w:val="2"/>
        </w:rPr>
        <w:t>lure[J].</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2"/>
        </w:rPr>
        <w:t>N</w:t>
      </w:r>
      <w:r>
        <w:rPr>
          <w:rFonts w:ascii="Cambria" w:hAnsi="Cambria" w:eastAsia="Cambria" w:cs="Cambria"/>
          <w:sz w:val="15"/>
          <w:szCs w:val="15"/>
          <w:color w:val="231F20"/>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4"/>
        </w:rPr>
        <w:t>2013,</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4"/>
        </w:rPr>
        <w:t>368(13):</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4"/>
        </w:rPr>
        <w:t>1210‑1219.</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spacing w:val="4"/>
        </w:rPr>
        <w:t>10.10</w:t>
      </w:r>
      <w:r>
        <w:rPr>
          <w:rFonts w:ascii="Cambria" w:hAnsi="Cambria" w:eastAsia="Cambria" w:cs="Cambria"/>
          <w:sz w:val="15"/>
          <w:szCs w:val="15"/>
          <w:color w:val="231F20"/>
          <w:spacing w:val="3"/>
        </w:rPr>
        <w:t>56/</w:t>
      </w:r>
      <w:r>
        <w:rPr>
          <w:rFonts w:ascii="Cambria" w:hAnsi="Cambria" w:eastAsia="Cambria" w:cs="Cambria"/>
          <w:sz w:val="15"/>
          <w:szCs w:val="15"/>
          <w:color w:val="231F20"/>
        </w:rPr>
        <w:t xml:space="preserve"> </w:t>
      </w:r>
      <w:r>
        <w:rPr>
          <w:rFonts w:ascii="Cambria" w:hAnsi="Cambria" w:eastAsia="Cambria" w:cs="Cambria"/>
          <w:sz w:val="15"/>
          <w:szCs w:val="15"/>
          <w:color w:val="231F20"/>
        </w:rPr>
        <w:t>NEJMoa</w:t>
      </w:r>
      <w:r>
        <w:rPr>
          <w:rFonts w:ascii="Cambria" w:hAnsi="Cambria" w:eastAsia="Cambria" w:cs="Cambria"/>
          <w:sz w:val="15"/>
          <w:szCs w:val="15"/>
          <w:color w:val="231F20"/>
          <w:spacing w:val="9"/>
        </w:rPr>
        <w:t>1214865.</w:t>
      </w:r>
    </w:p>
    <w:p>
      <w:pPr>
        <w:ind w:left="550" w:right="376" w:hanging="551"/>
        <w:spacing w:before="43" w:line="301" w:lineRule="auto"/>
        <w:rPr>
          <w:rFonts w:ascii="Cambria" w:hAnsi="Cambria" w:eastAsia="Cambria" w:cs="Cambria"/>
          <w:sz w:val="15"/>
          <w:szCs w:val="15"/>
        </w:rPr>
      </w:pPr>
      <w:r>
        <w:rPr>
          <w:rFonts w:ascii="Cambria" w:hAnsi="Cambria" w:eastAsia="Cambria" w:cs="Cambria"/>
          <w:sz w:val="15"/>
          <w:szCs w:val="15"/>
          <w:color w:val="231F20"/>
          <w:spacing w:val="4"/>
        </w:rPr>
        <w:t>[182]     </w:t>
      </w:r>
      <w:r>
        <w:rPr>
          <w:rFonts w:ascii="Cambria" w:hAnsi="Cambria" w:eastAsia="Cambria" w:cs="Cambria"/>
          <w:sz w:val="15"/>
          <w:szCs w:val="15"/>
          <w:color w:val="231F20"/>
        </w:rPr>
        <w:t>de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Boer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RA</w:t>
      </w:r>
      <w:r>
        <w:rPr>
          <w:rFonts w:ascii="Cambria" w:hAnsi="Cambria" w:eastAsia="Cambria" w:cs="Cambria"/>
          <w:sz w:val="15"/>
          <w:szCs w:val="15"/>
          <w:color w:val="231F20"/>
          <w:spacing w:val="4"/>
        </w:rPr>
        <w:t>,   </w:t>
      </w:r>
      <w:r>
        <w:rPr>
          <w:rFonts w:ascii="Cambria" w:hAnsi="Cambria" w:eastAsia="Cambria" w:cs="Cambria"/>
          <w:sz w:val="15"/>
          <w:szCs w:val="15"/>
          <w:color w:val="231F20"/>
        </w:rPr>
        <w:t>Hulot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JS</w:t>
      </w:r>
      <w:r>
        <w:rPr>
          <w:rFonts w:ascii="Cambria" w:hAnsi="Cambria" w:eastAsia="Cambria" w:cs="Cambria"/>
          <w:sz w:val="15"/>
          <w:szCs w:val="15"/>
          <w:color w:val="231F20"/>
          <w:spacing w:val="4"/>
        </w:rPr>
        <w:t>,   </w:t>
      </w:r>
      <w:r>
        <w:rPr>
          <w:rFonts w:ascii="Cambria" w:hAnsi="Cambria" w:eastAsia="Cambria" w:cs="Cambria"/>
          <w:sz w:val="15"/>
          <w:szCs w:val="15"/>
          <w:color w:val="231F20"/>
        </w:rPr>
        <w:t>Tocchetti</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CG</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Common </w:t>
      </w:r>
      <w:r>
        <w:rPr>
          <w:rFonts w:ascii="Cambria" w:hAnsi="Cambria" w:eastAsia="Cambria" w:cs="Cambria"/>
          <w:sz w:val="15"/>
          <w:szCs w:val="15"/>
          <w:color w:val="231F20"/>
        </w:rPr>
        <w:t>mechanistic</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pathways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cancer</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9"/>
        </w:rPr>
        <w:t>.   A</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scientific    roadmap</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3"/>
        </w:rPr>
        <w:t>on</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behalf    of    the     Translational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Research   Committee   of</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3"/>
        </w:rPr>
        <w:t>the   Heart   Failure   Association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(HFA)</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3"/>
        </w:rPr>
        <w:t>of the</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3"/>
        </w:rPr>
        <w:t>European</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Society</w:t>
      </w:r>
      <w:r>
        <w:rPr>
          <w:rFonts w:ascii="Cambria" w:hAnsi="Cambria" w:eastAsia="Cambria" w:cs="Cambria"/>
          <w:sz w:val="15"/>
          <w:szCs w:val="15"/>
          <w:color w:val="231F20"/>
          <w:spacing w:val="20"/>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3"/>
        </w:rPr>
        <w:t>Cardiology</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3"/>
        </w:rPr>
        <w:t>(ESC)[J].</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Eur</w:t>
      </w:r>
      <w:r>
        <w:rPr>
          <w:rFonts w:ascii="Cambria" w:hAnsi="Cambria" w:eastAsia="Cambria" w:cs="Cambria"/>
          <w:sz w:val="15"/>
          <w:szCs w:val="15"/>
          <w:color w:val="231F20"/>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Heart   Fail</w:t>
      </w:r>
      <w:r>
        <w:rPr>
          <w:rFonts w:ascii="Cambria" w:hAnsi="Cambria" w:eastAsia="Cambria" w:cs="Cambria"/>
          <w:sz w:val="15"/>
          <w:szCs w:val="15"/>
          <w:color w:val="231F20"/>
          <w:spacing w:val="4"/>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2020,</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22(12):</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2272‑2289.</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   10.10</w:t>
      </w:r>
      <w:r>
        <w:rPr>
          <w:rFonts w:ascii="Cambria" w:hAnsi="Cambria" w:eastAsia="Cambria" w:cs="Cambria"/>
          <w:sz w:val="15"/>
          <w:szCs w:val="15"/>
          <w:color w:val="231F20"/>
          <w:spacing w:val="3"/>
        </w:rPr>
        <w:t>02/</w:t>
      </w:r>
      <w:r>
        <w:rPr>
          <w:rFonts w:ascii="Cambria" w:hAnsi="Cambria" w:eastAsia="Cambria" w:cs="Cambria"/>
          <w:sz w:val="15"/>
          <w:szCs w:val="15"/>
          <w:color w:val="231F20"/>
        </w:rPr>
        <w:t xml:space="preserve"> </w:t>
      </w:r>
      <w:r>
        <w:rPr>
          <w:rFonts w:ascii="Cambria" w:hAnsi="Cambria" w:eastAsia="Cambria" w:cs="Cambria"/>
          <w:sz w:val="15"/>
          <w:szCs w:val="15"/>
          <w:color w:val="231F20"/>
        </w:rPr>
        <w:t>ejhf</w:t>
      </w:r>
      <w:r>
        <w:rPr>
          <w:rFonts w:ascii="Cambria" w:hAnsi="Cambria" w:eastAsia="Cambria" w:cs="Cambria"/>
          <w:sz w:val="15"/>
          <w:szCs w:val="15"/>
          <w:color w:val="231F20"/>
          <w:spacing w:val="8"/>
        </w:rPr>
        <w:t>.2029.</w:t>
      </w:r>
    </w:p>
    <w:p>
      <w:pPr>
        <w:ind w:left="560" w:right="362" w:hanging="555"/>
        <w:spacing w:before="43" w:line="295" w:lineRule="auto"/>
        <w:rPr>
          <w:rFonts w:ascii="Cambria" w:hAnsi="Cambria" w:eastAsia="Cambria" w:cs="Cambria"/>
          <w:sz w:val="15"/>
          <w:szCs w:val="15"/>
        </w:rPr>
      </w:pPr>
      <w:r>
        <w:rPr>
          <w:rFonts w:ascii="Cambria" w:hAnsi="Cambria" w:eastAsia="Cambria" w:cs="Cambria"/>
          <w:sz w:val="15"/>
          <w:szCs w:val="15"/>
          <w:color w:val="231F20"/>
        </w:rPr>
        <w:t>[183]      Cardinale</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rPr>
        <w:t>Colombo</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1"/>
        </w:rPr>
        <w:t>Bacchiani</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1"/>
        </w:rPr>
        <w:t>G,</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1"/>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spacing w:val="-1"/>
        </w:rPr>
        <w:t>al.</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1"/>
        </w:rPr>
        <w:t>Early</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1"/>
        </w:rPr>
        <w:t>detection</w:t>
      </w:r>
      <w:r>
        <w:rPr>
          <w:rFonts w:ascii="Cambria" w:hAnsi="Cambria" w:eastAsia="Cambria" w:cs="Cambria"/>
          <w:sz w:val="15"/>
          <w:szCs w:val="15"/>
          <w:color w:val="231F20"/>
          <w:spacing w:val="18"/>
        </w:rPr>
        <w:t xml:space="preserve"> </w:t>
      </w:r>
      <w:r>
        <w:rPr>
          <w:rFonts w:ascii="Cambria" w:hAnsi="Cambria" w:eastAsia="Cambria" w:cs="Cambria"/>
          <w:sz w:val="15"/>
          <w:szCs w:val="15"/>
          <w:color w:val="231F20"/>
          <w:spacing w:val="-1"/>
        </w:rPr>
        <w:t>of</w:t>
      </w:r>
      <w:r>
        <w:rPr>
          <w:rFonts w:ascii="Cambria" w:hAnsi="Cambria" w:eastAsia="Cambria" w:cs="Cambria"/>
          <w:sz w:val="15"/>
          <w:szCs w:val="15"/>
          <w:color w:val="231F20"/>
        </w:rPr>
        <w:t xml:space="preserve"> </w:t>
      </w:r>
      <w:r>
        <w:rPr>
          <w:rFonts w:ascii="Cambria" w:hAnsi="Cambria" w:eastAsia="Cambria" w:cs="Cambria"/>
          <w:sz w:val="15"/>
          <w:szCs w:val="15"/>
          <w:color w:val="231F20"/>
        </w:rPr>
        <w:t>anthracycline</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rPr>
        <w:t>cardiotoxicity</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improve</w:t>
      </w:r>
      <w:r>
        <w:rPr>
          <w:rFonts w:ascii="Cambria" w:hAnsi="Cambria" w:eastAsia="Cambria" w:cs="Cambria"/>
          <w:sz w:val="15"/>
          <w:szCs w:val="15"/>
          <w:color w:val="231F20"/>
          <w:spacing w:val="-1"/>
        </w:rPr>
        <w:t>ment</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1"/>
        </w:rPr>
        <w:t>with</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1"/>
        </w:rPr>
        <w:t>heart</w:t>
      </w:r>
      <w:r>
        <w:rPr>
          <w:rFonts w:ascii="Cambria" w:hAnsi="Cambria" w:eastAsia="Cambria" w:cs="Cambria"/>
          <w:sz w:val="15"/>
          <w:szCs w:val="15"/>
          <w:color w:val="231F20"/>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rPr>
        <w:t>therapy[J].   Circulation,   2015,   131(22): </w:t>
      </w:r>
      <w:r>
        <w:rPr>
          <w:rFonts w:ascii="Cambria" w:hAnsi="Cambria" w:eastAsia="Cambria" w:cs="Cambria"/>
          <w:sz w:val="15"/>
          <w:szCs w:val="15"/>
          <w:color w:val="231F20"/>
          <w:spacing w:val="-1"/>
        </w:rPr>
        <w:t xml:space="preserve"> 1981‑1988.</w:t>
      </w:r>
      <w:r>
        <w:rPr>
          <w:rFonts w:ascii="Cambria" w:hAnsi="Cambria" w:eastAsia="Cambria" w:cs="Cambria"/>
          <w:sz w:val="15"/>
          <w:szCs w:val="15"/>
          <w:color w:val="231F20"/>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rPr>
        <w:t>10.1161/CIRCULATIONAHA.114.013777.</w:t>
      </w:r>
    </w:p>
    <w:p>
      <w:pPr>
        <w:ind w:left="559" w:right="376" w:hanging="554"/>
        <w:spacing w:before="41" w:line="307" w:lineRule="auto"/>
        <w:rPr>
          <w:rFonts w:ascii="Cambria" w:hAnsi="Cambria" w:eastAsia="Cambria" w:cs="Cambria"/>
          <w:sz w:val="15"/>
          <w:szCs w:val="15"/>
        </w:rPr>
      </w:pPr>
      <w:r>
        <w:rPr>
          <w:rFonts w:ascii="Cambria" w:hAnsi="Cambria" w:eastAsia="Cambria" w:cs="Cambria"/>
          <w:sz w:val="15"/>
          <w:szCs w:val="15"/>
          <w:color w:val="231F20"/>
          <w:spacing w:val="4"/>
        </w:rPr>
        <w:t>[184]     </w:t>
      </w:r>
      <w:r>
        <w:rPr>
          <w:rFonts w:ascii="Cambria" w:hAnsi="Cambria" w:eastAsia="Cambria" w:cs="Cambria"/>
          <w:sz w:val="15"/>
          <w:szCs w:val="15"/>
          <w:color w:val="231F20"/>
        </w:rPr>
        <w:t>Prosen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4"/>
        </w:rPr>
        <w:t>,  </w:t>
      </w:r>
      <w:r>
        <w:rPr>
          <w:rFonts w:ascii="Cambria" w:hAnsi="Cambria" w:eastAsia="Cambria" w:cs="Cambria"/>
          <w:sz w:val="15"/>
          <w:szCs w:val="15"/>
          <w:color w:val="231F20"/>
        </w:rPr>
        <w:t>Klemen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4"/>
        </w:rPr>
        <w:t>,  Š</w:t>
      </w:r>
      <w:r>
        <w:rPr>
          <w:rFonts w:ascii="Cambria" w:hAnsi="Cambria" w:eastAsia="Cambria" w:cs="Cambria"/>
          <w:sz w:val="15"/>
          <w:szCs w:val="15"/>
          <w:color w:val="231F20"/>
        </w:rPr>
        <w:t>trnad</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Combination</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lung </w:t>
      </w:r>
      <w:r>
        <w:rPr>
          <w:rFonts w:ascii="Cambria" w:hAnsi="Cambria" w:eastAsia="Cambria" w:cs="Cambria"/>
          <w:sz w:val="15"/>
          <w:szCs w:val="15"/>
          <w:color w:val="231F20"/>
        </w:rPr>
        <w:t>ultrasound</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comet</w:t>
      </w:r>
      <w:r>
        <w:rPr>
          <w:rFonts w:ascii="Cambria" w:hAnsi="Cambria" w:eastAsia="Cambria" w:cs="Cambria"/>
          <w:sz w:val="15"/>
          <w:szCs w:val="15"/>
          <w:color w:val="231F20"/>
          <w:spacing w:val="11"/>
        </w:rPr>
        <w:t>‑</w:t>
      </w:r>
      <w:r>
        <w:rPr>
          <w:rFonts w:ascii="Cambria" w:hAnsi="Cambria" w:eastAsia="Cambria" w:cs="Cambria"/>
          <w:sz w:val="15"/>
          <w:szCs w:val="15"/>
          <w:color w:val="231F20"/>
        </w:rPr>
        <w:t>tail</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sign</w:t>
      </w:r>
      <w:r>
        <w:rPr>
          <w:rFonts w:ascii="Cambria" w:hAnsi="Cambria" w:eastAsia="Cambria" w:cs="Cambria"/>
          <w:sz w:val="15"/>
          <w:szCs w:val="15"/>
          <w:color w:val="231F20"/>
          <w:spacing w:val="11"/>
        </w:rPr>
        <w:t>)  </w:t>
      </w:r>
      <w:r>
        <w:rPr>
          <w:rFonts w:ascii="Cambria" w:hAnsi="Cambria" w:eastAsia="Cambria" w:cs="Cambria"/>
          <w:sz w:val="15"/>
          <w:szCs w:val="15"/>
          <w:color w:val="231F20"/>
        </w:rPr>
        <w:t>and</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11"/>
        </w:rPr>
        <w:t>‑</w:t>
      </w:r>
      <w:r>
        <w:rPr>
          <w:rFonts w:ascii="Cambria" w:hAnsi="Cambria" w:eastAsia="Cambria" w:cs="Cambria"/>
          <w:sz w:val="15"/>
          <w:szCs w:val="15"/>
          <w:color w:val="231F20"/>
        </w:rPr>
        <w:t>terminal</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rPr>
        <w:t>pro</w:t>
      </w:r>
      <w:r>
        <w:rPr>
          <w:rFonts w:ascii="Cambria" w:hAnsi="Cambria" w:eastAsia="Cambria" w:cs="Cambria"/>
          <w:sz w:val="15"/>
          <w:szCs w:val="15"/>
          <w:color w:val="231F20"/>
          <w:spacing w:val="11"/>
        </w:rPr>
        <w:t>‑</w:t>
      </w:r>
      <w:r>
        <w:rPr>
          <w:rFonts w:ascii="Cambria" w:hAnsi="Cambria" w:eastAsia="Cambria" w:cs="Cambria"/>
          <w:sz w:val="15"/>
          <w:szCs w:val="15"/>
          <w:color w:val="231F20"/>
        </w:rPr>
        <w:t>brain</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4"/>
        </w:rPr>
        <w:t>natriuretic  peptide</w:t>
      </w:r>
      <w:r>
        <w:rPr>
          <w:rFonts w:ascii="Cambria" w:hAnsi="Cambria" w:eastAsia="Cambria" w:cs="Cambria"/>
          <w:sz w:val="15"/>
          <w:szCs w:val="15"/>
          <w:color w:val="231F20"/>
          <w:spacing w:val="3"/>
        </w:rPr>
        <w:t xml:space="preserve">  in  differentiating</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acute</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from</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chronic</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obstructive</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spacing w:val="3"/>
        </w:rPr>
        <w:t>pulmonary</w:t>
      </w:r>
      <w:r>
        <w:rPr>
          <w:rFonts w:ascii="Cambria" w:hAnsi="Cambria" w:eastAsia="Cambria" w:cs="Cambria"/>
          <w:sz w:val="15"/>
          <w:szCs w:val="15"/>
          <w:color w:val="231F20"/>
          <w:spacing w:val="33"/>
        </w:rPr>
        <w:t xml:space="preserve"> </w:t>
      </w:r>
      <w:r>
        <w:rPr>
          <w:rFonts w:ascii="Cambria" w:hAnsi="Cambria" w:eastAsia="Cambria" w:cs="Cambria"/>
          <w:sz w:val="15"/>
          <w:szCs w:val="15"/>
          <w:color w:val="231F20"/>
          <w:spacing w:val="3"/>
        </w:rPr>
        <w:t>disease</w:t>
      </w:r>
      <w:r>
        <w:rPr>
          <w:rFonts w:ascii="Cambria" w:hAnsi="Cambria" w:eastAsia="Cambria" w:cs="Cambria"/>
          <w:sz w:val="15"/>
          <w:szCs w:val="15"/>
          <w:color w:val="231F20"/>
          <w:spacing w:val="31"/>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31"/>
          <w:w w:val="102"/>
        </w:rPr>
        <w:t xml:space="preserve"> </w:t>
      </w:r>
      <w:r>
        <w:rPr>
          <w:rFonts w:ascii="Cambria" w:hAnsi="Cambria" w:eastAsia="Cambria" w:cs="Cambria"/>
          <w:sz w:val="15"/>
          <w:szCs w:val="15"/>
          <w:color w:val="231F20"/>
          <w:spacing w:val="3"/>
        </w:rPr>
        <w:t>asthma</w:t>
      </w:r>
      <w:r>
        <w:rPr>
          <w:rFonts w:ascii="Cambria" w:hAnsi="Cambria" w:eastAsia="Cambria" w:cs="Cambria"/>
          <w:sz w:val="15"/>
          <w:szCs w:val="15"/>
          <w:color w:val="231F20"/>
        </w:rPr>
        <w:t xml:space="preserve"> </w:t>
      </w:r>
      <w:r>
        <w:rPr>
          <w:rFonts w:ascii="Cambria" w:hAnsi="Cambria" w:eastAsia="Cambria" w:cs="Cambria"/>
          <w:sz w:val="15"/>
          <w:szCs w:val="15"/>
          <w:color w:val="231F20"/>
        </w:rPr>
        <w:t>as</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cause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acute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dyspnea</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prehospital</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emergency</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setting</w:t>
      </w:r>
      <w:r>
        <w:rPr>
          <w:rFonts w:ascii="Cambria" w:hAnsi="Cambria" w:eastAsia="Cambria" w:cs="Cambria"/>
          <w:sz w:val="15"/>
          <w:szCs w:val="15"/>
          <w:color w:val="231F20"/>
          <w:spacing w:val="4"/>
        </w:rPr>
        <w:t>[J].</w:t>
      </w:r>
      <w:r>
        <w:rPr>
          <w:rFonts w:ascii="Cambria" w:hAnsi="Cambria" w:eastAsia="Cambria" w:cs="Cambria"/>
          <w:sz w:val="15"/>
          <w:szCs w:val="15"/>
          <w:color w:val="231F20"/>
          <w:spacing w:val="16"/>
        </w:rPr>
        <w:t xml:space="preserve">  </w:t>
      </w:r>
      <w:r>
        <w:rPr>
          <w:rFonts w:ascii="Cambria" w:hAnsi="Cambria" w:eastAsia="Cambria" w:cs="Cambria"/>
          <w:sz w:val="15"/>
          <w:szCs w:val="15"/>
          <w:color w:val="231F20"/>
        </w:rPr>
        <w:t>Crit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Care</w:t>
      </w:r>
      <w:r>
        <w:rPr>
          <w:rFonts w:ascii="Cambria" w:hAnsi="Cambria" w:eastAsia="Cambria" w:cs="Cambria"/>
          <w:sz w:val="15"/>
          <w:szCs w:val="15"/>
          <w:color w:val="231F20"/>
          <w:spacing w:val="4"/>
        </w:rPr>
        <w: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4"/>
        </w:rPr>
        <w:t>2011,</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4"/>
        </w:rPr>
        <w:t>15(2):</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4"/>
        </w:rPr>
        <w:t>R114.</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4"/>
        </w:rPr>
        <w:t>10.1186/</w:t>
      </w:r>
      <w:r>
        <w:rPr>
          <w:rFonts w:ascii="Cambria" w:hAnsi="Cambria" w:eastAsia="Cambria" w:cs="Cambria"/>
          <w:sz w:val="15"/>
          <w:szCs w:val="15"/>
          <w:color w:val="231F20"/>
        </w:rPr>
        <w:t xml:space="preserve"> </w:t>
      </w:r>
      <w:r>
        <w:rPr>
          <w:rFonts w:ascii="Cambria" w:hAnsi="Cambria" w:eastAsia="Cambria" w:cs="Cambria"/>
          <w:sz w:val="15"/>
          <w:szCs w:val="15"/>
          <w:color w:val="231F20"/>
        </w:rPr>
        <w:t>cc</w:t>
      </w:r>
      <w:r>
        <w:rPr>
          <w:rFonts w:ascii="Cambria" w:hAnsi="Cambria" w:eastAsia="Cambria" w:cs="Cambria"/>
          <w:sz w:val="15"/>
          <w:szCs w:val="15"/>
          <w:color w:val="231F20"/>
          <w:spacing w:val="6"/>
        </w:rPr>
        <w:t>10140.</w:t>
      </w:r>
    </w:p>
    <w:p>
      <w:pPr>
        <w:ind w:left="560" w:right="375" w:hanging="555"/>
        <w:spacing w:before="11" w:line="295" w:lineRule="auto"/>
        <w:rPr>
          <w:rFonts w:ascii="Cambria" w:hAnsi="Cambria" w:eastAsia="Cambria" w:cs="Cambria"/>
          <w:sz w:val="15"/>
          <w:szCs w:val="15"/>
        </w:rPr>
      </w:pPr>
      <w:r>
        <w:rPr>
          <w:rFonts w:ascii="Cambria" w:hAnsi="Cambria" w:eastAsia="Cambria" w:cs="Cambria"/>
          <w:sz w:val="15"/>
          <w:szCs w:val="15"/>
          <w:color w:val="231F20"/>
          <w:spacing w:val="4"/>
        </w:rPr>
        <w:t>[185]     Gü</w:t>
      </w:r>
      <w:r>
        <w:rPr>
          <w:rFonts w:ascii="Cambria" w:hAnsi="Cambria" w:eastAsia="Cambria" w:cs="Cambria"/>
          <w:sz w:val="15"/>
          <w:szCs w:val="15"/>
          <w:color w:val="231F20"/>
        </w:rPr>
        <w:t>der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G</w:t>
      </w:r>
      <w:r>
        <w:rPr>
          <w:rFonts w:ascii="Cambria" w:hAnsi="Cambria" w:eastAsia="Cambria" w:cs="Cambria"/>
          <w:sz w:val="15"/>
          <w:szCs w:val="15"/>
          <w:color w:val="231F20"/>
          <w:spacing w:val="4"/>
        </w:rPr>
        <w:t>,   </w:t>
      </w:r>
      <w:r>
        <w:rPr>
          <w:rFonts w:ascii="Cambria" w:hAnsi="Cambria" w:eastAsia="Cambria" w:cs="Cambria"/>
          <w:sz w:val="15"/>
          <w:szCs w:val="15"/>
          <w:color w:val="231F20"/>
        </w:rPr>
        <w:t>Brenner</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4"/>
        </w:rPr>
        <w:t>,</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St</w:t>
      </w:r>
      <w:r>
        <w:rPr>
          <w:rFonts w:ascii="Cambria" w:hAnsi="Cambria" w:eastAsia="Cambria" w:cs="Cambria"/>
          <w:sz w:val="15"/>
          <w:szCs w:val="15"/>
          <w:color w:val="231F20"/>
          <w:spacing w:val="4"/>
        </w:rPr>
        <w:t>ö</w:t>
      </w:r>
      <w:r>
        <w:rPr>
          <w:rFonts w:ascii="Cambria" w:hAnsi="Cambria" w:eastAsia="Cambria" w:cs="Cambria"/>
          <w:sz w:val="15"/>
          <w:szCs w:val="15"/>
          <w:color w:val="231F20"/>
        </w:rPr>
        <w:t>rk</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rPr>
        <w:t>S</w:t>
      </w:r>
      <w:r>
        <w:rPr>
          <w:rFonts w:ascii="Cambria" w:hAnsi="Cambria" w:eastAsia="Cambria" w:cs="Cambria"/>
          <w:sz w:val="15"/>
          <w:szCs w:val="15"/>
          <w:color w:val="231F20"/>
          <w:spacing w:val="4"/>
        </w:rPr>
        <w:t>,</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Chronic</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obstructive </w:t>
      </w:r>
      <w:r>
        <w:rPr>
          <w:rFonts w:ascii="Cambria" w:hAnsi="Cambria" w:eastAsia="Cambria" w:cs="Cambria"/>
          <w:sz w:val="15"/>
          <w:szCs w:val="15"/>
          <w:color w:val="231F20"/>
          <w:spacing w:val="3"/>
        </w:rPr>
        <w:t>pulmonary</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3"/>
        </w:rPr>
        <w:t>disease</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spacing w:val="3"/>
        </w:rPr>
        <w:t>accurate</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3"/>
        </w:rPr>
        <w:t>diagnosis</w:t>
      </w:r>
      <w:r>
        <w:rPr>
          <w:rFonts w:ascii="Cambria" w:hAnsi="Cambria" w:eastAsia="Cambria" w:cs="Cambria"/>
          <w:sz w:val="15"/>
          <w:szCs w:val="15"/>
          <w:color w:val="231F20"/>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treatment</w:t>
      </w:r>
      <w:r>
        <w:rPr>
          <w:rFonts w:ascii="Cambria" w:hAnsi="Cambria" w:eastAsia="Cambria" w:cs="Cambria"/>
          <w:sz w:val="15"/>
          <w:szCs w:val="15"/>
          <w:color w:val="231F20"/>
          <w:spacing w:val="4"/>
        </w:rPr>
        <w:t>[J].    </w:t>
      </w:r>
      <w:r>
        <w:rPr>
          <w:rFonts w:ascii="Cambria" w:hAnsi="Cambria" w:eastAsia="Cambria" w:cs="Cambria"/>
          <w:sz w:val="15"/>
          <w:szCs w:val="15"/>
          <w:color w:val="231F20"/>
        </w:rPr>
        <w:t>Eur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4"/>
        </w:rPr>
        <w:t>,    2014,     16(12</w:t>
      </w:r>
      <w:r>
        <w:rPr>
          <w:rFonts w:ascii="Cambria" w:hAnsi="Cambria" w:eastAsia="Cambria" w:cs="Cambria"/>
          <w:sz w:val="15"/>
          <w:szCs w:val="15"/>
          <w:color w:val="231F20"/>
          <w:spacing w:val="3"/>
        </w:rPr>
        <w: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1273‑1282.</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10.1002/</w:t>
      </w:r>
      <w:r>
        <w:rPr>
          <w:rFonts w:ascii="Cambria" w:hAnsi="Cambria" w:eastAsia="Cambria" w:cs="Cambria"/>
          <w:sz w:val="15"/>
          <w:szCs w:val="15"/>
          <w:color w:val="231F20"/>
        </w:rPr>
        <w:t>ejhf</w:t>
      </w:r>
      <w:r>
        <w:rPr>
          <w:rFonts w:ascii="Cambria" w:hAnsi="Cambria" w:eastAsia="Cambria" w:cs="Cambria"/>
          <w:sz w:val="15"/>
          <w:szCs w:val="15"/>
          <w:color w:val="231F20"/>
          <w:spacing w:val="5"/>
        </w:rPr>
        <w:t>.183.</w:t>
      </w:r>
    </w:p>
    <w:p>
      <w:pPr>
        <w:ind w:left="557" w:right="376" w:hanging="552"/>
        <w:spacing w:before="41" w:line="295" w:lineRule="auto"/>
        <w:rPr>
          <w:rFonts w:ascii="Cambria" w:hAnsi="Cambria" w:eastAsia="Cambria" w:cs="Cambria"/>
          <w:sz w:val="15"/>
          <w:szCs w:val="15"/>
        </w:rPr>
      </w:pPr>
      <w:r>
        <w:rPr>
          <w:rFonts w:ascii="Cambria" w:hAnsi="Cambria" w:eastAsia="Cambria" w:cs="Cambria"/>
          <w:sz w:val="15"/>
          <w:szCs w:val="15"/>
          <w:color w:val="231F20"/>
          <w:spacing w:val="5"/>
        </w:rPr>
        <w:t>[186]     </w:t>
      </w:r>
      <w:r>
        <w:rPr>
          <w:rFonts w:ascii="Cambria" w:hAnsi="Cambria" w:eastAsia="Cambria" w:cs="Cambria"/>
          <w:sz w:val="15"/>
          <w:szCs w:val="15"/>
          <w:color w:val="231F20"/>
        </w:rPr>
        <w:t>Khayat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5"/>
        </w:rPr>
        <w:t>,   </w:t>
      </w:r>
      <w:r>
        <w:rPr>
          <w:rFonts w:ascii="Cambria" w:hAnsi="Cambria" w:eastAsia="Cambria" w:cs="Cambria"/>
          <w:sz w:val="15"/>
          <w:szCs w:val="15"/>
          <w:color w:val="231F20"/>
        </w:rPr>
        <w:t>Jarjoura</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5"/>
        </w:rPr>
        <w:t>,</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Porter</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5"/>
        </w:rPr>
        <w: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Sleep</w:t>
      </w:r>
      <w:r>
        <w:rPr>
          <w:rFonts w:ascii="Cambria" w:hAnsi="Cambria" w:eastAsia="Cambria" w:cs="Cambria"/>
          <w:sz w:val="15"/>
          <w:szCs w:val="15"/>
          <w:color w:val="231F20"/>
          <w:spacing w:val="13"/>
          <w:w w:val="103"/>
        </w:rPr>
        <w:t xml:space="preserve">  </w:t>
      </w:r>
      <w:r>
        <w:rPr>
          <w:rFonts w:ascii="Cambria" w:hAnsi="Cambria" w:eastAsia="Cambria" w:cs="Cambria"/>
          <w:sz w:val="15"/>
          <w:szCs w:val="15"/>
          <w:color w:val="231F20"/>
        </w:rPr>
        <w:t>disordered </w:t>
      </w:r>
      <w:r>
        <w:rPr>
          <w:rFonts w:ascii="Cambria" w:hAnsi="Cambria" w:eastAsia="Cambria" w:cs="Cambria"/>
          <w:sz w:val="15"/>
          <w:szCs w:val="15"/>
          <w:color w:val="231F20"/>
          <w:spacing w:val="4"/>
        </w:rPr>
        <w:t>breathing  and  post‑discharg</w:t>
      </w:r>
      <w:r>
        <w:rPr>
          <w:rFonts w:ascii="Cambria" w:hAnsi="Cambria" w:eastAsia="Cambria" w:cs="Cambria"/>
          <w:sz w:val="15"/>
          <w:szCs w:val="15"/>
          <w:color w:val="231F20"/>
          <w:spacing w:val="3"/>
        </w:rPr>
        <w:t>e  mortality  in  patients  with</w:t>
      </w:r>
      <w:r>
        <w:rPr>
          <w:rFonts w:ascii="Cambria" w:hAnsi="Cambria" w:eastAsia="Cambria" w:cs="Cambria"/>
          <w:sz w:val="15"/>
          <w:szCs w:val="15"/>
          <w:color w:val="231F20"/>
        </w:rPr>
        <w:t xml:space="preserve"> </w:t>
      </w:r>
      <w:r>
        <w:rPr>
          <w:rFonts w:ascii="Cambria" w:hAnsi="Cambria" w:eastAsia="Cambria" w:cs="Cambria"/>
          <w:sz w:val="15"/>
          <w:szCs w:val="15"/>
          <w:color w:val="231F20"/>
        </w:rPr>
        <w:t>acute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4"/>
        </w:rPr>
        <w:t>[J].</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4"/>
        </w:rPr>
        <w:t>2015,     36(23):</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1463‑1469.</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7"/>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7"/>
        </w:rPr>
        <w:t>10.1093/</w:t>
      </w:r>
      <w:r>
        <w:rPr>
          <w:rFonts w:ascii="Cambria" w:hAnsi="Cambria" w:eastAsia="Cambria" w:cs="Cambria"/>
          <w:sz w:val="15"/>
          <w:szCs w:val="15"/>
          <w:color w:val="231F20"/>
        </w:rPr>
        <w:t>eurheartj</w:t>
      </w:r>
      <w:r>
        <w:rPr>
          <w:rFonts w:ascii="Cambria" w:hAnsi="Cambria" w:eastAsia="Cambria" w:cs="Cambria"/>
          <w:sz w:val="15"/>
          <w:szCs w:val="15"/>
          <w:color w:val="231F20"/>
          <w:spacing w:val="7"/>
        </w:rPr>
        <w:t>/</w:t>
      </w:r>
      <w:r>
        <w:rPr>
          <w:rFonts w:ascii="Cambria" w:hAnsi="Cambria" w:eastAsia="Cambria" w:cs="Cambria"/>
          <w:sz w:val="15"/>
          <w:szCs w:val="15"/>
          <w:color w:val="231F20"/>
        </w:rPr>
        <w:t>ehu</w:t>
      </w:r>
      <w:r>
        <w:rPr>
          <w:rFonts w:ascii="Cambria" w:hAnsi="Cambria" w:eastAsia="Cambria" w:cs="Cambria"/>
          <w:sz w:val="15"/>
          <w:szCs w:val="15"/>
          <w:color w:val="231F20"/>
          <w:spacing w:val="6"/>
        </w:rPr>
        <w:t>522.</w:t>
      </w:r>
    </w:p>
    <w:p>
      <w:pPr>
        <w:ind w:left="560" w:right="376" w:hanging="556"/>
        <w:spacing w:before="43" w:line="306" w:lineRule="auto"/>
        <w:rPr>
          <w:rFonts w:ascii="Cambria" w:hAnsi="Cambria" w:eastAsia="Cambria" w:cs="Cambria"/>
          <w:sz w:val="15"/>
          <w:szCs w:val="15"/>
        </w:rPr>
      </w:pPr>
      <w:r>
        <w:rPr>
          <w:rFonts w:ascii="Cambria" w:hAnsi="Cambria" w:eastAsia="Cambria" w:cs="Cambria"/>
          <w:sz w:val="15"/>
          <w:szCs w:val="15"/>
          <w:color w:val="231F20"/>
          <w:spacing w:val="6"/>
        </w:rPr>
        <w:t>[187]     </w:t>
      </w:r>
      <w:r>
        <w:rPr>
          <w:rFonts w:ascii="Cambria" w:hAnsi="Cambria" w:eastAsia="Cambria" w:cs="Cambria"/>
          <w:sz w:val="15"/>
          <w:szCs w:val="15"/>
          <w:color w:val="231F20"/>
        </w:rPr>
        <w:t>Yeghiazarians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rPr>
        <w:t>Jneid</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6"/>
        </w:rPr>
        <w:t>,</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Tietjens</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JR</w:t>
      </w:r>
      <w:r>
        <w:rPr>
          <w:rFonts w:ascii="Cambria" w:hAnsi="Cambria" w:eastAsia="Cambria" w:cs="Cambria"/>
          <w:sz w:val="15"/>
          <w:szCs w:val="15"/>
          <w:color w:val="231F20"/>
          <w:spacing w:val="6"/>
        </w:rPr>
        <w:t>,</w:t>
      </w:r>
      <w:r>
        <w:rPr>
          <w:rFonts w:ascii="Cambria" w:hAnsi="Cambria" w:eastAsia="Cambria" w:cs="Cambria"/>
          <w:sz w:val="15"/>
          <w:szCs w:val="15"/>
          <w:color w:val="231F20"/>
          <w:spacing w:val="12"/>
          <w:w w:val="10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   </w:t>
      </w:r>
      <w:r>
        <w:rPr>
          <w:rFonts w:ascii="Cambria" w:hAnsi="Cambria" w:eastAsia="Cambria" w:cs="Cambria"/>
          <w:sz w:val="15"/>
          <w:szCs w:val="15"/>
          <w:color w:val="231F20"/>
        </w:rPr>
        <w:t>Obstructive </w:t>
      </w:r>
      <w:r>
        <w:rPr>
          <w:rFonts w:ascii="Cambria" w:hAnsi="Cambria" w:eastAsia="Cambria" w:cs="Cambria"/>
          <w:sz w:val="15"/>
          <w:szCs w:val="15"/>
          <w:color w:val="231F20"/>
          <w:spacing w:val="3"/>
        </w:rPr>
        <w:t>sleep   apnea    and</w:t>
      </w:r>
      <w:r>
        <w:rPr>
          <w:rFonts w:ascii="Cambria" w:hAnsi="Cambria" w:eastAsia="Cambria" w:cs="Cambria"/>
          <w:sz w:val="15"/>
          <w:szCs w:val="15"/>
          <w:color w:val="231F20"/>
          <w:spacing w:val="9"/>
          <w:w w:val="102"/>
        </w:rPr>
        <w:t xml:space="preserve">   </w:t>
      </w:r>
      <w:r>
        <w:rPr>
          <w:rFonts w:ascii="Cambria" w:hAnsi="Cambria" w:eastAsia="Cambria" w:cs="Cambria"/>
          <w:sz w:val="15"/>
          <w:szCs w:val="15"/>
          <w:color w:val="231F20"/>
          <w:spacing w:val="3"/>
        </w:rPr>
        <w:t>cardiovascular</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spacing w:val="3"/>
        </w:rPr>
        <w:t>disease:   a    scie</w:t>
      </w:r>
      <w:r>
        <w:rPr>
          <w:rFonts w:ascii="Cambria" w:hAnsi="Cambria" w:eastAsia="Cambria" w:cs="Cambria"/>
          <w:sz w:val="15"/>
          <w:szCs w:val="15"/>
          <w:color w:val="231F20"/>
          <w:spacing w:val="2"/>
        </w:rPr>
        <w:t>ntific</w:t>
      </w:r>
      <w:r>
        <w:rPr>
          <w:rFonts w:ascii="Cambria" w:hAnsi="Cambria" w:eastAsia="Cambria" w:cs="Cambria"/>
          <w:sz w:val="15"/>
          <w:szCs w:val="15"/>
          <w:color w:val="231F20"/>
        </w:rPr>
        <w:t xml:space="preserve"> </w:t>
      </w:r>
      <w:r>
        <w:rPr>
          <w:rFonts w:ascii="Cambria" w:hAnsi="Cambria" w:eastAsia="Cambria" w:cs="Cambria"/>
          <w:sz w:val="15"/>
          <w:szCs w:val="15"/>
          <w:color w:val="231F20"/>
        </w:rPr>
        <w:t>statement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from</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American</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9"/>
        </w:rPr>
        <w:t xml:space="preserve">    </w:t>
      </w:r>
      <w:r>
        <w:rPr>
          <w:rFonts w:ascii="Cambria" w:hAnsi="Cambria" w:eastAsia="Cambria" w:cs="Cambria"/>
          <w:sz w:val="15"/>
          <w:szCs w:val="15"/>
          <w:color w:val="231F20"/>
        </w:rPr>
        <w:t>Association</w:t>
      </w:r>
      <w:r>
        <w:rPr>
          <w:rFonts w:ascii="Cambria" w:hAnsi="Cambria" w:eastAsia="Cambria" w:cs="Cambria"/>
          <w:sz w:val="15"/>
          <w:szCs w:val="15"/>
          <w:color w:val="231F20"/>
          <w:spacing w:val="9"/>
        </w:rPr>
        <w:t>[J].</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rPr>
        <w:t>Circulation</w:t>
      </w:r>
      <w:r>
        <w:rPr>
          <w:rFonts w:ascii="Cambria" w:hAnsi="Cambria" w:eastAsia="Cambria" w:cs="Cambria"/>
          <w:sz w:val="15"/>
          <w:szCs w:val="15"/>
          <w:color w:val="231F20"/>
          <w:spacing w:val="3"/>
        </w:rPr>
        <w:t>,    2021,     144(3):    e56‑e67.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10.1161/</w:t>
      </w:r>
      <w:r>
        <w:rPr>
          <w:rFonts w:ascii="Cambria" w:hAnsi="Cambria" w:eastAsia="Cambria" w:cs="Cambria"/>
          <w:sz w:val="15"/>
          <w:szCs w:val="15"/>
          <w:color w:val="231F20"/>
        </w:rPr>
        <w:t xml:space="preserve"> </w:t>
      </w:r>
      <w:r>
        <w:rPr>
          <w:rFonts w:ascii="Cambria" w:hAnsi="Cambria" w:eastAsia="Cambria" w:cs="Cambria"/>
          <w:sz w:val="15"/>
          <w:szCs w:val="15"/>
          <w:color w:val="231F20"/>
        </w:rPr>
        <w:t>CIR</w:t>
      </w:r>
      <w:r>
        <w:rPr>
          <w:rFonts w:ascii="Cambria" w:hAnsi="Cambria" w:eastAsia="Cambria" w:cs="Cambria"/>
          <w:sz w:val="15"/>
          <w:szCs w:val="15"/>
          <w:color w:val="231F20"/>
          <w:spacing w:val="5"/>
        </w:rPr>
        <w:t>.0000000000000988.</w:t>
      </w:r>
    </w:p>
    <w:p>
      <w:pPr>
        <w:ind w:left="559" w:right="376" w:hanging="555"/>
        <w:spacing w:before="12" w:line="295" w:lineRule="auto"/>
        <w:rPr>
          <w:rFonts w:ascii="Cambria" w:hAnsi="Cambria" w:eastAsia="Cambria" w:cs="Cambria"/>
          <w:sz w:val="15"/>
          <w:szCs w:val="15"/>
        </w:rPr>
      </w:pPr>
      <w:r>
        <w:rPr>
          <w:rFonts w:ascii="Cambria" w:hAnsi="Cambria" w:eastAsia="Cambria" w:cs="Cambria"/>
          <w:sz w:val="15"/>
          <w:szCs w:val="15"/>
          <w:color w:val="231F20"/>
          <w:spacing w:val="5"/>
        </w:rPr>
        <w:t>[188]     </w:t>
      </w:r>
      <w:r>
        <w:rPr>
          <w:rFonts w:ascii="Cambria" w:hAnsi="Cambria" w:eastAsia="Cambria" w:cs="Cambria"/>
          <w:sz w:val="15"/>
          <w:szCs w:val="15"/>
          <w:color w:val="231F20"/>
        </w:rPr>
        <w:t>Cowie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MR</w:t>
      </w:r>
      <w:r>
        <w:rPr>
          <w:rFonts w:ascii="Cambria" w:hAnsi="Cambria" w:eastAsia="Cambria" w:cs="Cambria"/>
          <w:sz w:val="15"/>
          <w:szCs w:val="15"/>
          <w:color w:val="231F20"/>
          <w:spacing w:val="5"/>
        </w:rPr>
        <w:t>,   </w:t>
      </w:r>
      <w:r>
        <w:rPr>
          <w:rFonts w:ascii="Cambria" w:hAnsi="Cambria" w:eastAsia="Cambria" w:cs="Cambria"/>
          <w:sz w:val="15"/>
          <w:szCs w:val="15"/>
          <w:color w:val="231F20"/>
        </w:rPr>
        <w:t>Woehrle</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5"/>
        </w:rPr>
        <w:t>,   </w:t>
      </w:r>
      <w:r>
        <w:rPr>
          <w:rFonts w:ascii="Cambria" w:hAnsi="Cambria" w:eastAsia="Cambria" w:cs="Cambria"/>
          <w:sz w:val="15"/>
          <w:szCs w:val="15"/>
          <w:color w:val="231F20"/>
        </w:rPr>
        <w:t>Wegscheider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K</w:t>
      </w:r>
      <w:r>
        <w:rPr>
          <w:rFonts w:ascii="Cambria" w:hAnsi="Cambria" w:eastAsia="Cambria" w:cs="Cambria"/>
          <w:sz w:val="15"/>
          <w:szCs w:val="15"/>
          <w:color w:val="231F20"/>
          <w:spacing w:val="5"/>
        </w:rPr>
        <w: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rPr>
        <w:t>Adaptive </w:t>
      </w:r>
      <w:r>
        <w:rPr>
          <w:rFonts w:ascii="Cambria" w:hAnsi="Cambria" w:eastAsia="Cambria" w:cs="Cambria"/>
          <w:sz w:val="15"/>
          <w:szCs w:val="15"/>
          <w:color w:val="231F20"/>
          <w:spacing w:val="3"/>
        </w:rPr>
        <w:t>servo‑ventilation</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3"/>
        </w:rPr>
        <w:t>central</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sleep</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apnea</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2"/>
        </w:rPr>
        <w:t>systolic</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2"/>
        </w:rPr>
        <w:t>heart</w:t>
      </w:r>
      <w:r>
        <w:rPr>
          <w:rFonts w:ascii="Cambria" w:hAnsi="Cambria" w:eastAsia="Cambria" w:cs="Cambria"/>
          <w:sz w:val="15"/>
          <w:szCs w:val="15"/>
          <w:color w:val="231F20"/>
        </w:rPr>
        <w:t xml:space="preserve"> </w:t>
      </w:r>
      <w:r>
        <w:rPr>
          <w:rFonts w:ascii="Cambria" w:hAnsi="Cambria" w:eastAsia="Cambria" w:cs="Cambria"/>
          <w:sz w:val="15"/>
          <w:szCs w:val="15"/>
          <w:color w:val="231F20"/>
        </w:rPr>
        <w:t>failure</w:t>
      </w:r>
      <w:r>
        <w:rPr>
          <w:rFonts w:ascii="Cambria" w:hAnsi="Cambria" w:eastAsia="Cambria" w:cs="Cambria"/>
          <w:sz w:val="15"/>
          <w:szCs w:val="15"/>
          <w:color w:val="231F20"/>
          <w:spacing w:val="4"/>
        </w:rPr>
        <w:t>[J].  </w:t>
      </w:r>
      <w:r>
        <w:rPr>
          <w:rFonts w:ascii="Cambria" w:hAnsi="Cambria" w:eastAsia="Cambria" w:cs="Cambria"/>
          <w:sz w:val="15"/>
          <w:szCs w:val="15"/>
          <w:color w:val="231F20"/>
        </w:rPr>
        <w:t>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  2015,  373(12): 1095‑1</w:t>
      </w:r>
      <w:r>
        <w:rPr>
          <w:rFonts w:ascii="Cambria" w:hAnsi="Cambria" w:eastAsia="Cambria" w:cs="Cambria"/>
          <w:sz w:val="15"/>
          <w:szCs w:val="15"/>
          <w:color w:val="231F20"/>
          <w:spacing w:val="3"/>
        </w:rPr>
        <w:t>105.  </w:t>
      </w:r>
      <w:r>
        <w:rPr>
          <w:rFonts w:ascii="Cambria" w:hAnsi="Cambria" w:eastAsia="Cambria" w:cs="Cambria"/>
          <w:sz w:val="15"/>
          <w:szCs w:val="15"/>
          <w:color w:val="231F20"/>
        </w:rPr>
        <w:t>DOI</w:t>
      </w:r>
      <w:r>
        <w:rPr>
          <w:rFonts w:ascii="Cambria" w:hAnsi="Cambria" w:eastAsia="Cambria" w:cs="Cambria"/>
          <w:sz w:val="15"/>
          <w:szCs w:val="15"/>
          <w:color w:val="231F20"/>
          <w:spacing w:val="3"/>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7"/>
        </w:rPr>
        <w:t>10.1056/</w:t>
      </w:r>
      <w:r>
        <w:rPr>
          <w:rFonts w:ascii="Cambria" w:hAnsi="Cambria" w:eastAsia="Cambria" w:cs="Cambria"/>
          <w:sz w:val="15"/>
          <w:szCs w:val="15"/>
          <w:color w:val="231F20"/>
        </w:rPr>
        <w:t>NEJMoa</w:t>
      </w:r>
      <w:r>
        <w:rPr>
          <w:rFonts w:ascii="Cambria" w:hAnsi="Cambria" w:eastAsia="Cambria" w:cs="Cambria"/>
          <w:sz w:val="15"/>
          <w:szCs w:val="15"/>
          <w:color w:val="231F20"/>
          <w:spacing w:val="7"/>
        </w:rPr>
        <w:t>1506459.</w:t>
      </w:r>
    </w:p>
    <w:p>
      <w:pPr>
        <w:ind w:left="562" w:right="377" w:hanging="558"/>
        <w:spacing w:before="41" w:line="298" w:lineRule="auto"/>
        <w:rPr>
          <w:rFonts w:ascii="Cambria" w:hAnsi="Cambria" w:eastAsia="Cambria" w:cs="Cambria"/>
          <w:sz w:val="15"/>
          <w:szCs w:val="15"/>
        </w:rPr>
      </w:pPr>
      <w:r>
        <w:rPr>
          <w:rFonts w:ascii="Cambria" w:hAnsi="Cambria" w:eastAsia="Cambria" w:cs="Cambria"/>
          <w:sz w:val="15"/>
          <w:szCs w:val="15"/>
          <w:color w:val="231F20"/>
          <w:spacing w:val="5"/>
        </w:rPr>
        <w:t>[189]     </w:t>
      </w:r>
      <w:r>
        <w:rPr>
          <w:rFonts w:ascii="Cambria" w:hAnsi="Cambria" w:eastAsia="Cambria" w:cs="Cambria"/>
          <w:sz w:val="15"/>
          <w:szCs w:val="15"/>
          <w:color w:val="231F20"/>
        </w:rPr>
        <w:t>Nieto</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Estrada</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VH</w:t>
      </w:r>
      <w:r>
        <w:rPr>
          <w:rFonts w:ascii="Cambria" w:hAnsi="Cambria" w:eastAsia="Cambria" w:cs="Cambria"/>
          <w:sz w:val="15"/>
          <w:szCs w:val="15"/>
          <w:color w:val="231F20"/>
          <w:spacing w:val="5"/>
        </w:rPr>
        <w:t>,</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rPr>
        <w:t>Molano</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Franco</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rPr>
        <w:t>D</w:t>
      </w:r>
      <w:r>
        <w:rPr>
          <w:rFonts w:ascii="Cambria" w:hAnsi="Cambria" w:eastAsia="Cambria" w:cs="Cambria"/>
          <w:sz w:val="15"/>
          <w:szCs w:val="15"/>
          <w:color w:val="231F20"/>
          <w:spacing w:val="5"/>
        </w:rPr>
        <w: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Medina</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RD</w:t>
      </w:r>
      <w:r>
        <w:rPr>
          <w:rFonts w:ascii="Cambria" w:hAnsi="Cambria" w:eastAsia="Cambria" w:cs="Cambria"/>
          <w:sz w:val="15"/>
          <w:szCs w:val="15"/>
          <w:color w:val="231F20"/>
          <w:spacing w:val="5"/>
        </w:rPr>
        <w: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5"/>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Interventions</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3"/>
        </w:rPr>
        <w:t>preventing</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3"/>
        </w:rPr>
        <w:t>high</w:t>
      </w:r>
      <w:r>
        <w:rPr>
          <w:rFonts w:ascii="Cambria" w:hAnsi="Cambria" w:eastAsia="Cambria" w:cs="Cambria"/>
          <w:sz w:val="15"/>
          <w:szCs w:val="15"/>
          <w:color w:val="231F20"/>
          <w:spacing w:val="30"/>
          <w:w w:val="101"/>
        </w:rPr>
        <w:t xml:space="preserve"> </w:t>
      </w:r>
      <w:r>
        <w:rPr>
          <w:rFonts w:ascii="Cambria" w:hAnsi="Cambria" w:eastAsia="Cambria" w:cs="Cambria"/>
          <w:sz w:val="15"/>
          <w:szCs w:val="15"/>
          <w:color w:val="231F20"/>
          <w:spacing w:val="3"/>
        </w:rPr>
        <w:t>altitude</w:t>
      </w:r>
      <w:r>
        <w:rPr>
          <w:rFonts w:ascii="Cambria" w:hAnsi="Cambria" w:eastAsia="Cambria" w:cs="Cambria"/>
          <w:sz w:val="15"/>
          <w:szCs w:val="15"/>
          <w:color w:val="231F20"/>
          <w:spacing w:val="30"/>
          <w:w w:val="102"/>
        </w:rPr>
        <w:t xml:space="preserve"> </w:t>
      </w:r>
      <w:r>
        <w:rPr>
          <w:rFonts w:ascii="Cambria" w:hAnsi="Cambria" w:eastAsia="Cambria" w:cs="Cambria"/>
          <w:sz w:val="15"/>
          <w:szCs w:val="15"/>
          <w:color w:val="231F20"/>
          <w:spacing w:val="2"/>
        </w:rPr>
        <w:t>illness:</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2"/>
        </w:rPr>
        <w:t>part  1.</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Commonly‑used</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4"/>
        </w:rPr>
        <w:t>classes</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4"/>
        </w:rPr>
        <w:t>of  drugs[J</w:t>
      </w:r>
      <w:r>
        <w:rPr>
          <w:rFonts w:ascii="Cambria" w:hAnsi="Cambria" w:eastAsia="Cambria" w:cs="Cambria"/>
          <w:sz w:val="15"/>
          <w:szCs w:val="15"/>
          <w:color w:val="231F20"/>
          <w:spacing w:val="3"/>
        </w:rPr>
        <w:t>].</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Cochrane</w:t>
      </w:r>
      <w:r>
        <w:rPr>
          <w:rFonts w:ascii="Cambria" w:hAnsi="Cambria" w:eastAsia="Cambria" w:cs="Cambria"/>
          <w:sz w:val="15"/>
          <w:szCs w:val="15"/>
          <w:color w:val="231F20"/>
          <w:spacing w:val="11"/>
        </w:rPr>
        <w:t xml:space="preserve">  </w:t>
      </w:r>
      <w:r>
        <w:rPr>
          <w:rFonts w:ascii="Cambria" w:hAnsi="Cambria" w:eastAsia="Cambria" w:cs="Cambria"/>
          <w:sz w:val="15"/>
          <w:szCs w:val="15"/>
          <w:color w:val="231F20"/>
          <w:spacing w:val="3"/>
        </w:rPr>
        <w:t>Database</w:t>
      </w:r>
      <w:r>
        <w:rPr>
          <w:rFonts w:ascii="Cambria" w:hAnsi="Cambria" w:eastAsia="Cambria" w:cs="Cambria"/>
          <w:sz w:val="15"/>
          <w:szCs w:val="15"/>
          <w:color w:val="231F20"/>
        </w:rPr>
        <w:t xml:space="preserve"> </w:t>
      </w:r>
      <w:r>
        <w:rPr>
          <w:rFonts w:ascii="Cambria" w:hAnsi="Cambria" w:eastAsia="Cambria" w:cs="Cambria"/>
          <w:sz w:val="15"/>
          <w:szCs w:val="15"/>
          <w:color w:val="231F20"/>
        </w:rPr>
        <w:t>Syst</w:t>
      </w:r>
      <w:r>
        <w:rPr>
          <w:rFonts w:ascii="Cambria" w:hAnsi="Cambria" w:eastAsia="Cambria" w:cs="Cambria"/>
          <w:sz w:val="15"/>
          <w:szCs w:val="15"/>
          <w:color w:val="231F20"/>
          <w:spacing w:val="35"/>
          <w:w w:val="101"/>
        </w:rPr>
        <w:t xml:space="preserve"> </w:t>
      </w:r>
      <w:r>
        <w:rPr>
          <w:rFonts w:ascii="Cambria" w:hAnsi="Cambria" w:eastAsia="Cambria" w:cs="Cambria"/>
          <w:sz w:val="15"/>
          <w:szCs w:val="15"/>
          <w:color w:val="231F20"/>
        </w:rPr>
        <w:t>Rev</w:t>
      </w:r>
      <w:r>
        <w:rPr>
          <w:rFonts w:ascii="Cambria" w:hAnsi="Cambria" w:eastAsia="Cambria" w:cs="Cambria"/>
          <w:sz w:val="15"/>
          <w:szCs w:val="15"/>
          <w:color w:val="231F20"/>
          <w:spacing w:val="4"/>
        </w:rPr>
        <w:t>,</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spacing w:val="4"/>
        </w:rPr>
        <w:t>2017,</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4"/>
        </w:rPr>
        <w:t>6(6):</w:t>
      </w:r>
      <w:r>
        <w:rPr>
          <w:rFonts w:ascii="Cambria" w:hAnsi="Cambria" w:eastAsia="Cambria" w:cs="Cambria"/>
          <w:sz w:val="15"/>
          <w:szCs w:val="15"/>
          <w:color w:val="231F20"/>
        </w:rPr>
        <w:t>CD</w:t>
      </w:r>
      <w:r>
        <w:rPr>
          <w:rFonts w:ascii="Cambria" w:hAnsi="Cambria" w:eastAsia="Cambria" w:cs="Cambria"/>
          <w:sz w:val="15"/>
          <w:szCs w:val="15"/>
          <w:color w:val="231F20"/>
          <w:spacing w:val="4"/>
        </w:rPr>
        <w:t>009761.</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4"/>
        </w:rPr>
        <w:t>10.1002/14651858.</w:t>
      </w:r>
      <w:r>
        <w:rPr>
          <w:rFonts w:ascii="Cambria" w:hAnsi="Cambria" w:eastAsia="Cambria" w:cs="Cambria"/>
          <w:sz w:val="15"/>
          <w:szCs w:val="15"/>
          <w:color w:val="231F20"/>
        </w:rPr>
        <w:t xml:space="preserve"> </w:t>
      </w:r>
      <w:r>
        <w:rPr>
          <w:rFonts w:ascii="Cambria" w:hAnsi="Cambria" w:eastAsia="Cambria" w:cs="Cambria"/>
          <w:sz w:val="15"/>
          <w:szCs w:val="15"/>
          <w:color w:val="231F20"/>
        </w:rPr>
        <w:t>CD</w:t>
      </w:r>
      <w:r>
        <w:rPr>
          <w:rFonts w:ascii="Cambria" w:hAnsi="Cambria" w:eastAsia="Cambria" w:cs="Cambria"/>
          <w:sz w:val="15"/>
          <w:szCs w:val="15"/>
          <w:color w:val="231F20"/>
          <w:spacing w:val="7"/>
        </w:rPr>
        <w:t>009761.</w:t>
      </w:r>
      <w:r>
        <w:rPr>
          <w:rFonts w:ascii="Cambria" w:hAnsi="Cambria" w:eastAsia="Cambria" w:cs="Cambria"/>
          <w:sz w:val="15"/>
          <w:szCs w:val="15"/>
          <w:color w:val="231F20"/>
        </w:rPr>
        <w:t>pub</w:t>
      </w:r>
      <w:r>
        <w:rPr>
          <w:rFonts w:ascii="Cambria" w:hAnsi="Cambria" w:eastAsia="Cambria" w:cs="Cambria"/>
          <w:sz w:val="15"/>
          <w:szCs w:val="15"/>
          <w:color w:val="231F20"/>
          <w:spacing w:val="7"/>
        </w:rPr>
        <w:t>2.</w:t>
      </w:r>
    </w:p>
    <w:p>
      <w:pPr>
        <w:pStyle w:val="BodyText"/>
        <w:ind w:left="554" w:right="377" w:hanging="551"/>
        <w:spacing w:before="40" w:line="227" w:lineRule="auto"/>
        <w:rPr>
          <w:rFonts w:ascii="Cambria" w:hAnsi="Cambria" w:eastAsia="Cambria" w:cs="Cambria"/>
          <w:sz w:val="15"/>
          <w:szCs w:val="15"/>
        </w:rPr>
      </w:pPr>
      <w:r>
        <w:rPr>
          <w:rFonts w:ascii="Cambria" w:hAnsi="Cambria" w:eastAsia="Cambria" w:cs="Cambria"/>
          <w:sz w:val="15"/>
          <w:szCs w:val="15"/>
          <w:color w:val="231F20"/>
          <w:spacing w:val="10"/>
        </w:rPr>
        <w:t>[190]     </w:t>
      </w:r>
      <w:r>
        <w:rPr>
          <w:sz w:val="15"/>
          <w:szCs w:val="15"/>
          <w:color w:val="231F20"/>
          <w:spacing w:val="10"/>
        </w:rPr>
        <w:t>达娃次仁</w:t>
      </w:r>
      <w:r>
        <w:rPr>
          <w:rFonts w:ascii="Cambria" w:hAnsi="Cambria" w:eastAsia="Cambria" w:cs="Cambria"/>
          <w:sz w:val="15"/>
          <w:szCs w:val="15"/>
          <w:color w:val="231F20"/>
          <w:spacing w:val="10"/>
        </w:rPr>
        <w:t>,</w:t>
      </w:r>
      <w:r>
        <w:rPr>
          <w:rFonts w:ascii="Cambria" w:hAnsi="Cambria" w:eastAsia="Cambria" w:cs="Cambria"/>
          <w:sz w:val="15"/>
          <w:szCs w:val="15"/>
          <w:color w:val="231F20"/>
          <w:spacing w:val="12"/>
          <w:w w:val="102"/>
        </w:rPr>
        <w:t xml:space="preserve"> </w:t>
      </w:r>
      <w:r>
        <w:rPr>
          <w:sz w:val="15"/>
          <w:szCs w:val="15"/>
          <w:color w:val="231F20"/>
          <w:spacing w:val="10"/>
        </w:rPr>
        <w:t>格桑罗布</w:t>
      </w:r>
      <w:r>
        <w:rPr>
          <w:rFonts w:ascii="Cambria" w:hAnsi="Cambria" w:eastAsia="Cambria" w:cs="Cambria"/>
          <w:sz w:val="15"/>
          <w:szCs w:val="15"/>
          <w:color w:val="231F20"/>
          <w:spacing w:val="10"/>
        </w:rPr>
        <w:t>, </w:t>
      </w:r>
      <w:r>
        <w:rPr>
          <w:sz w:val="15"/>
          <w:szCs w:val="15"/>
          <w:color w:val="231F20"/>
          <w:spacing w:val="10"/>
        </w:rPr>
        <w:t>卓玛次仁</w:t>
      </w:r>
      <w:r>
        <w:rPr>
          <w:rFonts w:ascii="Cambria" w:hAnsi="Cambria" w:eastAsia="Cambria" w:cs="Cambria"/>
          <w:sz w:val="15"/>
          <w:szCs w:val="15"/>
          <w:color w:val="231F20"/>
          <w:spacing w:val="10"/>
        </w:rPr>
        <w:t>,</w:t>
      </w:r>
      <w:r>
        <w:rPr>
          <w:rFonts w:ascii="Cambria" w:hAnsi="Cambria" w:eastAsia="Cambria" w:cs="Cambria"/>
          <w:sz w:val="15"/>
          <w:szCs w:val="15"/>
          <w:color w:val="231F20"/>
          <w:spacing w:val="14"/>
        </w:rPr>
        <w:t xml:space="preserve"> </w:t>
      </w:r>
      <w:r>
        <w:rPr>
          <w:sz w:val="15"/>
          <w:szCs w:val="15"/>
          <w:color w:val="231F20"/>
          <w:spacing w:val="10"/>
        </w:rPr>
        <w:t>等</w:t>
      </w:r>
      <w:r>
        <w:rPr>
          <w:sz w:val="15"/>
          <w:szCs w:val="15"/>
          <w:color w:val="231F20"/>
          <w:spacing w:val="-7"/>
        </w:rPr>
        <w:t xml:space="preserve"> </w:t>
      </w:r>
      <w:r>
        <w:rPr>
          <w:rFonts w:ascii="Cambria" w:hAnsi="Cambria" w:eastAsia="Cambria" w:cs="Cambria"/>
          <w:sz w:val="15"/>
          <w:szCs w:val="15"/>
          <w:color w:val="231F20"/>
          <w:spacing w:val="10"/>
        </w:rPr>
        <w:t>.</w:t>
      </w:r>
      <w:r>
        <w:rPr>
          <w:rFonts w:ascii="Cambria" w:hAnsi="Cambria" w:eastAsia="Cambria" w:cs="Cambria"/>
          <w:sz w:val="15"/>
          <w:szCs w:val="15"/>
          <w:color w:val="231F20"/>
          <w:spacing w:val="12"/>
          <w:w w:val="102"/>
        </w:rPr>
        <w:t xml:space="preserve"> </w:t>
      </w:r>
      <w:r>
        <w:rPr>
          <w:sz w:val="15"/>
          <w:szCs w:val="15"/>
          <w:color w:val="231F20"/>
          <w:spacing w:val="10"/>
        </w:rPr>
        <w:t>慢</w:t>
      </w:r>
      <w:r>
        <w:rPr>
          <w:sz w:val="15"/>
          <w:szCs w:val="15"/>
          <w:color w:val="231F20"/>
          <w:spacing w:val="9"/>
        </w:rPr>
        <w:t>性高原心脏病患者</w:t>
      </w:r>
      <w:r>
        <w:rPr>
          <w:sz w:val="15"/>
          <w:szCs w:val="15"/>
          <w:color w:val="231F20"/>
        </w:rPr>
        <w:t xml:space="preserve"> </w:t>
      </w:r>
      <w:r>
        <w:rPr>
          <w:sz w:val="15"/>
          <w:szCs w:val="15"/>
          <w:color w:val="231F20"/>
          <w:spacing w:val="10"/>
        </w:rPr>
        <w:t>肺动脉收缩压对心脏结构及功能的影响</w:t>
      </w:r>
      <w:r>
        <w:rPr>
          <w:rFonts w:ascii="Cambria" w:hAnsi="Cambria" w:eastAsia="Cambria" w:cs="Cambria"/>
          <w:sz w:val="15"/>
          <w:szCs w:val="15"/>
          <w:color w:val="231F20"/>
          <w:spacing w:val="10"/>
        </w:rPr>
        <w:t>[J].</w:t>
      </w:r>
      <w:r>
        <w:rPr>
          <w:rFonts w:ascii="Cambria" w:hAnsi="Cambria" w:eastAsia="Cambria" w:cs="Cambria"/>
          <w:sz w:val="15"/>
          <w:szCs w:val="15"/>
          <w:color w:val="231F20"/>
          <w:spacing w:val="27"/>
          <w:w w:val="101"/>
        </w:rPr>
        <w:t xml:space="preserve"> </w:t>
      </w:r>
      <w:r>
        <w:rPr>
          <w:sz w:val="15"/>
          <w:szCs w:val="15"/>
          <w:color w:val="231F20"/>
          <w:spacing w:val="10"/>
        </w:rPr>
        <w:t>中华心血管病</w:t>
      </w:r>
      <w:r>
        <w:rPr>
          <w:sz w:val="15"/>
          <w:szCs w:val="15"/>
          <w:color w:val="231F20"/>
        </w:rPr>
        <w:t xml:space="preserve"> </w:t>
      </w:r>
      <w:r>
        <w:rPr>
          <w:sz w:val="15"/>
          <w:szCs w:val="15"/>
          <w:color w:val="231F20"/>
          <w:spacing w:val="3"/>
        </w:rPr>
        <w:t>杂  志  </w:t>
      </w:r>
      <w:r>
        <w:rPr>
          <w:rFonts w:ascii="Cambria" w:hAnsi="Cambria" w:eastAsia="Cambria" w:cs="Cambria"/>
          <w:sz w:val="15"/>
          <w:szCs w:val="15"/>
          <w:color w:val="231F20"/>
          <w:spacing w:val="3"/>
        </w:rPr>
        <w: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2013,</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spacing w:val="3"/>
        </w:rPr>
        <w:t>41(9):</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761‑765.</w:t>
      </w:r>
      <w:r>
        <w:rPr>
          <w:rFonts w:ascii="Cambria" w:hAnsi="Cambria" w:eastAsia="Cambria" w:cs="Cambria"/>
          <w:sz w:val="15"/>
          <w:szCs w:val="15"/>
          <w:color w:val="231F20"/>
        </w:rPr>
        <w:t xml:space="preserve">    DOI</w:t>
      </w:r>
      <w:r>
        <w:rPr>
          <w:rFonts w:ascii="Cambria" w:hAnsi="Cambria" w:eastAsia="Cambria" w:cs="Cambria"/>
          <w:sz w:val="15"/>
          <w:szCs w:val="15"/>
          <w:color w:val="231F20"/>
          <w:spacing w:val="3"/>
        </w:rPr>
        <w:t>:    10.3760/</w:t>
      </w:r>
      <w:r>
        <w:rPr>
          <w:rFonts w:ascii="Cambria" w:hAnsi="Cambria" w:eastAsia="Cambria" w:cs="Cambria"/>
          <w:sz w:val="15"/>
          <w:szCs w:val="15"/>
          <w:color w:val="231F20"/>
        </w:rPr>
        <w:t>cma</w:t>
      </w:r>
      <w:r>
        <w:rPr>
          <w:rFonts w:ascii="Cambria" w:hAnsi="Cambria" w:eastAsia="Cambria" w:cs="Cambria"/>
          <w:sz w:val="15"/>
          <w:szCs w:val="15"/>
          <w:color w:val="231F20"/>
          <w:spacing w:val="3"/>
        </w:rPr>
        <w: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rPr>
        <w:t xml:space="preserve"> </w:t>
      </w:r>
      <w:r>
        <w:rPr>
          <w:rFonts w:ascii="Cambria" w:hAnsi="Cambria" w:eastAsia="Cambria" w:cs="Cambria"/>
          <w:sz w:val="15"/>
          <w:szCs w:val="15"/>
          <w:color w:val="231F20"/>
        </w:rPr>
        <w:t>issn</w:t>
      </w:r>
      <w:r>
        <w:rPr>
          <w:rFonts w:ascii="Cambria" w:hAnsi="Cambria" w:eastAsia="Cambria" w:cs="Cambria"/>
          <w:sz w:val="15"/>
          <w:szCs w:val="15"/>
          <w:color w:val="231F20"/>
          <w:spacing w:val="5"/>
        </w:rPr>
        <w:t>.0253‑3758.2013.09.009.</w:t>
      </w:r>
    </w:p>
    <w:p>
      <w:pPr>
        <w:pStyle w:val="BodyText"/>
        <w:ind w:left="554" w:right="375" w:hanging="551"/>
        <w:spacing w:before="11" w:line="198" w:lineRule="auto"/>
        <w:rPr>
          <w:rFonts w:ascii="Cambria" w:hAnsi="Cambria" w:eastAsia="Cambria" w:cs="Cambria"/>
          <w:sz w:val="15"/>
          <w:szCs w:val="15"/>
        </w:rPr>
      </w:pPr>
      <w:r>
        <w:rPr>
          <w:rFonts w:ascii="Cambria" w:hAnsi="Cambria" w:eastAsia="Cambria" w:cs="Cambria"/>
          <w:sz w:val="15"/>
          <w:szCs w:val="15"/>
          <w:color w:val="231F20"/>
          <w:spacing w:val="9"/>
        </w:rPr>
        <w:t>[191]     </w:t>
      </w:r>
      <w:r>
        <w:rPr>
          <w:sz w:val="15"/>
          <w:szCs w:val="15"/>
          <w:color w:val="231F20"/>
          <w:spacing w:val="9"/>
        </w:rPr>
        <w:t>中华医学会心血管病学分会心力衰竭学组</w:t>
      </w:r>
      <w:r>
        <w:rPr>
          <w:rFonts w:ascii="Cambria" w:hAnsi="Cambria" w:eastAsia="Cambria" w:cs="Cambria"/>
          <w:sz w:val="15"/>
          <w:szCs w:val="15"/>
          <w:color w:val="231F20"/>
          <w:spacing w:val="9"/>
        </w:rPr>
        <w:t>,</w:t>
      </w:r>
      <w:r>
        <w:rPr>
          <w:rFonts w:ascii="Cambria" w:hAnsi="Cambria" w:eastAsia="Cambria" w:cs="Cambria"/>
          <w:sz w:val="15"/>
          <w:szCs w:val="15"/>
          <w:color w:val="231F20"/>
          <w:spacing w:val="20"/>
          <w:w w:val="102"/>
        </w:rPr>
        <w:t xml:space="preserve"> </w:t>
      </w:r>
      <w:r>
        <w:rPr>
          <w:sz w:val="15"/>
          <w:szCs w:val="15"/>
          <w:color w:val="231F20"/>
          <w:spacing w:val="9"/>
        </w:rPr>
        <w:t>中</w:t>
      </w:r>
      <w:r>
        <w:rPr>
          <w:sz w:val="15"/>
          <w:szCs w:val="15"/>
          <w:color w:val="231F20"/>
          <w:spacing w:val="8"/>
        </w:rPr>
        <w:t>华心血管病</w:t>
      </w:r>
      <w:r>
        <w:rPr>
          <w:sz w:val="15"/>
          <w:szCs w:val="15"/>
          <w:color w:val="231F20"/>
        </w:rPr>
        <w:t xml:space="preserve"> </w:t>
      </w:r>
      <w:r>
        <w:rPr>
          <w:sz w:val="15"/>
          <w:szCs w:val="15"/>
          <w:color w:val="231F20"/>
          <w:spacing w:val="10"/>
        </w:rPr>
        <w:t>杂志编辑委员会</w:t>
      </w:r>
      <w:r>
        <w:rPr>
          <w:sz w:val="15"/>
          <w:szCs w:val="15"/>
          <w:color w:val="231F20"/>
          <w:spacing w:val="-7"/>
        </w:rPr>
        <w:t xml:space="preserve"> </w:t>
      </w:r>
      <w:r>
        <w:rPr>
          <w:rFonts w:ascii="Cambria" w:hAnsi="Cambria" w:eastAsia="Cambria" w:cs="Cambria"/>
          <w:sz w:val="15"/>
          <w:szCs w:val="15"/>
          <w:color w:val="231F20"/>
          <w:spacing w:val="10"/>
        </w:rPr>
        <w:t>. </w:t>
      </w:r>
      <w:r>
        <w:rPr>
          <w:sz w:val="15"/>
          <w:szCs w:val="15"/>
          <w:color w:val="231F20"/>
          <w:spacing w:val="10"/>
        </w:rPr>
        <w:t>转甲状腺素蛋白心脏淀粉样变诊断与治</w:t>
      </w:r>
      <w:r>
        <w:rPr>
          <w:sz w:val="15"/>
          <w:szCs w:val="15"/>
          <w:color w:val="231F20"/>
        </w:rPr>
        <w:t xml:space="preserve"> </w:t>
      </w:r>
      <w:r>
        <w:rPr>
          <w:sz w:val="15"/>
          <w:szCs w:val="15"/>
          <w:color w:val="231F20"/>
        </w:rPr>
        <w:t>疗 中 国</w:t>
      </w:r>
      <w:r>
        <w:rPr>
          <w:sz w:val="15"/>
          <w:szCs w:val="15"/>
          <w:color w:val="231F20"/>
          <w:spacing w:val="-9"/>
        </w:rPr>
        <w:t xml:space="preserve"> </w:t>
      </w:r>
      <w:r>
        <w:rPr>
          <w:sz w:val="15"/>
          <w:szCs w:val="15"/>
          <w:color w:val="231F20"/>
        </w:rPr>
        <w:t>专</w:t>
      </w:r>
      <w:r>
        <w:rPr>
          <w:sz w:val="15"/>
          <w:szCs w:val="15"/>
          <w:color w:val="231F20"/>
          <w:spacing w:val="-9"/>
        </w:rPr>
        <w:t xml:space="preserve"> </w:t>
      </w:r>
      <w:r>
        <w:rPr>
          <w:sz w:val="15"/>
          <w:szCs w:val="15"/>
          <w:color w:val="231F20"/>
        </w:rPr>
        <w:t>家</w:t>
      </w:r>
      <w:r>
        <w:rPr>
          <w:sz w:val="15"/>
          <w:szCs w:val="15"/>
          <w:color w:val="231F20"/>
          <w:spacing w:val="-12"/>
        </w:rPr>
        <w:t xml:space="preserve"> </w:t>
      </w:r>
      <w:r>
        <w:rPr>
          <w:sz w:val="15"/>
          <w:szCs w:val="15"/>
          <w:color w:val="231F20"/>
        </w:rPr>
        <w:t>共</w:t>
      </w:r>
      <w:r>
        <w:rPr>
          <w:sz w:val="15"/>
          <w:szCs w:val="15"/>
          <w:color w:val="231F20"/>
          <w:spacing w:val="-13"/>
        </w:rPr>
        <w:t xml:space="preserve"> </w:t>
      </w:r>
      <w:r>
        <w:rPr>
          <w:sz w:val="15"/>
          <w:szCs w:val="15"/>
          <w:color w:val="231F20"/>
        </w:rPr>
        <w:t>识 </w:t>
      </w:r>
      <w:r>
        <w:rPr>
          <w:rFonts w:ascii="Cambria" w:hAnsi="Cambria" w:eastAsia="Cambria" w:cs="Cambria"/>
          <w:sz w:val="15"/>
          <w:szCs w:val="15"/>
          <w:color w:val="231F20"/>
        </w:rPr>
        <w:t>[J].  </w:t>
      </w:r>
      <w:r>
        <w:rPr>
          <w:sz w:val="15"/>
          <w:szCs w:val="15"/>
          <w:color w:val="231F20"/>
        </w:rPr>
        <w:t>中</w:t>
      </w:r>
      <w:r>
        <w:rPr>
          <w:sz w:val="15"/>
          <w:szCs w:val="15"/>
          <w:color w:val="231F20"/>
          <w:spacing w:val="-12"/>
        </w:rPr>
        <w:t xml:space="preserve"> </w:t>
      </w:r>
      <w:r>
        <w:rPr>
          <w:sz w:val="15"/>
          <w:szCs w:val="15"/>
          <w:color w:val="231F20"/>
        </w:rPr>
        <w:t>华</w:t>
      </w:r>
      <w:r>
        <w:rPr>
          <w:sz w:val="15"/>
          <w:szCs w:val="15"/>
          <w:color w:val="231F20"/>
          <w:spacing w:val="-9"/>
        </w:rPr>
        <w:t xml:space="preserve"> </w:t>
      </w:r>
      <w:r>
        <w:rPr>
          <w:sz w:val="15"/>
          <w:szCs w:val="15"/>
          <w:color w:val="231F20"/>
        </w:rPr>
        <w:t>心</w:t>
      </w:r>
      <w:r>
        <w:rPr>
          <w:sz w:val="15"/>
          <w:szCs w:val="15"/>
          <w:color w:val="231F20"/>
          <w:spacing w:val="-10"/>
        </w:rPr>
        <w:t xml:space="preserve"> </w:t>
      </w:r>
      <w:r>
        <w:rPr>
          <w:sz w:val="15"/>
          <w:szCs w:val="15"/>
          <w:color w:val="231F20"/>
        </w:rPr>
        <w:t>血</w:t>
      </w:r>
      <w:r>
        <w:rPr>
          <w:sz w:val="15"/>
          <w:szCs w:val="15"/>
          <w:color w:val="231F20"/>
          <w:spacing w:val="-10"/>
        </w:rPr>
        <w:t xml:space="preserve"> </w:t>
      </w:r>
      <w:r>
        <w:rPr>
          <w:sz w:val="15"/>
          <w:szCs w:val="15"/>
          <w:color w:val="231F20"/>
        </w:rPr>
        <w:t>管</w:t>
      </w:r>
      <w:r>
        <w:rPr>
          <w:sz w:val="15"/>
          <w:szCs w:val="15"/>
          <w:color w:val="231F20"/>
          <w:spacing w:val="-11"/>
        </w:rPr>
        <w:t xml:space="preserve"> </w:t>
      </w:r>
      <w:r>
        <w:rPr>
          <w:sz w:val="15"/>
          <w:szCs w:val="15"/>
          <w:color w:val="231F20"/>
        </w:rPr>
        <w:t>病</w:t>
      </w:r>
      <w:r>
        <w:rPr>
          <w:sz w:val="15"/>
          <w:szCs w:val="15"/>
          <w:color w:val="231F20"/>
          <w:spacing w:val="-9"/>
        </w:rPr>
        <w:t xml:space="preserve"> </w:t>
      </w:r>
      <w:r>
        <w:rPr>
          <w:sz w:val="15"/>
          <w:szCs w:val="15"/>
          <w:color w:val="231F20"/>
        </w:rPr>
        <w:t>杂</w:t>
      </w:r>
      <w:r>
        <w:rPr>
          <w:sz w:val="15"/>
          <w:szCs w:val="15"/>
          <w:color w:val="231F20"/>
          <w:spacing w:val="-10"/>
        </w:rPr>
        <w:t xml:space="preserve"> </w:t>
      </w:r>
      <w:r>
        <w:rPr>
          <w:sz w:val="15"/>
          <w:szCs w:val="15"/>
          <w:color w:val="231F20"/>
        </w:rPr>
        <w:t>志</w:t>
      </w:r>
      <w:r>
        <w:rPr>
          <w:sz w:val="15"/>
          <w:szCs w:val="15"/>
          <w:color w:val="231F20"/>
          <w:spacing w:val="-13"/>
        </w:rPr>
        <w:t xml:space="preserve"> </w:t>
      </w:r>
      <w:r>
        <w:rPr>
          <w:rFonts w:ascii="Cambria" w:hAnsi="Cambria" w:eastAsia="Cambria" w:cs="Cambria"/>
          <w:sz w:val="15"/>
          <w:szCs w:val="15"/>
          <w:color w:val="231F20"/>
        </w:rPr>
        <w:t>,  2021,  49(4):</w:t>
      </w:r>
    </w:p>
    <w:p>
      <w:pPr>
        <w:spacing w:line="198" w:lineRule="auto"/>
        <w:sectPr>
          <w:type w:val="continuous"/>
          <w:pgSz w:w="12246" w:h="16498"/>
          <w:pgMar w:top="1221" w:right="927" w:bottom="0" w:left="819" w:header="979" w:footer="0" w:gutter="0"/>
          <w:cols w:equalWidth="0" w:num="2">
            <w:col w:w="5501" w:space="100"/>
            <w:col w:w="4899" w:space="0"/>
          </w:cols>
        </w:sectPr>
        <w:rPr>
          <w:rFonts w:ascii="Cambria" w:hAnsi="Cambria" w:eastAsia="Cambria" w:cs="Cambria"/>
          <w:sz w:val="15"/>
          <w:szCs w:val="15"/>
        </w:rPr>
      </w:pPr>
    </w:p>
    <w:p>
      <w:pPr>
        <w:spacing w:before="56"/>
        <w:rPr/>
      </w:pPr>
      <w:r/>
    </w:p>
    <w:p>
      <w:pPr>
        <w:sectPr>
          <w:headerReference w:type="default" r:id="rId66"/>
          <w:pgSz w:w="12246" w:h="16498"/>
          <w:pgMar w:top="1221" w:right="927" w:bottom="0" w:left="819" w:header="979" w:footer="0" w:gutter="0"/>
          <w:cols w:equalWidth="0" w:num="1">
            <w:col w:w="10499" w:space="0"/>
          </w:cols>
        </w:sectPr>
        <w:rPr/>
      </w:pPr>
    </w:p>
    <w:p>
      <w:pPr>
        <w:ind w:left="1063"/>
        <w:spacing w:before="37" w:line="184" w:lineRule="exact"/>
        <w:rPr>
          <w:rFonts w:ascii="Cambria" w:hAnsi="Cambria" w:eastAsia="Cambria" w:cs="Cambria"/>
          <w:sz w:val="15"/>
          <w:szCs w:val="15"/>
        </w:rPr>
      </w:pPr>
      <w:r>
        <w:rPr>
          <w:rFonts w:ascii="Cambria" w:hAnsi="Cambria" w:eastAsia="Cambria" w:cs="Cambria"/>
          <w:sz w:val="15"/>
          <w:szCs w:val="15"/>
          <w:color w:val="231F20"/>
          <w:spacing w:val="1"/>
          <w:position w:val="2"/>
        </w:rPr>
        <w:t>324‑332. </w:t>
      </w:r>
      <w:r>
        <w:rPr>
          <w:rFonts w:ascii="Cambria" w:hAnsi="Cambria" w:eastAsia="Cambria" w:cs="Cambria"/>
          <w:sz w:val="15"/>
          <w:szCs w:val="15"/>
          <w:color w:val="231F20"/>
          <w:position w:val="2"/>
        </w:rPr>
        <w:t>DOI</w:t>
      </w:r>
      <w:r>
        <w:rPr>
          <w:rFonts w:ascii="Cambria" w:hAnsi="Cambria" w:eastAsia="Cambria" w:cs="Cambria"/>
          <w:sz w:val="15"/>
          <w:szCs w:val="15"/>
          <w:color w:val="231F20"/>
          <w:spacing w:val="1"/>
          <w:position w:val="2"/>
        </w:rPr>
        <w:t>:</w:t>
      </w:r>
      <w:r>
        <w:rPr>
          <w:rFonts w:ascii="Cambria" w:hAnsi="Cambria" w:eastAsia="Cambria" w:cs="Cambria"/>
          <w:sz w:val="15"/>
          <w:szCs w:val="15"/>
          <w:color w:val="231F20"/>
          <w:spacing w:val="15"/>
          <w:w w:val="102"/>
          <w:position w:val="2"/>
        </w:rPr>
        <w:t xml:space="preserve"> </w:t>
      </w:r>
      <w:r>
        <w:rPr>
          <w:rFonts w:ascii="Cambria" w:hAnsi="Cambria" w:eastAsia="Cambria" w:cs="Cambria"/>
          <w:sz w:val="15"/>
          <w:szCs w:val="15"/>
          <w:color w:val="231F20"/>
          <w:spacing w:val="1"/>
          <w:position w:val="2"/>
        </w:rPr>
        <w:t>10.3760/</w:t>
      </w:r>
      <w:r>
        <w:rPr>
          <w:rFonts w:ascii="Cambria" w:hAnsi="Cambria" w:eastAsia="Cambria" w:cs="Cambria"/>
          <w:sz w:val="15"/>
          <w:szCs w:val="15"/>
          <w:color w:val="231F20"/>
          <w:position w:val="2"/>
        </w:rPr>
        <w:t>cma</w:t>
      </w:r>
      <w:r>
        <w:rPr>
          <w:rFonts w:ascii="Cambria" w:hAnsi="Cambria" w:eastAsia="Cambria" w:cs="Cambria"/>
          <w:sz w:val="15"/>
          <w:szCs w:val="15"/>
          <w:color w:val="231F20"/>
          <w:spacing w:val="1"/>
          <w:position w:val="2"/>
        </w:rPr>
        <w:t>.j.</w:t>
      </w:r>
      <w:r>
        <w:rPr>
          <w:rFonts w:ascii="Cambria" w:hAnsi="Cambria" w:eastAsia="Cambria" w:cs="Cambria"/>
          <w:sz w:val="15"/>
          <w:szCs w:val="15"/>
          <w:color w:val="231F20"/>
          <w:position w:val="2"/>
        </w:rPr>
        <w:t>cn</w:t>
      </w:r>
      <w:r>
        <w:rPr>
          <w:rFonts w:ascii="Cambria" w:hAnsi="Cambria" w:eastAsia="Cambria" w:cs="Cambria"/>
          <w:sz w:val="15"/>
          <w:szCs w:val="15"/>
          <w:color w:val="231F20"/>
          <w:spacing w:val="1"/>
          <w:position w:val="2"/>
        </w:rPr>
        <w:t>112148‑20201217‑00993.</w:t>
      </w:r>
    </w:p>
    <w:p>
      <w:pPr>
        <w:ind w:left="1055" w:right="471" w:hanging="552"/>
        <w:spacing w:before="38" w:line="294" w:lineRule="auto"/>
        <w:rPr>
          <w:rFonts w:ascii="Cambria" w:hAnsi="Cambria" w:eastAsia="Cambria" w:cs="Cambria"/>
          <w:sz w:val="15"/>
          <w:szCs w:val="15"/>
        </w:rPr>
      </w:pPr>
      <w:r>
        <w:rPr>
          <w:rFonts w:ascii="Cambria" w:hAnsi="Cambria" w:eastAsia="Cambria" w:cs="Cambria"/>
          <w:sz w:val="15"/>
          <w:szCs w:val="15"/>
          <w:color w:val="231F20"/>
          <w:spacing w:val="4"/>
        </w:rPr>
        <w:t>[192]     </w:t>
      </w:r>
      <w:r>
        <w:rPr>
          <w:rFonts w:ascii="Cambria" w:hAnsi="Cambria" w:eastAsia="Cambria" w:cs="Cambria"/>
          <w:sz w:val="15"/>
          <w:szCs w:val="15"/>
          <w:color w:val="231F20"/>
        </w:rPr>
        <w:t>Garcia</w:t>
      </w:r>
      <w:r>
        <w:rPr>
          <w:rFonts w:ascii="Cambria" w:hAnsi="Cambria" w:eastAsia="Cambria" w:cs="Cambria"/>
          <w:sz w:val="15"/>
          <w:szCs w:val="15"/>
          <w:color w:val="231F20"/>
          <w:spacing w:val="4"/>
        </w:rPr>
        <w:t>‑</w:t>
      </w:r>
      <w:r>
        <w:rPr>
          <w:rFonts w:ascii="Cambria" w:hAnsi="Cambria" w:eastAsia="Cambria" w:cs="Cambria"/>
          <w:sz w:val="15"/>
          <w:szCs w:val="15"/>
          <w:color w:val="231F20"/>
        </w:rPr>
        <w:t>Pavia</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P</w:t>
      </w:r>
      <w:r>
        <w:rPr>
          <w:rFonts w:ascii="Cambria" w:hAnsi="Cambria" w:eastAsia="Cambria" w:cs="Cambria"/>
          <w:sz w:val="15"/>
          <w:szCs w:val="15"/>
          <w:color w:val="231F20"/>
          <w:spacing w:val="4"/>
        </w:rPr>
        <w:t>,   </w:t>
      </w:r>
      <w:r>
        <w:rPr>
          <w:rFonts w:ascii="Cambria" w:hAnsi="Cambria" w:eastAsia="Cambria" w:cs="Cambria"/>
          <w:sz w:val="15"/>
          <w:szCs w:val="15"/>
          <w:color w:val="231F20"/>
        </w:rPr>
        <w:t>Rapezzi</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4"/>
        </w:rPr>
        <w:t>,  </w:t>
      </w:r>
      <w:r>
        <w:rPr>
          <w:rFonts w:ascii="Cambria" w:hAnsi="Cambria" w:eastAsia="Cambria" w:cs="Cambria"/>
          <w:sz w:val="15"/>
          <w:szCs w:val="15"/>
          <w:color w:val="231F20"/>
        </w:rPr>
        <w:t>Adler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Y</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Diagnosis</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rPr>
        <w:t>and </w:t>
      </w:r>
      <w:r>
        <w:rPr>
          <w:rFonts w:ascii="Cambria" w:hAnsi="Cambria" w:eastAsia="Cambria" w:cs="Cambria"/>
          <w:sz w:val="15"/>
          <w:szCs w:val="15"/>
          <w:color w:val="231F20"/>
          <w:spacing w:val="4"/>
        </w:rPr>
        <w:t>treatment</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4"/>
        </w:rPr>
        <w:t>of</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4"/>
        </w:rPr>
        <w:t>cardiac</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4"/>
        </w:rPr>
        <w:t>amyloidosis.</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spacing w:val="3"/>
        </w:rPr>
        <w:t>position</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3"/>
        </w:rPr>
        <w:t>statement</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spacing w:val="3"/>
        </w:rPr>
        <w:t>of</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European</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3"/>
        </w:rPr>
        <w:t>Society  of  Cardiology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Working   Group  on</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Myocardial  and  Pericardial  Diseases[J].  Eur  J</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3"/>
        </w:rPr>
        <w:t>Fail,</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5"/>
        </w:rPr>
        <w:t>2021,</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spacing w:val="5"/>
        </w:rPr>
        <w:t>23(4):512‑526.</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w:t>
      </w:r>
      <w:r>
        <w:rPr>
          <w:rFonts w:ascii="Cambria" w:hAnsi="Cambria" w:eastAsia="Cambria" w:cs="Cambria"/>
          <w:sz w:val="15"/>
          <w:szCs w:val="15"/>
          <w:color w:val="231F20"/>
          <w:spacing w:val="4"/>
        </w:rPr>
        <w:t>.1002/</w:t>
      </w:r>
      <w:r>
        <w:rPr>
          <w:rFonts w:ascii="Cambria" w:hAnsi="Cambria" w:eastAsia="Cambria" w:cs="Cambria"/>
          <w:sz w:val="15"/>
          <w:szCs w:val="15"/>
          <w:color w:val="231F20"/>
        </w:rPr>
        <w:t>ejhf</w:t>
      </w:r>
      <w:r>
        <w:rPr>
          <w:rFonts w:ascii="Cambria" w:hAnsi="Cambria" w:eastAsia="Cambria" w:cs="Cambria"/>
          <w:sz w:val="15"/>
          <w:szCs w:val="15"/>
          <w:color w:val="231F20"/>
          <w:spacing w:val="4"/>
        </w:rPr>
        <w:t>.2140.</w:t>
      </w:r>
    </w:p>
    <w:p>
      <w:pPr>
        <w:ind w:left="1054" w:right="480" w:hanging="552"/>
        <w:spacing w:before="36" w:line="292" w:lineRule="auto"/>
        <w:rPr>
          <w:rFonts w:ascii="Cambria" w:hAnsi="Cambria" w:eastAsia="Cambria" w:cs="Cambria"/>
          <w:sz w:val="15"/>
          <w:szCs w:val="15"/>
        </w:rPr>
      </w:pPr>
      <w:r>
        <w:rPr>
          <w:rFonts w:ascii="Cambria" w:hAnsi="Cambria" w:eastAsia="Cambria" w:cs="Cambria"/>
          <w:sz w:val="15"/>
          <w:szCs w:val="15"/>
          <w:color w:val="231F20"/>
          <w:spacing w:val="6"/>
        </w:rPr>
        <w:t>[193]     </w:t>
      </w:r>
      <w:r>
        <w:rPr>
          <w:rFonts w:ascii="Cambria" w:hAnsi="Cambria" w:eastAsia="Cambria" w:cs="Cambria"/>
          <w:sz w:val="15"/>
          <w:szCs w:val="15"/>
          <w:color w:val="231F20"/>
        </w:rPr>
        <w:t>Maurer</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MS</w:t>
      </w:r>
      <w:r>
        <w:rPr>
          <w:rFonts w:ascii="Cambria" w:hAnsi="Cambria" w:eastAsia="Cambria" w:cs="Cambria"/>
          <w:sz w:val="15"/>
          <w:szCs w:val="15"/>
          <w:color w:val="231F20"/>
          <w:spacing w:val="6"/>
        </w:rPr>
        <w:t>,  </w:t>
      </w:r>
      <w:r>
        <w:rPr>
          <w:rFonts w:ascii="Cambria" w:hAnsi="Cambria" w:eastAsia="Cambria" w:cs="Cambria"/>
          <w:sz w:val="15"/>
          <w:szCs w:val="15"/>
          <w:color w:val="231F20"/>
        </w:rPr>
        <w:t>Schwartz</w:t>
      </w:r>
      <w:r>
        <w:rPr>
          <w:rFonts w:ascii="Cambria" w:hAnsi="Cambria" w:eastAsia="Cambria" w:cs="Cambria"/>
          <w:sz w:val="15"/>
          <w:szCs w:val="15"/>
          <w:color w:val="231F20"/>
          <w:spacing w:val="32"/>
          <w:w w:val="101"/>
        </w:rPr>
        <w:t xml:space="preserve"> </w:t>
      </w:r>
      <w:r>
        <w:rPr>
          <w:rFonts w:ascii="Cambria" w:hAnsi="Cambria" w:eastAsia="Cambria" w:cs="Cambria"/>
          <w:sz w:val="15"/>
          <w:szCs w:val="15"/>
          <w:color w:val="231F20"/>
        </w:rPr>
        <w:t>JH</w:t>
      </w:r>
      <w:r>
        <w:rPr>
          <w:rFonts w:ascii="Cambria" w:hAnsi="Cambria" w:eastAsia="Cambria" w:cs="Cambria"/>
          <w:sz w:val="15"/>
          <w:szCs w:val="15"/>
          <w:color w:val="231F20"/>
          <w:spacing w:val="6"/>
        </w:rPr>
        <w:t>,  </w:t>
      </w:r>
      <w:r>
        <w:rPr>
          <w:rFonts w:ascii="Cambria" w:hAnsi="Cambria" w:eastAsia="Cambria" w:cs="Cambria"/>
          <w:sz w:val="15"/>
          <w:szCs w:val="15"/>
          <w:color w:val="231F20"/>
        </w:rPr>
        <w:t>Gundapaneni</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B</w:t>
      </w:r>
      <w:r>
        <w:rPr>
          <w:rFonts w:ascii="Cambria" w:hAnsi="Cambria" w:eastAsia="Cambria" w:cs="Cambria"/>
          <w:sz w:val="15"/>
          <w:szCs w:val="15"/>
          <w:color w:val="231F20"/>
          <w:spacing w:val="6"/>
        </w:rPr>
        <w:t>,  </w:t>
      </w:r>
      <w:r>
        <w:rPr>
          <w:rFonts w:ascii="Cambria" w:hAnsi="Cambria" w:eastAsia="Cambria" w:cs="Cambria"/>
          <w:sz w:val="15"/>
          <w:szCs w:val="15"/>
          <w:color w:val="231F20"/>
        </w:rPr>
        <w:t>et</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rPr>
        <w:t>Tafamidis </w:t>
      </w:r>
      <w:r>
        <w:rPr>
          <w:rFonts w:ascii="Cambria" w:hAnsi="Cambria" w:eastAsia="Cambria" w:cs="Cambria"/>
          <w:sz w:val="15"/>
          <w:szCs w:val="15"/>
          <w:color w:val="231F20"/>
        </w:rPr>
        <w:t>treatment</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patients</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with</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transthyretin</w:t>
      </w:r>
      <w:r>
        <w:rPr>
          <w:rFonts w:ascii="Cambria" w:hAnsi="Cambria" w:eastAsia="Cambria" w:cs="Cambria"/>
          <w:sz w:val="15"/>
          <w:szCs w:val="15"/>
          <w:color w:val="231F20"/>
          <w:spacing w:val="8"/>
        </w:rPr>
        <w:t xml:space="preserve">     </w:t>
      </w:r>
      <w:r>
        <w:rPr>
          <w:rFonts w:ascii="Cambria" w:hAnsi="Cambria" w:eastAsia="Cambria" w:cs="Cambria"/>
          <w:sz w:val="15"/>
          <w:szCs w:val="15"/>
          <w:color w:val="231F20"/>
        </w:rPr>
        <w:t>amyloid</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cardiomyopathy</w:t>
      </w:r>
      <w:r>
        <w:rPr>
          <w:rFonts w:ascii="Cambria" w:hAnsi="Cambria" w:eastAsia="Cambria" w:cs="Cambria"/>
          <w:sz w:val="15"/>
          <w:szCs w:val="15"/>
          <w:color w:val="231F20"/>
          <w:spacing w:val="4"/>
        </w:rPr>
        <w:t>[J].    </w:t>
      </w:r>
      <w:r>
        <w:rPr>
          <w:rFonts w:ascii="Cambria" w:hAnsi="Cambria" w:eastAsia="Cambria" w:cs="Cambria"/>
          <w:sz w:val="15"/>
          <w:szCs w:val="15"/>
          <w:color w:val="231F20"/>
        </w:rPr>
        <w:t>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Engl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    2</w:t>
      </w:r>
      <w:r>
        <w:rPr>
          <w:rFonts w:ascii="Cambria" w:hAnsi="Cambria" w:eastAsia="Cambria" w:cs="Cambria"/>
          <w:sz w:val="15"/>
          <w:szCs w:val="15"/>
          <w:color w:val="231F20"/>
          <w:spacing w:val="3"/>
        </w:rPr>
        <w:t>018,     379(11):</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1007‑1016.</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6"/>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6"/>
        </w:rPr>
        <w:t>10.1056/</w:t>
      </w:r>
      <w:r>
        <w:rPr>
          <w:rFonts w:ascii="Cambria" w:hAnsi="Cambria" w:eastAsia="Cambria" w:cs="Cambria"/>
          <w:sz w:val="15"/>
          <w:szCs w:val="15"/>
          <w:color w:val="231F20"/>
        </w:rPr>
        <w:t>NEJMoa</w:t>
      </w:r>
      <w:r>
        <w:rPr>
          <w:rFonts w:ascii="Cambria" w:hAnsi="Cambria" w:eastAsia="Cambria" w:cs="Cambria"/>
          <w:sz w:val="15"/>
          <w:szCs w:val="15"/>
          <w:color w:val="231F20"/>
          <w:spacing w:val="6"/>
        </w:rPr>
        <w:t>1805689.</w:t>
      </w:r>
    </w:p>
    <w:p>
      <w:pPr>
        <w:ind w:left="1057" w:right="480" w:hanging="555"/>
        <w:spacing w:before="36" w:line="292" w:lineRule="auto"/>
        <w:rPr>
          <w:rFonts w:ascii="Cambria" w:hAnsi="Cambria" w:eastAsia="Cambria" w:cs="Cambria"/>
          <w:sz w:val="15"/>
          <w:szCs w:val="15"/>
        </w:rPr>
      </w:pPr>
      <w:r>
        <w:rPr>
          <w:rFonts w:ascii="Cambria" w:hAnsi="Cambria" w:eastAsia="Cambria" w:cs="Cambria"/>
          <w:sz w:val="15"/>
          <w:szCs w:val="15"/>
          <w:color w:val="231F20"/>
          <w:spacing w:val="7"/>
        </w:rPr>
        <w:t>[194]     </w:t>
      </w:r>
      <w:r>
        <w:rPr>
          <w:rFonts w:ascii="Cambria" w:hAnsi="Cambria" w:eastAsia="Cambria" w:cs="Cambria"/>
          <w:sz w:val="15"/>
          <w:szCs w:val="15"/>
          <w:color w:val="231F20"/>
        </w:rPr>
        <w:t>Takeda</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rPr>
        <w:t>A</w:t>
      </w:r>
      <w:r>
        <w:rPr>
          <w:rFonts w:ascii="Cambria" w:hAnsi="Cambria" w:eastAsia="Cambria" w:cs="Cambria"/>
          <w:sz w:val="15"/>
          <w:szCs w:val="15"/>
          <w:color w:val="231F20"/>
          <w:spacing w:val="7"/>
        </w:rPr>
        <w:t>,</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Martin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N</w:t>
      </w:r>
      <w:r>
        <w:rPr>
          <w:rFonts w:ascii="Cambria" w:hAnsi="Cambria" w:eastAsia="Cambria" w:cs="Cambria"/>
          <w:sz w:val="15"/>
          <w:szCs w:val="15"/>
          <w:color w:val="231F20"/>
          <w:spacing w:val="7"/>
        </w:rPr>
        <w:t>,</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Taylor</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RS</w:t>
      </w:r>
      <w:r>
        <w:rPr>
          <w:rFonts w:ascii="Cambria" w:hAnsi="Cambria" w:eastAsia="Cambria" w:cs="Cambria"/>
          <w:sz w:val="15"/>
          <w:szCs w:val="15"/>
          <w:color w:val="231F20"/>
          <w:spacing w:val="7"/>
        </w:rPr>
        <w:t>,</w:t>
      </w:r>
      <w:r>
        <w:rPr>
          <w:rFonts w:ascii="Cambria" w:hAnsi="Cambria" w:eastAsia="Cambria" w:cs="Cambria"/>
          <w:sz w:val="15"/>
          <w:szCs w:val="15"/>
          <w:color w:val="231F20"/>
          <w:spacing w:val="22"/>
          <w:w w:val="101"/>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rPr>
        <w:t>Disease</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management </w:t>
      </w:r>
      <w:r>
        <w:rPr>
          <w:rFonts w:ascii="Cambria" w:hAnsi="Cambria" w:eastAsia="Cambria" w:cs="Cambria"/>
          <w:sz w:val="15"/>
          <w:szCs w:val="15"/>
          <w:color w:val="231F20"/>
          <w:spacing w:val="3"/>
        </w:rPr>
        <w:t>interventions</w:t>
      </w:r>
      <w:r>
        <w:rPr>
          <w:rFonts w:ascii="Cambria" w:hAnsi="Cambria" w:eastAsia="Cambria" w:cs="Cambria"/>
          <w:sz w:val="15"/>
          <w:szCs w:val="15"/>
          <w:color w:val="231F20"/>
          <w:spacing w:val="25"/>
          <w:w w:val="101"/>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23"/>
          <w:w w:val="102"/>
        </w:rPr>
        <w:t xml:space="preserve"> </w:t>
      </w:r>
      <w:r>
        <w:rPr>
          <w:rFonts w:ascii="Cambria" w:hAnsi="Cambria" w:eastAsia="Cambria" w:cs="Cambria"/>
          <w:sz w:val="15"/>
          <w:szCs w:val="15"/>
          <w:color w:val="231F20"/>
          <w:spacing w:val="3"/>
        </w:rPr>
        <w:t>failure[J].</w:t>
      </w:r>
      <w:r>
        <w:rPr>
          <w:rFonts w:ascii="Cambria" w:hAnsi="Cambria" w:eastAsia="Cambria" w:cs="Cambria"/>
          <w:sz w:val="15"/>
          <w:szCs w:val="15"/>
          <w:color w:val="231F20"/>
          <w:spacing w:val="27"/>
          <w:w w:val="101"/>
        </w:rPr>
        <w:t xml:space="preserve"> </w:t>
      </w:r>
      <w:r>
        <w:rPr>
          <w:rFonts w:ascii="Cambria" w:hAnsi="Cambria" w:eastAsia="Cambria" w:cs="Cambria"/>
          <w:sz w:val="15"/>
          <w:szCs w:val="15"/>
          <w:color w:val="231F20"/>
          <w:spacing w:val="3"/>
        </w:rPr>
        <w:t>Cochrane</w:t>
      </w:r>
      <w:r>
        <w:rPr>
          <w:rFonts w:ascii="Cambria" w:hAnsi="Cambria" w:eastAsia="Cambria" w:cs="Cambria"/>
          <w:sz w:val="15"/>
          <w:szCs w:val="15"/>
          <w:color w:val="231F20"/>
          <w:spacing w:val="28"/>
        </w:rPr>
        <w:t xml:space="preserve"> </w:t>
      </w:r>
      <w:r>
        <w:rPr>
          <w:rFonts w:ascii="Cambria" w:hAnsi="Cambria" w:eastAsia="Cambria" w:cs="Cambria"/>
          <w:sz w:val="15"/>
          <w:szCs w:val="15"/>
          <w:color w:val="231F20"/>
          <w:spacing w:val="3"/>
        </w:rPr>
        <w:t>Database</w:t>
      </w:r>
      <w:r>
        <w:rPr>
          <w:rFonts w:ascii="Cambria" w:hAnsi="Cambria" w:eastAsia="Cambria" w:cs="Cambria"/>
          <w:sz w:val="15"/>
          <w:szCs w:val="15"/>
          <w:color w:val="231F20"/>
          <w:spacing w:val="27"/>
          <w:w w:val="102"/>
        </w:rPr>
        <w:t xml:space="preserve"> </w:t>
      </w:r>
      <w:r>
        <w:rPr>
          <w:rFonts w:ascii="Cambria" w:hAnsi="Cambria" w:eastAsia="Cambria" w:cs="Cambria"/>
          <w:sz w:val="15"/>
          <w:szCs w:val="15"/>
          <w:color w:val="231F20"/>
          <w:spacing w:val="3"/>
        </w:rPr>
        <w:t>S</w:t>
      </w:r>
      <w:r>
        <w:rPr>
          <w:rFonts w:ascii="Cambria" w:hAnsi="Cambria" w:eastAsia="Cambria" w:cs="Cambria"/>
          <w:sz w:val="15"/>
          <w:szCs w:val="15"/>
          <w:color w:val="231F20"/>
          <w:spacing w:val="2"/>
        </w:rPr>
        <w:t>yst</w:t>
      </w:r>
      <w:r>
        <w:rPr>
          <w:rFonts w:ascii="Cambria" w:hAnsi="Cambria" w:eastAsia="Cambria" w:cs="Cambria"/>
          <w:sz w:val="15"/>
          <w:szCs w:val="15"/>
          <w:color w:val="231F20"/>
        </w:rPr>
        <w:t xml:space="preserve"> </w:t>
      </w:r>
      <w:r>
        <w:rPr>
          <w:rFonts w:ascii="Cambria" w:hAnsi="Cambria" w:eastAsia="Cambria" w:cs="Cambria"/>
          <w:sz w:val="15"/>
          <w:szCs w:val="15"/>
          <w:color w:val="231F20"/>
        </w:rPr>
        <w:t>Rev</w:t>
      </w:r>
      <w:r>
        <w:rPr>
          <w:rFonts w:ascii="Cambria" w:hAnsi="Cambria" w:eastAsia="Cambria" w:cs="Cambria"/>
          <w:sz w:val="15"/>
          <w:szCs w:val="15"/>
          <w:color w:val="231F20"/>
          <w:spacing w:val="4"/>
        </w:rPr>
        <w:t>,   2019,    1(1):  </w:t>
      </w:r>
      <w:r>
        <w:rPr>
          <w:rFonts w:ascii="Cambria" w:hAnsi="Cambria" w:eastAsia="Cambria" w:cs="Cambria"/>
          <w:sz w:val="15"/>
          <w:szCs w:val="15"/>
          <w:color w:val="231F20"/>
        </w:rPr>
        <w:t>CD</w:t>
      </w:r>
      <w:r>
        <w:rPr>
          <w:rFonts w:ascii="Cambria" w:hAnsi="Cambria" w:eastAsia="Cambria" w:cs="Cambria"/>
          <w:sz w:val="15"/>
          <w:szCs w:val="15"/>
          <w:color w:val="231F20"/>
          <w:spacing w:val="4"/>
        </w:rPr>
        <w:t>002</w:t>
      </w:r>
      <w:r>
        <w:rPr>
          <w:rFonts w:ascii="Cambria" w:hAnsi="Cambria" w:eastAsia="Cambria" w:cs="Cambria"/>
          <w:sz w:val="15"/>
          <w:szCs w:val="15"/>
          <w:color w:val="231F20"/>
          <w:spacing w:val="3"/>
        </w:rPr>
        <w:t>752.    </w:t>
      </w:r>
      <w:r>
        <w:rPr>
          <w:rFonts w:ascii="Cambria" w:hAnsi="Cambria" w:eastAsia="Cambria" w:cs="Cambria"/>
          <w:sz w:val="15"/>
          <w:szCs w:val="15"/>
          <w:color w:val="231F20"/>
        </w:rPr>
        <w:t>DOI</w:t>
      </w:r>
      <w:r>
        <w:rPr>
          <w:rFonts w:ascii="Cambria" w:hAnsi="Cambria" w:eastAsia="Cambria" w:cs="Cambria"/>
          <w:sz w:val="15"/>
          <w:szCs w:val="15"/>
          <w:color w:val="231F20"/>
          <w:spacing w:val="3"/>
        </w:rPr>
        <w:t>:   10.1002/14651858.</w:t>
      </w:r>
      <w:r>
        <w:rPr>
          <w:rFonts w:ascii="Cambria" w:hAnsi="Cambria" w:eastAsia="Cambria" w:cs="Cambria"/>
          <w:sz w:val="15"/>
          <w:szCs w:val="15"/>
          <w:color w:val="231F20"/>
        </w:rPr>
        <w:t xml:space="preserve"> </w:t>
      </w:r>
      <w:r>
        <w:rPr>
          <w:rFonts w:ascii="Cambria" w:hAnsi="Cambria" w:eastAsia="Cambria" w:cs="Cambria"/>
          <w:sz w:val="15"/>
          <w:szCs w:val="15"/>
          <w:color w:val="231F20"/>
        </w:rPr>
        <w:t>CD</w:t>
      </w:r>
      <w:r>
        <w:rPr>
          <w:rFonts w:ascii="Cambria" w:hAnsi="Cambria" w:eastAsia="Cambria" w:cs="Cambria"/>
          <w:sz w:val="15"/>
          <w:szCs w:val="15"/>
          <w:color w:val="231F20"/>
          <w:spacing w:val="7"/>
        </w:rPr>
        <w:t>002752.</w:t>
      </w:r>
      <w:r>
        <w:rPr>
          <w:rFonts w:ascii="Cambria" w:hAnsi="Cambria" w:eastAsia="Cambria" w:cs="Cambria"/>
          <w:sz w:val="15"/>
          <w:szCs w:val="15"/>
          <w:color w:val="231F20"/>
        </w:rPr>
        <w:t>pub</w:t>
      </w:r>
      <w:r>
        <w:rPr>
          <w:rFonts w:ascii="Cambria" w:hAnsi="Cambria" w:eastAsia="Cambria" w:cs="Cambria"/>
          <w:sz w:val="15"/>
          <w:szCs w:val="15"/>
          <w:color w:val="231F20"/>
          <w:spacing w:val="7"/>
        </w:rPr>
        <w:t>4.</w:t>
      </w:r>
    </w:p>
    <w:p>
      <w:pPr>
        <w:ind w:left="1050" w:right="482" w:hanging="549"/>
        <w:spacing w:before="39" w:line="302" w:lineRule="auto"/>
        <w:rPr>
          <w:rFonts w:ascii="Cambria" w:hAnsi="Cambria" w:eastAsia="Cambria" w:cs="Cambria"/>
          <w:sz w:val="15"/>
          <w:szCs w:val="15"/>
        </w:rPr>
      </w:pPr>
      <w:r>
        <w:rPr>
          <w:rFonts w:ascii="Cambria" w:hAnsi="Cambria" w:eastAsia="Cambria" w:cs="Cambria"/>
          <w:sz w:val="15"/>
          <w:szCs w:val="15"/>
          <w:color w:val="231F20"/>
          <w:spacing w:val="3"/>
        </w:rPr>
        <w:t>[195]     </w:t>
      </w:r>
      <w:r>
        <w:rPr>
          <w:rFonts w:ascii="Cambria" w:hAnsi="Cambria" w:eastAsia="Cambria" w:cs="Cambria"/>
          <w:sz w:val="15"/>
          <w:szCs w:val="15"/>
          <w:color w:val="231F20"/>
        </w:rPr>
        <w:t>Feltner</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w:t>
      </w:r>
      <w:r>
        <w:rPr>
          <w:rFonts w:ascii="Cambria" w:hAnsi="Cambria" w:eastAsia="Cambria" w:cs="Cambria"/>
          <w:sz w:val="15"/>
          <w:szCs w:val="15"/>
          <w:color w:val="231F20"/>
          <w:spacing w:val="3"/>
        </w:rPr>
        <w:t>,   </w:t>
      </w:r>
      <w:r>
        <w:rPr>
          <w:rFonts w:ascii="Cambria" w:hAnsi="Cambria" w:eastAsia="Cambria" w:cs="Cambria"/>
          <w:sz w:val="15"/>
          <w:szCs w:val="15"/>
          <w:color w:val="231F20"/>
        </w:rPr>
        <w:t>Jones</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CD</w:t>
      </w:r>
      <w:r>
        <w:rPr>
          <w:rFonts w:ascii="Cambria" w:hAnsi="Cambria" w:eastAsia="Cambria" w:cs="Cambria"/>
          <w:sz w:val="15"/>
          <w:szCs w:val="15"/>
          <w:color w:val="231F20"/>
          <w:spacing w:val="3"/>
        </w:rPr>
        <w:t>,   </w:t>
      </w:r>
      <w:r>
        <w:rPr>
          <w:rFonts w:ascii="Cambria" w:hAnsi="Cambria" w:eastAsia="Cambria" w:cs="Cambria"/>
          <w:sz w:val="15"/>
          <w:szCs w:val="15"/>
          <w:color w:val="231F20"/>
        </w:rPr>
        <w:t>Cen</w:t>
      </w:r>
      <w:r>
        <w:rPr>
          <w:rFonts w:ascii="Cambria" w:hAnsi="Cambria" w:eastAsia="Cambria" w:cs="Cambria"/>
          <w:sz w:val="15"/>
          <w:szCs w:val="15"/>
          <w:color w:val="231F20"/>
          <w:spacing w:val="3"/>
        </w:rPr>
        <w:t>é   </w:t>
      </w:r>
      <w:r>
        <w:rPr>
          <w:rFonts w:ascii="Cambria" w:hAnsi="Cambria" w:eastAsia="Cambria" w:cs="Cambria"/>
          <w:sz w:val="15"/>
          <w:szCs w:val="15"/>
          <w:color w:val="231F20"/>
        </w:rPr>
        <w:t>CW</w:t>
      </w:r>
      <w:r>
        <w:rPr>
          <w:rFonts w:ascii="Cambria" w:hAnsi="Cambria" w:eastAsia="Cambria" w:cs="Cambria"/>
          <w:sz w:val="15"/>
          <w:szCs w:val="15"/>
          <w:color w:val="231F20"/>
          <w:spacing w:val="3"/>
        </w:rPr>
        <w:t>,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Transitional</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care</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4"/>
        </w:rPr>
        <w:t>interventions  to  prevent  readmissions</w:t>
      </w:r>
      <w:r>
        <w:rPr>
          <w:rFonts w:ascii="Cambria" w:hAnsi="Cambria" w:eastAsia="Cambria" w:cs="Cambria"/>
          <w:sz w:val="15"/>
          <w:szCs w:val="15"/>
          <w:color w:val="231F20"/>
          <w:spacing w:val="3"/>
        </w:rPr>
        <w:t xml:space="preserve">  for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spacing w:val="3"/>
        </w:rPr>
        <w:t>persons  with</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heart  failure:  a</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4"/>
        </w:rPr>
        <w:t>system</w:t>
      </w:r>
      <w:r>
        <w:rPr>
          <w:rFonts w:ascii="Cambria" w:hAnsi="Cambria" w:eastAsia="Cambria" w:cs="Cambria"/>
          <w:sz w:val="15"/>
          <w:szCs w:val="15"/>
          <w:color w:val="231F20"/>
          <w:spacing w:val="3"/>
        </w:rPr>
        <w:t>atic</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spacing w:val="3"/>
        </w:rPr>
        <w:t>meta‑analysis[J].</w:t>
      </w:r>
      <w:r>
        <w:rPr>
          <w:rFonts w:ascii="Cambria" w:hAnsi="Cambria" w:eastAsia="Cambria" w:cs="Cambria"/>
          <w:sz w:val="15"/>
          <w:szCs w:val="15"/>
          <w:color w:val="231F20"/>
        </w:rPr>
        <w:t xml:space="preserve"> </w:t>
      </w:r>
      <w:r>
        <w:rPr>
          <w:rFonts w:ascii="Cambria" w:hAnsi="Cambria" w:eastAsia="Cambria" w:cs="Cambria"/>
          <w:sz w:val="15"/>
          <w:szCs w:val="15"/>
          <w:color w:val="231F20"/>
        </w:rPr>
        <w:t>Ann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Intern</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Med</w:t>
      </w:r>
      <w:r>
        <w:rPr>
          <w:rFonts w:ascii="Cambria" w:hAnsi="Cambria" w:eastAsia="Cambria" w:cs="Cambria"/>
          <w:sz w:val="15"/>
          <w:szCs w:val="15"/>
          <w:color w:val="231F20"/>
          <w:spacing w:val="4"/>
        </w:rPr>
        <w:t>,  2014,  160(11): 774‑784.</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3"/>
        </w:rPr>
        <w:t>:  10.7326/</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M14‑0083.</w:t>
      </w:r>
    </w:p>
    <w:p>
      <w:pPr>
        <w:ind w:left="1055" w:right="482" w:hanging="555"/>
        <w:spacing w:before="8" w:line="291" w:lineRule="auto"/>
        <w:rPr>
          <w:rFonts w:ascii="Cambria" w:hAnsi="Cambria" w:eastAsia="Cambria" w:cs="Cambria"/>
          <w:sz w:val="15"/>
          <w:szCs w:val="15"/>
        </w:rPr>
      </w:pPr>
      <w:r>
        <w:rPr>
          <w:rFonts w:ascii="Cambria" w:hAnsi="Cambria" w:eastAsia="Cambria" w:cs="Cambria"/>
          <w:sz w:val="15"/>
          <w:szCs w:val="15"/>
          <w:color w:val="231F20"/>
          <w:spacing w:val="10"/>
        </w:rPr>
        <w:t>[196]     </w:t>
      </w:r>
      <w:r>
        <w:rPr>
          <w:rFonts w:ascii="Cambria" w:hAnsi="Cambria" w:eastAsia="Cambria" w:cs="Cambria"/>
          <w:sz w:val="15"/>
          <w:szCs w:val="15"/>
          <w:color w:val="231F20"/>
        </w:rPr>
        <w:t>Dierckx</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rPr>
        <w:t>R</w:t>
      </w:r>
      <w:r>
        <w:rPr>
          <w:rFonts w:ascii="Cambria" w:hAnsi="Cambria" w:eastAsia="Cambria" w:cs="Cambria"/>
          <w:sz w:val="15"/>
          <w:szCs w:val="15"/>
          <w:color w:val="231F20"/>
          <w:spacing w:val="10"/>
        </w:rPr>
        <w:t>,</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rPr>
        <w:t>Inglis</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SC</w:t>
      </w:r>
      <w:r>
        <w:rPr>
          <w:rFonts w:ascii="Cambria" w:hAnsi="Cambria" w:eastAsia="Cambria" w:cs="Cambria"/>
          <w:sz w:val="15"/>
          <w:szCs w:val="15"/>
          <w:color w:val="231F20"/>
          <w:spacing w:val="10"/>
        </w:rPr>
        <w:t>,</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rPr>
        <w:t>Clark</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rPr>
        <w:t>RA</w:t>
      </w:r>
      <w:r>
        <w:rPr>
          <w:rFonts w:ascii="Cambria" w:hAnsi="Cambria" w:eastAsia="Cambria" w:cs="Cambria"/>
          <w:sz w:val="15"/>
          <w:szCs w:val="15"/>
          <w:color w:val="231F20"/>
          <w:spacing w:val="10"/>
        </w:rPr>
        <w:t>,</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10"/>
        </w:rPr>
        <w:t>.</w:t>
      </w:r>
      <w:r>
        <w:rPr>
          <w:rFonts w:ascii="Cambria" w:hAnsi="Cambria" w:eastAsia="Cambria" w:cs="Cambria"/>
          <w:sz w:val="15"/>
          <w:szCs w:val="15"/>
          <w:color w:val="231F20"/>
          <w:spacing w:val="18"/>
          <w:w w:val="102"/>
        </w:rPr>
        <w:t xml:space="preserve"> </w:t>
      </w:r>
      <w:r>
        <w:rPr>
          <w:rFonts w:ascii="Cambria" w:hAnsi="Cambria" w:eastAsia="Cambria" w:cs="Cambria"/>
          <w:sz w:val="15"/>
          <w:szCs w:val="15"/>
          <w:color w:val="231F20"/>
        </w:rPr>
        <w:t>Telemedicine</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in</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rPr>
        <w:t>heart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29"/>
          <w:w w:val="102"/>
        </w:rPr>
        <w:t xml:space="preserve"> </w:t>
      </w:r>
      <w:r>
        <w:rPr>
          <w:rFonts w:ascii="Cambria" w:hAnsi="Cambria" w:eastAsia="Cambria" w:cs="Cambria"/>
          <w:sz w:val="15"/>
          <w:szCs w:val="15"/>
          <w:color w:val="231F20"/>
          <w:spacing w:val="3"/>
        </w:rPr>
        <w:t>new</w:t>
      </w:r>
      <w:r>
        <w:rPr>
          <w:rFonts w:ascii="Cambria" w:hAnsi="Cambria" w:eastAsia="Cambria" w:cs="Cambria"/>
          <w:sz w:val="15"/>
          <w:szCs w:val="15"/>
          <w:color w:val="231F20"/>
          <w:spacing w:val="24"/>
          <w:w w:val="101"/>
        </w:rPr>
        <w:t xml:space="preserve"> </w:t>
      </w:r>
      <w:r>
        <w:rPr>
          <w:rFonts w:ascii="Cambria" w:hAnsi="Cambria" w:eastAsia="Cambria" w:cs="Cambria"/>
          <w:sz w:val="15"/>
          <w:szCs w:val="15"/>
          <w:color w:val="231F20"/>
          <w:spacing w:val="3"/>
        </w:rPr>
        <w:t>insights</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spacing w:val="3"/>
        </w:rPr>
        <w:t>from</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the</w:t>
      </w:r>
      <w:r>
        <w:rPr>
          <w:rFonts w:ascii="Cambria" w:hAnsi="Cambria" w:eastAsia="Cambria" w:cs="Cambria"/>
          <w:sz w:val="15"/>
          <w:szCs w:val="15"/>
          <w:color w:val="231F20"/>
          <w:spacing w:val="26"/>
          <w:w w:val="101"/>
        </w:rPr>
        <w:t xml:space="preserve"> </w:t>
      </w:r>
      <w:r>
        <w:rPr>
          <w:rFonts w:ascii="Cambria" w:hAnsi="Cambria" w:eastAsia="Cambria" w:cs="Cambria"/>
          <w:sz w:val="15"/>
          <w:szCs w:val="15"/>
          <w:color w:val="231F20"/>
          <w:spacing w:val="3"/>
        </w:rPr>
        <w:t>Cochrane</w:t>
      </w:r>
      <w:r>
        <w:rPr>
          <w:rFonts w:ascii="Cambria" w:hAnsi="Cambria" w:eastAsia="Cambria" w:cs="Cambria"/>
          <w:sz w:val="15"/>
          <w:szCs w:val="15"/>
          <w:color w:val="231F20"/>
          <w:spacing w:val="23"/>
          <w:w w:val="101"/>
        </w:rPr>
        <w:t xml:space="preserve"> </w:t>
      </w:r>
      <w:r>
        <w:rPr>
          <w:rFonts w:ascii="Cambria" w:hAnsi="Cambria" w:eastAsia="Cambria" w:cs="Cambria"/>
          <w:sz w:val="15"/>
          <w:szCs w:val="15"/>
          <w:color w:val="231F20"/>
          <w:spacing w:val="3"/>
        </w:rPr>
        <w:t>meta‑analyses[J].</w:t>
      </w:r>
      <w:r>
        <w:rPr>
          <w:rFonts w:ascii="Cambria" w:hAnsi="Cambria" w:eastAsia="Cambria" w:cs="Cambria"/>
          <w:sz w:val="15"/>
          <w:szCs w:val="15"/>
          <w:color w:val="231F20"/>
        </w:rPr>
        <w:t xml:space="preserve"> </w:t>
      </w:r>
      <w:r>
        <w:rPr>
          <w:rFonts w:ascii="Cambria" w:hAnsi="Cambria" w:eastAsia="Cambria" w:cs="Cambria"/>
          <w:sz w:val="15"/>
          <w:szCs w:val="15"/>
          <w:color w:val="231F20"/>
        </w:rPr>
        <w:t>Eur</w:t>
      </w:r>
      <w:r>
        <w:rPr>
          <w:rFonts w:ascii="Cambria" w:hAnsi="Cambria" w:eastAsia="Cambria" w:cs="Cambria"/>
          <w:sz w:val="15"/>
          <w:szCs w:val="15"/>
          <w:color w:val="231F20"/>
          <w:spacing w:val="10"/>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Heart</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Fail</w:t>
      </w:r>
      <w:r>
        <w:rPr>
          <w:rFonts w:ascii="Cambria" w:hAnsi="Cambria" w:eastAsia="Cambria" w:cs="Cambria"/>
          <w:sz w:val="15"/>
          <w:szCs w:val="15"/>
          <w:color w:val="231F20"/>
          <w:spacing w:val="4"/>
        </w:rPr>
        <w:t>,</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spacing w:val="4"/>
        </w:rPr>
        <w:t>2017,</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4"/>
        </w:rPr>
        <w:t>19(3):</w:t>
      </w:r>
      <w:r>
        <w:rPr>
          <w:rFonts w:ascii="Cambria" w:hAnsi="Cambria" w:eastAsia="Cambria" w:cs="Cambria"/>
          <w:sz w:val="15"/>
          <w:szCs w:val="15"/>
          <w:color w:val="231F20"/>
          <w:spacing w:val="26"/>
        </w:rPr>
        <w:t xml:space="preserve"> </w:t>
      </w:r>
      <w:r>
        <w:rPr>
          <w:rFonts w:ascii="Cambria" w:hAnsi="Cambria" w:eastAsia="Cambria" w:cs="Cambria"/>
          <w:sz w:val="15"/>
          <w:szCs w:val="15"/>
          <w:color w:val="231F20"/>
          <w:spacing w:val="4"/>
        </w:rPr>
        <w:t>304‑306.</w:t>
      </w:r>
      <w:r>
        <w:rPr>
          <w:rFonts w:ascii="Cambria" w:hAnsi="Cambria" w:eastAsia="Cambria" w:cs="Cambria"/>
          <w:sz w:val="15"/>
          <w:szCs w:val="15"/>
          <w:color w:val="231F20"/>
          <w:spacing w:val="13"/>
          <w:w w:val="10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4"/>
        </w:rPr>
        <w:t>10</w:t>
      </w:r>
      <w:r>
        <w:rPr>
          <w:rFonts w:ascii="Cambria" w:hAnsi="Cambria" w:eastAsia="Cambria" w:cs="Cambria"/>
          <w:sz w:val="15"/>
          <w:szCs w:val="15"/>
          <w:color w:val="231F20"/>
          <w:spacing w:val="3"/>
        </w:rPr>
        <w:t>.1002/</w:t>
      </w:r>
      <w:r>
        <w:rPr>
          <w:rFonts w:ascii="Cambria" w:hAnsi="Cambria" w:eastAsia="Cambria" w:cs="Cambria"/>
          <w:sz w:val="15"/>
          <w:szCs w:val="15"/>
          <w:color w:val="231F20"/>
        </w:rPr>
        <w:t xml:space="preserve"> </w:t>
      </w:r>
      <w:r>
        <w:rPr>
          <w:rFonts w:ascii="Cambria" w:hAnsi="Cambria" w:eastAsia="Cambria" w:cs="Cambria"/>
          <w:sz w:val="15"/>
          <w:szCs w:val="15"/>
          <w:color w:val="231F20"/>
        </w:rPr>
        <w:t>ejhf</w:t>
      </w:r>
      <w:r>
        <w:rPr>
          <w:rFonts w:ascii="Cambria" w:hAnsi="Cambria" w:eastAsia="Cambria" w:cs="Cambria"/>
          <w:sz w:val="15"/>
          <w:szCs w:val="15"/>
          <w:color w:val="231F20"/>
          <w:spacing w:val="7"/>
        </w:rPr>
        <w:t>.759.</w:t>
      </w:r>
    </w:p>
    <w:p>
      <w:pPr>
        <w:ind w:left="1054" w:right="485" w:hanging="555"/>
        <w:spacing w:before="36" w:line="294" w:lineRule="auto"/>
        <w:rPr>
          <w:rFonts w:ascii="Cambria" w:hAnsi="Cambria" w:eastAsia="Cambria" w:cs="Cambria"/>
          <w:sz w:val="15"/>
          <w:szCs w:val="15"/>
        </w:rPr>
      </w:pPr>
      <w:r>
        <w:rPr>
          <w:rFonts w:ascii="Cambria" w:hAnsi="Cambria" w:eastAsia="Cambria" w:cs="Cambria"/>
          <w:sz w:val="15"/>
          <w:szCs w:val="15"/>
          <w:color w:val="231F20"/>
          <w:spacing w:val="6"/>
        </w:rPr>
        <w:t>[197]     </w:t>
      </w:r>
      <w:r>
        <w:rPr>
          <w:rFonts w:ascii="Cambria" w:hAnsi="Cambria" w:eastAsia="Cambria" w:cs="Cambria"/>
          <w:sz w:val="15"/>
          <w:szCs w:val="15"/>
          <w:color w:val="231F20"/>
        </w:rPr>
        <w:t>Abraham</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WT</w:t>
      </w:r>
      <w:r>
        <w:rPr>
          <w:rFonts w:ascii="Cambria" w:hAnsi="Cambria" w:eastAsia="Cambria" w:cs="Cambria"/>
          <w:sz w:val="15"/>
          <w:szCs w:val="15"/>
          <w:color w:val="231F20"/>
          <w:spacing w:val="6"/>
        </w:rPr>
        <w:t>,  </w:t>
      </w:r>
      <w:r>
        <w:rPr>
          <w:rFonts w:ascii="Cambria" w:hAnsi="Cambria" w:eastAsia="Cambria" w:cs="Cambria"/>
          <w:sz w:val="15"/>
          <w:szCs w:val="15"/>
          <w:color w:val="231F20"/>
        </w:rPr>
        <w:t>Stevenson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LW</w:t>
      </w:r>
      <w:r>
        <w:rPr>
          <w:rFonts w:ascii="Cambria" w:hAnsi="Cambria" w:eastAsia="Cambria" w:cs="Cambria"/>
          <w:sz w:val="15"/>
          <w:szCs w:val="15"/>
          <w:color w:val="231F20"/>
          <w:spacing w:val="6"/>
        </w:rPr>
        <w:t>,</w:t>
      </w:r>
      <w:r>
        <w:rPr>
          <w:rFonts w:ascii="Cambria" w:hAnsi="Cambria" w:eastAsia="Cambria" w:cs="Cambria"/>
          <w:sz w:val="15"/>
          <w:szCs w:val="15"/>
          <w:color w:val="231F20"/>
          <w:spacing w:val="12"/>
          <w:w w:val="101"/>
        </w:rPr>
        <w:t xml:space="preserve">  </w:t>
      </w:r>
      <w:r>
        <w:rPr>
          <w:rFonts w:ascii="Cambria" w:hAnsi="Cambria" w:eastAsia="Cambria" w:cs="Cambria"/>
          <w:sz w:val="15"/>
          <w:szCs w:val="15"/>
          <w:color w:val="231F20"/>
        </w:rPr>
        <w:t>Bourge</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RC</w:t>
      </w:r>
      <w:r>
        <w:rPr>
          <w:rFonts w:ascii="Cambria" w:hAnsi="Cambria" w:eastAsia="Cambria" w:cs="Cambria"/>
          <w:sz w:val="15"/>
          <w:szCs w:val="15"/>
          <w:color w:val="231F20"/>
          <w:spacing w:val="6"/>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8"/>
          <w:w w:val="102"/>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6"/>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Sustained </w:t>
      </w:r>
      <w:r>
        <w:rPr>
          <w:rFonts w:ascii="Cambria" w:hAnsi="Cambria" w:eastAsia="Cambria" w:cs="Cambria"/>
          <w:sz w:val="15"/>
          <w:szCs w:val="15"/>
          <w:color w:val="231F20"/>
        </w:rPr>
        <w:t>efficacy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pulmonary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artery</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pressure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to</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guide </w:t>
      </w:r>
      <w:r>
        <w:rPr>
          <w:rFonts w:ascii="Cambria" w:hAnsi="Cambria" w:eastAsia="Cambria" w:cs="Cambria"/>
          <w:sz w:val="15"/>
          <w:szCs w:val="15"/>
          <w:color w:val="231F20"/>
          <w:spacing w:val="4"/>
        </w:rPr>
        <w:t>adjustment</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4"/>
        </w:rPr>
        <w:t>of</w:t>
      </w:r>
      <w:r>
        <w:rPr>
          <w:rFonts w:ascii="Cambria" w:hAnsi="Cambria" w:eastAsia="Cambria" w:cs="Cambria"/>
          <w:sz w:val="15"/>
          <w:szCs w:val="15"/>
          <w:color w:val="231F20"/>
          <w:spacing w:val="11"/>
          <w:w w:val="102"/>
        </w:rPr>
        <w:t xml:space="preserve">  </w:t>
      </w:r>
      <w:r>
        <w:rPr>
          <w:rFonts w:ascii="Cambria" w:hAnsi="Cambria" w:eastAsia="Cambria" w:cs="Cambria"/>
          <w:sz w:val="15"/>
          <w:szCs w:val="15"/>
          <w:color w:val="231F20"/>
          <w:spacing w:val="4"/>
        </w:rPr>
        <w:t>chronic</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spacing w:val="3"/>
        </w:rPr>
        <w:t>therapy:</w:t>
      </w:r>
      <w:r>
        <w:rPr>
          <w:rFonts w:ascii="Cambria" w:hAnsi="Cambria" w:eastAsia="Cambria" w:cs="Cambria"/>
          <w:sz w:val="15"/>
          <w:szCs w:val="15"/>
          <w:color w:val="231F20"/>
          <w:spacing w:val="16"/>
          <w:w w:val="101"/>
        </w:rPr>
        <w:t xml:space="preserve">  </w:t>
      </w:r>
      <w:r>
        <w:rPr>
          <w:rFonts w:ascii="Cambria" w:hAnsi="Cambria" w:eastAsia="Cambria" w:cs="Cambria"/>
          <w:sz w:val="15"/>
          <w:szCs w:val="15"/>
          <w:color w:val="231F20"/>
          <w:spacing w:val="3"/>
        </w:rPr>
        <w:t>complete</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follow‑up  results  from  the  CHAMP</w:t>
      </w:r>
      <w:r>
        <w:rPr>
          <w:rFonts w:ascii="Cambria" w:hAnsi="Cambria" w:eastAsia="Cambria" w:cs="Cambria"/>
          <w:sz w:val="15"/>
          <w:szCs w:val="15"/>
          <w:color w:val="231F20"/>
          <w:spacing w:val="3"/>
        </w:rPr>
        <w:t>ION  randomised  trial</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[J].</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Lancet</w:t>
      </w:r>
      <w:r>
        <w:rPr>
          <w:rFonts w:ascii="Cambria" w:hAnsi="Cambria" w:eastAsia="Cambria" w:cs="Cambria"/>
          <w:sz w:val="15"/>
          <w:szCs w:val="15"/>
          <w:color w:val="231F20"/>
          <w:spacing w:val="4"/>
        </w:rPr>
        <w:t>,</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4"/>
        </w:rPr>
        <w:t>2016,</w:t>
      </w:r>
      <w:r>
        <w:rPr>
          <w:rFonts w:ascii="Cambria" w:hAnsi="Cambria" w:eastAsia="Cambria" w:cs="Cambria"/>
          <w:sz w:val="15"/>
          <w:szCs w:val="15"/>
          <w:color w:val="231F20"/>
          <w:spacing w:val="13"/>
          <w:w w:val="102"/>
        </w:rPr>
        <w:t xml:space="preserve">  </w:t>
      </w:r>
      <w:r>
        <w:rPr>
          <w:rFonts w:ascii="Cambria" w:hAnsi="Cambria" w:eastAsia="Cambria" w:cs="Cambria"/>
          <w:sz w:val="15"/>
          <w:szCs w:val="15"/>
          <w:color w:val="231F20"/>
          <w:spacing w:val="4"/>
        </w:rPr>
        <w:t>387(10017):</w:t>
      </w:r>
      <w:r>
        <w:rPr>
          <w:rFonts w:ascii="Cambria" w:hAnsi="Cambria" w:eastAsia="Cambria" w:cs="Cambria"/>
          <w:sz w:val="15"/>
          <w:szCs w:val="15"/>
          <w:color w:val="231F20"/>
          <w:spacing w:val="21"/>
          <w:w w:val="101"/>
        </w:rPr>
        <w:t xml:space="preserve"> </w:t>
      </w:r>
      <w:r>
        <w:rPr>
          <w:rFonts w:ascii="Cambria" w:hAnsi="Cambria" w:eastAsia="Cambria" w:cs="Cambria"/>
          <w:sz w:val="15"/>
          <w:szCs w:val="15"/>
          <w:color w:val="231F20"/>
          <w:spacing w:val="4"/>
        </w:rPr>
        <w:t>453‑461.</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5"/>
          <w:w w:val="101"/>
        </w:rPr>
        <w:t xml:space="preserve">  </w:t>
      </w:r>
      <w:r>
        <w:rPr>
          <w:rFonts w:ascii="Cambria" w:hAnsi="Cambria" w:eastAsia="Cambria" w:cs="Cambria"/>
          <w:sz w:val="15"/>
          <w:szCs w:val="15"/>
          <w:color w:val="231F20"/>
          <w:spacing w:val="4"/>
        </w:rPr>
        <w:t>10.10</w:t>
      </w:r>
      <w:r>
        <w:rPr>
          <w:rFonts w:ascii="Cambria" w:hAnsi="Cambria" w:eastAsia="Cambria" w:cs="Cambria"/>
          <w:sz w:val="15"/>
          <w:szCs w:val="15"/>
          <w:color w:val="231F20"/>
          <w:spacing w:val="3"/>
        </w:rPr>
        <w:t>16/</w:t>
      </w:r>
    </w:p>
    <w:p>
      <w:pPr>
        <w:spacing w:line="14" w:lineRule="auto"/>
        <w:rPr>
          <w:rFonts w:ascii="Arial"/>
          <w:sz w:val="2"/>
        </w:rPr>
      </w:pPr>
      <w:r>
        <w:rPr>
          <w:rFonts w:ascii="Arial" w:hAnsi="Arial" w:eastAsia="Arial" w:cs="Arial"/>
          <w:sz w:val="2"/>
          <w:szCs w:val="2"/>
        </w:rPr>
        <w:br w:type="column"/>
      </w:r>
    </w:p>
    <w:p>
      <w:pPr>
        <w:ind w:left="559"/>
        <w:spacing w:before="35" w:line="184" w:lineRule="exact"/>
        <w:rPr>
          <w:rFonts w:ascii="Cambria" w:hAnsi="Cambria" w:eastAsia="Cambria" w:cs="Cambria"/>
          <w:sz w:val="15"/>
          <w:szCs w:val="15"/>
        </w:rPr>
      </w:pPr>
      <w:r>
        <w:rPr>
          <w:rFonts w:ascii="Cambria" w:hAnsi="Cambria" w:eastAsia="Cambria" w:cs="Cambria"/>
          <w:sz w:val="15"/>
          <w:szCs w:val="15"/>
          <w:color w:val="231F20"/>
          <w:spacing w:val="4"/>
          <w:position w:val="2"/>
        </w:rPr>
        <w:t>S0140‑6736(15)00723‑0.</w:t>
      </w:r>
    </w:p>
    <w:p>
      <w:pPr>
        <w:ind w:left="556" w:right="379" w:hanging="555"/>
        <w:spacing w:before="39" w:line="294" w:lineRule="auto"/>
        <w:rPr>
          <w:rFonts w:ascii="Cambria" w:hAnsi="Cambria" w:eastAsia="Cambria" w:cs="Cambria"/>
          <w:sz w:val="15"/>
          <w:szCs w:val="15"/>
        </w:rPr>
      </w:pPr>
      <w:r>
        <w:rPr>
          <w:rFonts w:ascii="Cambria" w:hAnsi="Cambria" w:eastAsia="Cambria" w:cs="Cambria"/>
          <w:sz w:val="15"/>
          <w:szCs w:val="15"/>
          <w:color w:val="231F20"/>
          <w:spacing w:val="5"/>
        </w:rPr>
        <w:t>[198]     </w:t>
      </w:r>
      <w:r>
        <w:rPr>
          <w:rFonts w:ascii="Cambria" w:hAnsi="Cambria" w:eastAsia="Cambria" w:cs="Cambria"/>
          <w:sz w:val="15"/>
          <w:szCs w:val="15"/>
          <w:color w:val="231F20"/>
        </w:rPr>
        <w:t>Ruppar</w:t>
      </w:r>
      <w:r>
        <w:rPr>
          <w:rFonts w:ascii="Cambria" w:hAnsi="Cambria" w:eastAsia="Cambria" w:cs="Cambria"/>
          <w:sz w:val="15"/>
          <w:szCs w:val="15"/>
          <w:color w:val="231F20"/>
          <w:spacing w:val="5"/>
        </w:rPr>
        <w:t xml:space="preserve">    </w:t>
      </w:r>
      <w:r>
        <w:rPr>
          <w:rFonts w:ascii="Cambria" w:hAnsi="Cambria" w:eastAsia="Cambria" w:cs="Cambria"/>
          <w:sz w:val="15"/>
          <w:szCs w:val="15"/>
          <w:color w:val="231F20"/>
        </w:rPr>
        <w:t>TM</w:t>
      </w:r>
      <w:r>
        <w:rPr>
          <w:rFonts w:ascii="Cambria" w:hAnsi="Cambria" w:eastAsia="Cambria" w:cs="Cambria"/>
          <w:sz w:val="15"/>
          <w:szCs w:val="15"/>
          <w:color w:val="231F20"/>
          <w:spacing w:val="5"/>
        </w:rPr>
        <w:t>,    </w:t>
      </w:r>
      <w:r>
        <w:rPr>
          <w:rFonts w:ascii="Cambria" w:hAnsi="Cambria" w:eastAsia="Cambria" w:cs="Cambria"/>
          <w:sz w:val="15"/>
          <w:szCs w:val="15"/>
          <w:color w:val="231F20"/>
        </w:rPr>
        <w:t>Cooper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PS</w:t>
      </w:r>
      <w:r>
        <w:rPr>
          <w:rFonts w:ascii="Cambria" w:hAnsi="Cambria" w:eastAsia="Cambria" w:cs="Cambria"/>
          <w:sz w:val="15"/>
          <w:szCs w:val="15"/>
          <w:color w:val="231F20"/>
          <w:spacing w:val="4"/>
        </w:rPr>
        <w:t>,    </w:t>
      </w:r>
      <w:r>
        <w:rPr>
          <w:rFonts w:ascii="Cambria" w:hAnsi="Cambria" w:eastAsia="Cambria" w:cs="Cambria"/>
          <w:sz w:val="15"/>
          <w:szCs w:val="15"/>
          <w:color w:val="231F20"/>
        </w:rPr>
        <w:t>Mehr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DR</w:t>
      </w:r>
      <w:r>
        <w:rPr>
          <w:rFonts w:ascii="Cambria" w:hAnsi="Cambria" w:eastAsia="Cambria" w:cs="Cambria"/>
          <w:sz w:val="15"/>
          <w:szCs w:val="15"/>
          <w:color w:val="231F20"/>
          <w:spacing w:val="4"/>
        </w:rPr>
        <w:t>,    </w:t>
      </w:r>
      <w:r>
        <w:rPr>
          <w:rFonts w:ascii="Cambria" w:hAnsi="Cambria" w:eastAsia="Cambria" w:cs="Cambria"/>
          <w:sz w:val="15"/>
          <w:szCs w:val="15"/>
          <w:color w:val="231F20"/>
        </w:rPr>
        <w:t>et</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4"/>
        </w:rPr>
        <w:t>.   </w:t>
      </w:r>
      <w:r>
        <w:rPr>
          <w:rFonts w:ascii="Cambria" w:hAnsi="Cambria" w:eastAsia="Cambria" w:cs="Cambria"/>
          <w:sz w:val="15"/>
          <w:szCs w:val="15"/>
          <w:color w:val="231F20"/>
        </w:rPr>
        <w:t>Medication </w:t>
      </w:r>
      <w:r>
        <w:rPr>
          <w:rFonts w:ascii="Cambria" w:hAnsi="Cambria" w:eastAsia="Cambria" w:cs="Cambria"/>
          <w:sz w:val="15"/>
          <w:szCs w:val="15"/>
          <w:color w:val="231F20"/>
          <w:spacing w:val="3"/>
        </w:rPr>
        <w:t>adherence  interventions  improve  heart  failure  mortality</w:t>
      </w:r>
      <w:r>
        <w:rPr>
          <w:rFonts w:ascii="Cambria" w:hAnsi="Cambria" w:eastAsia="Cambria" w:cs="Cambria"/>
          <w:sz w:val="15"/>
          <w:szCs w:val="15"/>
          <w:color w:val="231F20"/>
          <w:spacing w:val="13"/>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readmission</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rates</w:t>
      </w:r>
      <w:r>
        <w:rPr>
          <w:rFonts w:ascii="Cambria" w:hAnsi="Cambria" w:eastAsia="Cambria" w:cs="Cambria"/>
          <w:sz w:val="15"/>
          <w:szCs w:val="15"/>
          <w:color w:val="231F20"/>
          <w:spacing w:val="6"/>
        </w:rPr>
        <w:t>:      </w:t>
      </w:r>
      <w:r>
        <w:rPr>
          <w:rFonts w:ascii="Cambria" w:hAnsi="Cambria" w:eastAsia="Cambria" w:cs="Cambria"/>
          <w:sz w:val="15"/>
          <w:szCs w:val="15"/>
          <w:color w:val="231F20"/>
        </w:rPr>
        <w:t>systematic</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review</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and</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spacing w:val="4"/>
        </w:rPr>
        <w:t>meta‑analysis</w:t>
      </w:r>
      <w:r>
        <w:rPr>
          <w:rFonts w:ascii="Cambria" w:hAnsi="Cambria" w:eastAsia="Cambria" w:cs="Cambria"/>
          <w:sz w:val="15"/>
          <w:szCs w:val="15"/>
          <w:color w:val="231F20"/>
          <w:spacing w:val="10"/>
          <w:w w:val="102"/>
        </w:rPr>
        <w:t xml:space="preserve">  </w:t>
      </w:r>
      <w:r>
        <w:rPr>
          <w:rFonts w:ascii="Cambria" w:hAnsi="Cambria" w:eastAsia="Cambria" w:cs="Cambria"/>
          <w:sz w:val="15"/>
          <w:szCs w:val="15"/>
          <w:color w:val="231F20"/>
          <w:spacing w:val="4"/>
        </w:rPr>
        <w:t>of  controlled</w:t>
      </w:r>
      <w:r>
        <w:rPr>
          <w:rFonts w:ascii="Cambria" w:hAnsi="Cambria" w:eastAsia="Cambria" w:cs="Cambria"/>
          <w:sz w:val="15"/>
          <w:szCs w:val="15"/>
          <w:color w:val="231F20"/>
          <w:spacing w:val="3"/>
        </w:rPr>
        <w:t xml:space="preserve">  trials[J].</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spacing w:val="3"/>
        </w:rPr>
        <w:t>Am   Heart  Assoc,</w:t>
      </w:r>
      <w:r>
        <w:rPr>
          <w:rFonts w:ascii="Cambria" w:hAnsi="Cambria" w:eastAsia="Cambria" w:cs="Cambria"/>
          <w:sz w:val="15"/>
          <w:szCs w:val="15"/>
          <w:color w:val="231F20"/>
        </w:rPr>
        <w:t xml:space="preserve"> </w:t>
      </w:r>
      <w:r>
        <w:rPr>
          <w:rFonts w:ascii="Cambria" w:hAnsi="Cambria" w:eastAsia="Cambria" w:cs="Cambria"/>
          <w:sz w:val="15"/>
          <w:szCs w:val="15"/>
          <w:color w:val="231F20"/>
          <w:spacing w:val="5"/>
        </w:rPr>
        <w:t>2016,</w:t>
      </w:r>
      <w:r>
        <w:rPr>
          <w:rFonts w:ascii="Cambria" w:hAnsi="Cambria" w:eastAsia="Cambria" w:cs="Cambria"/>
          <w:sz w:val="15"/>
          <w:szCs w:val="15"/>
          <w:color w:val="231F20"/>
          <w:spacing w:val="14"/>
          <w:w w:val="101"/>
        </w:rPr>
        <w:t xml:space="preserve"> </w:t>
      </w:r>
      <w:r>
        <w:rPr>
          <w:rFonts w:ascii="Cambria" w:hAnsi="Cambria" w:eastAsia="Cambria" w:cs="Cambria"/>
          <w:sz w:val="15"/>
          <w:szCs w:val="15"/>
          <w:color w:val="231F20"/>
          <w:spacing w:val="5"/>
        </w:rPr>
        <w:t>5(6):e002606.</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5"/>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5"/>
        </w:rPr>
        <w:t>10.1161</w:t>
      </w:r>
      <w:r>
        <w:rPr>
          <w:rFonts w:ascii="Cambria" w:hAnsi="Cambria" w:eastAsia="Cambria" w:cs="Cambria"/>
          <w:sz w:val="15"/>
          <w:szCs w:val="15"/>
          <w:color w:val="231F20"/>
          <w:spacing w:val="4"/>
        </w:rPr>
        <w:t>/</w:t>
      </w:r>
      <w:r>
        <w:rPr>
          <w:rFonts w:ascii="Cambria" w:hAnsi="Cambria" w:eastAsia="Cambria" w:cs="Cambria"/>
          <w:sz w:val="15"/>
          <w:szCs w:val="15"/>
          <w:color w:val="231F20"/>
        </w:rPr>
        <w:t>JAHA</w:t>
      </w:r>
      <w:r>
        <w:rPr>
          <w:rFonts w:ascii="Cambria" w:hAnsi="Cambria" w:eastAsia="Cambria" w:cs="Cambria"/>
          <w:sz w:val="15"/>
          <w:szCs w:val="15"/>
          <w:color w:val="231F20"/>
          <w:spacing w:val="4"/>
        </w:rPr>
        <w:t>.115.002606.</w:t>
      </w:r>
    </w:p>
    <w:p>
      <w:pPr>
        <w:ind w:left="555" w:right="379" w:hanging="555"/>
        <w:spacing w:before="36" w:line="292" w:lineRule="auto"/>
        <w:rPr>
          <w:rFonts w:ascii="Cambria" w:hAnsi="Cambria" w:eastAsia="Cambria" w:cs="Cambria"/>
          <w:sz w:val="15"/>
          <w:szCs w:val="15"/>
        </w:rPr>
      </w:pPr>
      <w:r>
        <w:rPr>
          <w:rFonts w:ascii="Cambria" w:hAnsi="Cambria" w:eastAsia="Cambria" w:cs="Cambria"/>
          <w:sz w:val="15"/>
          <w:szCs w:val="15"/>
          <w:color w:val="231F20"/>
          <w:spacing w:val="4"/>
        </w:rPr>
        <w:t>[199]     </w:t>
      </w:r>
      <w:r>
        <w:rPr>
          <w:rFonts w:ascii="Cambria" w:hAnsi="Cambria" w:eastAsia="Cambria" w:cs="Cambria"/>
          <w:sz w:val="15"/>
          <w:szCs w:val="15"/>
          <w:color w:val="231F20"/>
        </w:rPr>
        <w:t>Taylor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RS</w:t>
      </w:r>
      <w:r>
        <w:rPr>
          <w:rFonts w:ascii="Cambria" w:hAnsi="Cambria" w:eastAsia="Cambria" w:cs="Cambria"/>
          <w:sz w:val="15"/>
          <w:szCs w:val="15"/>
          <w:color w:val="231F20"/>
          <w:spacing w:val="4"/>
        </w:rPr>
        <w:t>,   </w:t>
      </w:r>
      <w:r>
        <w:rPr>
          <w:rFonts w:ascii="Cambria" w:hAnsi="Cambria" w:eastAsia="Cambria" w:cs="Cambria"/>
          <w:sz w:val="15"/>
          <w:szCs w:val="15"/>
          <w:color w:val="231F20"/>
        </w:rPr>
        <w:t>Sagar</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VA</w:t>
      </w:r>
      <w:r>
        <w:rPr>
          <w:rFonts w:ascii="Cambria" w:hAnsi="Cambria" w:eastAsia="Cambria" w:cs="Cambria"/>
          <w:sz w:val="15"/>
          <w:szCs w:val="15"/>
          <w:color w:val="231F20"/>
          <w:spacing w:val="4"/>
        </w:rPr>
        <w:t>,    </w:t>
      </w:r>
      <w:r>
        <w:rPr>
          <w:rFonts w:ascii="Cambria" w:hAnsi="Cambria" w:eastAsia="Cambria" w:cs="Cambria"/>
          <w:sz w:val="15"/>
          <w:szCs w:val="15"/>
          <w:color w:val="231F20"/>
        </w:rPr>
        <w:t>Davies</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EJ</w:t>
      </w:r>
      <w:r>
        <w:rPr>
          <w:rFonts w:ascii="Cambria" w:hAnsi="Cambria" w:eastAsia="Cambria" w:cs="Cambria"/>
          <w:sz w:val="15"/>
          <w:szCs w:val="15"/>
          <w:color w:val="231F20"/>
          <w:spacing w:val="4"/>
        </w:rPr>
        <w:t>,  </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et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3"/>
        </w:rPr>
        <w:t>.   </w:t>
      </w:r>
      <w:r>
        <w:rPr>
          <w:rFonts w:ascii="Cambria" w:hAnsi="Cambria" w:eastAsia="Cambria" w:cs="Cambria"/>
          <w:sz w:val="15"/>
          <w:szCs w:val="15"/>
          <w:color w:val="231F20"/>
        </w:rPr>
        <w:t>Exercise</w:t>
      </w:r>
      <w:r>
        <w:rPr>
          <w:rFonts w:ascii="Cambria" w:hAnsi="Cambria" w:eastAsia="Cambria" w:cs="Cambria"/>
          <w:sz w:val="15"/>
          <w:szCs w:val="15"/>
          <w:color w:val="231F20"/>
          <w:spacing w:val="3"/>
        </w:rPr>
        <w:t>‑</w:t>
      </w:r>
      <w:r>
        <w:rPr>
          <w:rFonts w:ascii="Cambria" w:hAnsi="Cambria" w:eastAsia="Cambria" w:cs="Cambria"/>
          <w:sz w:val="15"/>
          <w:szCs w:val="15"/>
          <w:color w:val="231F20"/>
        </w:rPr>
        <w:t>based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rehabilitation</w:t>
      </w:r>
      <w:r>
        <w:rPr>
          <w:rFonts w:ascii="Cambria" w:hAnsi="Cambria" w:eastAsia="Cambria" w:cs="Cambria"/>
          <w:sz w:val="15"/>
          <w:szCs w:val="15"/>
          <w:color w:val="231F20"/>
          <w:spacing w:val="22"/>
          <w:w w:val="102"/>
        </w:rPr>
        <w:t xml:space="preserve"> </w:t>
      </w:r>
      <w:r>
        <w:rPr>
          <w:rFonts w:ascii="Cambria" w:hAnsi="Cambria" w:eastAsia="Cambria" w:cs="Cambria"/>
          <w:sz w:val="15"/>
          <w:szCs w:val="15"/>
          <w:color w:val="231F20"/>
          <w:spacing w:val="3"/>
        </w:rPr>
        <w:t>for</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spacing w:val="3"/>
        </w:rPr>
        <w:t>failure[J].</w:t>
      </w:r>
      <w:r>
        <w:rPr>
          <w:rFonts w:ascii="Cambria" w:hAnsi="Cambria" w:eastAsia="Cambria" w:cs="Cambria"/>
          <w:sz w:val="15"/>
          <w:szCs w:val="15"/>
          <w:color w:val="231F20"/>
          <w:spacing w:val="24"/>
          <w:w w:val="102"/>
        </w:rPr>
        <w:t xml:space="preserve"> </w:t>
      </w:r>
      <w:r>
        <w:rPr>
          <w:rFonts w:ascii="Cambria" w:hAnsi="Cambria" w:eastAsia="Cambria" w:cs="Cambria"/>
          <w:sz w:val="15"/>
          <w:szCs w:val="15"/>
          <w:color w:val="231F20"/>
          <w:spacing w:val="3"/>
        </w:rPr>
        <w:t>Cochrane</w:t>
      </w:r>
      <w:r>
        <w:rPr>
          <w:rFonts w:ascii="Cambria" w:hAnsi="Cambria" w:eastAsia="Cambria" w:cs="Cambria"/>
          <w:sz w:val="15"/>
          <w:szCs w:val="15"/>
          <w:color w:val="231F20"/>
          <w:spacing w:val="25"/>
          <w:w w:val="102"/>
        </w:rPr>
        <w:t xml:space="preserve"> </w:t>
      </w:r>
      <w:r>
        <w:rPr>
          <w:rFonts w:ascii="Cambria" w:hAnsi="Cambria" w:eastAsia="Cambria" w:cs="Cambria"/>
          <w:sz w:val="15"/>
          <w:szCs w:val="15"/>
          <w:color w:val="231F20"/>
          <w:spacing w:val="3"/>
        </w:rPr>
        <w:t>Database</w:t>
      </w:r>
      <w:r>
        <w:rPr>
          <w:rFonts w:ascii="Cambria" w:hAnsi="Cambria" w:eastAsia="Cambria" w:cs="Cambria"/>
          <w:sz w:val="15"/>
          <w:szCs w:val="15"/>
          <w:color w:val="231F20"/>
          <w:spacing w:val="25"/>
        </w:rPr>
        <w:t xml:space="preserve"> </w:t>
      </w:r>
      <w:r>
        <w:rPr>
          <w:rFonts w:ascii="Cambria" w:hAnsi="Cambria" w:eastAsia="Cambria" w:cs="Cambria"/>
          <w:sz w:val="15"/>
          <w:szCs w:val="15"/>
          <w:color w:val="231F20"/>
          <w:spacing w:val="3"/>
        </w:rPr>
        <w:t>S</w:t>
      </w:r>
      <w:r>
        <w:rPr>
          <w:rFonts w:ascii="Cambria" w:hAnsi="Cambria" w:eastAsia="Cambria" w:cs="Cambria"/>
          <w:sz w:val="15"/>
          <w:szCs w:val="15"/>
          <w:color w:val="231F20"/>
          <w:spacing w:val="2"/>
        </w:rPr>
        <w:t>yst</w:t>
      </w:r>
      <w:r>
        <w:rPr>
          <w:rFonts w:ascii="Cambria" w:hAnsi="Cambria" w:eastAsia="Cambria" w:cs="Cambria"/>
          <w:sz w:val="15"/>
          <w:szCs w:val="15"/>
          <w:color w:val="231F20"/>
        </w:rPr>
        <w:t xml:space="preserve"> </w:t>
      </w:r>
      <w:r>
        <w:rPr>
          <w:rFonts w:ascii="Cambria" w:hAnsi="Cambria" w:eastAsia="Cambria" w:cs="Cambria"/>
          <w:sz w:val="15"/>
          <w:szCs w:val="15"/>
          <w:color w:val="231F20"/>
        </w:rPr>
        <w:t>Rev</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2014,</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4"/>
        </w:rPr>
        <w:t>2014(4): </w:t>
      </w:r>
      <w:r>
        <w:rPr>
          <w:rFonts w:ascii="Cambria" w:hAnsi="Cambria" w:eastAsia="Cambria" w:cs="Cambria"/>
          <w:sz w:val="15"/>
          <w:szCs w:val="15"/>
          <w:color w:val="231F20"/>
        </w:rPr>
        <w:t>CD</w:t>
      </w:r>
      <w:r>
        <w:rPr>
          <w:rFonts w:ascii="Cambria" w:hAnsi="Cambria" w:eastAsia="Cambria" w:cs="Cambria"/>
          <w:sz w:val="15"/>
          <w:szCs w:val="15"/>
          <w:color w:val="231F20"/>
          <w:spacing w:val="4"/>
        </w:rPr>
        <w:t>003331.</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  10.100</w:t>
      </w:r>
      <w:r>
        <w:rPr>
          <w:rFonts w:ascii="Cambria" w:hAnsi="Cambria" w:eastAsia="Cambria" w:cs="Cambria"/>
          <w:sz w:val="15"/>
          <w:szCs w:val="15"/>
          <w:color w:val="231F20"/>
          <w:spacing w:val="3"/>
        </w:rPr>
        <w:t>2/14651858.</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CD</w:t>
      </w:r>
      <w:r>
        <w:rPr>
          <w:rFonts w:ascii="Cambria" w:hAnsi="Cambria" w:eastAsia="Cambria" w:cs="Cambria"/>
          <w:sz w:val="15"/>
          <w:szCs w:val="15"/>
          <w:color w:val="231F20"/>
          <w:spacing w:val="7"/>
        </w:rPr>
        <w:t>003331.</w:t>
      </w:r>
      <w:r>
        <w:rPr>
          <w:rFonts w:ascii="Cambria" w:hAnsi="Cambria" w:eastAsia="Cambria" w:cs="Cambria"/>
          <w:sz w:val="15"/>
          <w:szCs w:val="15"/>
          <w:color w:val="231F20"/>
        </w:rPr>
        <w:t>pub</w:t>
      </w:r>
      <w:r>
        <w:rPr>
          <w:rFonts w:ascii="Cambria" w:hAnsi="Cambria" w:eastAsia="Cambria" w:cs="Cambria"/>
          <w:sz w:val="15"/>
          <w:szCs w:val="15"/>
          <w:color w:val="231F20"/>
          <w:spacing w:val="7"/>
        </w:rPr>
        <w:t>4.</w:t>
      </w:r>
    </w:p>
    <w:p>
      <w:pPr>
        <w:ind w:left="555" w:right="375" w:hanging="555"/>
        <w:spacing w:before="38" w:line="294" w:lineRule="auto"/>
        <w:rPr>
          <w:rFonts w:ascii="Cambria" w:hAnsi="Cambria" w:eastAsia="Cambria" w:cs="Cambria"/>
          <w:sz w:val="15"/>
          <w:szCs w:val="15"/>
        </w:rPr>
      </w:pPr>
      <w:r>
        <w:rPr>
          <w:rFonts w:ascii="Cambria" w:hAnsi="Cambria" w:eastAsia="Cambria" w:cs="Cambria"/>
          <w:sz w:val="15"/>
          <w:szCs w:val="15"/>
          <w:color w:val="231F20"/>
          <w:spacing w:val="7"/>
        </w:rPr>
        <w:t>[200]     </w:t>
      </w:r>
      <w:r>
        <w:rPr>
          <w:rFonts w:ascii="Cambria" w:hAnsi="Cambria" w:eastAsia="Cambria" w:cs="Cambria"/>
          <w:sz w:val="15"/>
          <w:szCs w:val="15"/>
          <w:color w:val="231F20"/>
        </w:rPr>
        <w:t>Ismail</w:t>
      </w:r>
      <w:r>
        <w:rPr>
          <w:rFonts w:ascii="Cambria" w:hAnsi="Cambria" w:eastAsia="Cambria" w:cs="Cambria"/>
          <w:sz w:val="15"/>
          <w:szCs w:val="15"/>
          <w:color w:val="231F20"/>
          <w:spacing w:val="4"/>
        </w:rPr>
        <w:t xml:space="preserve">   </w:t>
      </w:r>
      <w:r>
        <w:rPr>
          <w:rFonts w:ascii="Cambria" w:hAnsi="Cambria" w:eastAsia="Cambria" w:cs="Cambria"/>
          <w:sz w:val="15"/>
          <w:szCs w:val="15"/>
          <w:color w:val="231F20"/>
        </w:rPr>
        <w:t>H</w:t>
      </w:r>
      <w:r>
        <w:rPr>
          <w:rFonts w:ascii="Cambria" w:hAnsi="Cambria" w:eastAsia="Cambria" w:cs="Cambria"/>
          <w:sz w:val="15"/>
          <w:szCs w:val="15"/>
          <w:color w:val="231F20"/>
          <w:spacing w:val="7"/>
        </w:rPr>
        <w:t>,   </w:t>
      </w:r>
      <w:r>
        <w:rPr>
          <w:rFonts w:ascii="Cambria" w:hAnsi="Cambria" w:eastAsia="Cambria" w:cs="Cambria"/>
          <w:sz w:val="15"/>
          <w:szCs w:val="15"/>
          <w:color w:val="231F20"/>
        </w:rPr>
        <w:t>McFarlane</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JR</w:t>
      </w:r>
      <w:r>
        <w:rPr>
          <w:rFonts w:ascii="Cambria" w:hAnsi="Cambria" w:eastAsia="Cambria" w:cs="Cambria"/>
          <w:sz w:val="15"/>
          <w:szCs w:val="15"/>
          <w:color w:val="231F20"/>
          <w:spacing w:val="7"/>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Nojoumian</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AH</w:t>
      </w:r>
      <w:r>
        <w:rPr>
          <w:rFonts w:ascii="Cambria" w:hAnsi="Cambria" w:eastAsia="Cambria" w:cs="Cambria"/>
          <w:sz w:val="15"/>
          <w:szCs w:val="15"/>
          <w:color w:val="231F20"/>
          <w:spacing w:val="7"/>
        </w:rPr>
        <w:t>,   </w:t>
      </w:r>
      <w:r>
        <w:rPr>
          <w:rFonts w:ascii="Cambria" w:hAnsi="Cambria" w:eastAsia="Cambria" w:cs="Cambria"/>
          <w:sz w:val="15"/>
          <w:szCs w:val="15"/>
          <w:color w:val="231F20"/>
        </w:rPr>
        <w:t>et</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Clinical </w:t>
      </w:r>
      <w:r>
        <w:rPr>
          <w:rFonts w:ascii="Cambria" w:hAnsi="Cambria" w:eastAsia="Cambria" w:cs="Cambria"/>
          <w:sz w:val="15"/>
          <w:szCs w:val="15"/>
          <w:color w:val="231F20"/>
          <w:spacing w:val="3"/>
        </w:rPr>
        <w:t>outcomes    and</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cardiovascular</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responses</w:t>
      </w:r>
      <w:r>
        <w:rPr>
          <w:rFonts w:ascii="Cambria" w:hAnsi="Cambria" w:eastAsia="Cambria" w:cs="Cambria"/>
          <w:sz w:val="15"/>
          <w:szCs w:val="15"/>
          <w:color w:val="231F20"/>
          <w:spacing w:val="11"/>
          <w:w w:val="101"/>
        </w:rPr>
        <w:t xml:space="preserve">   </w:t>
      </w:r>
      <w:r>
        <w:rPr>
          <w:rFonts w:ascii="Cambria" w:hAnsi="Cambria" w:eastAsia="Cambria" w:cs="Cambria"/>
          <w:sz w:val="15"/>
          <w:szCs w:val="15"/>
          <w:color w:val="231F20"/>
          <w:spacing w:val="3"/>
        </w:rPr>
        <w:t>to</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spacing w:val="3"/>
        </w:rPr>
        <w:t>different</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exercise</w:t>
      </w:r>
      <w:r>
        <w:rPr>
          <w:rFonts w:ascii="Cambria" w:hAnsi="Cambria" w:eastAsia="Cambria" w:cs="Cambria"/>
          <w:sz w:val="15"/>
          <w:szCs w:val="15"/>
          <w:color w:val="231F20"/>
          <w:spacing w:val="15"/>
          <w:w w:val="102"/>
        </w:rPr>
        <w:t xml:space="preserve"> </w:t>
      </w:r>
      <w:r>
        <w:rPr>
          <w:rFonts w:ascii="Cambria" w:hAnsi="Cambria" w:eastAsia="Cambria" w:cs="Cambria"/>
          <w:sz w:val="15"/>
          <w:szCs w:val="15"/>
          <w:color w:val="231F20"/>
          <w:spacing w:val="3"/>
        </w:rPr>
        <w:t>training</w:t>
      </w:r>
      <w:r>
        <w:rPr>
          <w:rFonts w:ascii="Cambria" w:hAnsi="Cambria" w:eastAsia="Cambria" w:cs="Cambria"/>
          <w:sz w:val="15"/>
          <w:szCs w:val="15"/>
          <w:color w:val="231F20"/>
          <w:spacing w:val="19"/>
          <w:w w:val="101"/>
        </w:rPr>
        <w:t xml:space="preserve"> </w:t>
      </w:r>
      <w:r>
        <w:rPr>
          <w:rFonts w:ascii="Cambria" w:hAnsi="Cambria" w:eastAsia="Cambria" w:cs="Cambria"/>
          <w:sz w:val="15"/>
          <w:szCs w:val="15"/>
          <w:color w:val="231F20"/>
          <w:spacing w:val="3"/>
        </w:rPr>
        <w:t>intensities</w:t>
      </w:r>
      <w:r>
        <w:rPr>
          <w:rFonts w:ascii="Cambria" w:hAnsi="Cambria" w:eastAsia="Cambria" w:cs="Cambria"/>
          <w:sz w:val="15"/>
          <w:szCs w:val="15"/>
          <w:color w:val="231F20"/>
          <w:spacing w:val="19"/>
        </w:rPr>
        <w:t xml:space="preserve"> </w:t>
      </w:r>
      <w:r>
        <w:rPr>
          <w:rFonts w:ascii="Cambria" w:hAnsi="Cambria" w:eastAsia="Cambria" w:cs="Cambria"/>
          <w:sz w:val="15"/>
          <w:szCs w:val="15"/>
          <w:color w:val="231F20"/>
          <w:spacing w:val="3"/>
        </w:rPr>
        <w:t>in</w:t>
      </w:r>
      <w:r>
        <w:rPr>
          <w:rFonts w:ascii="Cambria" w:hAnsi="Cambria" w:eastAsia="Cambria" w:cs="Cambria"/>
          <w:sz w:val="15"/>
          <w:szCs w:val="15"/>
          <w:color w:val="231F20"/>
          <w:spacing w:val="18"/>
          <w:w w:val="101"/>
        </w:rPr>
        <w:t xml:space="preserve"> </w:t>
      </w:r>
      <w:r>
        <w:rPr>
          <w:rFonts w:ascii="Cambria" w:hAnsi="Cambria" w:eastAsia="Cambria" w:cs="Cambria"/>
          <w:sz w:val="15"/>
          <w:szCs w:val="15"/>
          <w:color w:val="231F20"/>
          <w:spacing w:val="3"/>
        </w:rPr>
        <w:t>patients</w:t>
      </w:r>
      <w:r>
        <w:rPr>
          <w:rFonts w:ascii="Cambria" w:hAnsi="Cambria" w:eastAsia="Cambria" w:cs="Cambria"/>
          <w:sz w:val="15"/>
          <w:szCs w:val="15"/>
          <w:color w:val="231F20"/>
          <w:spacing w:val="14"/>
          <w:w w:val="102"/>
        </w:rPr>
        <w:t xml:space="preserve"> </w:t>
      </w:r>
      <w:r>
        <w:rPr>
          <w:rFonts w:ascii="Cambria" w:hAnsi="Cambria" w:eastAsia="Cambria" w:cs="Cambria"/>
          <w:sz w:val="15"/>
          <w:szCs w:val="15"/>
          <w:color w:val="231F20"/>
          <w:spacing w:val="3"/>
        </w:rPr>
        <w:t>with</w:t>
      </w:r>
      <w:r>
        <w:rPr>
          <w:rFonts w:ascii="Cambria" w:hAnsi="Cambria" w:eastAsia="Cambria" w:cs="Cambria"/>
          <w:sz w:val="15"/>
          <w:szCs w:val="15"/>
          <w:color w:val="231F20"/>
          <w:spacing w:val="17"/>
          <w:w w:val="102"/>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17"/>
          <w:w w:val="101"/>
        </w:rPr>
        <w:t xml:space="preserve"> </w:t>
      </w:r>
      <w:r>
        <w:rPr>
          <w:rFonts w:ascii="Cambria" w:hAnsi="Cambria" w:eastAsia="Cambria" w:cs="Cambria"/>
          <w:sz w:val="15"/>
          <w:szCs w:val="15"/>
          <w:color w:val="231F20"/>
          <w:spacing w:val="3"/>
        </w:rPr>
        <w:t>failure:</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a</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3"/>
        </w:rPr>
        <w:t>systematic</w:t>
      </w:r>
      <w:r>
        <w:rPr>
          <w:rFonts w:ascii="Cambria" w:hAnsi="Cambria" w:eastAsia="Cambria" w:cs="Cambria"/>
          <w:sz w:val="15"/>
          <w:szCs w:val="15"/>
          <w:color w:val="231F20"/>
          <w:spacing w:val="19"/>
          <w:w w:val="102"/>
        </w:rPr>
        <w:t xml:space="preserve"> </w:t>
      </w:r>
      <w:r>
        <w:rPr>
          <w:rFonts w:ascii="Cambria" w:hAnsi="Cambria" w:eastAsia="Cambria" w:cs="Cambria"/>
          <w:sz w:val="15"/>
          <w:szCs w:val="15"/>
          <w:color w:val="231F20"/>
          <w:spacing w:val="3"/>
        </w:rPr>
        <w:t>review</w:t>
      </w:r>
      <w:r>
        <w:rPr>
          <w:rFonts w:ascii="Cambria" w:hAnsi="Cambria" w:eastAsia="Cambria" w:cs="Cambria"/>
          <w:sz w:val="15"/>
          <w:szCs w:val="15"/>
          <w:color w:val="231F20"/>
          <w:spacing w:val="20"/>
          <w:w w:val="102"/>
        </w:rPr>
        <w:t xml:space="preserve"> </w:t>
      </w:r>
      <w:r>
        <w:rPr>
          <w:rFonts w:ascii="Cambria" w:hAnsi="Cambria" w:eastAsia="Cambria" w:cs="Cambria"/>
          <w:sz w:val="15"/>
          <w:szCs w:val="15"/>
          <w:color w:val="231F20"/>
          <w:spacing w:val="3"/>
        </w:rPr>
        <w:t>and</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spacing w:val="3"/>
        </w:rPr>
        <w:t>meta‑analysis[J].</w:t>
      </w:r>
      <w:r>
        <w:rPr>
          <w:rFonts w:ascii="Cambria" w:hAnsi="Cambria" w:eastAsia="Cambria" w:cs="Cambria"/>
          <w:sz w:val="15"/>
          <w:szCs w:val="15"/>
          <w:color w:val="231F20"/>
          <w:spacing w:val="15"/>
        </w:rPr>
        <w:t xml:space="preserve"> </w:t>
      </w:r>
      <w:r>
        <w:rPr>
          <w:rFonts w:ascii="Cambria" w:hAnsi="Cambria" w:eastAsia="Cambria" w:cs="Cambria"/>
          <w:sz w:val="15"/>
          <w:szCs w:val="15"/>
          <w:color w:val="231F20"/>
          <w:spacing w:val="3"/>
        </w:rPr>
        <w:t>JACC</w:t>
      </w:r>
      <w:r>
        <w:rPr>
          <w:rFonts w:ascii="Cambria" w:hAnsi="Cambria" w:eastAsia="Cambria" w:cs="Cambria"/>
          <w:sz w:val="15"/>
          <w:szCs w:val="15"/>
          <w:color w:val="231F20"/>
          <w:spacing w:val="23"/>
        </w:rPr>
        <w:t xml:space="preserve"> </w:t>
      </w:r>
      <w:r>
        <w:rPr>
          <w:rFonts w:ascii="Cambria" w:hAnsi="Cambria" w:eastAsia="Cambria" w:cs="Cambria"/>
          <w:sz w:val="15"/>
          <w:szCs w:val="15"/>
          <w:color w:val="231F20"/>
          <w:spacing w:val="3"/>
        </w:rPr>
        <w:t>H</w:t>
      </w:r>
      <w:r>
        <w:rPr>
          <w:rFonts w:ascii="Cambria" w:hAnsi="Cambria" w:eastAsia="Cambria" w:cs="Cambria"/>
          <w:sz w:val="15"/>
          <w:szCs w:val="15"/>
          <w:color w:val="231F20"/>
          <w:spacing w:val="2"/>
        </w:rPr>
        <w:t>eart</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2"/>
        </w:rPr>
        <w:t>Fail,</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2013,</w:t>
      </w:r>
      <w:r>
        <w:rPr>
          <w:rFonts w:ascii="Cambria" w:hAnsi="Cambria" w:eastAsia="Cambria" w:cs="Cambria"/>
          <w:sz w:val="15"/>
          <w:szCs w:val="15"/>
          <w:color w:val="231F20"/>
          <w:spacing w:val="35"/>
        </w:rPr>
        <w:t xml:space="preserve"> </w:t>
      </w:r>
      <w:r>
        <w:rPr>
          <w:rFonts w:ascii="Cambria" w:hAnsi="Cambria" w:eastAsia="Cambria" w:cs="Cambria"/>
          <w:sz w:val="15"/>
          <w:szCs w:val="15"/>
          <w:color w:val="231F20"/>
          <w:spacing w:val="4"/>
        </w:rPr>
        <w:t>1(6):514‑522.</w:t>
      </w:r>
      <w:r>
        <w:rPr>
          <w:rFonts w:ascii="Cambria" w:hAnsi="Cambria" w:eastAsia="Cambria" w:cs="Cambria"/>
          <w:sz w:val="15"/>
          <w:szCs w:val="15"/>
          <w:color w:val="231F20"/>
          <w:spacing w:val="1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4"/>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4"/>
        </w:rPr>
        <w:t>10.1016/j.</w:t>
      </w:r>
      <w:r>
        <w:rPr>
          <w:rFonts w:ascii="Cambria" w:hAnsi="Cambria" w:eastAsia="Cambria" w:cs="Cambria"/>
          <w:sz w:val="15"/>
          <w:szCs w:val="15"/>
          <w:color w:val="231F20"/>
        </w:rPr>
        <w:t>jchf</w:t>
      </w:r>
      <w:r>
        <w:rPr>
          <w:rFonts w:ascii="Cambria" w:hAnsi="Cambria" w:eastAsia="Cambria" w:cs="Cambria"/>
          <w:sz w:val="15"/>
          <w:szCs w:val="15"/>
          <w:color w:val="231F20"/>
          <w:spacing w:val="4"/>
        </w:rPr>
        <w:t>.2013.08.006.</w:t>
      </w:r>
    </w:p>
    <w:p>
      <w:pPr>
        <w:pStyle w:val="BodyText"/>
        <w:ind w:left="556" w:right="376" w:hanging="552"/>
        <w:spacing w:before="38" w:line="224" w:lineRule="auto"/>
        <w:rPr>
          <w:rFonts w:ascii="Cambria" w:hAnsi="Cambria" w:eastAsia="Cambria" w:cs="Cambria"/>
          <w:sz w:val="15"/>
          <w:szCs w:val="15"/>
        </w:rPr>
      </w:pPr>
      <w:r>
        <w:rPr>
          <w:rFonts w:ascii="Cambria" w:hAnsi="Cambria" w:eastAsia="Cambria" w:cs="Cambria"/>
          <w:sz w:val="15"/>
          <w:szCs w:val="15"/>
          <w:color w:val="231F20"/>
          <w:spacing w:val="8"/>
        </w:rPr>
        <w:t>[201]     </w:t>
      </w:r>
      <w:r>
        <w:rPr>
          <w:sz w:val="15"/>
          <w:szCs w:val="15"/>
          <w:color w:val="231F20"/>
          <w:spacing w:val="8"/>
        </w:rPr>
        <w:t>李莹莹</w:t>
      </w:r>
      <w:r>
        <w:rPr>
          <w:rFonts w:ascii="Cambria" w:hAnsi="Cambria" w:eastAsia="Cambria" w:cs="Cambria"/>
          <w:sz w:val="15"/>
          <w:szCs w:val="15"/>
          <w:color w:val="231F20"/>
          <w:spacing w:val="8"/>
        </w:rPr>
        <w:t>, </w:t>
      </w:r>
      <w:r>
        <w:rPr>
          <w:sz w:val="15"/>
          <w:szCs w:val="15"/>
          <w:color w:val="231F20"/>
          <w:spacing w:val="8"/>
        </w:rPr>
        <w:t>朱婉榕</w:t>
      </w:r>
      <w:r>
        <w:rPr>
          <w:rFonts w:ascii="Cambria" w:hAnsi="Cambria" w:eastAsia="Cambria" w:cs="Cambria"/>
          <w:sz w:val="15"/>
          <w:szCs w:val="15"/>
          <w:color w:val="231F20"/>
          <w:spacing w:val="8"/>
        </w:rPr>
        <w:t>,</w:t>
      </w:r>
      <w:r>
        <w:rPr>
          <w:rFonts w:ascii="Cambria" w:hAnsi="Cambria" w:eastAsia="Cambria" w:cs="Cambria"/>
          <w:sz w:val="15"/>
          <w:szCs w:val="15"/>
          <w:color w:val="231F20"/>
          <w:spacing w:val="13"/>
        </w:rPr>
        <w:t xml:space="preserve"> </w:t>
      </w:r>
      <w:r>
        <w:rPr>
          <w:sz w:val="15"/>
          <w:szCs w:val="15"/>
          <w:color w:val="231F20"/>
          <w:spacing w:val="8"/>
        </w:rPr>
        <w:t>柴坷</w:t>
      </w:r>
      <w:r>
        <w:rPr>
          <w:rFonts w:ascii="Cambria" w:hAnsi="Cambria" w:eastAsia="Cambria" w:cs="Cambria"/>
          <w:sz w:val="15"/>
          <w:szCs w:val="15"/>
          <w:color w:val="231F20"/>
          <w:spacing w:val="8"/>
        </w:rPr>
        <w:t>,</w:t>
      </w:r>
      <w:r>
        <w:rPr>
          <w:rFonts w:ascii="Cambria" w:hAnsi="Cambria" w:eastAsia="Cambria" w:cs="Cambria"/>
          <w:sz w:val="15"/>
          <w:szCs w:val="15"/>
          <w:color w:val="231F20"/>
          <w:spacing w:val="12"/>
          <w:w w:val="102"/>
        </w:rPr>
        <w:t xml:space="preserve"> </w:t>
      </w:r>
      <w:r>
        <w:rPr>
          <w:sz w:val="15"/>
          <w:szCs w:val="15"/>
          <w:color w:val="231F20"/>
          <w:spacing w:val="8"/>
        </w:rPr>
        <w:t>等</w:t>
      </w:r>
      <w:r>
        <w:rPr>
          <w:sz w:val="15"/>
          <w:szCs w:val="15"/>
          <w:color w:val="231F20"/>
          <w:spacing w:val="-9"/>
        </w:rPr>
        <w:t xml:space="preserve"> </w:t>
      </w:r>
      <w:r>
        <w:rPr>
          <w:rFonts w:ascii="Cambria" w:hAnsi="Cambria" w:eastAsia="Cambria" w:cs="Cambria"/>
          <w:sz w:val="15"/>
          <w:szCs w:val="15"/>
          <w:color w:val="231F20"/>
          <w:spacing w:val="8"/>
        </w:rPr>
        <w:t>.</w:t>
      </w:r>
      <w:r>
        <w:rPr>
          <w:rFonts w:ascii="Cambria" w:hAnsi="Cambria" w:eastAsia="Cambria" w:cs="Cambria"/>
          <w:sz w:val="15"/>
          <w:szCs w:val="15"/>
          <w:color w:val="231F20"/>
          <w:spacing w:val="16"/>
          <w:w w:val="102"/>
        </w:rPr>
        <w:t xml:space="preserve"> </w:t>
      </w:r>
      <w:r>
        <w:rPr>
          <w:rFonts w:ascii="Cambria" w:hAnsi="Cambria" w:eastAsia="Cambria" w:cs="Cambria"/>
          <w:sz w:val="15"/>
          <w:szCs w:val="15"/>
          <w:color w:val="231F20"/>
          <w:spacing w:val="8"/>
        </w:rPr>
        <w:t>85 </w:t>
      </w:r>
      <w:r>
        <w:rPr>
          <w:sz w:val="15"/>
          <w:szCs w:val="15"/>
          <w:color w:val="231F20"/>
          <w:spacing w:val="8"/>
        </w:rPr>
        <w:t>岁及以上射血分数保留的心</w:t>
      </w:r>
      <w:r>
        <w:rPr>
          <w:sz w:val="15"/>
          <w:szCs w:val="15"/>
          <w:color w:val="231F20"/>
        </w:rPr>
        <w:t xml:space="preserve"> </w:t>
      </w:r>
      <w:r>
        <w:rPr>
          <w:sz w:val="15"/>
          <w:szCs w:val="15"/>
          <w:color w:val="231F20"/>
          <w:spacing w:val="10"/>
        </w:rPr>
        <w:t>力衰竭患者心肌淀粉样物质沉积分析</w:t>
      </w:r>
      <w:r>
        <w:rPr>
          <w:rFonts w:ascii="Cambria" w:hAnsi="Cambria" w:eastAsia="Cambria" w:cs="Cambria"/>
          <w:sz w:val="15"/>
          <w:szCs w:val="15"/>
          <w:color w:val="231F20"/>
          <w:spacing w:val="10"/>
        </w:rPr>
        <w:t>[J].</w:t>
      </w:r>
      <w:r>
        <w:rPr>
          <w:rFonts w:ascii="Cambria" w:hAnsi="Cambria" w:eastAsia="Cambria" w:cs="Cambria"/>
          <w:sz w:val="15"/>
          <w:szCs w:val="15"/>
          <w:color w:val="231F20"/>
          <w:spacing w:val="26"/>
          <w:w w:val="101"/>
        </w:rPr>
        <w:t xml:space="preserve"> </w:t>
      </w:r>
      <w:r>
        <w:rPr>
          <w:sz w:val="15"/>
          <w:szCs w:val="15"/>
          <w:color w:val="231F20"/>
          <w:spacing w:val="10"/>
        </w:rPr>
        <w:t>中华心血管病杂</w:t>
      </w:r>
      <w:r>
        <w:rPr>
          <w:sz w:val="15"/>
          <w:szCs w:val="15"/>
          <w:color w:val="231F20"/>
        </w:rPr>
        <w:t xml:space="preserve"> </w:t>
      </w:r>
      <w:r>
        <w:rPr>
          <w:sz w:val="15"/>
          <w:szCs w:val="15"/>
          <w:color w:val="231F20"/>
          <w:spacing w:val="4"/>
        </w:rPr>
        <w:t>志</w:t>
      </w:r>
      <w:r>
        <w:rPr>
          <w:sz w:val="15"/>
          <w:szCs w:val="15"/>
          <w:color w:val="231F20"/>
          <w:spacing w:val="19"/>
          <w:w w:val="101"/>
        </w:rPr>
        <w:t xml:space="preserve">  </w:t>
      </w:r>
      <w:r>
        <w:rPr>
          <w:rFonts w:ascii="Cambria" w:hAnsi="Cambria" w:eastAsia="Cambria" w:cs="Cambria"/>
          <w:sz w:val="15"/>
          <w:szCs w:val="15"/>
          <w:color w:val="231F20"/>
          <w:spacing w:val="4"/>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4"/>
        </w:rPr>
        <w:t>2018,</w:t>
      </w:r>
      <w:r>
        <w:rPr>
          <w:rFonts w:ascii="Cambria" w:hAnsi="Cambria" w:eastAsia="Cambria" w:cs="Cambria"/>
          <w:sz w:val="15"/>
          <w:szCs w:val="15"/>
          <w:color w:val="231F20"/>
          <w:spacing w:val="9"/>
          <w:w w:val="101"/>
        </w:rPr>
        <w:t xml:space="preserve">    </w:t>
      </w:r>
      <w:r>
        <w:rPr>
          <w:rFonts w:ascii="Cambria" w:hAnsi="Cambria" w:eastAsia="Cambria" w:cs="Cambria"/>
          <w:sz w:val="15"/>
          <w:szCs w:val="15"/>
          <w:color w:val="231F20"/>
          <w:spacing w:val="4"/>
        </w:rPr>
        <w:t>46(6):</w:t>
      </w:r>
      <w:r>
        <w:rPr>
          <w:rFonts w:ascii="Cambria" w:hAnsi="Cambria" w:eastAsia="Cambria" w:cs="Cambria"/>
          <w:sz w:val="15"/>
          <w:szCs w:val="15"/>
          <w:color w:val="231F20"/>
          <w:spacing w:val="10"/>
          <w:w w:val="101"/>
        </w:rPr>
        <w:t xml:space="preserve">   </w:t>
      </w:r>
      <w:r>
        <w:rPr>
          <w:rFonts w:ascii="Cambria" w:hAnsi="Cambria" w:eastAsia="Cambria" w:cs="Cambria"/>
          <w:sz w:val="15"/>
          <w:szCs w:val="15"/>
          <w:color w:val="231F20"/>
          <w:spacing w:val="4"/>
        </w:rPr>
        <w:t>438‑443.</w:t>
      </w:r>
      <w:r>
        <w:rPr>
          <w:rFonts w:ascii="Cambria" w:hAnsi="Cambria" w:eastAsia="Cambria" w:cs="Cambria"/>
          <w:sz w:val="15"/>
          <w:szCs w:val="15"/>
          <w:color w:val="231F20"/>
        </w:rPr>
        <w:t xml:space="preserve">     DOI</w:t>
      </w:r>
      <w:r>
        <w:rPr>
          <w:rFonts w:ascii="Cambria" w:hAnsi="Cambria" w:eastAsia="Cambria" w:cs="Cambria"/>
          <w:sz w:val="15"/>
          <w:szCs w:val="15"/>
          <w:color w:val="231F20"/>
          <w:spacing w:val="4"/>
        </w:rPr>
        <w:t>:     10.3760/</w:t>
      </w:r>
      <w:r>
        <w:rPr>
          <w:rFonts w:ascii="Cambria" w:hAnsi="Cambria" w:eastAsia="Cambria" w:cs="Cambria"/>
          <w:sz w:val="15"/>
          <w:szCs w:val="15"/>
          <w:color w:val="231F20"/>
        </w:rPr>
        <w:t>cma</w:t>
      </w:r>
      <w:r>
        <w:rPr>
          <w:rFonts w:ascii="Cambria" w:hAnsi="Cambria" w:eastAsia="Cambria" w:cs="Cambria"/>
          <w:sz w:val="15"/>
          <w:szCs w:val="15"/>
          <w:color w:val="231F20"/>
          <w:spacing w:val="4"/>
        </w:rPr>
        <w:t>.</w:t>
      </w:r>
      <w:r>
        <w:rPr>
          <w:rFonts w:ascii="Cambria" w:hAnsi="Cambria" w:eastAsia="Cambria" w:cs="Cambria"/>
          <w:sz w:val="15"/>
          <w:szCs w:val="15"/>
          <w:color w:val="231F20"/>
          <w:spacing w:val="3"/>
        </w:rPr>
        <w:t xml:space="preserve">   j. </w:t>
      </w:r>
      <w:r>
        <w:rPr>
          <w:rFonts w:ascii="Cambria" w:hAnsi="Cambria" w:eastAsia="Cambria" w:cs="Cambria"/>
          <w:sz w:val="15"/>
          <w:szCs w:val="15"/>
          <w:color w:val="231F20"/>
        </w:rPr>
        <w:t>issn</w:t>
      </w:r>
      <w:r>
        <w:rPr>
          <w:rFonts w:ascii="Cambria" w:hAnsi="Cambria" w:eastAsia="Cambria" w:cs="Cambria"/>
          <w:sz w:val="15"/>
          <w:szCs w:val="15"/>
          <w:color w:val="231F20"/>
          <w:spacing w:val="5"/>
        </w:rPr>
        <w:t>.0253‑3758.2018.06.006.</w:t>
      </w:r>
    </w:p>
    <w:p>
      <w:pPr>
        <w:ind w:left="560" w:right="368" w:hanging="557"/>
        <w:spacing w:before="6" w:line="294" w:lineRule="auto"/>
        <w:rPr>
          <w:rFonts w:ascii="Cambria" w:hAnsi="Cambria" w:eastAsia="Cambria" w:cs="Cambria"/>
          <w:sz w:val="15"/>
          <w:szCs w:val="15"/>
        </w:rPr>
      </w:pPr>
      <w:r>
        <w:rPr>
          <w:rFonts w:ascii="Cambria" w:hAnsi="Cambria" w:eastAsia="Cambria" w:cs="Cambria"/>
          <w:sz w:val="15"/>
          <w:szCs w:val="15"/>
          <w:color w:val="231F20"/>
          <w:spacing w:val="7"/>
        </w:rPr>
        <w:t>[202]     </w:t>
      </w:r>
      <w:r>
        <w:rPr>
          <w:rFonts w:ascii="Cambria" w:hAnsi="Cambria" w:eastAsia="Cambria" w:cs="Cambria"/>
          <w:sz w:val="15"/>
          <w:szCs w:val="15"/>
          <w:color w:val="231F20"/>
        </w:rPr>
        <w:t>Regitz</w:t>
      </w:r>
      <w:r>
        <w:rPr>
          <w:rFonts w:ascii="Cambria" w:hAnsi="Cambria" w:eastAsia="Cambria" w:cs="Cambria"/>
          <w:sz w:val="15"/>
          <w:szCs w:val="15"/>
          <w:color w:val="231F20"/>
          <w:spacing w:val="7"/>
        </w:rPr>
        <w:t>‑</w:t>
      </w:r>
      <w:r>
        <w:rPr>
          <w:rFonts w:ascii="Cambria" w:hAnsi="Cambria" w:eastAsia="Cambria" w:cs="Cambria"/>
          <w:sz w:val="15"/>
          <w:szCs w:val="15"/>
          <w:color w:val="231F20"/>
        </w:rPr>
        <w:t>Zagrosek</w:t>
      </w:r>
      <w:r>
        <w:rPr>
          <w:rFonts w:ascii="Cambria" w:hAnsi="Cambria" w:eastAsia="Cambria" w:cs="Cambria"/>
          <w:sz w:val="15"/>
          <w:szCs w:val="15"/>
          <w:color w:val="231F20"/>
          <w:spacing w:val="22"/>
        </w:rPr>
        <w:t xml:space="preserve"> </w:t>
      </w:r>
      <w:r>
        <w:rPr>
          <w:rFonts w:ascii="Cambria" w:hAnsi="Cambria" w:eastAsia="Cambria" w:cs="Cambria"/>
          <w:sz w:val="15"/>
          <w:szCs w:val="15"/>
          <w:color w:val="231F20"/>
        </w:rPr>
        <w:t>V</w:t>
      </w:r>
      <w:r>
        <w:rPr>
          <w:rFonts w:ascii="Cambria" w:hAnsi="Cambria" w:eastAsia="Cambria" w:cs="Cambria"/>
          <w:sz w:val="15"/>
          <w:szCs w:val="15"/>
          <w:color w:val="231F20"/>
          <w:spacing w:val="7"/>
        </w:rPr>
        <w:t>,  </w:t>
      </w:r>
      <w:r>
        <w:rPr>
          <w:rFonts w:ascii="Cambria" w:hAnsi="Cambria" w:eastAsia="Cambria" w:cs="Cambria"/>
          <w:sz w:val="15"/>
          <w:szCs w:val="15"/>
          <w:color w:val="231F20"/>
        </w:rPr>
        <w:t>Roos</w:t>
      </w:r>
      <w:r>
        <w:rPr>
          <w:rFonts w:ascii="Cambria" w:hAnsi="Cambria" w:eastAsia="Cambria" w:cs="Cambria"/>
          <w:sz w:val="15"/>
          <w:szCs w:val="15"/>
          <w:color w:val="231F20"/>
          <w:spacing w:val="7"/>
        </w:rPr>
        <w:t>‑</w:t>
      </w:r>
      <w:r>
        <w:rPr>
          <w:rFonts w:ascii="Cambria" w:hAnsi="Cambria" w:eastAsia="Cambria" w:cs="Cambria"/>
          <w:sz w:val="15"/>
          <w:szCs w:val="15"/>
          <w:color w:val="231F20"/>
        </w:rPr>
        <w:t>Hesselink</w:t>
      </w:r>
      <w:r>
        <w:rPr>
          <w:rFonts w:ascii="Cambria" w:hAnsi="Cambria" w:eastAsia="Cambria" w:cs="Cambria"/>
          <w:sz w:val="15"/>
          <w:szCs w:val="15"/>
          <w:color w:val="231F20"/>
          <w:spacing w:val="20"/>
          <w:w w:val="101"/>
        </w:rPr>
        <w:t xml:space="preserve"> </w:t>
      </w:r>
      <w:r>
        <w:rPr>
          <w:rFonts w:ascii="Cambria" w:hAnsi="Cambria" w:eastAsia="Cambria" w:cs="Cambria"/>
          <w:sz w:val="15"/>
          <w:szCs w:val="15"/>
          <w:color w:val="231F20"/>
        </w:rPr>
        <w:t>JW</w:t>
      </w:r>
      <w:r>
        <w:rPr>
          <w:rFonts w:ascii="Cambria" w:hAnsi="Cambria" w:eastAsia="Cambria" w:cs="Cambria"/>
          <w:sz w:val="15"/>
          <w:szCs w:val="15"/>
          <w:color w:val="231F20"/>
          <w:spacing w:val="7"/>
        </w:rPr>
        <w:t>,  </w:t>
      </w:r>
      <w:r>
        <w:rPr>
          <w:rFonts w:ascii="Cambria" w:hAnsi="Cambria" w:eastAsia="Cambria" w:cs="Cambria"/>
          <w:sz w:val="15"/>
          <w:szCs w:val="15"/>
          <w:color w:val="231F20"/>
        </w:rPr>
        <w:t>Bauersachs</w:t>
      </w:r>
      <w:r>
        <w:rPr>
          <w:rFonts w:ascii="Cambria" w:hAnsi="Cambria" w:eastAsia="Cambria" w:cs="Cambria"/>
          <w:sz w:val="15"/>
          <w:szCs w:val="15"/>
          <w:color w:val="231F20"/>
          <w:spacing w:val="21"/>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7"/>
        </w:rPr>
        <w:t>,  </w:t>
      </w:r>
      <w:r>
        <w:rPr>
          <w:rFonts w:ascii="Cambria" w:hAnsi="Cambria" w:eastAsia="Cambria" w:cs="Cambria"/>
          <w:sz w:val="15"/>
          <w:szCs w:val="15"/>
          <w:color w:val="231F20"/>
        </w:rPr>
        <w:t>et</w:t>
      </w:r>
      <w:r>
        <w:rPr>
          <w:rFonts w:ascii="Cambria" w:hAnsi="Cambria" w:eastAsia="Cambria" w:cs="Cambria"/>
          <w:sz w:val="15"/>
          <w:szCs w:val="15"/>
          <w:color w:val="231F20"/>
          <w:spacing w:val="7"/>
        </w:rPr>
        <w:t xml:space="preserve"> </w:t>
      </w:r>
      <w:r>
        <w:rPr>
          <w:rFonts w:ascii="Cambria" w:hAnsi="Cambria" w:eastAsia="Cambria" w:cs="Cambria"/>
          <w:sz w:val="15"/>
          <w:szCs w:val="15"/>
          <w:color w:val="231F20"/>
        </w:rPr>
        <w:t>al</w:t>
      </w:r>
      <w:r>
        <w:rPr>
          <w:rFonts w:ascii="Cambria" w:hAnsi="Cambria" w:eastAsia="Cambria" w:cs="Cambria"/>
          <w:sz w:val="15"/>
          <w:szCs w:val="15"/>
          <w:color w:val="231F20"/>
          <w:spacing w:val="7"/>
        </w:rPr>
        <w:t>.</w:t>
      </w:r>
      <w:r>
        <w:rPr>
          <w:rFonts w:ascii="Cambria" w:hAnsi="Cambria" w:eastAsia="Cambria" w:cs="Cambria"/>
          <w:sz w:val="15"/>
          <w:szCs w:val="15"/>
          <w:color w:val="231F20"/>
        </w:rPr>
        <w:t xml:space="preserve"> </w:t>
      </w:r>
      <w:r>
        <w:rPr>
          <w:rFonts w:ascii="Cambria" w:hAnsi="Cambria" w:eastAsia="Cambria" w:cs="Cambria"/>
          <w:sz w:val="15"/>
          <w:szCs w:val="15"/>
          <w:color w:val="231F20"/>
          <w:spacing w:val="6"/>
        </w:rPr>
        <w:t>2018      </w:t>
      </w:r>
      <w:r>
        <w:rPr>
          <w:rFonts w:ascii="Cambria" w:hAnsi="Cambria" w:eastAsia="Cambria" w:cs="Cambria"/>
          <w:sz w:val="15"/>
          <w:szCs w:val="15"/>
          <w:color w:val="231F20"/>
        </w:rPr>
        <w:t>ESC</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Guidelines</w:t>
      </w:r>
      <w:r>
        <w:rPr>
          <w:rFonts w:ascii="Cambria" w:hAnsi="Cambria" w:eastAsia="Cambria" w:cs="Cambria"/>
          <w:sz w:val="15"/>
          <w:szCs w:val="15"/>
          <w:color w:val="231F20"/>
          <w:spacing w:val="6"/>
        </w:rPr>
        <w:t xml:space="preserve">      </w:t>
      </w:r>
      <w:r>
        <w:rPr>
          <w:rFonts w:ascii="Cambria" w:hAnsi="Cambria" w:eastAsia="Cambria" w:cs="Cambria"/>
          <w:sz w:val="15"/>
          <w:szCs w:val="15"/>
          <w:color w:val="231F20"/>
        </w:rPr>
        <w:t>for</w:t>
      </w:r>
      <w:r>
        <w:rPr>
          <w:rFonts w:ascii="Cambria" w:hAnsi="Cambria" w:eastAsia="Cambria" w:cs="Cambria"/>
          <w:sz w:val="15"/>
          <w:szCs w:val="15"/>
          <w:color w:val="231F20"/>
          <w:spacing w:val="3"/>
        </w:rPr>
        <w:t xml:space="preserve">      </w:t>
      </w:r>
      <w:r>
        <w:rPr>
          <w:rFonts w:ascii="Cambria" w:hAnsi="Cambria" w:eastAsia="Cambria" w:cs="Cambria"/>
          <w:sz w:val="15"/>
          <w:szCs w:val="15"/>
          <w:color w:val="231F20"/>
        </w:rPr>
        <w:t>the</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management</w:t>
      </w:r>
      <w:r>
        <w:rPr>
          <w:rFonts w:ascii="Cambria" w:hAnsi="Cambria" w:eastAsia="Cambria" w:cs="Cambria"/>
          <w:sz w:val="15"/>
          <w:szCs w:val="15"/>
          <w:color w:val="231F20"/>
          <w:spacing w:val="1"/>
        </w:rPr>
        <w:t xml:space="preserve">      </w:t>
      </w:r>
      <w:r>
        <w:rPr>
          <w:rFonts w:ascii="Cambria" w:hAnsi="Cambria" w:eastAsia="Cambria" w:cs="Cambria"/>
          <w:sz w:val="15"/>
          <w:szCs w:val="15"/>
          <w:color w:val="231F20"/>
        </w:rPr>
        <w:t>of</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spacing w:val="3"/>
        </w:rPr>
        <w:t>cardiovascular</w:t>
      </w:r>
      <w:r>
        <w:rPr>
          <w:rFonts w:ascii="Cambria" w:hAnsi="Cambria" w:eastAsia="Cambria" w:cs="Cambria"/>
          <w:sz w:val="15"/>
          <w:szCs w:val="15"/>
          <w:color w:val="231F20"/>
          <w:spacing w:val="35"/>
        </w:rPr>
        <w:t xml:space="preserve"> </w:t>
      </w:r>
      <w:r>
        <w:rPr>
          <w:rFonts w:ascii="Cambria" w:hAnsi="Cambria" w:eastAsia="Cambria" w:cs="Cambria"/>
          <w:sz w:val="15"/>
          <w:szCs w:val="15"/>
          <w:color w:val="231F20"/>
          <w:spacing w:val="3"/>
        </w:rPr>
        <w:t>diseases</w:t>
      </w:r>
      <w:r>
        <w:rPr>
          <w:rFonts w:ascii="Cambria" w:hAnsi="Cambria" w:eastAsia="Cambria" w:cs="Cambria"/>
          <w:sz w:val="15"/>
          <w:szCs w:val="15"/>
          <w:color w:val="231F20"/>
          <w:spacing w:val="28"/>
          <w:w w:val="102"/>
        </w:rPr>
        <w:t xml:space="preserve"> </w:t>
      </w:r>
      <w:r>
        <w:rPr>
          <w:rFonts w:ascii="Cambria" w:hAnsi="Cambria" w:eastAsia="Cambria" w:cs="Cambria"/>
          <w:sz w:val="15"/>
          <w:szCs w:val="15"/>
          <w:color w:val="231F20"/>
          <w:spacing w:val="3"/>
        </w:rPr>
        <w:t>during</w:t>
      </w:r>
      <w:r>
        <w:rPr>
          <w:rFonts w:ascii="Cambria" w:hAnsi="Cambria" w:eastAsia="Cambria" w:cs="Cambria"/>
          <w:sz w:val="15"/>
          <w:szCs w:val="15"/>
          <w:color w:val="231F20"/>
          <w:spacing w:val="26"/>
          <w:w w:val="102"/>
        </w:rPr>
        <w:t xml:space="preserve"> </w:t>
      </w:r>
      <w:r>
        <w:rPr>
          <w:rFonts w:ascii="Cambria" w:hAnsi="Cambria" w:eastAsia="Cambria" w:cs="Cambria"/>
          <w:sz w:val="15"/>
          <w:szCs w:val="15"/>
          <w:color w:val="231F20"/>
          <w:spacing w:val="3"/>
        </w:rPr>
        <w:t>pregnancy[J].</w:t>
      </w:r>
      <w:r>
        <w:rPr>
          <w:rFonts w:ascii="Cambria" w:hAnsi="Cambria" w:eastAsia="Cambria" w:cs="Cambria"/>
          <w:sz w:val="15"/>
          <w:szCs w:val="15"/>
          <w:color w:val="231F20"/>
          <w:spacing w:val="29"/>
        </w:rPr>
        <w:t xml:space="preserve"> </w:t>
      </w:r>
      <w:r>
        <w:rPr>
          <w:rFonts w:ascii="Cambria" w:hAnsi="Cambria" w:eastAsia="Cambria" w:cs="Cambria"/>
          <w:sz w:val="15"/>
          <w:szCs w:val="15"/>
          <w:color w:val="231F20"/>
          <w:spacing w:val="3"/>
        </w:rPr>
        <w:t>Eur</w:t>
      </w:r>
      <w:r>
        <w:rPr>
          <w:rFonts w:ascii="Cambria" w:hAnsi="Cambria" w:eastAsia="Cambria" w:cs="Cambria"/>
          <w:sz w:val="15"/>
          <w:szCs w:val="15"/>
          <w:color w:val="231F20"/>
          <w:spacing w:val="30"/>
        </w:rPr>
        <w:t xml:space="preserve"> </w:t>
      </w:r>
      <w:r>
        <w:rPr>
          <w:rFonts w:ascii="Cambria" w:hAnsi="Cambria" w:eastAsia="Cambria" w:cs="Cambria"/>
          <w:sz w:val="15"/>
          <w:szCs w:val="15"/>
          <w:color w:val="231F20"/>
          <w:spacing w:val="3"/>
        </w:rPr>
        <w:t>Heart</w:t>
      </w:r>
      <w:r>
        <w:rPr>
          <w:rFonts w:ascii="Cambria" w:hAnsi="Cambria" w:eastAsia="Cambria" w:cs="Cambria"/>
          <w:sz w:val="15"/>
          <w:szCs w:val="15"/>
          <w:color w:val="231F20"/>
          <w:spacing w:val="21"/>
          <w:w w:val="102"/>
        </w:rPr>
        <w:t xml:space="preserve"> </w:t>
      </w:r>
      <w:r>
        <w:rPr>
          <w:rFonts w:ascii="Cambria" w:hAnsi="Cambria" w:eastAsia="Cambria" w:cs="Cambria"/>
          <w:sz w:val="15"/>
          <w:szCs w:val="15"/>
          <w:color w:val="231F20"/>
          <w:spacing w:val="3"/>
        </w:rPr>
        <w:t>J,</w:t>
      </w:r>
      <w:r>
        <w:rPr>
          <w:rFonts w:ascii="Cambria" w:hAnsi="Cambria" w:eastAsia="Cambria" w:cs="Cambria"/>
          <w:sz w:val="15"/>
          <w:szCs w:val="15"/>
          <w:color w:val="231F20"/>
        </w:rPr>
        <w:t xml:space="preserve"> </w:t>
      </w:r>
      <w:r>
        <w:rPr>
          <w:rFonts w:ascii="Cambria" w:hAnsi="Cambria" w:eastAsia="Cambria" w:cs="Cambria"/>
          <w:sz w:val="15"/>
          <w:szCs w:val="15"/>
          <w:color w:val="231F20"/>
          <w:spacing w:val="3"/>
        </w:rPr>
        <w:t>2018,          39(34):         3165‑3241.      </w:t>
      </w:r>
      <w:r>
        <w:rPr>
          <w:rFonts w:ascii="Cambria" w:hAnsi="Cambria" w:eastAsia="Cambria" w:cs="Cambria"/>
          <w:sz w:val="15"/>
          <w:szCs w:val="15"/>
          <w:color w:val="231F20"/>
          <w:spacing w:val="2"/>
        </w:rPr>
        <w:t xml:space="preserve">    </w:t>
      </w:r>
      <w:r>
        <w:rPr>
          <w:rFonts w:ascii="Cambria" w:hAnsi="Cambria" w:eastAsia="Cambria" w:cs="Cambria"/>
          <w:sz w:val="15"/>
          <w:szCs w:val="15"/>
          <w:color w:val="231F20"/>
        </w:rPr>
        <w:t>DOI</w:t>
      </w:r>
      <w:r>
        <w:rPr>
          <w:rFonts w:ascii="Cambria" w:hAnsi="Cambria" w:eastAsia="Cambria" w:cs="Cambria"/>
          <w:sz w:val="15"/>
          <w:szCs w:val="15"/>
          <w:color w:val="231F20"/>
          <w:spacing w:val="2"/>
        </w:rPr>
        <w:t>:          10.1093/</w:t>
      </w:r>
      <w:r>
        <w:rPr>
          <w:rFonts w:ascii="Cambria" w:hAnsi="Cambria" w:eastAsia="Cambria" w:cs="Cambria"/>
          <w:sz w:val="15"/>
          <w:szCs w:val="15"/>
          <w:color w:val="231F20"/>
        </w:rPr>
        <w:t xml:space="preserve"> </w:t>
      </w:r>
      <w:r>
        <w:rPr>
          <w:rFonts w:ascii="Cambria" w:hAnsi="Cambria" w:eastAsia="Cambria" w:cs="Cambria"/>
          <w:sz w:val="15"/>
          <w:szCs w:val="15"/>
          <w:color w:val="231F20"/>
        </w:rPr>
        <w:t>eurheartj</w:t>
      </w:r>
      <w:r>
        <w:rPr>
          <w:rFonts w:ascii="Cambria" w:hAnsi="Cambria" w:eastAsia="Cambria" w:cs="Cambria"/>
          <w:sz w:val="15"/>
          <w:szCs w:val="15"/>
          <w:color w:val="231F20"/>
          <w:spacing w:val="14"/>
        </w:rPr>
        <w:t>/</w:t>
      </w:r>
      <w:r>
        <w:rPr>
          <w:rFonts w:ascii="Cambria" w:hAnsi="Cambria" w:eastAsia="Cambria" w:cs="Cambria"/>
          <w:sz w:val="15"/>
          <w:szCs w:val="15"/>
          <w:color w:val="231F20"/>
        </w:rPr>
        <w:t>ehy</w:t>
      </w:r>
      <w:r>
        <w:rPr>
          <w:rFonts w:ascii="Cambria" w:hAnsi="Cambria" w:eastAsia="Cambria" w:cs="Cambria"/>
          <w:sz w:val="15"/>
          <w:szCs w:val="15"/>
          <w:color w:val="231F20"/>
          <w:spacing w:val="14"/>
        </w:rPr>
        <w:t>340.</w:t>
      </w:r>
    </w:p>
    <w:p>
      <w:pPr>
        <w:pStyle w:val="BodyText"/>
        <w:ind w:left="557" w:right="372" w:hanging="554"/>
        <w:spacing w:before="39" w:line="219" w:lineRule="auto"/>
        <w:rPr>
          <w:rFonts w:ascii="Cambria" w:hAnsi="Cambria" w:eastAsia="Cambria" w:cs="Cambria"/>
          <w:sz w:val="15"/>
          <w:szCs w:val="15"/>
        </w:rPr>
      </w:pPr>
      <w:r>
        <w:rPr>
          <w:rFonts w:ascii="Cambria" w:hAnsi="Cambria" w:eastAsia="Cambria" w:cs="Cambria"/>
          <w:sz w:val="15"/>
          <w:szCs w:val="15"/>
          <w:color w:val="231F20"/>
          <w:spacing w:val="8"/>
        </w:rPr>
        <w:t>[203]     </w:t>
      </w:r>
      <w:r>
        <w:rPr>
          <w:sz w:val="15"/>
          <w:szCs w:val="15"/>
          <w:color w:val="231F20"/>
          <w:spacing w:val="8"/>
        </w:rPr>
        <w:t>中华医学会妇产科学分会产科学组</w:t>
      </w:r>
      <w:r>
        <w:rPr>
          <w:sz w:val="15"/>
          <w:szCs w:val="15"/>
          <w:color w:val="231F20"/>
          <w:spacing w:val="1"/>
        </w:rPr>
        <w:t xml:space="preserve"> </w:t>
      </w:r>
      <w:r>
        <w:rPr>
          <w:rFonts w:ascii="Cambria" w:hAnsi="Cambria" w:eastAsia="Cambria" w:cs="Cambria"/>
          <w:sz w:val="15"/>
          <w:szCs w:val="15"/>
          <w:color w:val="231F20"/>
          <w:spacing w:val="8"/>
        </w:rPr>
        <w:t>.</w:t>
      </w:r>
      <w:r>
        <w:rPr>
          <w:rFonts w:ascii="Cambria" w:hAnsi="Cambria" w:eastAsia="Cambria" w:cs="Cambria"/>
          <w:sz w:val="15"/>
          <w:szCs w:val="15"/>
          <w:color w:val="231F20"/>
          <w:spacing w:val="4"/>
        </w:rPr>
        <w:t xml:space="preserve"> </w:t>
      </w:r>
      <w:r>
        <w:rPr>
          <w:sz w:val="15"/>
          <w:szCs w:val="15"/>
          <w:color w:val="231F20"/>
          <w:spacing w:val="8"/>
        </w:rPr>
        <w:t>妊娠合并心脏病的诊</w:t>
      </w:r>
      <w:r>
        <w:rPr>
          <w:sz w:val="15"/>
          <w:szCs w:val="15"/>
          <w:color w:val="231F20"/>
        </w:rPr>
        <w:t xml:space="preserve"> </w:t>
      </w:r>
      <w:r>
        <w:rPr>
          <w:sz w:val="15"/>
          <w:szCs w:val="15"/>
          <w:color w:val="231F20"/>
        </w:rPr>
        <w:t>治 专 家 共</w:t>
      </w:r>
      <w:r>
        <w:rPr>
          <w:sz w:val="15"/>
          <w:szCs w:val="15"/>
          <w:color w:val="231F20"/>
          <w:spacing w:val="-8"/>
        </w:rPr>
        <w:t xml:space="preserve"> </w:t>
      </w:r>
      <w:r>
        <w:rPr>
          <w:sz w:val="15"/>
          <w:szCs w:val="15"/>
          <w:color w:val="231F20"/>
        </w:rPr>
        <w:t>识 </w:t>
      </w:r>
      <w:r>
        <w:rPr>
          <w:rFonts w:ascii="Cambria" w:hAnsi="Cambria" w:eastAsia="Cambria" w:cs="Cambria"/>
          <w:sz w:val="15"/>
          <w:szCs w:val="15"/>
          <w:color w:val="231F20"/>
        </w:rPr>
        <w:t>(2016)</w:t>
      </w:r>
      <w:r>
        <w:rPr>
          <w:rFonts w:ascii="Cambria" w:hAnsi="Cambria" w:eastAsia="Cambria" w:cs="Cambria"/>
          <w:sz w:val="15"/>
          <w:szCs w:val="15"/>
          <w:color w:val="231F20"/>
          <w:spacing w:val="14"/>
        </w:rPr>
        <w:t xml:space="preserve"> </w:t>
      </w:r>
      <w:r>
        <w:rPr>
          <w:rFonts w:ascii="Cambria" w:hAnsi="Cambria" w:eastAsia="Cambria" w:cs="Cambria"/>
          <w:sz w:val="15"/>
          <w:szCs w:val="15"/>
          <w:color w:val="231F20"/>
        </w:rPr>
        <w:t>[J].</w:t>
      </w:r>
      <w:r>
        <w:rPr>
          <w:rFonts w:ascii="Cambria" w:hAnsi="Cambria" w:eastAsia="Cambria" w:cs="Cambria"/>
          <w:sz w:val="15"/>
          <w:szCs w:val="15"/>
          <w:color w:val="231F20"/>
          <w:spacing w:val="8"/>
          <w:w w:val="101"/>
        </w:rPr>
        <w:t xml:space="preserve">  </w:t>
      </w:r>
      <w:r>
        <w:rPr>
          <w:sz w:val="15"/>
          <w:szCs w:val="15"/>
          <w:color w:val="231F20"/>
        </w:rPr>
        <w:t>中 </w:t>
      </w:r>
      <w:r>
        <w:rPr>
          <w:sz w:val="15"/>
          <w:szCs w:val="15"/>
          <w:color w:val="231F20"/>
          <w:spacing w:val="-1"/>
        </w:rPr>
        <w:t>华 妇 产</w:t>
      </w:r>
      <w:r>
        <w:rPr>
          <w:sz w:val="15"/>
          <w:szCs w:val="15"/>
          <w:color w:val="231F20"/>
          <w:spacing w:val="-7"/>
        </w:rPr>
        <w:t xml:space="preserve"> </w:t>
      </w:r>
      <w:r>
        <w:rPr>
          <w:sz w:val="15"/>
          <w:szCs w:val="15"/>
          <w:color w:val="231F20"/>
          <w:spacing w:val="-1"/>
        </w:rPr>
        <w:t>科</w:t>
      </w:r>
      <w:r>
        <w:rPr>
          <w:sz w:val="15"/>
          <w:szCs w:val="15"/>
          <w:color w:val="231F20"/>
          <w:spacing w:val="-4"/>
        </w:rPr>
        <w:t xml:space="preserve"> </w:t>
      </w:r>
      <w:r>
        <w:rPr>
          <w:sz w:val="15"/>
          <w:szCs w:val="15"/>
          <w:color w:val="231F20"/>
          <w:spacing w:val="-1"/>
        </w:rPr>
        <w:t>杂</w:t>
      </w:r>
      <w:r>
        <w:rPr>
          <w:sz w:val="15"/>
          <w:szCs w:val="15"/>
          <w:color w:val="231F20"/>
          <w:spacing w:val="-5"/>
        </w:rPr>
        <w:t xml:space="preserve"> </w:t>
      </w:r>
      <w:r>
        <w:rPr>
          <w:sz w:val="15"/>
          <w:szCs w:val="15"/>
          <w:color w:val="231F20"/>
          <w:spacing w:val="-1"/>
        </w:rPr>
        <w:t>志</w:t>
      </w:r>
      <w:r>
        <w:rPr>
          <w:sz w:val="15"/>
          <w:szCs w:val="15"/>
          <w:color w:val="231F20"/>
          <w:spacing w:val="-7"/>
        </w:rPr>
        <w:t xml:space="preserve"> </w:t>
      </w:r>
      <w:r>
        <w:rPr>
          <w:rFonts w:ascii="Cambria" w:hAnsi="Cambria" w:eastAsia="Cambria" w:cs="Cambria"/>
          <w:sz w:val="15"/>
          <w:szCs w:val="15"/>
          <w:color w:val="231F20"/>
          <w:spacing w:val="-1"/>
        </w:rPr>
        <w:t>,  2016,  51(6):</w:t>
      </w:r>
      <w:r>
        <w:rPr>
          <w:rFonts w:ascii="Cambria" w:hAnsi="Cambria" w:eastAsia="Cambria" w:cs="Cambria"/>
          <w:sz w:val="15"/>
          <w:szCs w:val="15"/>
          <w:color w:val="231F20"/>
        </w:rPr>
        <w:t xml:space="preserve"> </w:t>
      </w:r>
      <w:r>
        <w:rPr>
          <w:rFonts w:ascii="Cambria" w:hAnsi="Cambria" w:eastAsia="Cambria" w:cs="Cambria"/>
          <w:sz w:val="15"/>
          <w:szCs w:val="15"/>
          <w:color w:val="231F20"/>
          <w:spacing w:val="1"/>
        </w:rPr>
        <w:t>401‑409. </w:t>
      </w:r>
      <w:r>
        <w:rPr>
          <w:rFonts w:ascii="Cambria" w:hAnsi="Cambria" w:eastAsia="Cambria" w:cs="Cambria"/>
          <w:sz w:val="15"/>
          <w:szCs w:val="15"/>
          <w:color w:val="231F20"/>
        </w:rPr>
        <w:t>DOI</w:t>
      </w:r>
      <w:r>
        <w:rPr>
          <w:rFonts w:ascii="Cambria" w:hAnsi="Cambria" w:eastAsia="Cambria" w:cs="Cambria"/>
          <w:sz w:val="15"/>
          <w:szCs w:val="15"/>
          <w:color w:val="231F20"/>
          <w:spacing w:val="1"/>
        </w:rPr>
        <w:t>:</w:t>
      </w:r>
      <w:r>
        <w:rPr>
          <w:rFonts w:ascii="Cambria" w:hAnsi="Cambria" w:eastAsia="Cambria" w:cs="Cambria"/>
          <w:sz w:val="15"/>
          <w:szCs w:val="15"/>
          <w:color w:val="231F20"/>
          <w:spacing w:val="12"/>
          <w:w w:val="102"/>
        </w:rPr>
        <w:t xml:space="preserve"> </w:t>
      </w:r>
      <w:r>
        <w:rPr>
          <w:rFonts w:ascii="Cambria" w:hAnsi="Cambria" w:eastAsia="Cambria" w:cs="Cambria"/>
          <w:sz w:val="15"/>
          <w:szCs w:val="15"/>
          <w:color w:val="231F20"/>
          <w:spacing w:val="1"/>
        </w:rPr>
        <w:t>10.3760/</w:t>
      </w:r>
      <w:r>
        <w:rPr>
          <w:rFonts w:ascii="Cambria" w:hAnsi="Cambria" w:eastAsia="Cambria" w:cs="Cambria"/>
          <w:sz w:val="15"/>
          <w:szCs w:val="15"/>
          <w:color w:val="231F20"/>
        </w:rPr>
        <w:t>cma</w:t>
      </w:r>
      <w:r>
        <w:rPr>
          <w:rFonts w:ascii="Cambria" w:hAnsi="Cambria" w:eastAsia="Cambria" w:cs="Cambria"/>
          <w:sz w:val="15"/>
          <w:szCs w:val="15"/>
          <w:color w:val="231F20"/>
          <w:spacing w:val="1"/>
        </w:rPr>
        <w:t>.j.</w:t>
      </w:r>
      <w:r>
        <w:rPr>
          <w:rFonts w:ascii="Cambria" w:hAnsi="Cambria" w:eastAsia="Cambria" w:cs="Cambria"/>
          <w:sz w:val="15"/>
          <w:szCs w:val="15"/>
          <w:color w:val="231F20"/>
        </w:rPr>
        <w:t>issn</w:t>
      </w:r>
      <w:r>
        <w:rPr>
          <w:rFonts w:ascii="Cambria" w:hAnsi="Cambria" w:eastAsia="Cambria" w:cs="Cambria"/>
          <w:sz w:val="15"/>
          <w:szCs w:val="15"/>
          <w:color w:val="231F20"/>
          <w:spacing w:val="1"/>
        </w:rPr>
        <w:t>.0529‑567X.2016.0</w:t>
      </w:r>
      <w:r>
        <w:rPr>
          <w:rFonts w:ascii="Cambria" w:hAnsi="Cambria" w:eastAsia="Cambria" w:cs="Cambria"/>
          <w:sz w:val="15"/>
          <w:szCs w:val="15"/>
          <w:color w:val="231F20"/>
        </w:rPr>
        <w:t>6.001.</w:t>
      </w:r>
    </w:p>
    <w:p>
      <w:pPr>
        <w:spacing w:line="219" w:lineRule="auto"/>
        <w:sectPr>
          <w:type w:val="continuous"/>
          <w:pgSz w:w="12246" w:h="16498"/>
          <w:pgMar w:top="1221" w:right="927" w:bottom="0" w:left="819" w:header="979" w:footer="0" w:gutter="0"/>
          <w:cols w:equalWidth="0" w:num="2">
            <w:col w:w="5501" w:space="100"/>
            <w:col w:w="4898" w:space="0"/>
          </w:cols>
        </w:sectPr>
        <w:rPr>
          <w:rFonts w:ascii="Cambria" w:hAnsi="Cambria" w:eastAsia="Cambria" w:cs="Cambria"/>
          <w:sz w:val="15"/>
          <w:szCs w:val="15"/>
        </w:rPr>
      </w:pPr>
    </w:p>
    <w:p>
      <w:pPr>
        <w:spacing w:line="280" w:lineRule="auto"/>
        <w:rPr>
          <w:rFonts w:ascii="Arial"/>
          <w:sz w:val="21"/>
        </w:rPr>
      </w:pPr>
      <w:r>
        <w:pict>
          <v:shape id="_x0000_s396" style="position:absolute;margin-left:24.3856pt;margin-top:-328.192pt;mso-position-vertical-relative:text;mso-position-horizontal-relative:text;width:302.3pt;height:0.4pt;z-index:252594176;" filled="false" strokecolor="#231F20" strokeweight="0.37pt" coordsize="6045,8" coordorigin="0,0" path="m0,3l6045,3e">
            <v:stroke joinstyle="miter" miterlimit="4"/>
          </v:shape>
        </w:pict>
      </w:r>
      <w:r/>
    </w:p>
    <w:p>
      <w:pPr>
        <w:spacing w:line="280" w:lineRule="auto"/>
        <w:rPr>
          <w:rFonts w:ascii="Arial"/>
          <w:sz w:val="21"/>
        </w:rPr>
      </w:pPr>
      <w:r/>
    </w:p>
    <w:p>
      <w:pPr>
        <w:spacing w:line="281" w:lineRule="auto"/>
        <w:rPr>
          <w:rFonts w:ascii="Arial"/>
          <w:sz w:val="21"/>
        </w:rPr>
      </w:pPr>
      <w:r>
        <w:pict>
          <v:shape id="_x0000_s398" style="position:absolute;margin-left:24.3857pt;margin-top:6.34164pt;mso-position-vertical-relative:text;mso-position-horizontal-relative:text;width:481.9pt;height:0.4pt;z-index:-250724352;" filled="false" strokecolor="#231F20" strokeweight="0.37pt" coordsize="9637,8" coordorigin="0,0" path="m0,3l9637,3e">
            <v:stroke joinstyle="miter" miterlimit="4"/>
          </v:shape>
        </w:pict>
      </w:r>
      <w:r/>
    </w:p>
    <w:p>
      <w:pPr>
        <w:spacing w:line="281" w:lineRule="auto"/>
        <w:rPr>
          <w:rFonts w:ascii="Arial"/>
          <w:sz w:val="21"/>
        </w:rPr>
      </w:pPr>
      <w:r/>
    </w:p>
    <w:p>
      <w:pPr>
        <w:spacing w:line="281" w:lineRule="auto"/>
        <w:rPr>
          <w:rFonts w:ascii="Arial"/>
          <w:sz w:val="21"/>
        </w:rPr>
      </w:pPr>
      <w:r/>
    </w:p>
    <w:p>
      <w:pPr>
        <w:pStyle w:val="BodyText"/>
        <w:ind w:left="354" w:right="287" w:firstLine="6951"/>
        <w:spacing w:before="117" w:line="307" w:lineRule="auto"/>
        <w:rPr>
          <w:rFonts w:ascii="SimHei" w:hAnsi="SimHei" w:eastAsia="SimHei" w:cs="SimHei"/>
          <w:sz w:val="27"/>
          <w:szCs w:val="27"/>
        </w:rPr>
      </w:pPr>
      <w:r>
        <w:rPr>
          <w:sz w:val="27"/>
          <w:szCs w:val="27"/>
          <w:color w:val="231F20"/>
          <w:spacing w:val="30"/>
          <w:w w:val="135"/>
        </w:rPr>
        <w:t>·读者·作者·编者</w:t>
      </w:r>
      <w:r>
        <w:rPr>
          <w:sz w:val="27"/>
          <w:szCs w:val="27"/>
          <w:color w:val="231F20"/>
          <w:spacing w:val="-14"/>
        </w:rPr>
        <w:t xml:space="preserve"> </w:t>
      </w:r>
      <w:r>
        <w:rPr>
          <w:sz w:val="27"/>
          <w:szCs w:val="27"/>
          <w:color w:val="231F20"/>
          <w:spacing w:val="30"/>
          <w:w w:val="135"/>
        </w:rPr>
        <w:t>·</w:t>
      </w:r>
      <w:r>
        <w:rPr>
          <w:sz w:val="27"/>
          <w:szCs w:val="27"/>
          <w:color w:val="231F20"/>
        </w:rPr>
        <w:t xml:space="preserve"> </w:t>
      </w:r>
      <w:r>
        <w:rPr>
          <w:rFonts w:ascii="SimHei" w:hAnsi="SimHei" w:eastAsia="SimHei" w:cs="SimHei"/>
          <w:sz w:val="27"/>
          <w:szCs w:val="27"/>
          <w:color w:val="231F20"/>
          <w:spacing w:val="1"/>
        </w:rPr>
        <w:t>《中华心血管病杂志》作者网上投稿说明</w:t>
      </w:r>
    </w:p>
    <w:p>
      <w:pPr>
        <w:spacing w:line="279" w:lineRule="auto"/>
        <w:rPr>
          <w:rFonts w:ascii="Arial"/>
          <w:sz w:val="21"/>
        </w:rPr>
      </w:pPr>
      <w:r/>
    </w:p>
    <w:p>
      <w:pPr>
        <w:pStyle w:val="BodyText"/>
        <w:ind w:left="846"/>
        <w:spacing w:before="73" w:line="185" w:lineRule="auto"/>
        <w:rPr>
          <w:sz w:val="17"/>
          <w:szCs w:val="17"/>
        </w:rPr>
      </w:pPr>
      <w:r>
        <w:drawing>
          <wp:anchor distT="0" distB="0" distL="0" distR="0" simplePos="0" relativeHeight="252593152" behindDoc="1" locked="0" layoutInCell="1" allowOverlap="1">
            <wp:simplePos x="0" y="0"/>
            <wp:positionH relativeFrom="column">
              <wp:posOffset>1701860</wp:posOffset>
            </wp:positionH>
            <wp:positionV relativeFrom="paragraph">
              <wp:posOffset>-3424745</wp:posOffset>
            </wp:positionV>
            <wp:extent cx="3390900" cy="3886200"/>
            <wp:effectExtent l="0" t="0" r="0" b="0"/>
            <wp:wrapNone/>
            <wp:docPr id="124" name="IM 124"/>
            <wp:cNvGraphicFramePr/>
            <a:graphic>
              <a:graphicData uri="http://schemas.openxmlformats.org/drawingml/2006/picture">
                <pic:pic>
                  <pic:nvPicPr>
                    <pic:cNvPr id="124" name="IM 124"/>
                    <pic:cNvPicPr/>
                  </pic:nvPicPr>
                  <pic:blipFill>
                    <a:blip r:embed="rId8"/>
                    <a:stretch>
                      <a:fillRect/>
                    </a:stretch>
                  </pic:blipFill>
                  <pic:spPr>
                    <a:xfrm rot="0">
                      <a:off x="0" y="0"/>
                      <a:ext cx="3390900" cy="3886200"/>
                    </a:xfrm>
                    <a:prstGeom prst="rect">
                      <a:avLst/>
                    </a:prstGeom>
                  </pic:spPr>
                </pic:pic>
              </a:graphicData>
            </a:graphic>
          </wp:anchor>
        </w:drawing>
      </w:r>
      <w:r>
        <w:rPr>
          <w:sz w:val="17"/>
          <w:szCs w:val="17"/>
          <w:color w:val="231F20"/>
          <w:spacing w:val="6"/>
        </w:rPr>
        <w:t>一、如何注册并申请成为本刊作者</w:t>
      </w:r>
    </w:p>
    <w:p>
      <w:pPr>
        <w:pStyle w:val="BodyText"/>
        <w:ind w:left="486" w:right="383" w:firstLine="376"/>
        <w:spacing w:before="59" w:line="211" w:lineRule="auto"/>
        <w:rPr>
          <w:sz w:val="17"/>
          <w:szCs w:val="17"/>
        </w:rPr>
      </w:pPr>
      <w:r>
        <w:rPr>
          <w:rFonts w:ascii="Times New Roman" w:hAnsi="Times New Roman" w:eastAsia="Times New Roman" w:cs="Times New Roman"/>
          <w:sz w:val="17"/>
          <w:szCs w:val="17"/>
          <w:color w:val="231F20"/>
          <w:spacing w:val="5"/>
        </w:rPr>
        <w:t>1.</w:t>
      </w:r>
      <w:r>
        <w:rPr>
          <w:rFonts w:ascii="Times New Roman" w:hAnsi="Times New Roman" w:eastAsia="Times New Roman" w:cs="Times New Roman"/>
          <w:sz w:val="17"/>
          <w:szCs w:val="17"/>
          <w:color w:val="231F20"/>
          <w:spacing w:val="26"/>
          <w:w w:val="101"/>
        </w:rPr>
        <w:t xml:space="preserve"> </w:t>
      </w:r>
      <w:r>
        <w:rPr>
          <w:sz w:val="17"/>
          <w:szCs w:val="17"/>
          <w:color w:val="231F20"/>
          <w:spacing w:val="5"/>
        </w:rPr>
        <w:t>首次投稿时，在浏览器中输入</w:t>
      </w:r>
      <w:hyperlink w:history="true" r:id="rId67">
        <w:r>
          <w:rPr>
            <w:rFonts w:ascii="Times New Roman" w:hAnsi="Times New Roman" w:eastAsia="Times New Roman" w:cs="Times New Roman"/>
            <w:sz w:val="17"/>
            <w:szCs w:val="17"/>
            <w:color w:val="231F20"/>
          </w:rPr>
          <w:t>http</w:t>
        </w:r>
        <w:r>
          <w:rPr>
            <w:sz w:val="17"/>
            <w:szCs w:val="17"/>
            <w:color w:val="231F20"/>
            <w:spacing w:val="5"/>
          </w:rPr>
          <w:t>：</w:t>
        </w:r>
        <w:r>
          <w:rPr>
            <w:rFonts w:ascii="Times New Roman" w:hAnsi="Times New Roman" w:eastAsia="Times New Roman" w:cs="Times New Roman"/>
            <w:sz w:val="17"/>
            <w:szCs w:val="17"/>
            <w:color w:val="231F20"/>
            <w:spacing w:val="5"/>
          </w:rPr>
          <w:t>//</w:t>
        </w:r>
        <w:r>
          <w:rPr>
            <w:rFonts w:ascii="Times New Roman" w:hAnsi="Times New Roman" w:eastAsia="Times New Roman" w:cs="Times New Roman"/>
            <w:sz w:val="17"/>
            <w:szCs w:val="17"/>
            <w:color w:val="231F20"/>
          </w:rPr>
          <w:t>cmaes</w:t>
        </w:r>
        <w:r>
          <w:rPr>
            <w:rFonts w:ascii="Times New Roman" w:hAnsi="Times New Roman" w:eastAsia="Times New Roman" w:cs="Times New Roman"/>
            <w:sz w:val="17"/>
            <w:szCs w:val="17"/>
            <w:color w:val="231F20"/>
            <w:spacing w:val="5"/>
          </w:rPr>
          <w:t>.</w:t>
        </w:r>
        <w:r>
          <w:rPr>
            <w:rFonts w:ascii="Times New Roman" w:hAnsi="Times New Roman" w:eastAsia="Times New Roman" w:cs="Times New Roman"/>
            <w:sz w:val="17"/>
            <w:szCs w:val="17"/>
            <w:color w:val="231F20"/>
          </w:rPr>
          <w:t>medline</w:t>
        </w:r>
        <w:r>
          <w:rPr>
            <w:rFonts w:ascii="Times New Roman" w:hAnsi="Times New Roman" w:eastAsia="Times New Roman" w:cs="Times New Roman"/>
            <w:sz w:val="17"/>
            <w:szCs w:val="17"/>
            <w:color w:val="231F20"/>
            <w:spacing w:val="5"/>
          </w:rPr>
          <w:t>.</w:t>
        </w:r>
        <w:r>
          <w:rPr>
            <w:rFonts w:ascii="Times New Roman" w:hAnsi="Times New Roman" w:eastAsia="Times New Roman" w:cs="Times New Roman"/>
            <w:sz w:val="17"/>
            <w:szCs w:val="17"/>
            <w:color w:val="231F20"/>
          </w:rPr>
          <w:t>org</w:t>
        </w:r>
        <w:r>
          <w:rPr>
            <w:rFonts w:ascii="Times New Roman" w:hAnsi="Times New Roman" w:eastAsia="Times New Roman" w:cs="Times New Roman"/>
            <w:sz w:val="17"/>
            <w:szCs w:val="17"/>
            <w:color w:val="231F20"/>
            <w:spacing w:val="5"/>
          </w:rPr>
          <w:t>.</w:t>
        </w:r>
        <w:r>
          <w:rPr>
            <w:rFonts w:ascii="Times New Roman" w:hAnsi="Times New Roman" w:eastAsia="Times New Roman" w:cs="Times New Roman"/>
            <w:sz w:val="17"/>
            <w:szCs w:val="17"/>
            <w:color w:val="231F20"/>
          </w:rPr>
          <w:t>cn</w:t>
        </w:r>
      </w:hyperlink>
      <w:r>
        <w:rPr>
          <w:sz w:val="17"/>
          <w:szCs w:val="17"/>
          <w:color w:val="231F20"/>
          <w:spacing w:val="5"/>
        </w:rPr>
        <w:t>，进入中华医学会杂志社远程稿件管理系统，点击“新用户注</w:t>
      </w:r>
      <w:r>
        <w:rPr>
          <w:sz w:val="17"/>
          <w:szCs w:val="17"/>
          <w:color w:val="231F20"/>
        </w:rPr>
        <w:t xml:space="preserve"> </w:t>
      </w:r>
      <w:r>
        <w:rPr>
          <w:sz w:val="17"/>
          <w:szCs w:val="17"/>
          <w:color w:val="231F20"/>
          <w:spacing w:val="-12"/>
        </w:rPr>
        <w:t>册”，注册为作者。</w:t>
      </w:r>
    </w:p>
    <w:p>
      <w:pPr>
        <w:pStyle w:val="BodyText"/>
        <w:ind w:left="485" w:right="375" w:firstLine="362"/>
        <w:spacing w:before="57" w:line="211" w:lineRule="auto"/>
        <w:rPr>
          <w:sz w:val="17"/>
          <w:szCs w:val="17"/>
        </w:rPr>
      </w:pPr>
      <w:r>
        <w:rPr>
          <w:rFonts w:ascii="Times New Roman" w:hAnsi="Times New Roman" w:eastAsia="Times New Roman" w:cs="Times New Roman"/>
          <w:sz w:val="17"/>
          <w:szCs w:val="17"/>
          <w:color w:val="231F20"/>
          <w:spacing w:val="-9"/>
        </w:rPr>
        <w:t>2.</w:t>
      </w:r>
      <w:r>
        <w:rPr>
          <w:rFonts w:ascii="Times New Roman" w:hAnsi="Times New Roman" w:eastAsia="Times New Roman" w:cs="Times New Roman"/>
          <w:sz w:val="17"/>
          <w:szCs w:val="17"/>
          <w:color w:val="231F20"/>
          <w:spacing w:val="29"/>
        </w:rPr>
        <w:t xml:space="preserve"> </w:t>
      </w:r>
      <w:r>
        <w:rPr>
          <w:sz w:val="17"/>
          <w:szCs w:val="17"/>
          <w:color w:val="231F20"/>
          <w:spacing w:val="-9"/>
        </w:rPr>
        <w:t>注册成功后，输入“邮箱</w:t>
      </w:r>
      <w:r>
        <w:rPr>
          <w:rFonts w:ascii="Times New Roman" w:hAnsi="Times New Roman" w:eastAsia="Times New Roman" w:cs="Times New Roman"/>
          <w:sz w:val="17"/>
          <w:szCs w:val="17"/>
          <w:color w:val="231F20"/>
          <w:spacing w:val="-9"/>
        </w:rPr>
        <w:t>/</w:t>
      </w:r>
      <w:r>
        <w:rPr>
          <w:sz w:val="17"/>
          <w:szCs w:val="17"/>
          <w:color w:val="231F20"/>
          <w:spacing w:val="-9"/>
        </w:rPr>
        <w:t>用户名</w:t>
      </w:r>
      <w:r>
        <w:rPr>
          <w:rFonts w:ascii="Times New Roman" w:hAnsi="Times New Roman" w:eastAsia="Times New Roman" w:cs="Times New Roman"/>
          <w:sz w:val="17"/>
          <w:szCs w:val="17"/>
          <w:color w:val="231F20"/>
          <w:spacing w:val="-9"/>
        </w:rPr>
        <w:t>/</w:t>
      </w:r>
      <w:r>
        <w:rPr>
          <w:sz w:val="17"/>
          <w:szCs w:val="17"/>
          <w:color w:val="231F20"/>
          <w:spacing w:val="-9"/>
        </w:rPr>
        <w:t>手机号”和“密码”，点击登录；点击“申请成为杂志作者”，选择“中华心血管病杂志”；点</w:t>
      </w:r>
      <w:r>
        <w:rPr>
          <w:sz w:val="17"/>
          <w:szCs w:val="17"/>
          <w:color w:val="231F20"/>
        </w:rPr>
        <w:t xml:space="preserve"> </w:t>
      </w:r>
      <w:r>
        <w:rPr>
          <w:sz w:val="17"/>
          <w:szCs w:val="17"/>
          <w:color w:val="231F20"/>
          <w:spacing w:val="2"/>
        </w:rPr>
        <w:t>击“添加”，申请成为本刊作者。同一用户名也可申请成为系统中其他杂志作者。</w:t>
      </w:r>
    </w:p>
    <w:p>
      <w:pPr>
        <w:pStyle w:val="BodyText"/>
        <w:ind w:left="846"/>
        <w:spacing w:before="60" w:line="185" w:lineRule="auto"/>
        <w:rPr>
          <w:sz w:val="17"/>
          <w:szCs w:val="17"/>
        </w:rPr>
      </w:pPr>
      <w:r>
        <w:rPr>
          <w:sz w:val="17"/>
          <w:szCs w:val="17"/>
          <w:color w:val="231F20"/>
          <w:spacing w:val="4"/>
        </w:rPr>
        <w:t>二、如何给本刊投稿</w:t>
      </w:r>
    </w:p>
    <w:p>
      <w:pPr>
        <w:pStyle w:val="BodyText"/>
        <w:ind w:left="861"/>
        <w:spacing w:before="59" w:line="201" w:lineRule="auto"/>
        <w:rPr>
          <w:sz w:val="17"/>
          <w:szCs w:val="17"/>
        </w:rPr>
      </w:pPr>
      <w:r>
        <w:rPr>
          <w:rFonts w:ascii="Times New Roman" w:hAnsi="Times New Roman" w:eastAsia="Times New Roman" w:cs="Times New Roman"/>
          <w:sz w:val="17"/>
          <w:szCs w:val="17"/>
          <w:color w:val="231F20"/>
          <w:spacing w:val="4"/>
        </w:rPr>
        <w:t>1. </w:t>
      </w:r>
      <w:r>
        <w:rPr>
          <w:sz w:val="17"/>
          <w:szCs w:val="17"/>
          <w:color w:val="231F20"/>
          <w:spacing w:val="4"/>
        </w:rPr>
        <w:t>首次投稿，需网上注册成功并申请成为本刊作者。</w:t>
      </w:r>
    </w:p>
    <w:p>
      <w:pPr>
        <w:pStyle w:val="BodyText"/>
        <w:ind w:left="847"/>
        <w:spacing w:before="38" w:line="201" w:lineRule="auto"/>
        <w:rPr>
          <w:sz w:val="17"/>
          <w:szCs w:val="17"/>
        </w:rPr>
      </w:pPr>
      <w:r>
        <w:rPr>
          <w:rFonts w:ascii="Times New Roman" w:hAnsi="Times New Roman" w:eastAsia="Times New Roman" w:cs="Times New Roman"/>
          <w:sz w:val="17"/>
          <w:szCs w:val="17"/>
          <w:color w:val="231F20"/>
          <w:spacing w:val="1"/>
        </w:rPr>
        <w:t>2. </w:t>
      </w:r>
      <w:r>
        <w:rPr>
          <w:sz w:val="17"/>
          <w:szCs w:val="17"/>
          <w:color w:val="231F20"/>
          <w:spacing w:val="1"/>
        </w:rPr>
        <w:t>在浏览器中输入</w:t>
      </w:r>
      <w:hyperlink w:history="true" r:id="rId67">
        <w:r>
          <w:rPr>
            <w:rFonts w:ascii="Times New Roman" w:hAnsi="Times New Roman" w:eastAsia="Times New Roman" w:cs="Times New Roman"/>
            <w:sz w:val="17"/>
            <w:szCs w:val="17"/>
            <w:color w:val="231F20"/>
          </w:rPr>
          <w:t>http</w:t>
        </w:r>
        <w:r>
          <w:rPr>
            <w:sz w:val="17"/>
            <w:szCs w:val="17"/>
            <w:color w:val="231F20"/>
            <w:spacing w:val="1"/>
          </w:rPr>
          <w:t>：</w:t>
        </w:r>
        <w:r>
          <w:rPr>
            <w:rFonts w:ascii="Times New Roman" w:hAnsi="Times New Roman" w:eastAsia="Times New Roman" w:cs="Times New Roman"/>
            <w:sz w:val="17"/>
            <w:szCs w:val="17"/>
            <w:color w:val="231F20"/>
            <w:spacing w:val="1"/>
          </w:rPr>
          <w:t>//</w:t>
        </w:r>
        <w:r>
          <w:rPr>
            <w:rFonts w:ascii="Times New Roman" w:hAnsi="Times New Roman" w:eastAsia="Times New Roman" w:cs="Times New Roman"/>
            <w:sz w:val="17"/>
            <w:szCs w:val="17"/>
            <w:color w:val="231F20"/>
          </w:rPr>
          <w:t>cmaes</w:t>
        </w:r>
        <w:r>
          <w:rPr>
            <w:rFonts w:ascii="Times New Roman" w:hAnsi="Times New Roman" w:eastAsia="Times New Roman" w:cs="Times New Roman"/>
            <w:sz w:val="17"/>
            <w:szCs w:val="17"/>
            <w:color w:val="231F20"/>
            <w:spacing w:val="1"/>
          </w:rPr>
          <w:t>.</w:t>
        </w:r>
        <w:r>
          <w:rPr>
            <w:rFonts w:ascii="Times New Roman" w:hAnsi="Times New Roman" w:eastAsia="Times New Roman" w:cs="Times New Roman"/>
            <w:sz w:val="17"/>
            <w:szCs w:val="17"/>
            <w:color w:val="231F20"/>
          </w:rPr>
          <w:t>medline</w:t>
        </w:r>
        <w:r>
          <w:rPr>
            <w:rFonts w:ascii="Times New Roman" w:hAnsi="Times New Roman" w:eastAsia="Times New Roman" w:cs="Times New Roman"/>
            <w:sz w:val="17"/>
            <w:szCs w:val="17"/>
            <w:color w:val="231F20"/>
            <w:spacing w:val="1"/>
          </w:rPr>
          <w:t>.</w:t>
        </w:r>
        <w:r>
          <w:rPr>
            <w:rFonts w:ascii="Times New Roman" w:hAnsi="Times New Roman" w:eastAsia="Times New Roman" w:cs="Times New Roman"/>
            <w:sz w:val="17"/>
            <w:szCs w:val="17"/>
            <w:color w:val="231F20"/>
          </w:rPr>
          <w:t>org</w:t>
        </w:r>
        <w:r>
          <w:rPr>
            <w:rFonts w:ascii="Times New Roman" w:hAnsi="Times New Roman" w:eastAsia="Times New Roman" w:cs="Times New Roman"/>
            <w:sz w:val="17"/>
            <w:szCs w:val="17"/>
            <w:color w:val="231F20"/>
            <w:spacing w:val="1"/>
          </w:rPr>
          <w:t>.</w:t>
        </w:r>
        <w:r>
          <w:rPr>
            <w:rFonts w:ascii="Times New Roman" w:hAnsi="Times New Roman" w:eastAsia="Times New Roman" w:cs="Times New Roman"/>
            <w:sz w:val="17"/>
            <w:szCs w:val="17"/>
            <w:color w:val="231F20"/>
          </w:rPr>
          <w:t>cn</w:t>
        </w:r>
      </w:hyperlink>
      <w:r>
        <w:rPr>
          <w:sz w:val="17"/>
          <w:szCs w:val="17"/>
          <w:color w:val="231F20"/>
          <w:spacing w:val="1"/>
        </w:rPr>
        <w:t>，输入用户名和密码，登录系统。</w:t>
      </w:r>
    </w:p>
    <w:p>
      <w:pPr>
        <w:pStyle w:val="BodyText"/>
        <w:ind w:left="503" w:right="375" w:firstLine="345"/>
        <w:spacing w:before="41" w:line="223" w:lineRule="auto"/>
        <w:rPr>
          <w:sz w:val="17"/>
          <w:szCs w:val="17"/>
        </w:rPr>
      </w:pPr>
      <w:r>
        <w:rPr>
          <w:rFonts w:ascii="Times New Roman" w:hAnsi="Times New Roman" w:eastAsia="Times New Roman" w:cs="Times New Roman"/>
          <w:sz w:val="17"/>
          <w:szCs w:val="17"/>
          <w:color w:val="231F20"/>
          <w:spacing w:val="-7"/>
        </w:rPr>
        <w:t>3. </w:t>
      </w:r>
      <w:r>
        <w:rPr>
          <w:sz w:val="17"/>
          <w:szCs w:val="17"/>
          <w:color w:val="231F20"/>
          <w:spacing w:val="-7"/>
        </w:rPr>
        <w:t>选择杂志名称为“中华心血管病杂志”，选择当前身份为“作者”，点击“进入”后，点击右侧“导航式投稿”进入</w:t>
      </w:r>
      <w:r>
        <w:rPr>
          <w:sz w:val="17"/>
          <w:szCs w:val="17"/>
          <w:color w:val="231F20"/>
          <w:spacing w:val="-8"/>
        </w:rPr>
        <w:t>“作者工作</w:t>
      </w:r>
      <w:r>
        <w:rPr>
          <w:sz w:val="17"/>
          <w:szCs w:val="17"/>
          <w:color w:val="231F20"/>
        </w:rPr>
        <w:t xml:space="preserve"> </w:t>
      </w:r>
      <w:r>
        <w:rPr>
          <w:sz w:val="17"/>
          <w:szCs w:val="17"/>
          <w:color w:val="231F20"/>
          <w:spacing w:val="-3"/>
        </w:rPr>
        <w:t>中心”，按照要求提交相应的材料，最后点击确认投稿。</w:t>
      </w:r>
    </w:p>
    <w:p>
      <w:pPr>
        <w:ind w:left="848"/>
        <w:spacing w:before="22" w:line="216" w:lineRule="auto"/>
        <w:rPr>
          <w:rFonts w:ascii="SimHei" w:hAnsi="SimHei" w:eastAsia="SimHei" w:cs="SimHei"/>
          <w:sz w:val="17"/>
          <w:szCs w:val="17"/>
        </w:rPr>
      </w:pPr>
      <w:r>
        <w:rPr>
          <w:rFonts w:ascii="SimHei" w:hAnsi="SimHei" w:eastAsia="SimHei" w:cs="SimHei"/>
          <w:sz w:val="17"/>
          <w:szCs w:val="17"/>
          <w:color w:val="231F20"/>
          <w:spacing w:val="2"/>
        </w:rPr>
        <w:t>温馨提示：作者可以在系统中进行稿件状态查询、与编辑部沟通、稿件退修等操作。</w:t>
      </w:r>
    </w:p>
    <w:sectPr>
      <w:type w:val="continuous"/>
      <w:pgSz w:w="12246" w:h="16498"/>
      <w:pgMar w:top="1221" w:right="927" w:bottom="0" w:left="819" w:header="979" w:footer="0" w:gutter="0"/>
      <w:cols w:equalWidth="0" w:num="1">
        <w:col w:w="1049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Cambria">
    <w:panose1 w:val="02040803050406030204"/>
    <w:charset w:val="00"/>
    <w:family w:val="auto"/>
    <w:pitch w:val="variable"/>
    <w:sig w:usb0="E00006FF" w:usb1="4000045F" w:usb2="00000000" w:usb3="00000000" w:csb0="2000019F"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MS Gothic">
    <w:panose1 w:val="020B0609070205080204"/>
    <w:charset w:val="86"/>
    <w:family w:val="auto"/>
    <w:pitch w:val="default"/>
    <w:sig w:usb0="E00002FF" w:usb1="6AC7FDFB" w:usb2="08000012" w:usb3="00000000" w:csb0="4002009F" w:csb1="DFD70000"/>
  </w:font>
  <w:font w:name="NSimSun">
    <w:panose1 w:val="02010609030101010101"/>
    <w:charset w:val="86"/>
    <w:family w:val="auto"/>
    <w:pitch w:val="default"/>
    <w:sig w:usb0="00000203" w:usb1="288F0000" w:usb2="00000006" w:usb3="00000000" w:csb0="00040001"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51.6946pt;margin-top:271.445pt;mso-position-vertical-relative:page;mso-position-horizontal-relative:page;width:514.25pt;height:279.85pt;z-index:-251658240;" o:allowincell="f" filled="false" stroked="false" type="#_x0000_t75">
          <v:imagedata o:title="" r:id="rId1"/>
        </v:shape>
      </w:pict>
    </w:r>
    <w:r>
      <w:pict>
        <v:shape id="WordPictureWatermark4" style="position:absolute;margin-left:175pt;margin-top:260.882pt;mso-position-vertical-relative:page;mso-position-horizontal-relative:page;width:267pt;height:306pt;z-index:-251657216;" o:allowincell="f" filled="false" stroked="false" type="#_x0000_t75">
          <v:imagedata o:title="" r:id="rId2"/>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
      <w:spacing w:before="36" w:line="182" w:lineRule="auto"/>
      <w:rPr>
        <w:rFonts w:ascii="Times New Roman" w:hAnsi="Times New Roman" w:eastAsia="Times New Roman" w:cs="Times New Roman"/>
        <w:sz w:val="15"/>
        <w:szCs w:val="15"/>
      </w:rPr>
    </w:pPr>
    <w:r>
      <w:pict>
        <v:shape id="WordPictureWatermark10" style="position:absolute;margin-left:51.6946pt;margin-top:271.445pt;mso-position-vertical-relative:page;mso-position-horizontal-relative:page;width:514.25pt;height:279.85pt;z-index:-251656192;" o:allowincell="f" filled="false" stroked="false" type="#_x0000_t75">
          <v:imagedata o:title="" r:id="rId1"/>
        </v:shape>
      </w:pict>
    </w:r>
    <w:r>
      <w:pict>
        <v:shape id="WordPictureWatermark12" style="position:absolute;margin-left:175pt;margin-top:260.882pt;mso-position-vertical-relative:page;mso-position-horizontal-relative:page;width:267pt;height:306pt;z-index:-251655168;" o:allowincell="f" filled="false" stroked="false" type="#_x0000_t75">
          <v:imagedata o:title="" r:id="rId2"/>
        </v:shape>
      </w:pict>
    </w:r>
    <w:r>
      <w:rPr>
        <w:sz w:val="15"/>
        <w:szCs w:val="15"/>
        <w:color w:val="231F20"/>
        <w:spacing w:val="4"/>
      </w:rPr>
      <w:t>·</w:t>
    </w:r>
    <w:r>
      <w:rPr>
        <w:sz w:val="15"/>
        <w:szCs w:val="15"/>
        <w:color w:val="231F20"/>
        <w:spacing w:val="37"/>
      </w:rPr>
      <w:t xml:space="preserve"> </w:t>
    </w:r>
    <w:r>
      <w:rPr>
        <w:rFonts w:ascii="Times New Roman" w:hAnsi="Times New Roman" w:eastAsia="Times New Roman" w:cs="Times New Roman"/>
        <w:sz w:val="15"/>
        <w:szCs w:val="15"/>
        <w:color w:val="231F20"/>
        <w:spacing w:val="4"/>
      </w:rPr>
      <w:t>236   </w:t>
    </w:r>
    <w:r>
      <w:rPr>
        <w:sz w:val="15"/>
        <w:szCs w:val="15"/>
        <w:color w:val="231F20"/>
        <w:spacing w:val="4"/>
      </w:rPr>
      <w:t>·                                                               </w:t>
    </w:r>
    <w:r>
      <w:rPr>
        <w:sz w:val="15"/>
        <w:szCs w:val="15"/>
        <w:color w:val="231F20"/>
        <w:spacing w:val="3"/>
      </w:rPr>
      <w:t xml:space="preserve"> 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5"/>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spacing w:val="3"/>
      </w:rPr>
      <w:t>2024,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2" w:lineRule="auto"/>
      <w:rPr>
        <w:sz w:val="15"/>
        <w:szCs w:val="15"/>
      </w:rPr>
    </w:pPr>
    <w:r>
      <w:pict>
        <v:shape id="WordPictureWatermark16" style="position:absolute;margin-left:51.6946pt;margin-top:271.445pt;mso-position-vertical-relative:page;mso-position-horizontal-relative:page;width:514.25pt;height:279.85pt;z-index:-251654144;" o:allowincell="f" filled="false" stroked="false" type="#_x0000_t75">
          <v:imagedata o:title="" r:id="rId1"/>
        </v:shape>
      </w:pict>
    </w:r>
    <w:r>
      <w:pict>
        <v:shape id="WordPictureWatermark18" style="position:absolute;margin-left:175pt;margin-top:260.882pt;mso-position-vertical-relative:page;mso-position-horizontal-relative:page;width:267pt;height:306pt;z-index:-251653120;" o:allowincell="f" filled="false" stroked="false" type="#_x0000_t75">
          <v:imagedata o:title="" r:id="rId2"/>
        </v:shape>
      </w:pict>
    </w:r>
    <w:r>
      <w:rPr>
        <w:sz w:val="15"/>
        <w:szCs w:val="15"/>
        <w:color w:val="231F20"/>
        <w:spacing w:val="3"/>
      </w:rPr>
      <w:t>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2024,</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  </w:t>
    </w:r>
    <w:r>
      <w:rPr>
        <w:rFonts w:ascii="Times New Roman" w:hAnsi="Times New Roman" w:eastAsia="Times New Roman" w:cs="Times New Roman"/>
        <w:sz w:val="15"/>
        <w:szCs w:val="15"/>
        <w:color w:val="231F20"/>
        <w:spacing w:val="3"/>
      </w:rPr>
      <w:t>237   </w:t>
    </w:r>
    <w:r>
      <w:rPr>
        <w:sz w:val="15"/>
        <w:szCs w:val="15"/>
        <w:color w:val="231F20"/>
        <w:spacing w:val="3"/>
      </w:rPr>
      <w:t>·</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
      <w:spacing w:before="36" w:line="182" w:lineRule="auto"/>
      <w:rPr>
        <w:rFonts w:ascii="Times New Roman" w:hAnsi="Times New Roman" w:eastAsia="Times New Roman" w:cs="Times New Roman"/>
        <w:sz w:val="15"/>
        <w:szCs w:val="15"/>
      </w:rPr>
    </w:pPr>
    <w:r>
      <w:pict>
        <v:shape id="WordPictureWatermark22" style="position:absolute;margin-left:51.6946pt;margin-top:271.445pt;mso-position-vertical-relative:page;mso-position-horizontal-relative:page;width:514.25pt;height:279.85pt;z-index:-251652096;" o:allowincell="f" filled="false" stroked="false" type="#_x0000_t75">
          <v:imagedata o:title="" r:id="rId1"/>
        </v:shape>
      </w:pict>
    </w:r>
    <w:r>
      <w:pict>
        <v:shape id="WordPictureWatermark24" style="position:absolute;margin-left:175pt;margin-top:260.882pt;mso-position-vertical-relative:page;mso-position-horizontal-relative:page;width:267pt;height:306pt;z-index:-251651072;" o:allowincell="f" filled="false" stroked="false" type="#_x0000_t75">
          <v:imagedata o:title="" r:id="rId2"/>
        </v:shape>
      </w:pict>
    </w:r>
    <w:r>
      <w:rPr>
        <w:sz w:val="15"/>
        <w:szCs w:val="15"/>
        <w:color w:val="231F20"/>
        <w:spacing w:val="4"/>
      </w:rPr>
      <w:t>·</w:t>
    </w:r>
    <w:r>
      <w:rPr>
        <w:sz w:val="15"/>
        <w:szCs w:val="15"/>
        <w:color w:val="231F20"/>
        <w:spacing w:val="37"/>
      </w:rPr>
      <w:t xml:space="preserve"> </w:t>
    </w:r>
    <w:r>
      <w:rPr>
        <w:rFonts w:ascii="Times New Roman" w:hAnsi="Times New Roman" w:eastAsia="Times New Roman" w:cs="Times New Roman"/>
        <w:sz w:val="15"/>
        <w:szCs w:val="15"/>
        <w:color w:val="231F20"/>
        <w:spacing w:val="4"/>
      </w:rPr>
      <w:t>238   </w:t>
    </w:r>
    <w:r>
      <w:rPr>
        <w:sz w:val="15"/>
        <w:szCs w:val="15"/>
        <w:color w:val="231F20"/>
        <w:spacing w:val="4"/>
      </w:rPr>
      <w:t>·                                                               </w:t>
    </w:r>
    <w:r>
      <w:rPr>
        <w:sz w:val="15"/>
        <w:szCs w:val="15"/>
        <w:color w:val="231F20"/>
        <w:spacing w:val="3"/>
      </w:rPr>
      <w:t xml:space="preserve"> 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5"/>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spacing w:val="3"/>
      </w:rPr>
      <w:t>2024,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2" w:lineRule="auto"/>
      <w:rPr>
        <w:sz w:val="15"/>
        <w:szCs w:val="15"/>
      </w:rPr>
    </w:pPr>
    <w:r>
      <w:pict>
        <v:shape id="WordPictureWatermark28" style="position:absolute;margin-left:51.6946pt;margin-top:271.445pt;mso-position-vertical-relative:page;mso-position-horizontal-relative:page;width:514.25pt;height:279.85pt;z-index:-251650048;" o:allowincell="f" filled="false" stroked="false" type="#_x0000_t75">
          <v:imagedata o:title="" r:id="rId1"/>
        </v:shape>
      </w:pict>
    </w:r>
    <w:r>
      <w:rPr>
        <w:sz w:val="15"/>
        <w:szCs w:val="15"/>
        <w:color w:val="231F20"/>
        <w:spacing w:val="3"/>
      </w:rPr>
      <w:t>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2024,</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  </w:t>
    </w:r>
    <w:r>
      <w:rPr>
        <w:rFonts w:ascii="Times New Roman" w:hAnsi="Times New Roman" w:eastAsia="Times New Roman" w:cs="Times New Roman"/>
        <w:sz w:val="15"/>
        <w:szCs w:val="15"/>
        <w:color w:val="231F20"/>
        <w:spacing w:val="3"/>
      </w:rPr>
      <w:t>239   </w:t>
    </w:r>
    <w:r>
      <w:rPr>
        <w:sz w:val="15"/>
        <w:szCs w:val="15"/>
        <w:color w:val="231F20"/>
        <w:spacing w:val="3"/>
      </w:rPr>
      <w:t>·</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
      <w:spacing w:before="36" w:line="182" w:lineRule="auto"/>
      <w:rPr>
        <w:rFonts w:ascii="Times New Roman" w:hAnsi="Times New Roman" w:eastAsia="Times New Roman" w:cs="Times New Roman"/>
        <w:sz w:val="15"/>
        <w:szCs w:val="15"/>
      </w:rPr>
    </w:pPr>
    <w:r>
      <w:pict>
        <v:shape id="WordPictureWatermark64" style="position:absolute;margin-left:51.6946pt;margin-top:271.445pt;mso-position-vertical-relative:page;mso-position-horizontal-relative:page;width:514.25pt;height:279.85pt;z-index:-251649024;" o:allowincell="f" filled="false" stroked="false" type="#_x0000_t75">
          <v:imagedata o:title="" r:id="rId1"/>
        </v:shape>
      </w:pict>
    </w:r>
    <w:r>
      <w:pict>
        <v:shape id="WordPictureWatermark66" style="position:absolute;margin-left:175pt;margin-top:260.882pt;mso-position-vertical-relative:page;mso-position-horizontal-relative:page;width:267pt;height:306pt;z-index:-251648000;" o:allowincell="f" filled="false" stroked="false" type="#_x0000_t75">
          <v:imagedata o:title="" r:id="rId2"/>
        </v:shape>
      </w:pict>
    </w:r>
    <w:r>
      <w:rPr>
        <w:sz w:val="15"/>
        <w:szCs w:val="15"/>
        <w:color w:val="231F20"/>
        <w:spacing w:val="4"/>
      </w:rPr>
      <w:t>·</w:t>
    </w:r>
    <w:r>
      <w:rPr>
        <w:sz w:val="15"/>
        <w:szCs w:val="15"/>
        <w:color w:val="231F20"/>
        <w:spacing w:val="37"/>
      </w:rPr>
      <w:t xml:space="preserve"> </w:t>
    </w:r>
    <w:r>
      <w:rPr>
        <w:rFonts w:ascii="Times New Roman" w:hAnsi="Times New Roman" w:eastAsia="Times New Roman" w:cs="Times New Roman"/>
        <w:sz w:val="15"/>
        <w:szCs w:val="15"/>
        <w:color w:val="231F20"/>
        <w:spacing w:val="4"/>
      </w:rPr>
      <w:t>240   </w:t>
    </w:r>
    <w:r>
      <w:rPr>
        <w:sz w:val="15"/>
        <w:szCs w:val="15"/>
        <w:color w:val="231F20"/>
        <w:spacing w:val="4"/>
      </w:rPr>
      <w:t>·                                                               </w:t>
    </w:r>
    <w:r>
      <w:rPr>
        <w:sz w:val="15"/>
        <w:szCs w:val="15"/>
        <w:color w:val="231F20"/>
        <w:spacing w:val="3"/>
      </w:rPr>
      <w:t xml:space="preserve"> 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5"/>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spacing w:val="3"/>
      </w:rPr>
      <w:t>2024,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2" w:lineRule="auto"/>
      <w:rPr>
        <w:sz w:val="15"/>
        <w:szCs w:val="15"/>
      </w:rPr>
    </w:pPr>
    <w:r>
      <w:pict>
        <v:shape id="WordPictureWatermark70" style="position:absolute;margin-left:51.6946pt;margin-top:271.445pt;mso-position-vertical-relative:page;mso-position-horizontal-relative:page;width:514.25pt;height:279.85pt;z-index:-251646976;" o:allowincell="f" filled="false" stroked="false" type="#_x0000_t75">
          <v:imagedata o:title="" r:id="rId1"/>
        </v:shape>
      </w:pict>
    </w:r>
    <w:r>
      <w:pict>
        <v:shape id="WordPictureWatermark72" style="position:absolute;margin-left:175pt;margin-top:260.882pt;mso-position-vertical-relative:page;mso-position-horizontal-relative:page;width:267pt;height:306pt;z-index:-251645952;" o:allowincell="f" filled="false" stroked="false" type="#_x0000_t75">
          <v:imagedata o:title="" r:id="rId2"/>
        </v:shape>
      </w:pict>
    </w:r>
    <w:r>
      <w:rPr>
        <w:sz w:val="15"/>
        <w:szCs w:val="15"/>
        <w:color w:val="231F20"/>
        <w:spacing w:val="3"/>
      </w:rPr>
      <w:t>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2024,</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  </w:t>
    </w:r>
    <w:r>
      <w:rPr>
        <w:rFonts w:ascii="Times New Roman" w:hAnsi="Times New Roman" w:eastAsia="Times New Roman" w:cs="Times New Roman"/>
        <w:sz w:val="15"/>
        <w:szCs w:val="15"/>
        <w:color w:val="231F20"/>
        <w:spacing w:val="3"/>
      </w:rPr>
      <w:t>241   </w:t>
    </w:r>
    <w:r>
      <w:rPr>
        <w:sz w:val="15"/>
        <w:szCs w:val="15"/>
        <w:color w:val="231F20"/>
        <w:spacing w:val="3"/>
      </w:rPr>
      <w:t>·</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
      <w:spacing w:before="36" w:line="182" w:lineRule="auto"/>
      <w:rPr>
        <w:rFonts w:ascii="Times New Roman" w:hAnsi="Times New Roman" w:eastAsia="Times New Roman" w:cs="Times New Roman"/>
        <w:sz w:val="15"/>
        <w:szCs w:val="15"/>
      </w:rPr>
    </w:pPr>
    <w:r>
      <w:pict>
        <v:shape id="WordPictureWatermark76" style="position:absolute;margin-left:51.6946pt;margin-top:271.445pt;mso-position-vertical-relative:page;mso-position-horizontal-relative:page;width:514.25pt;height:279.85pt;z-index:-251644928;" o:allowincell="f" filled="false" stroked="false" type="#_x0000_t75">
          <v:imagedata o:title="" r:id="rId1"/>
        </v:shape>
      </w:pict>
    </w:r>
    <w:r>
      <w:pict>
        <v:shape id="WordPictureWatermark78" style="position:absolute;margin-left:175pt;margin-top:260.882pt;mso-position-vertical-relative:page;mso-position-horizontal-relative:page;width:267pt;height:306pt;z-index:-251643904;" o:allowincell="f" filled="false" stroked="false" type="#_x0000_t75">
          <v:imagedata o:title="" r:id="rId2"/>
        </v:shape>
      </w:pict>
    </w:r>
    <w:r>
      <w:rPr>
        <w:sz w:val="15"/>
        <w:szCs w:val="15"/>
        <w:color w:val="231F20"/>
        <w:spacing w:val="4"/>
      </w:rPr>
      <w:t>·</w:t>
    </w:r>
    <w:r>
      <w:rPr>
        <w:sz w:val="15"/>
        <w:szCs w:val="15"/>
        <w:color w:val="231F20"/>
        <w:spacing w:val="37"/>
      </w:rPr>
      <w:t xml:space="preserve"> </w:t>
    </w:r>
    <w:r>
      <w:rPr>
        <w:rFonts w:ascii="Times New Roman" w:hAnsi="Times New Roman" w:eastAsia="Times New Roman" w:cs="Times New Roman"/>
        <w:sz w:val="15"/>
        <w:szCs w:val="15"/>
        <w:color w:val="231F20"/>
        <w:spacing w:val="4"/>
      </w:rPr>
      <w:t>242   </w:t>
    </w:r>
    <w:r>
      <w:rPr>
        <w:sz w:val="15"/>
        <w:szCs w:val="15"/>
        <w:color w:val="231F20"/>
        <w:spacing w:val="4"/>
      </w:rPr>
      <w:t>·                                                               </w:t>
    </w:r>
    <w:r>
      <w:rPr>
        <w:sz w:val="15"/>
        <w:szCs w:val="15"/>
        <w:color w:val="231F20"/>
        <w:spacing w:val="3"/>
      </w:rPr>
      <w:t xml:space="preserve"> 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5"/>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spacing w:val="3"/>
      </w:rPr>
      <w:t>2024,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2" w:lineRule="auto"/>
      <w:rPr>
        <w:sz w:val="15"/>
        <w:szCs w:val="15"/>
      </w:rPr>
    </w:pPr>
    <w:r>
      <w:pict>
        <v:shape id="WordPictureWatermark82" style="position:absolute;margin-left:51.6946pt;margin-top:271.445pt;mso-position-vertical-relative:page;mso-position-horizontal-relative:page;width:514.25pt;height:279.85pt;z-index:-251642880;" o:allowincell="f" filled="false" stroked="false" type="#_x0000_t75">
          <v:imagedata o:title="" r:id="rId1"/>
        </v:shape>
      </w:pict>
    </w:r>
    <w:r>
      <w:pict>
        <v:shape id="WordPictureWatermark84" style="position:absolute;margin-left:175pt;margin-top:260.882pt;mso-position-vertical-relative:page;mso-position-horizontal-relative:page;width:267pt;height:306pt;z-index:-251641856;" o:allowincell="f" filled="false" stroked="false" type="#_x0000_t75">
          <v:imagedata o:title="" r:id="rId2"/>
        </v:shape>
      </w:pict>
    </w:r>
    <w:r>
      <w:rPr>
        <w:sz w:val="15"/>
        <w:szCs w:val="15"/>
        <w:color w:val="231F20"/>
      </w:rPr>
      <w:t>中华心血管病杂志 </w:t>
    </w:r>
    <w:r>
      <w:rPr>
        <w:rFonts w:ascii="MS Gothic" w:hAnsi="MS Gothic" w:eastAsia="MS Gothic" w:cs="MS Gothic"/>
        <w:sz w:val="15"/>
        <w:szCs w:val="15"/>
        <w:color w:val="231F20"/>
      </w:rPr>
      <w:t>2024</w:t>
    </w:r>
    <w:r>
      <w:rPr>
        <w:rFonts w:ascii="MS Gothic" w:hAnsi="MS Gothic" w:eastAsia="MS Gothic" w:cs="MS Gothic"/>
        <w:sz w:val="15"/>
        <w:szCs w:val="15"/>
        <w:color w:val="231F20"/>
        <w:spacing w:val="-28"/>
      </w:rPr>
      <w:t xml:space="preserve"> </w:t>
    </w:r>
    <w:r>
      <w:rPr>
        <w:sz w:val="15"/>
        <w:szCs w:val="15"/>
        <w:color w:val="231F20"/>
      </w:rPr>
      <w:t>年</w:t>
    </w:r>
    <w:r>
      <w:rPr>
        <w:sz w:val="15"/>
        <w:szCs w:val="15"/>
        <w:color w:val="231F20"/>
        <w:spacing w:val="-14"/>
      </w:rPr>
      <w:t xml:space="preserve"> </w:t>
    </w:r>
    <w:r>
      <w:rPr>
        <w:rFonts w:ascii="MS Gothic" w:hAnsi="MS Gothic" w:eastAsia="MS Gothic" w:cs="MS Gothic"/>
        <w:sz w:val="15"/>
        <w:szCs w:val="15"/>
        <w:color w:val="231F20"/>
      </w:rPr>
      <w:t>3</w:t>
    </w:r>
    <w:r>
      <w:rPr>
        <w:rFonts w:ascii="MS Gothic" w:hAnsi="MS Gothic" w:eastAsia="MS Gothic" w:cs="MS Gothic"/>
        <w:sz w:val="15"/>
        <w:szCs w:val="15"/>
        <w:color w:val="231F20"/>
        <w:spacing w:val="-28"/>
      </w:rPr>
      <w:t xml:space="preserve"> </w:t>
    </w:r>
    <w:r>
      <w:rPr>
        <w:sz w:val="15"/>
        <w:szCs w:val="15"/>
        <w:color w:val="231F20"/>
      </w:rPr>
      <w:t>月第 </w:t>
    </w:r>
    <w:r>
      <w:rPr>
        <w:rFonts w:ascii="MS Gothic" w:hAnsi="MS Gothic" w:eastAsia="MS Gothic" w:cs="MS Gothic"/>
        <w:sz w:val="15"/>
        <w:szCs w:val="15"/>
        <w:color w:val="231F20"/>
      </w:rPr>
      <w:t>52</w:t>
    </w:r>
    <w:r>
      <w:rPr>
        <w:rFonts w:ascii="MS Gothic" w:hAnsi="MS Gothic" w:eastAsia="MS Gothic" w:cs="MS Gothic"/>
        <w:sz w:val="15"/>
        <w:szCs w:val="15"/>
        <w:color w:val="231F20"/>
        <w:spacing w:val="-30"/>
      </w:rPr>
      <w:t xml:space="preserve"> </w:t>
    </w:r>
    <w:r>
      <w:rPr>
        <w:sz w:val="15"/>
        <w:szCs w:val="15"/>
        <w:color w:val="231F20"/>
      </w:rPr>
      <w:t>卷第 </w:t>
    </w:r>
    <w:r>
      <w:rPr>
        <w:rFonts w:ascii="MS Gothic" w:hAnsi="MS Gothic" w:eastAsia="MS Gothic" w:cs="MS Gothic"/>
        <w:sz w:val="15"/>
        <w:szCs w:val="15"/>
        <w:color w:val="231F20"/>
      </w:rPr>
      <w:t>3</w:t>
    </w:r>
    <w:r>
      <w:rPr>
        <w:rFonts w:ascii="MS Gothic" w:hAnsi="MS Gothic" w:eastAsia="MS Gothic" w:cs="MS Gothic"/>
        <w:sz w:val="15"/>
        <w:szCs w:val="15"/>
        <w:color w:val="231F20"/>
        <w:spacing w:val="-32"/>
      </w:rPr>
      <w:t xml:space="preserve"> </w:t>
    </w:r>
    <w:r>
      <w:rPr>
        <w:sz w:val="15"/>
        <w:szCs w:val="15"/>
        <w:color w:val="231F20"/>
      </w:rPr>
      <w:t>期    </w:t>
    </w:r>
    <w:r>
      <w:rPr>
        <w:rFonts w:ascii="MS Gothic" w:hAnsi="MS Gothic" w:eastAsia="MS Gothic" w:cs="MS Gothic"/>
        <w:sz w:val="15"/>
        <w:szCs w:val="15"/>
        <w:color w:val="231F20"/>
      </w:rPr>
      <w:t>Chin</w:t>
    </w:r>
    <w:r>
      <w:rPr>
        <w:rFonts w:ascii="MS Gothic" w:hAnsi="MS Gothic" w:eastAsia="MS Gothic" w:cs="MS Gothic"/>
        <w:sz w:val="15"/>
        <w:szCs w:val="15"/>
        <w:color w:val="231F20"/>
        <w:spacing w:val="-33"/>
      </w:rPr>
      <w:t xml:space="preserve"> </w:t>
    </w:r>
    <w:r>
      <w:rPr>
        <w:rFonts w:ascii="MS Gothic" w:hAnsi="MS Gothic" w:eastAsia="MS Gothic" w:cs="MS Gothic"/>
        <w:sz w:val="15"/>
        <w:szCs w:val="15"/>
        <w:color w:val="231F20"/>
      </w:rPr>
      <w:t>J</w:t>
    </w:r>
    <w:r>
      <w:rPr>
        <w:rFonts w:ascii="MS Gothic" w:hAnsi="MS Gothic" w:eastAsia="MS Gothic" w:cs="MS Gothic"/>
        <w:sz w:val="15"/>
        <w:szCs w:val="15"/>
        <w:color w:val="231F20"/>
        <w:spacing w:val="-26"/>
      </w:rPr>
      <w:t xml:space="preserve"> </w:t>
    </w:r>
    <w:r>
      <w:rPr>
        <w:rFonts w:ascii="MS Gothic" w:hAnsi="MS Gothic" w:eastAsia="MS Gothic" w:cs="MS Gothic"/>
        <w:sz w:val="15"/>
        <w:szCs w:val="15"/>
        <w:color w:val="231F20"/>
      </w:rPr>
      <w:t>Cardiol,</w:t>
    </w:r>
    <w:r>
      <w:rPr>
        <w:rFonts w:ascii="MS Gothic" w:hAnsi="MS Gothic" w:eastAsia="MS Gothic" w:cs="MS Gothic"/>
        <w:sz w:val="15"/>
        <w:szCs w:val="15"/>
        <w:color w:val="231F20"/>
        <w:spacing w:val="-28"/>
      </w:rPr>
      <w:t xml:space="preserve"> </w:t>
    </w:r>
    <w:r>
      <w:rPr>
        <w:rFonts w:ascii="MS Gothic" w:hAnsi="MS Gothic" w:eastAsia="MS Gothic" w:cs="MS Gothic"/>
        <w:sz w:val="15"/>
        <w:szCs w:val="15"/>
        <w:color w:val="231F20"/>
      </w:rPr>
      <w:t>March</w:t>
    </w:r>
    <w:r>
      <w:rPr>
        <w:rFonts w:ascii="MS Gothic" w:hAnsi="MS Gothic" w:eastAsia="MS Gothic" w:cs="MS Gothic"/>
        <w:sz w:val="15"/>
        <w:szCs w:val="15"/>
        <w:color w:val="231F20"/>
        <w:spacing w:val="-28"/>
      </w:rPr>
      <w:t xml:space="preserve"> </w:t>
    </w:r>
    <w:r>
      <w:rPr>
        <w:rFonts w:ascii="MS Gothic" w:hAnsi="MS Gothic" w:eastAsia="MS Gothic" w:cs="MS Gothic"/>
        <w:sz w:val="15"/>
        <w:szCs w:val="15"/>
        <w:color w:val="231F20"/>
      </w:rPr>
      <w:t>2024,</w:t>
    </w:r>
    <w:r>
      <w:rPr>
        <w:rFonts w:ascii="MS Gothic" w:hAnsi="MS Gothic" w:eastAsia="MS Gothic" w:cs="MS Gothic"/>
        <w:sz w:val="15"/>
        <w:szCs w:val="15"/>
        <w:color w:val="231F20"/>
        <w:spacing w:val="-30"/>
      </w:rPr>
      <w:t xml:space="preserve"> </w:t>
    </w:r>
    <w:r>
      <w:rPr>
        <w:rFonts w:ascii="MS Gothic" w:hAnsi="MS Gothic" w:eastAsia="MS Gothic" w:cs="MS Gothic"/>
        <w:sz w:val="15"/>
        <w:szCs w:val="15"/>
        <w:color w:val="231F20"/>
      </w:rPr>
      <w:t>Vol.</w:t>
    </w:r>
    <w:r>
      <w:rPr>
        <w:rFonts w:ascii="MS Gothic" w:hAnsi="MS Gothic" w:eastAsia="MS Gothic" w:cs="MS Gothic"/>
        <w:sz w:val="15"/>
        <w:szCs w:val="15"/>
        <w:color w:val="231F20"/>
        <w:spacing w:val="-30"/>
      </w:rPr>
      <w:t xml:space="preserve"> </w:t>
    </w:r>
    <w:r>
      <w:rPr>
        <w:rFonts w:ascii="MS Gothic" w:hAnsi="MS Gothic" w:eastAsia="MS Gothic" w:cs="MS Gothic"/>
        <w:sz w:val="15"/>
        <w:szCs w:val="15"/>
        <w:color w:val="231F20"/>
      </w:rPr>
      <w:t>52,</w:t>
    </w:r>
    <w:r>
      <w:rPr>
        <w:rFonts w:ascii="MS Gothic" w:hAnsi="MS Gothic" w:eastAsia="MS Gothic" w:cs="MS Gothic"/>
        <w:sz w:val="15"/>
        <w:szCs w:val="15"/>
        <w:color w:val="231F20"/>
        <w:spacing w:val="-28"/>
      </w:rPr>
      <w:t xml:space="preserve"> </w:t>
    </w:r>
    <w:r>
      <w:rPr>
        <w:rFonts w:ascii="MS Gothic" w:hAnsi="MS Gothic" w:eastAsia="MS Gothic" w:cs="MS Gothic"/>
        <w:sz w:val="15"/>
        <w:szCs w:val="15"/>
        <w:color w:val="231F20"/>
      </w:rPr>
      <w:t>No.</w:t>
    </w:r>
    <w:r>
      <w:rPr>
        <w:rFonts w:ascii="MS Gothic" w:hAnsi="MS Gothic" w:eastAsia="MS Gothic" w:cs="MS Gothic"/>
        <w:sz w:val="15"/>
        <w:szCs w:val="15"/>
        <w:color w:val="231F20"/>
        <w:spacing w:val="-28"/>
      </w:rPr>
      <w:t xml:space="preserve"> </w:t>
    </w:r>
    <w:r>
      <w:rPr>
        <w:rFonts w:ascii="MS Gothic" w:hAnsi="MS Gothic" w:eastAsia="MS Gothic" w:cs="MS Gothic"/>
        <w:sz w:val="15"/>
        <w:szCs w:val="15"/>
        <w:color w:val="231F20"/>
      </w:rPr>
      <w:t>3</w:t>
    </w:r>
    <w:r>
      <w:rPr>
        <w:rFonts w:ascii="MS Gothic" w:hAnsi="MS Gothic" w:eastAsia="MS Gothic" w:cs="MS Gothic"/>
        <w:sz w:val="15"/>
        <w:szCs w:val="15"/>
        <w:color w:val="231F20"/>
      </w:rPr>
      <w:t xml:space="preserve">                                     </w:t>
    </w:r>
    <w:r>
      <w:rPr>
        <w:rFonts w:ascii="MS Gothic" w:hAnsi="MS Gothic" w:eastAsia="MS Gothic" w:cs="MS Gothic"/>
        <w:sz w:val="15"/>
        <w:szCs w:val="15"/>
        <w:color w:val="231F20"/>
        <w:spacing w:val="-1"/>
      </w:rPr>
      <w:t xml:space="preserve">   </w:t>
    </w:r>
    <w:r>
      <w:rPr>
        <w:sz w:val="15"/>
        <w:szCs w:val="15"/>
        <w:color w:val="231F20"/>
        <w:spacing w:val="-1"/>
      </w:rPr>
      <w:t>·</w:t>
    </w:r>
    <w:r>
      <w:rPr>
        <w:sz w:val="15"/>
        <w:szCs w:val="15"/>
        <w:color w:val="231F20"/>
        <w:spacing w:val="37"/>
        <w:w w:val="102"/>
      </w:rPr>
      <w:t xml:space="preserve"> </w:t>
    </w:r>
    <w:r>
      <w:rPr>
        <w:rFonts w:ascii="MS Gothic" w:hAnsi="MS Gothic" w:eastAsia="MS Gothic" w:cs="MS Gothic"/>
        <w:sz w:val="15"/>
        <w:szCs w:val="15"/>
        <w:color w:val="231F20"/>
        <w:spacing w:val="-1"/>
      </w:rPr>
      <w:t>243</w:t>
    </w:r>
    <w:r>
      <w:rPr>
        <w:rFonts w:ascii="MS Gothic" w:hAnsi="MS Gothic" w:eastAsia="MS Gothic" w:cs="MS Gothic"/>
        <w:sz w:val="15"/>
        <w:szCs w:val="15"/>
        <w:color w:val="231F20"/>
        <w:spacing w:val="65"/>
      </w:rPr>
      <w:t xml:space="preserve"> </w:t>
    </w:r>
    <w:r>
      <w:rPr>
        <w:sz w:val="15"/>
        <w:szCs w:val="15"/>
        <w:color w:val="231F20"/>
        <w:spacing w:val="-1"/>
      </w:rPr>
      <w:t>·</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
      <w:spacing w:before="36" w:line="182" w:lineRule="auto"/>
      <w:rPr>
        <w:rFonts w:ascii="Times New Roman" w:hAnsi="Times New Roman" w:eastAsia="Times New Roman" w:cs="Times New Roman"/>
        <w:sz w:val="15"/>
        <w:szCs w:val="15"/>
      </w:rPr>
    </w:pPr>
    <w:r>
      <w:pict>
        <v:shape id="WordPictureWatermark88" style="position:absolute;margin-left:51.6946pt;margin-top:271.445pt;mso-position-vertical-relative:page;mso-position-horizontal-relative:page;width:514.25pt;height:279.85pt;z-index:-251640832;" o:allowincell="f" filled="false" stroked="false" type="#_x0000_t75">
          <v:imagedata o:title="" r:id="rId1"/>
        </v:shape>
      </w:pict>
    </w:r>
    <w:r>
      <w:pict>
        <v:shape id="WordPictureWatermark90" style="position:absolute;margin-left:175pt;margin-top:260.882pt;mso-position-vertical-relative:page;mso-position-horizontal-relative:page;width:267pt;height:306pt;z-index:-251639808;" o:allowincell="f" filled="false" stroked="false" type="#_x0000_t75">
          <v:imagedata o:title="" r:id="rId2"/>
        </v:shape>
      </w:pict>
    </w:r>
    <w:r>
      <w:rPr>
        <w:sz w:val="15"/>
        <w:szCs w:val="15"/>
        <w:color w:val="231F20"/>
        <w:spacing w:val="4"/>
      </w:rPr>
      <w:t>·</w:t>
    </w:r>
    <w:r>
      <w:rPr>
        <w:sz w:val="15"/>
        <w:szCs w:val="15"/>
        <w:color w:val="231F20"/>
        <w:spacing w:val="37"/>
      </w:rPr>
      <w:t xml:space="preserve"> </w:t>
    </w:r>
    <w:r>
      <w:rPr>
        <w:rFonts w:ascii="Times New Roman" w:hAnsi="Times New Roman" w:eastAsia="Times New Roman" w:cs="Times New Roman"/>
        <w:sz w:val="15"/>
        <w:szCs w:val="15"/>
        <w:color w:val="231F20"/>
        <w:spacing w:val="4"/>
      </w:rPr>
      <w:t>244   </w:t>
    </w:r>
    <w:r>
      <w:rPr>
        <w:sz w:val="15"/>
        <w:szCs w:val="15"/>
        <w:color w:val="231F20"/>
        <w:spacing w:val="4"/>
      </w:rPr>
      <w:t>·                                                               </w:t>
    </w:r>
    <w:r>
      <w:rPr>
        <w:sz w:val="15"/>
        <w:szCs w:val="15"/>
        <w:color w:val="231F20"/>
        <w:spacing w:val="3"/>
      </w:rPr>
      <w:t xml:space="preserve"> 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5"/>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spacing w:val="3"/>
      </w:rPr>
      <w:t>2024,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2" w:lineRule="auto"/>
      <w:rPr>
        <w:sz w:val="15"/>
        <w:szCs w:val="15"/>
      </w:rPr>
    </w:pPr>
    <w:r>
      <w:pict>
        <v:shape id="WordPictureWatermark94" style="position:absolute;margin-left:51.6946pt;margin-top:271.445pt;mso-position-vertical-relative:page;mso-position-horizontal-relative:page;width:514.25pt;height:279.85pt;z-index:-251638784;" o:allowincell="f" filled="false" stroked="false" type="#_x0000_t75">
          <v:imagedata o:title="" r:id="rId1"/>
        </v:shape>
      </w:pict>
    </w:r>
    <w:r>
      <w:pict>
        <v:shape id="WordPictureWatermark96" style="position:absolute;margin-left:175pt;margin-top:260.882pt;mso-position-vertical-relative:page;mso-position-horizontal-relative:page;width:267pt;height:306pt;z-index:-251637760;" o:allowincell="f" filled="false" stroked="false" type="#_x0000_t75">
          <v:imagedata o:title="" r:id="rId2"/>
        </v:shape>
      </w:pict>
    </w:r>
    <w:r>
      <w:rPr>
        <w:sz w:val="15"/>
        <w:szCs w:val="15"/>
        <w:color w:val="231F20"/>
        <w:spacing w:val="3"/>
      </w:rPr>
      <w:t>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2024,</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  </w:t>
    </w:r>
    <w:r>
      <w:rPr>
        <w:rFonts w:ascii="Times New Roman" w:hAnsi="Times New Roman" w:eastAsia="Times New Roman" w:cs="Times New Roman"/>
        <w:sz w:val="15"/>
        <w:szCs w:val="15"/>
        <w:color w:val="231F20"/>
        <w:spacing w:val="3"/>
      </w:rPr>
      <w:t>245   </w:t>
    </w:r>
    <w:r>
      <w:rPr>
        <w:sz w:val="15"/>
        <w:szCs w:val="15"/>
        <w:color w:val="231F20"/>
        <w:spacing w:val="3"/>
      </w:rPr>
      <w:t>·</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
      <w:spacing w:before="36" w:line="182" w:lineRule="auto"/>
      <w:rPr>
        <w:rFonts w:ascii="Times New Roman" w:hAnsi="Times New Roman" w:eastAsia="Times New Roman" w:cs="Times New Roman"/>
        <w:sz w:val="15"/>
        <w:szCs w:val="15"/>
      </w:rPr>
    </w:pPr>
    <w:r>
      <w:pict>
        <v:shape id="WordPictureWatermark100" style="position:absolute;margin-left:51.6946pt;margin-top:271.445pt;mso-position-vertical-relative:page;mso-position-horizontal-relative:page;width:514.25pt;height:279.85pt;z-index:-251636736;" o:allowincell="f" filled="false" stroked="false" type="#_x0000_t75">
          <v:imagedata o:title="" r:id="rId1"/>
        </v:shape>
      </w:pict>
    </w:r>
    <w:r>
      <w:pict>
        <v:shape id="WordPictureWatermark102" style="position:absolute;margin-left:175pt;margin-top:260.882pt;mso-position-vertical-relative:page;mso-position-horizontal-relative:page;width:267pt;height:306pt;z-index:-251635712;" o:allowincell="f" filled="false" stroked="false" type="#_x0000_t75">
          <v:imagedata o:title="" r:id="rId2"/>
        </v:shape>
      </w:pict>
    </w:r>
    <w:r>
      <w:rPr>
        <w:sz w:val="15"/>
        <w:szCs w:val="15"/>
        <w:color w:val="231F20"/>
        <w:spacing w:val="4"/>
      </w:rPr>
      <w:t>·</w:t>
    </w:r>
    <w:r>
      <w:rPr>
        <w:sz w:val="15"/>
        <w:szCs w:val="15"/>
        <w:color w:val="231F20"/>
        <w:spacing w:val="37"/>
      </w:rPr>
      <w:t xml:space="preserve"> </w:t>
    </w:r>
    <w:r>
      <w:rPr>
        <w:rFonts w:ascii="Times New Roman" w:hAnsi="Times New Roman" w:eastAsia="Times New Roman" w:cs="Times New Roman"/>
        <w:sz w:val="15"/>
        <w:szCs w:val="15"/>
        <w:color w:val="231F20"/>
        <w:spacing w:val="4"/>
      </w:rPr>
      <w:t>246   </w:t>
    </w:r>
    <w:r>
      <w:rPr>
        <w:sz w:val="15"/>
        <w:szCs w:val="15"/>
        <w:color w:val="231F20"/>
        <w:spacing w:val="4"/>
      </w:rPr>
      <w:t>·                                                               </w:t>
    </w:r>
    <w:r>
      <w:rPr>
        <w:sz w:val="15"/>
        <w:szCs w:val="15"/>
        <w:color w:val="231F20"/>
        <w:spacing w:val="3"/>
      </w:rPr>
      <w:t xml:space="preserve"> 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5"/>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spacing w:val="3"/>
      </w:rPr>
      <w:t>2024,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2" w:lineRule="auto"/>
      <w:rPr>
        <w:sz w:val="15"/>
        <w:szCs w:val="15"/>
      </w:rPr>
    </w:pPr>
    <w:r>
      <w:pict>
        <v:shape id="WordPictureWatermark106" style="position:absolute;margin-left:51.6946pt;margin-top:271.445pt;mso-position-vertical-relative:page;mso-position-horizontal-relative:page;width:514.25pt;height:279.85pt;z-index:-251634688;" o:allowincell="f" filled="false" stroked="false" type="#_x0000_t75">
          <v:imagedata o:title="" r:id="rId1"/>
        </v:shape>
      </w:pict>
    </w:r>
    <w:r>
      <w:pict>
        <v:shape id="WordPictureWatermark108" style="position:absolute;margin-left:175pt;margin-top:260.882pt;mso-position-vertical-relative:page;mso-position-horizontal-relative:page;width:267pt;height:306pt;z-index:-251633664;" o:allowincell="f" filled="false" stroked="false" type="#_x0000_t75">
          <v:imagedata o:title="" r:id="rId2"/>
        </v:shape>
      </w:pict>
    </w:r>
    <w:r>
      <w:rPr>
        <w:sz w:val="15"/>
        <w:szCs w:val="15"/>
        <w:color w:val="231F20"/>
        <w:spacing w:val="3"/>
      </w:rPr>
      <w:t>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2024,</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  </w:t>
    </w:r>
    <w:r>
      <w:rPr>
        <w:rFonts w:ascii="Times New Roman" w:hAnsi="Times New Roman" w:eastAsia="Times New Roman" w:cs="Times New Roman"/>
        <w:sz w:val="15"/>
        <w:szCs w:val="15"/>
        <w:color w:val="231F20"/>
        <w:spacing w:val="3"/>
      </w:rPr>
      <w:t>247   </w:t>
    </w:r>
    <w:r>
      <w:rPr>
        <w:sz w:val="15"/>
        <w:szCs w:val="15"/>
        <w:color w:val="231F20"/>
        <w:spacing w:val="3"/>
      </w:rPr>
      <w:t>·</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
      <w:spacing w:before="36" w:line="182" w:lineRule="auto"/>
      <w:rPr>
        <w:rFonts w:ascii="MS Gothic" w:hAnsi="MS Gothic" w:eastAsia="MS Gothic" w:cs="MS Gothic"/>
        <w:sz w:val="15"/>
        <w:szCs w:val="15"/>
      </w:rPr>
    </w:pPr>
    <w:r>
      <w:pict>
        <v:shape id="WordPictureWatermark112" style="position:absolute;margin-left:51.6946pt;margin-top:271.445pt;mso-position-vertical-relative:page;mso-position-horizontal-relative:page;width:514.25pt;height:279.85pt;z-index:-251632640;" o:allowincell="f" filled="false" stroked="false" type="#_x0000_t75">
          <v:imagedata o:title="" r:id="rId1"/>
        </v:shape>
      </w:pict>
    </w:r>
    <w:r>
      <w:rPr>
        <w:sz w:val="15"/>
        <w:szCs w:val="15"/>
        <w:color w:val="231F20"/>
        <w:spacing w:val="1"/>
      </w:rPr>
      <w:t>·</w:t>
    </w:r>
    <w:r>
      <w:rPr>
        <w:sz w:val="15"/>
        <w:szCs w:val="15"/>
        <w:color w:val="231F20"/>
        <w:spacing w:val="36"/>
        <w:w w:val="102"/>
      </w:rPr>
      <w:t xml:space="preserve"> </w:t>
    </w:r>
    <w:r>
      <w:rPr>
        <w:rFonts w:ascii="MS Gothic" w:hAnsi="MS Gothic" w:eastAsia="MS Gothic" w:cs="MS Gothic"/>
        <w:sz w:val="15"/>
        <w:szCs w:val="15"/>
        <w:color w:val="231F20"/>
        <w:spacing w:val="1"/>
      </w:rPr>
      <w:t>248</w:t>
    </w:r>
    <w:r>
      <w:rPr>
        <w:rFonts w:ascii="MS Gothic" w:hAnsi="MS Gothic" w:eastAsia="MS Gothic" w:cs="MS Gothic"/>
        <w:sz w:val="15"/>
        <w:szCs w:val="15"/>
        <w:color w:val="231F20"/>
        <w:spacing w:val="65"/>
      </w:rPr>
      <w:t xml:space="preserve"> </w:t>
    </w:r>
    <w:r>
      <w:rPr>
        <w:sz w:val="15"/>
        <w:szCs w:val="15"/>
        <w:color w:val="231F20"/>
        <w:spacing w:val="1"/>
      </w:rPr>
      <w:t>·                 </w:t>
    </w:r>
    <w:r>
      <w:rPr>
        <w:sz w:val="15"/>
        <w:szCs w:val="15"/>
        <w:color w:val="231F20"/>
      </w:rPr>
      <w:t xml:space="preserve">                                                 中华心血管病杂志 </w:t>
    </w:r>
    <w:r>
      <w:rPr>
        <w:rFonts w:ascii="MS Gothic" w:hAnsi="MS Gothic" w:eastAsia="MS Gothic" w:cs="MS Gothic"/>
        <w:sz w:val="15"/>
        <w:szCs w:val="15"/>
        <w:color w:val="231F20"/>
      </w:rPr>
      <w:t>2024</w:t>
    </w:r>
    <w:r>
      <w:rPr>
        <w:rFonts w:ascii="MS Gothic" w:hAnsi="MS Gothic" w:eastAsia="MS Gothic" w:cs="MS Gothic"/>
        <w:sz w:val="15"/>
        <w:szCs w:val="15"/>
        <w:color w:val="231F20"/>
        <w:spacing w:val="-28"/>
      </w:rPr>
      <w:t xml:space="preserve"> </w:t>
    </w:r>
    <w:r>
      <w:rPr>
        <w:sz w:val="15"/>
        <w:szCs w:val="15"/>
        <w:color w:val="231F20"/>
      </w:rPr>
      <w:t>年</w:t>
    </w:r>
    <w:r>
      <w:rPr>
        <w:sz w:val="15"/>
        <w:szCs w:val="15"/>
        <w:color w:val="231F20"/>
        <w:spacing w:val="-15"/>
      </w:rPr>
      <w:t xml:space="preserve"> </w:t>
    </w:r>
    <w:r>
      <w:rPr>
        <w:rFonts w:ascii="MS Gothic" w:hAnsi="MS Gothic" w:eastAsia="MS Gothic" w:cs="MS Gothic"/>
        <w:sz w:val="15"/>
        <w:szCs w:val="15"/>
        <w:color w:val="231F20"/>
      </w:rPr>
      <w:t>3</w:t>
    </w:r>
    <w:r>
      <w:rPr>
        <w:rFonts w:ascii="MS Gothic" w:hAnsi="MS Gothic" w:eastAsia="MS Gothic" w:cs="MS Gothic"/>
        <w:sz w:val="15"/>
        <w:szCs w:val="15"/>
        <w:color w:val="231F20"/>
        <w:spacing w:val="-28"/>
      </w:rPr>
      <w:t xml:space="preserve"> </w:t>
    </w:r>
    <w:r>
      <w:rPr>
        <w:sz w:val="15"/>
        <w:szCs w:val="15"/>
        <w:color w:val="231F20"/>
      </w:rPr>
      <w:t>月第 </w:t>
    </w:r>
    <w:r>
      <w:rPr>
        <w:rFonts w:ascii="MS Gothic" w:hAnsi="MS Gothic" w:eastAsia="MS Gothic" w:cs="MS Gothic"/>
        <w:sz w:val="15"/>
        <w:szCs w:val="15"/>
        <w:color w:val="231F20"/>
      </w:rPr>
      <w:t>52</w:t>
    </w:r>
    <w:r>
      <w:rPr>
        <w:rFonts w:ascii="MS Gothic" w:hAnsi="MS Gothic" w:eastAsia="MS Gothic" w:cs="MS Gothic"/>
        <w:sz w:val="15"/>
        <w:szCs w:val="15"/>
        <w:color w:val="231F20"/>
        <w:spacing w:val="-30"/>
      </w:rPr>
      <w:t xml:space="preserve"> </w:t>
    </w:r>
    <w:r>
      <w:rPr>
        <w:sz w:val="15"/>
        <w:szCs w:val="15"/>
        <w:color w:val="231F20"/>
      </w:rPr>
      <w:t>卷第 </w:t>
    </w:r>
    <w:r>
      <w:rPr>
        <w:rFonts w:ascii="MS Gothic" w:hAnsi="MS Gothic" w:eastAsia="MS Gothic" w:cs="MS Gothic"/>
        <w:sz w:val="15"/>
        <w:szCs w:val="15"/>
        <w:color w:val="231F20"/>
      </w:rPr>
      <w:t>3</w:t>
    </w:r>
    <w:r>
      <w:rPr>
        <w:rFonts w:ascii="MS Gothic" w:hAnsi="MS Gothic" w:eastAsia="MS Gothic" w:cs="MS Gothic"/>
        <w:sz w:val="15"/>
        <w:szCs w:val="15"/>
        <w:color w:val="231F20"/>
        <w:spacing w:val="-31"/>
      </w:rPr>
      <w:t xml:space="preserve"> </w:t>
    </w:r>
    <w:r>
      <w:rPr>
        <w:sz w:val="15"/>
        <w:szCs w:val="15"/>
        <w:color w:val="231F20"/>
      </w:rPr>
      <w:t>期    </w:t>
    </w:r>
    <w:r>
      <w:rPr>
        <w:rFonts w:ascii="MS Gothic" w:hAnsi="MS Gothic" w:eastAsia="MS Gothic" w:cs="MS Gothic"/>
        <w:sz w:val="15"/>
        <w:szCs w:val="15"/>
        <w:color w:val="231F20"/>
      </w:rPr>
      <w:t>Chin</w:t>
    </w:r>
    <w:r>
      <w:rPr>
        <w:rFonts w:ascii="MS Gothic" w:hAnsi="MS Gothic" w:eastAsia="MS Gothic" w:cs="MS Gothic"/>
        <w:sz w:val="15"/>
        <w:szCs w:val="15"/>
        <w:color w:val="231F20"/>
        <w:spacing w:val="-33"/>
      </w:rPr>
      <w:t xml:space="preserve"> </w:t>
    </w:r>
    <w:r>
      <w:rPr>
        <w:rFonts w:ascii="MS Gothic" w:hAnsi="MS Gothic" w:eastAsia="MS Gothic" w:cs="MS Gothic"/>
        <w:sz w:val="15"/>
        <w:szCs w:val="15"/>
        <w:color w:val="231F20"/>
      </w:rPr>
      <w:t>J</w:t>
    </w:r>
    <w:r>
      <w:rPr>
        <w:rFonts w:ascii="MS Gothic" w:hAnsi="MS Gothic" w:eastAsia="MS Gothic" w:cs="MS Gothic"/>
        <w:sz w:val="15"/>
        <w:szCs w:val="15"/>
        <w:color w:val="231F20"/>
        <w:spacing w:val="-27"/>
      </w:rPr>
      <w:t xml:space="preserve"> </w:t>
    </w:r>
    <w:r>
      <w:rPr>
        <w:rFonts w:ascii="MS Gothic" w:hAnsi="MS Gothic" w:eastAsia="MS Gothic" w:cs="MS Gothic"/>
        <w:sz w:val="15"/>
        <w:szCs w:val="15"/>
        <w:color w:val="231F20"/>
      </w:rPr>
      <w:t>Cardiol,</w:t>
    </w:r>
    <w:r>
      <w:rPr>
        <w:rFonts w:ascii="MS Gothic" w:hAnsi="MS Gothic" w:eastAsia="MS Gothic" w:cs="MS Gothic"/>
        <w:sz w:val="15"/>
        <w:szCs w:val="15"/>
        <w:color w:val="231F20"/>
        <w:spacing w:val="-27"/>
      </w:rPr>
      <w:t xml:space="preserve"> </w:t>
    </w:r>
    <w:r>
      <w:rPr>
        <w:rFonts w:ascii="MS Gothic" w:hAnsi="MS Gothic" w:eastAsia="MS Gothic" w:cs="MS Gothic"/>
        <w:sz w:val="15"/>
        <w:szCs w:val="15"/>
        <w:color w:val="231F20"/>
      </w:rPr>
      <w:t>March</w:t>
    </w:r>
    <w:r>
      <w:rPr>
        <w:rFonts w:ascii="MS Gothic" w:hAnsi="MS Gothic" w:eastAsia="MS Gothic" w:cs="MS Gothic"/>
        <w:sz w:val="15"/>
        <w:szCs w:val="15"/>
        <w:color w:val="231F20"/>
        <w:spacing w:val="-28"/>
      </w:rPr>
      <w:t xml:space="preserve"> </w:t>
    </w:r>
    <w:r>
      <w:rPr>
        <w:rFonts w:ascii="MS Gothic" w:hAnsi="MS Gothic" w:eastAsia="MS Gothic" w:cs="MS Gothic"/>
        <w:sz w:val="15"/>
        <w:szCs w:val="15"/>
        <w:color w:val="231F20"/>
      </w:rPr>
      <w:t>2024,</w:t>
    </w:r>
    <w:r>
      <w:rPr>
        <w:rFonts w:ascii="MS Gothic" w:hAnsi="MS Gothic" w:eastAsia="MS Gothic" w:cs="MS Gothic"/>
        <w:sz w:val="15"/>
        <w:szCs w:val="15"/>
        <w:color w:val="231F20"/>
        <w:spacing w:val="-31"/>
      </w:rPr>
      <w:t xml:space="preserve"> </w:t>
    </w:r>
    <w:r>
      <w:rPr>
        <w:rFonts w:ascii="MS Gothic" w:hAnsi="MS Gothic" w:eastAsia="MS Gothic" w:cs="MS Gothic"/>
        <w:sz w:val="15"/>
        <w:szCs w:val="15"/>
        <w:color w:val="231F20"/>
      </w:rPr>
      <w:t>Vol.</w:t>
    </w:r>
    <w:r>
      <w:rPr>
        <w:rFonts w:ascii="MS Gothic" w:hAnsi="MS Gothic" w:eastAsia="MS Gothic" w:cs="MS Gothic"/>
        <w:sz w:val="15"/>
        <w:szCs w:val="15"/>
        <w:color w:val="231F20"/>
        <w:spacing w:val="-29"/>
      </w:rPr>
      <w:t xml:space="preserve"> </w:t>
    </w:r>
    <w:r>
      <w:rPr>
        <w:rFonts w:ascii="MS Gothic" w:hAnsi="MS Gothic" w:eastAsia="MS Gothic" w:cs="MS Gothic"/>
        <w:sz w:val="15"/>
        <w:szCs w:val="15"/>
        <w:color w:val="231F20"/>
      </w:rPr>
      <w:t>52,</w:t>
    </w:r>
    <w:r>
      <w:rPr>
        <w:rFonts w:ascii="MS Gothic" w:hAnsi="MS Gothic" w:eastAsia="MS Gothic" w:cs="MS Gothic"/>
        <w:sz w:val="15"/>
        <w:szCs w:val="15"/>
        <w:color w:val="231F20"/>
        <w:spacing w:val="-28"/>
      </w:rPr>
      <w:t xml:space="preserve"> </w:t>
    </w:r>
    <w:r>
      <w:rPr>
        <w:rFonts w:ascii="MS Gothic" w:hAnsi="MS Gothic" w:eastAsia="MS Gothic" w:cs="MS Gothic"/>
        <w:sz w:val="15"/>
        <w:szCs w:val="15"/>
        <w:color w:val="231F20"/>
      </w:rPr>
      <w:t>No.</w:t>
    </w:r>
    <w:r>
      <w:rPr>
        <w:rFonts w:ascii="MS Gothic" w:hAnsi="MS Gothic" w:eastAsia="MS Gothic" w:cs="MS Gothic"/>
        <w:sz w:val="15"/>
        <w:szCs w:val="15"/>
        <w:color w:val="231F20"/>
        <w:spacing w:val="-28"/>
      </w:rPr>
      <w:t xml:space="preserve"> </w:t>
    </w:r>
    <w:r>
      <w:rPr>
        <w:rFonts w:ascii="MS Gothic" w:hAnsi="MS Gothic" w:eastAsia="MS Gothic" w:cs="MS Gothic"/>
        <w:sz w:val="15"/>
        <w:szCs w:val="15"/>
        <w:color w:val="231F20"/>
      </w:rPr>
      <w:t>3</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2" w:lineRule="auto"/>
      <w:rPr>
        <w:sz w:val="15"/>
        <w:szCs w:val="15"/>
      </w:rPr>
    </w:pPr>
    <w:r>
      <w:pict>
        <v:shape id="WordPictureWatermark136" style="position:absolute;margin-left:51.6946pt;margin-top:271.445pt;mso-position-vertical-relative:page;mso-position-horizontal-relative:page;width:514.25pt;height:279.85pt;z-index:-251631616;" o:allowincell="f" filled="false" stroked="false" type="#_x0000_t75">
          <v:imagedata o:title="" r:id="rId1"/>
        </v:shape>
      </w:pict>
    </w:r>
    <w:r>
      <w:pict>
        <v:shape id="WordPictureWatermark138" style="position:absolute;margin-left:175pt;margin-top:260.882pt;mso-position-vertical-relative:page;mso-position-horizontal-relative:page;width:267pt;height:306pt;z-index:-251630592;" o:allowincell="f" filled="false" stroked="false" type="#_x0000_t75">
          <v:imagedata o:title="" r:id="rId2"/>
        </v:shape>
      </w:pict>
    </w:r>
    <w:r>
      <w:rPr>
        <w:sz w:val="15"/>
        <w:szCs w:val="15"/>
        <w:color w:val="231F20"/>
        <w:spacing w:val="3"/>
      </w:rPr>
      <w:t>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2024,</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  </w:t>
    </w:r>
    <w:r>
      <w:rPr>
        <w:rFonts w:ascii="Times New Roman" w:hAnsi="Times New Roman" w:eastAsia="Times New Roman" w:cs="Times New Roman"/>
        <w:sz w:val="15"/>
        <w:szCs w:val="15"/>
        <w:color w:val="231F20"/>
        <w:spacing w:val="3"/>
      </w:rPr>
      <w:t>249   </w:t>
    </w:r>
    <w:r>
      <w:rPr>
        <w:sz w:val="15"/>
        <w:szCs w:val="15"/>
        <w:color w:val="231F20"/>
        <w:spacing w:val="3"/>
      </w:rPr>
      <w:t>·</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
      <w:spacing w:before="36" w:line="182" w:lineRule="auto"/>
      <w:rPr>
        <w:rFonts w:ascii="Times New Roman" w:hAnsi="Times New Roman" w:eastAsia="Times New Roman" w:cs="Times New Roman"/>
        <w:sz w:val="15"/>
        <w:szCs w:val="15"/>
      </w:rPr>
    </w:pPr>
    <w:r>
      <w:pict>
        <v:shape id="WordPictureWatermark142" style="position:absolute;margin-left:51.6946pt;margin-top:271.445pt;mso-position-vertical-relative:page;mso-position-horizontal-relative:page;width:514.25pt;height:279.85pt;z-index:-251629568;" o:allowincell="f" filled="false" stroked="false" type="#_x0000_t75">
          <v:imagedata o:title="" r:id="rId1"/>
        </v:shape>
      </w:pict>
    </w:r>
    <w:r>
      <w:pict>
        <v:shape id="WordPictureWatermark144" style="position:absolute;margin-left:175pt;margin-top:260.882pt;mso-position-vertical-relative:page;mso-position-horizontal-relative:page;width:267pt;height:306pt;z-index:-251628544;" o:allowincell="f" filled="false" stroked="false" type="#_x0000_t75">
          <v:imagedata o:title="" r:id="rId2"/>
        </v:shape>
      </w:pict>
    </w:r>
    <w:r>
      <w:rPr>
        <w:sz w:val="15"/>
        <w:szCs w:val="15"/>
        <w:color w:val="231F20"/>
        <w:spacing w:val="4"/>
      </w:rPr>
      <w:t>·</w:t>
    </w:r>
    <w:r>
      <w:rPr>
        <w:sz w:val="15"/>
        <w:szCs w:val="15"/>
        <w:color w:val="231F20"/>
        <w:spacing w:val="37"/>
      </w:rPr>
      <w:t xml:space="preserve"> </w:t>
    </w:r>
    <w:r>
      <w:rPr>
        <w:rFonts w:ascii="Times New Roman" w:hAnsi="Times New Roman" w:eastAsia="Times New Roman" w:cs="Times New Roman"/>
        <w:sz w:val="15"/>
        <w:szCs w:val="15"/>
        <w:color w:val="231F20"/>
        <w:spacing w:val="4"/>
      </w:rPr>
      <w:t>250   </w:t>
    </w:r>
    <w:r>
      <w:rPr>
        <w:sz w:val="15"/>
        <w:szCs w:val="15"/>
        <w:color w:val="231F20"/>
        <w:spacing w:val="4"/>
      </w:rPr>
      <w:t>·                                                               </w:t>
    </w:r>
    <w:r>
      <w:rPr>
        <w:sz w:val="15"/>
        <w:szCs w:val="15"/>
        <w:color w:val="231F20"/>
        <w:spacing w:val="3"/>
      </w:rPr>
      <w:t xml:space="preserve"> 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5"/>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spacing w:val="3"/>
      </w:rPr>
      <w:t>2024,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2" w:lineRule="auto"/>
      <w:rPr>
        <w:sz w:val="15"/>
        <w:szCs w:val="15"/>
      </w:rPr>
    </w:pPr>
    <w:r>
      <w:pict>
        <v:shape id="WordPictureWatermark148" style="position:absolute;margin-left:51.6946pt;margin-top:271.445pt;mso-position-vertical-relative:page;mso-position-horizontal-relative:page;width:514.25pt;height:279.85pt;z-index:-251627520;" o:allowincell="f" filled="false" stroked="false" type="#_x0000_t75">
          <v:imagedata o:title="" r:id="rId1"/>
        </v:shape>
      </w:pict>
    </w:r>
    <w:r>
      <w:pict>
        <v:shape id="WordPictureWatermark150" style="position:absolute;margin-left:175pt;margin-top:260.882pt;mso-position-vertical-relative:page;mso-position-horizontal-relative:page;width:267pt;height:306pt;z-index:-251626496;" o:allowincell="f" filled="false" stroked="false" type="#_x0000_t75">
          <v:imagedata o:title="" r:id="rId2"/>
        </v:shape>
      </w:pict>
    </w:r>
    <w:r>
      <w:rPr>
        <w:sz w:val="15"/>
        <w:szCs w:val="15"/>
        <w:color w:val="231F20"/>
        <w:spacing w:val="3"/>
      </w:rPr>
      <w:t>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2024,</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  </w:t>
    </w:r>
    <w:r>
      <w:rPr>
        <w:rFonts w:ascii="Times New Roman" w:hAnsi="Times New Roman" w:eastAsia="Times New Roman" w:cs="Times New Roman"/>
        <w:sz w:val="15"/>
        <w:szCs w:val="15"/>
        <w:color w:val="231F20"/>
        <w:spacing w:val="3"/>
      </w:rPr>
      <w:t>251   </w:t>
    </w:r>
    <w:r>
      <w:rPr>
        <w:sz w:val="15"/>
        <w:szCs w:val="15"/>
        <w:color w:val="231F20"/>
        <w:spacing w:val="3"/>
      </w:rPr>
      <w:t>·</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
      <w:spacing w:before="36" w:line="182" w:lineRule="auto"/>
      <w:rPr>
        <w:rFonts w:ascii="MS Gothic" w:hAnsi="MS Gothic" w:eastAsia="MS Gothic" w:cs="MS Gothic"/>
        <w:sz w:val="15"/>
        <w:szCs w:val="15"/>
      </w:rPr>
    </w:pPr>
    <w:r>
      <w:pict>
        <v:shape id="WordPictureWatermark154" style="position:absolute;margin-left:51.6946pt;margin-top:271.445pt;mso-position-vertical-relative:page;mso-position-horizontal-relative:page;width:514.25pt;height:279.85pt;z-index:-251625472;" o:allowincell="f" filled="false" stroked="false" type="#_x0000_t75">
          <v:imagedata o:title="" r:id="rId1"/>
        </v:shape>
      </w:pict>
    </w:r>
    <w:r>
      <w:rPr>
        <w:sz w:val="15"/>
        <w:szCs w:val="15"/>
        <w:color w:val="231F20"/>
        <w:spacing w:val="1"/>
      </w:rPr>
      <w:t>·</w:t>
    </w:r>
    <w:r>
      <w:rPr>
        <w:sz w:val="15"/>
        <w:szCs w:val="15"/>
        <w:color w:val="231F20"/>
        <w:spacing w:val="36"/>
        <w:w w:val="102"/>
      </w:rPr>
      <w:t xml:space="preserve"> </w:t>
    </w:r>
    <w:r>
      <w:rPr>
        <w:rFonts w:ascii="MS Gothic" w:hAnsi="MS Gothic" w:eastAsia="MS Gothic" w:cs="MS Gothic"/>
        <w:sz w:val="15"/>
        <w:szCs w:val="15"/>
        <w:color w:val="231F20"/>
        <w:spacing w:val="1"/>
      </w:rPr>
      <w:t>252</w:t>
    </w:r>
    <w:r>
      <w:rPr>
        <w:rFonts w:ascii="MS Gothic" w:hAnsi="MS Gothic" w:eastAsia="MS Gothic" w:cs="MS Gothic"/>
        <w:sz w:val="15"/>
        <w:szCs w:val="15"/>
        <w:color w:val="231F20"/>
        <w:spacing w:val="65"/>
      </w:rPr>
      <w:t xml:space="preserve"> </w:t>
    </w:r>
    <w:r>
      <w:rPr>
        <w:sz w:val="15"/>
        <w:szCs w:val="15"/>
        <w:color w:val="231F20"/>
        <w:spacing w:val="1"/>
      </w:rPr>
      <w:t>·                 </w:t>
    </w:r>
    <w:r>
      <w:rPr>
        <w:sz w:val="15"/>
        <w:szCs w:val="15"/>
        <w:color w:val="231F20"/>
      </w:rPr>
      <w:t xml:space="preserve">                                                 中华心血管病杂志 </w:t>
    </w:r>
    <w:r>
      <w:rPr>
        <w:rFonts w:ascii="MS Gothic" w:hAnsi="MS Gothic" w:eastAsia="MS Gothic" w:cs="MS Gothic"/>
        <w:sz w:val="15"/>
        <w:szCs w:val="15"/>
        <w:color w:val="231F20"/>
      </w:rPr>
      <w:t>2024</w:t>
    </w:r>
    <w:r>
      <w:rPr>
        <w:rFonts w:ascii="MS Gothic" w:hAnsi="MS Gothic" w:eastAsia="MS Gothic" w:cs="MS Gothic"/>
        <w:sz w:val="15"/>
        <w:szCs w:val="15"/>
        <w:color w:val="231F20"/>
        <w:spacing w:val="-28"/>
      </w:rPr>
      <w:t xml:space="preserve"> </w:t>
    </w:r>
    <w:r>
      <w:rPr>
        <w:sz w:val="15"/>
        <w:szCs w:val="15"/>
        <w:color w:val="231F20"/>
      </w:rPr>
      <w:t>年</w:t>
    </w:r>
    <w:r>
      <w:rPr>
        <w:sz w:val="15"/>
        <w:szCs w:val="15"/>
        <w:color w:val="231F20"/>
        <w:spacing w:val="-15"/>
      </w:rPr>
      <w:t xml:space="preserve"> </w:t>
    </w:r>
    <w:r>
      <w:rPr>
        <w:rFonts w:ascii="MS Gothic" w:hAnsi="MS Gothic" w:eastAsia="MS Gothic" w:cs="MS Gothic"/>
        <w:sz w:val="15"/>
        <w:szCs w:val="15"/>
        <w:color w:val="231F20"/>
      </w:rPr>
      <w:t>3</w:t>
    </w:r>
    <w:r>
      <w:rPr>
        <w:rFonts w:ascii="MS Gothic" w:hAnsi="MS Gothic" w:eastAsia="MS Gothic" w:cs="MS Gothic"/>
        <w:sz w:val="15"/>
        <w:szCs w:val="15"/>
        <w:color w:val="231F20"/>
        <w:spacing w:val="-28"/>
      </w:rPr>
      <w:t xml:space="preserve"> </w:t>
    </w:r>
    <w:r>
      <w:rPr>
        <w:sz w:val="15"/>
        <w:szCs w:val="15"/>
        <w:color w:val="231F20"/>
      </w:rPr>
      <w:t>月第 </w:t>
    </w:r>
    <w:r>
      <w:rPr>
        <w:rFonts w:ascii="MS Gothic" w:hAnsi="MS Gothic" w:eastAsia="MS Gothic" w:cs="MS Gothic"/>
        <w:sz w:val="15"/>
        <w:szCs w:val="15"/>
        <w:color w:val="231F20"/>
      </w:rPr>
      <w:t>52</w:t>
    </w:r>
    <w:r>
      <w:rPr>
        <w:rFonts w:ascii="MS Gothic" w:hAnsi="MS Gothic" w:eastAsia="MS Gothic" w:cs="MS Gothic"/>
        <w:sz w:val="15"/>
        <w:szCs w:val="15"/>
        <w:color w:val="231F20"/>
        <w:spacing w:val="-30"/>
      </w:rPr>
      <w:t xml:space="preserve"> </w:t>
    </w:r>
    <w:r>
      <w:rPr>
        <w:sz w:val="15"/>
        <w:szCs w:val="15"/>
        <w:color w:val="231F20"/>
      </w:rPr>
      <w:t>卷第 </w:t>
    </w:r>
    <w:r>
      <w:rPr>
        <w:rFonts w:ascii="MS Gothic" w:hAnsi="MS Gothic" w:eastAsia="MS Gothic" w:cs="MS Gothic"/>
        <w:sz w:val="15"/>
        <w:szCs w:val="15"/>
        <w:color w:val="231F20"/>
      </w:rPr>
      <w:t>3</w:t>
    </w:r>
    <w:r>
      <w:rPr>
        <w:rFonts w:ascii="MS Gothic" w:hAnsi="MS Gothic" w:eastAsia="MS Gothic" w:cs="MS Gothic"/>
        <w:sz w:val="15"/>
        <w:szCs w:val="15"/>
        <w:color w:val="231F20"/>
        <w:spacing w:val="-31"/>
      </w:rPr>
      <w:t xml:space="preserve"> </w:t>
    </w:r>
    <w:r>
      <w:rPr>
        <w:sz w:val="15"/>
        <w:szCs w:val="15"/>
        <w:color w:val="231F20"/>
      </w:rPr>
      <w:t>期    </w:t>
    </w:r>
    <w:r>
      <w:rPr>
        <w:rFonts w:ascii="MS Gothic" w:hAnsi="MS Gothic" w:eastAsia="MS Gothic" w:cs="MS Gothic"/>
        <w:sz w:val="15"/>
        <w:szCs w:val="15"/>
        <w:color w:val="231F20"/>
      </w:rPr>
      <w:t>Chin</w:t>
    </w:r>
    <w:r>
      <w:rPr>
        <w:rFonts w:ascii="MS Gothic" w:hAnsi="MS Gothic" w:eastAsia="MS Gothic" w:cs="MS Gothic"/>
        <w:sz w:val="15"/>
        <w:szCs w:val="15"/>
        <w:color w:val="231F20"/>
        <w:spacing w:val="-33"/>
      </w:rPr>
      <w:t xml:space="preserve"> </w:t>
    </w:r>
    <w:r>
      <w:rPr>
        <w:rFonts w:ascii="MS Gothic" w:hAnsi="MS Gothic" w:eastAsia="MS Gothic" w:cs="MS Gothic"/>
        <w:sz w:val="15"/>
        <w:szCs w:val="15"/>
        <w:color w:val="231F20"/>
      </w:rPr>
      <w:t>J</w:t>
    </w:r>
    <w:r>
      <w:rPr>
        <w:rFonts w:ascii="MS Gothic" w:hAnsi="MS Gothic" w:eastAsia="MS Gothic" w:cs="MS Gothic"/>
        <w:sz w:val="15"/>
        <w:szCs w:val="15"/>
        <w:color w:val="231F20"/>
        <w:spacing w:val="-27"/>
      </w:rPr>
      <w:t xml:space="preserve"> </w:t>
    </w:r>
    <w:r>
      <w:rPr>
        <w:rFonts w:ascii="MS Gothic" w:hAnsi="MS Gothic" w:eastAsia="MS Gothic" w:cs="MS Gothic"/>
        <w:sz w:val="15"/>
        <w:szCs w:val="15"/>
        <w:color w:val="231F20"/>
      </w:rPr>
      <w:t>Cardiol,</w:t>
    </w:r>
    <w:r>
      <w:rPr>
        <w:rFonts w:ascii="MS Gothic" w:hAnsi="MS Gothic" w:eastAsia="MS Gothic" w:cs="MS Gothic"/>
        <w:sz w:val="15"/>
        <w:szCs w:val="15"/>
        <w:color w:val="231F20"/>
        <w:spacing w:val="-27"/>
      </w:rPr>
      <w:t xml:space="preserve"> </w:t>
    </w:r>
    <w:r>
      <w:rPr>
        <w:rFonts w:ascii="MS Gothic" w:hAnsi="MS Gothic" w:eastAsia="MS Gothic" w:cs="MS Gothic"/>
        <w:sz w:val="15"/>
        <w:szCs w:val="15"/>
        <w:color w:val="231F20"/>
      </w:rPr>
      <w:t>March</w:t>
    </w:r>
    <w:r>
      <w:rPr>
        <w:rFonts w:ascii="MS Gothic" w:hAnsi="MS Gothic" w:eastAsia="MS Gothic" w:cs="MS Gothic"/>
        <w:sz w:val="15"/>
        <w:szCs w:val="15"/>
        <w:color w:val="231F20"/>
        <w:spacing w:val="-28"/>
      </w:rPr>
      <w:t xml:space="preserve"> </w:t>
    </w:r>
    <w:r>
      <w:rPr>
        <w:rFonts w:ascii="MS Gothic" w:hAnsi="MS Gothic" w:eastAsia="MS Gothic" w:cs="MS Gothic"/>
        <w:sz w:val="15"/>
        <w:szCs w:val="15"/>
        <w:color w:val="231F20"/>
      </w:rPr>
      <w:t>2024,</w:t>
    </w:r>
    <w:r>
      <w:rPr>
        <w:rFonts w:ascii="MS Gothic" w:hAnsi="MS Gothic" w:eastAsia="MS Gothic" w:cs="MS Gothic"/>
        <w:sz w:val="15"/>
        <w:szCs w:val="15"/>
        <w:color w:val="231F20"/>
        <w:spacing w:val="-31"/>
      </w:rPr>
      <w:t xml:space="preserve"> </w:t>
    </w:r>
    <w:r>
      <w:rPr>
        <w:rFonts w:ascii="MS Gothic" w:hAnsi="MS Gothic" w:eastAsia="MS Gothic" w:cs="MS Gothic"/>
        <w:sz w:val="15"/>
        <w:szCs w:val="15"/>
        <w:color w:val="231F20"/>
      </w:rPr>
      <w:t>Vol.</w:t>
    </w:r>
    <w:r>
      <w:rPr>
        <w:rFonts w:ascii="MS Gothic" w:hAnsi="MS Gothic" w:eastAsia="MS Gothic" w:cs="MS Gothic"/>
        <w:sz w:val="15"/>
        <w:szCs w:val="15"/>
        <w:color w:val="231F20"/>
        <w:spacing w:val="-29"/>
      </w:rPr>
      <w:t xml:space="preserve"> </w:t>
    </w:r>
    <w:r>
      <w:rPr>
        <w:rFonts w:ascii="MS Gothic" w:hAnsi="MS Gothic" w:eastAsia="MS Gothic" w:cs="MS Gothic"/>
        <w:sz w:val="15"/>
        <w:szCs w:val="15"/>
        <w:color w:val="231F20"/>
      </w:rPr>
      <w:t>52,</w:t>
    </w:r>
    <w:r>
      <w:rPr>
        <w:rFonts w:ascii="MS Gothic" w:hAnsi="MS Gothic" w:eastAsia="MS Gothic" w:cs="MS Gothic"/>
        <w:sz w:val="15"/>
        <w:szCs w:val="15"/>
        <w:color w:val="231F20"/>
        <w:spacing w:val="-28"/>
      </w:rPr>
      <w:t xml:space="preserve"> </w:t>
    </w:r>
    <w:r>
      <w:rPr>
        <w:rFonts w:ascii="MS Gothic" w:hAnsi="MS Gothic" w:eastAsia="MS Gothic" w:cs="MS Gothic"/>
        <w:sz w:val="15"/>
        <w:szCs w:val="15"/>
        <w:color w:val="231F20"/>
      </w:rPr>
      <w:t>No.</w:t>
    </w:r>
    <w:r>
      <w:rPr>
        <w:rFonts w:ascii="MS Gothic" w:hAnsi="MS Gothic" w:eastAsia="MS Gothic" w:cs="MS Gothic"/>
        <w:sz w:val="15"/>
        <w:szCs w:val="15"/>
        <w:color w:val="231F20"/>
        <w:spacing w:val="-28"/>
      </w:rPr>
      <w:t xml:space="preserve"> </w:t>
    </w:r>
    <w:r>
      <w:rPr>
        <w:rFonts w:ascii="MS Gothic" w:hAnsi="MS Gothic" w:eastAsia="MS Gothic" w:cs="MS Gothic"/>
        <w:sz w:val="15"/>
        <w:szCs w:val="15"/>
        <w:color w:val="231F20"/>
      </w:rPr>
      <w:t>3</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2" w:lineRule="auto"/>
      <w:rPr>
        <w:sz w:val="15"/>
        <w:szCs w:val="15"/>
      </w:rPr>
    </w:pPr>
    <w:r>
      <w:pict>
        <v:shape id="WordPictureWatermark206" style="position:absolute;margin-left:51.6946pt;margin-top:271.445pt;mso-position-vertical-relative:page;mso-position-horizontal-relative:page;width:514.25pt;height:279.85pt;z-index:-251624448;" o:allowincell="f" filled="false" stroked="false" type="#_x0000_t75">
          <v:imagedata o:title="" r:id="rId1"/>
        </v:shape>
      </w:pict>
    </w:r>
    <w:r>
      <w:pict>
        <v:shape id="WordPictureWatermark208" style="position:absolute;margin-left:175pt;margin-top:260.882pt;mso-position-vertical-relative:page;mso-position-horizontal-relative:page;width:267pt;height:306pt;z-index:-251623424;" o:allowincell="f" filled="false" stroked="false" type="#_x0000_t75">
          <v:imagedata o:title="" r:id="rId2"/>
        </v:shape>
      </w:pict>
    </w:r>
    <w:r>
      <w:rPr>
        <w:sz w:val="15"/>
        <w:szCs w:val="15"/>
        <w:color w:val="231F20"/>
      </w:rPr>
      <w:t>中华心血管病杂志 </w:t>
    </w:r>
    <w:r>
      <w:rPr>
        <w:rFonts w:ascii="MS Gothic" w:hAnsi="MS Gothic" w:eastAsia="MS Gothic" w:cs="MS Gothic"/>
        <w:sz w:val="15"/>
        <w:szCs w:val="15"/>
        <w:color w:val="231F20"/>
      </w:rPr>
      <w:t>2024</w:t>
    </w:r>
    <w:r>
      <w:rPr>
        <w:rFonts w:ascii="MS Gothic" w:hAnsi="MS Gothic" w:eastAsia="MS Gothic" w:cs="MS Gothic"/>
        <w:sz w:val="15"/>
        <w:szCs w:val="15"/>
        <w:color w:val="231F20"/>
        <w:spacing w:val="-28"/>
      </w:rPr>
      <w:t xml:space="preserve"> </w:t>
    </w:r>
    <w:r>
      <w:rPr>
        <w:sz w:val="15"/>
        <w:szCs w:val="15"/>
        <w:color w:val="231F20"/>
      </w:rPr>
      <w:t>年</w:t>
    </w:r>
    <w:r>
      <w:rPr>
        <w:sz w:val="15"/>
        <w:szCs w:val="15"/>
        <w:color w:val="231F20"/>
        <w:spacing w:val="-14"/>
      </w:rPr>
      <w:t xml:space="preserve"> </w:t>
    </w:r>
    <w:r>
      <w:rPr>
        <w:rFonts w:ascii="MS Gothic" w:hAnsi="MS Gothic" w:eastAsia="MS Gothic" w:cs="MS Gothic"/>
        <w:sz w:val="15"/>
        <w:szCs w:val="15"/>
        <w:color w:val="231F20"/>
      </w:rPr>
      <w:t>3</w:t>
    </w:r>
    <w:r>
      <w:rPr>
        <w:rFonts w:ascii="MS Gothic" w:hAnsi="MS Gothic" w:eastAsia="MS Gothic" w:cs="MS Gothic"/>
        <w:sz w:val="15"/>
        <w:szCs w:val="15"/>
        <w:color w:val="231F20"/>
        <w:spacing w:val="-28"/>
      </w:rPr>
      <w:t xml:space="preserve"> </w:t>
    </w:r>
    <w:r>
      <w:rPr>
        <w:sz w:val="15"/>
        <w:szCs w:val="15"/>
        <w:color w:val="231F20"/>
      </w:rPr>
      <w:t>月第 </w:t>
    </w:r>
    <w:r>
      <w:rPr>
        <w:rFonts w:ascii="MS Gothic" w:hAnsi="MS Gothic" w:eastAsia="MS Gothic" w:cs="MS Gothic"/>
        <w:sz w:val="15"/>
        <w:szCs w:val="15"/>
        <w:color w:val="231F20"/>
      </w:rPr>
      <w:t>52</w:t>
    </w:r>
    <w:r>
      <w:rPr>
        <w:rFonts w:ascii="MS Gothic" w:hAnsi="MS Gothic" w:eastAsia="MS Gothic" w:cs="MS Gothic"/>
        <w:sz w:val="15"/>
        <w:szCs w:val="15"/>
        <w:color w:val="231F20"/>
        <w:spacing w:val="-30"/>
      </w:rPr>
      <w:t xml:space="preserve"> </w:t>
    </w:r>
    <w:r>
      <w:rPr>
        <w:sz w:val="15"/>
        <w:szCs w:val="15"/>
        <w:color w:val="231F20"/>
      </w:rPr>
      <w:t>卷第 </w:t>
    </w:r>
    <w:r>
      <w:rPr>
        <w:rFonts w:ascii="MS Gothic" w:hAnsi="MS Gothic" w:eastAsia="MS Gothic" w:cs="MS Gothic"/>
        <w:sz w:val="15"/>
        <w:szCs w:val="15"/>
        <w:color w:val="231F20"/>
      </w:rPr>
      <w:t>3</w:t>
    </w:r>
    <w:r>
      <w:rPr>
        <w:rFonts w:ascii="MS Gothic" w:hAnsi="MS Gothic" w:eastAsia="MS Gothic" w:cs="MS Gothic"/>
        <w:sz w:val="15"/>
        <w:szCs w:val="15"/>
        <w:color w:val="231F20"/>
        <w:spacing w:val="-32"/>
      </w:rPr>
      <w:t xml:space="preserve"> </w:t>
    </w:r>
    <w:r>
      <w:rPr>
        <w:sz w:val="15"/>
        <w:szCs w:val="15"/>
        <w:color w:val="231F20"/>
      </w:rPr>
      <w:t>期    </w:t>
    </w:r>
    <w:r>
      <w:rPr>
        <w:rFonts w:ascii="MS Gothic" w:hAnsi="MS Gothic" w:eastAsia="MS Gothic" w:cs="MS Gothic"/>
        <w:sz w:val="15"/>
        <w:szCs w:val="15"/>
        <w:color w:val="231F20"/>
      </w:rPr>
      <w:t>Chin</w:t>
    </w:r>
    <w:r>
      <w:rPr>
        <w:rFonts w:ascii="MS Gothic" w:hAnsi="MS Gothic" w:eastAsia="MS Gothic" w:cs="MS Gothic"/>
        <w:sz w:val="15"/>
        <w:szCs w:val="15"/>
        <w:color w:val="231F20"/>
        <w:spacing w:val="-33"/>
      </w:rPr>
      <w:t xml:space="preserve"> </w:t>
    </w:r>
    <w:r>
      <w:rPr>
        <w:rFonts w:ascii="MS Gothic" w:hAnsi="MS Gothic" w:eastAsia="MS Gothic" w:cs="MS Gothic"/>
        <w:sz w:val="15"/>
        <w:szCs w:val="15"/>
        <w:color w:val="231F20"/>
      </w:rPr>
      <w:t>J</w:t>
    </w:r>
    <w:r>
      <w:rPr>
        <w:rFonts w:ascii="MS Gothic" w:hAnsi="MS Gothic" w:eastAsia="MS Gothic" w:cs="MS Gothic"/>
        <w:sz w:val="15"/>
        <w:szCs w:val="15"/>
        <w:color w:val="231F20"/>
        <w:spacing w:val="-26"/>
      </w:rPr>
      <w:t xml:space="preserve"> </w:t>
    </w:r>
    <w:r>
      <w:rPr>
        <w:rFonts w:ascii="MS Gothic" w:hAnsi="MS Gothic" w:eastAsia="MS Gothic" w:cs="MS Gothic"/>
        <w:sz w:val="15"/>
        <w:szCs w:val="15"/>
        <w:color w:val="231F20"/>
      </w:rPr>
      <w:t>Cardiol,</w:t>
    </w:r>
    <w:r>
      <w:rPr>
        <w:rFonts w:ascii="MS Gothic" w:hAnsi="MS Gothic" w:eastAsia="MS Gothic" w:cs="MS Gothic"/>
        <w:sz w:val="15"/>
        <w:szCs w:val="15"/>
        <w:color w:val="231F20"/>
        <w:spacing w:val="-28"/>
      </w:rPr>
      <w:t xml:space="preserve"> </w:t>
    </w:r>
    <w:r>
      <w:rPr>
        <w:rFonts w:ascii="MS Gothic" w:hAnsi="MS Gothic" w:eastAsia="MS Gothic" w:cs="MS Gothic"/>
        <w:sz w:val="15"/>
        <w:szCs w:val="15"/>
        <w:color w:val="231F20"/>
      </w:rPr>
      <w:t>March</w:t>
    </w:r>
    <w:r>
      <w:rPr>
        <w:rFonts w:ascii="MS Gothic" w:hAnsi="MS Gothic" w:eastAsia="MS Gothic" w:cs="MS Gothic"/>
        <w:sz w:val="15"/>
        <w:szCs w:val="15"/>
        <w:color w:val="231F20"/>
        <w:spacing w:val="-28"/>
      </w:rPr>
      <w:t xml:space="preserve"> </w:t>
    </w:r>
    <w:r>
      <w:rPr>
        <w:rFonts w:ascii="MS Gothic" w:hAnsi="MS Gothic" w:eastAsia="MS Gothic" w:cs="MS Gothic"/>
        <w:sz w:val="15"/>
        <w:szCs w:val="15"/>
        <w:color w:val="231F20"/>
      </w:rPr>
      <w:t>2024,</w:t>
    </w:r>
    <w:r>
      <w:rPr>
        <w:rFonts w:ascii="MS Gothic" w:hAnsi="MS Gothic" w:eastAsia="MS Gothic" w:cs="MS Gothic"/>
        <w:sz w:val="15"/>
        <w:szCs w:val="15"/>
        <w:color w:val="231F20"/>
        <w:spacing w:val="-30"/>
      </w:rPr>
      <w:t xml:space="preserve"> </w:t>
    </w:r>
    <w:r>
      <w:rPr>
        <w:rFonts w:ascii="MS Gothic" w:hAnsi="MS Gothic" w:eastAsia="MS Gothic" w:cs="MS Gothic"/>
        <w:sz w:val="15"/>
        <w:szCs w:val="15"/>
        <w:color w:val="231F20"/>
      </w:rPr>
      <w:t>Vol.</w:t>
    </w:r>
    <w:r>
      <w:rPr>
        <w:rFonts w:ascii="MS Gothic" w:hAnsi="MS Gothic" w:eastAsia="MS Gothic" w:cs="MS Gothic"/>
        <w:sz w:val="15"/>
        <w:szCs w:val="15"/>
        <w:color w:val="231F20"/>
        <w:spacing w:val="-30"/>
      </w:rPr>
      <w:t xml:space="preserve"> </w:t>
    </w:r>
    <w:r>
      <w:rPr>
        <w:rFonts w:ascii="MS Gothic" w:hAnsi="MS Gothic" w:eastAsia="MS Gothic" w:cs="MS Gothic"/>
        <w:sz w:val="15"/>
        <w:szCs w:val="15"/>
        <w:color w:val="231F20"/>
      </w:rPr>
      <w:t>52,</w:t>
    </w:r>
    <w:r>
      <w:rPr>
        <w:rFonts w:ascii="MS Gothic" w:hAnsi="MS Gothic" w:eastAsia="MS Gothic" w:cs="MS Gothic"/>
        <w:sz w:val="15"/>
        <w:szCs w:val="15"/>
        <w:color w:val="231F20"/>
        <w:spacing w:val="-28"/>
      </w:rPr>
      <w:t xml:space="preserve"> </w:t>
    </w:r>
    <w:r>
      <w:rPr>
        <w:rFonts w:ascii="MS Gothic" w:hAnsi="MS Gothic" w:eastAsia="MS Gothic" w:cs="MS Gothic"/>
        <w:sz w:val="15"/>
        <w:szCs w:val="15"/>
        <w:color w:val="231F20"/>
      </w:rPr>
      <w:t>No.</w:t>
    </w:r>
    <w:r>
      <w:rPr>
        <w:rFonts w:ascii="MS Gothic" w:hAnsi="MS Gothic" w:eastAsia="MS Gothic" w:cs="MS Gothic"/>
        <w:sz w:val="15"/>
        <w:szCs w:val="15"/>
        <w:color w:val="231F20"/>
        <w:spacing w:val="-28"/>
      </w:rPr>
      <w:t xml:space="preserve"> </w:t>
    </w:r>
    <w:r>
      <w:rPr>
        <w:rFonts w:ascii="MS Gothic" w:hAnsi="MS Gothic" w:eastAsia="MS Gothic" w:cs="MS Gothic"/>
        <w:sz w:val="15"/>
        <w:szCs w:val="15"/>
        <w:color w:val="231F20"/>
      </w:rPr>
      <w:t>3</w:t>
    </w:r>
    <w:r>
      <w:rPr>
        <w:rFonts w:ascii="MS Gothic" w:hAnsi="MS Gothic" w:eastAsia="MS Gothic" w:cs="MS Gothic"/>
        <w:sz w:val="15"/>
        <w:szCs w:val="15"/>
        <w:color w:val="231F20"/>
      </w:rPr>
      <w:t xml:space="preserve">                                     </w:t>
    </w:r>
    <w:r>
      <w:rPr>
        <w:rFonts w:ascii="MS Gothic" w:hAnsi="MS Gothic" w:eastAsia="MS Gothic" w:cs="MS Gothic"/>
        <w:sz w:val="15"/>
        <w:szCs w:val="15"/>
        <w:color w:val="231F20"/>
        <w:spacing w:val="-1"/>
      </w:rPr>
      <w:t xml:space="preserve">   </w:t>
    </w:r>
    <w:r>
      <w:rPr>
        <w:sz w:val="15"/>
        <w:szCs w:val="15"/>
        <w:color w:val="231F20"/>
        <w:spacing w:val="-1"/>
      </w:rPr>
      <w:t>·</w:t>
    </w:r>
    <w:r>
      <w:rPr>
        <w:sz w:val="15"/>
        <w:szCs w:val="15"/>
        <w:color w:val="231F20"/>
        <w:spacing w:val="37"/>
        <w:w w:val="102"/>
      </w:rPr>
      <w:t xml:space="preserve"> </w:t>
    </w:r>
    <w:r>
      <w:rPr>
        <w:rFonts w:ascii="MS Gothic" w:hAnsi="MS Gothic" w:eastAsia="MS Gothic" w:cs="MS Gothic"/>
        <w:sz w:val="15"/>
        <w:szCs w:val="15"/>
        <w:color w:val="231F20"/>
        <w:spacing w:val="-1"/>
      </w:rPr>
      <w:t>253</w:t>
    </w:r>
    <w:r>
      <w:rPr>
        <w:rFonts w:ascii="MS Gothic" w:hAnsi="MS Gothic" w:eastAsia="MS Gothic" w:cs="MS Gothic"/>
        <w:sz w:val="15"/>
        <w:szCs w:val="15"/>
        <w:color w:val="231F20"/>
        <w:spacing w:val="65"/>
      </w:rPr>
      <w:t xml:space="preserve"> </w:t>
    </w:r>
    <w:r>
      <w:rPr>
        <w:sz w:val="15"/>
        <w:szCs w:val="15"/>
        <w:color w:val="231F20"/>
        <w:spacing w:val="-1"/>
      </w:rPr>
      <w:t>·</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
      <w:spacing w:before="36" w:line="182" w:lineRule="auto"/>
      <w:rPr>
        <w:rFonts w:ascii="Times New Roman" w:hAnsi="Times New Roman" w:eastAsia="Times New Roman" w:cs="Times New Roman"/>
        <w:sz w:val="15"/>
        <w:szCs w:val="15"/>
      </w:rPr>
    </w:pPr>
    <w:r>
      <w:pict>
        <v:shape id="WordPictureWatermark212" style="position:absolute;margin-left:51.6946pt;margin-top:271.445pt;mso-position-vertical-relative:page;mso-position-horizontal-relative:page;width:514.25pt;height:279.85pt;z-index:-251622400;" o:allowincell="f" filled="false" stroked="false" type="#_x0000_t75">
          <v:imagedata o:title="" r:id="rId1"/>
        </v:shape>
      </w:pict>
    </w:r>
    <w:r>
      <w:pict>
        <v:shape id="WordPictureWatermark214" style="position:absolute;margin-left:175pt;margin-top:260.882pt;mso-position-vertical-relative:page;mso-position-horizontal-relative:page;width:267pt;height:306pt;z-index:-251621376;" o:allowincell="f" filled="false" stroked="false" type="#_x0000_t75">
          <v:imagedata o:title="" r:id="rId2"/>
        </v:shape>
      </w:pict>
    </w:r>
    <w:r>
      <w:rPr>
        <w:sz w:val="15"/>
        <w:szCs w:val="15"/>
        <w:color w:val="231F20"/>
        <w:spacing w:val="4"/>
      </w:rPr>
      <w:t>·</w:t>
    </w:r>
    <w:r>
      <w:rPr>
        <w:sz w:val="15"/>
        <w:szCs w:val="15"/>
        <w:color w:val="231F20"/>
        <w:spacing w:val="37"/>
      </w:rPr>
      <w:t xml:space="preserve"> </w:t>
    </w:r>
    <w:r>
      <w:rPr>
        <w:rFonts w:ascii="Times New Roman" w:hAnsi="Times New Roman" w:eastAsia="Times New Roman" w:cs="Times New Roman"/>
        <w:sz w:val="15"/>
        <w:szCs w:val="15"/>
        <w:color w:val="231F20"/>
        <w:spacing w:val="4"/>
      </w:rPr>
      <w:t>254   </w:t>
    </w:r>
    <w:r>
      <w:rPr>
        <w:sz w:val="15"/>
        <w:szCs w:val="15"/>
        <w:color w:val="231F20"/>
        <w:spacing w:val="4"/>
      </w:rPr>
      <w:t>·                                                               </w:t>
    </w:r>
    <w:r>
      <w:rPr>
        <w:sz w:val="15"/>
        <w:szCs w:val="15"/>
        <w:color w:val="231F20"/>
        <w:spacing w:val="3"/>
      </w:rPr>
      <w:t xml:space="preserve"> 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5"/>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spacing w:val="3"/>
      </w:rPr>
      <w:t>2024,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2" w:lineRule="auto"/>
      <w:rPr>
        <w:sz w:val="15"/>
        <w:szCs w:val="15"/>
      </w:rPr>
    </w:pPr>
    <w:r>
      <w:pict>
        <v:shape id="WordPictureWatermark218" style="position:absolute;margin-left:51.6946pt;margin-top:271.445pt;mso-position-vertical-relative:page;mso-position-horizontal-relative:page;width:514.25pt;height:279.85pt;z-index:-251620352;" o:allowincell="f" filled="false" stroked="false" type="#_x0000_t75">
          <v:imagedata o:title="" r:id="rId1"/>
        </v:shape>
      </w:pict>
    </w:r>
    <w:r>
      <w:pict>
        <v:shape id="WordPictureWatermark220" style="position:absolute;margin-left:175pt;margin-top:260.882pt;mso-position-vertical-relative:page;mso-position-horizontal-relative:page;width:267pt;height:306pt;z-index:-251619328;" o:allowincell="f" filled="false" stroked="false" type="#_x0000_t75">
          <v:imagedata o:title="" r:id="rId2"/>
        </v:shape>
      </w:pict>
    </w:r>
    <w:r>
      <w:rPr>
        <w:sz w:val="15"/>
        <w:szCs w:val="15"/>
        <w:color w:val="231F20"/>
        <w:spacing w:val="3"/>
      </w:rPr>
      <w:t>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2024,</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  </w:t>
    </w:r>
    <w:r>
      <w:rPr>
        <w:rFonts w:ascii="Times New Roman" w:hAnsi="Times New Roman" w:eastAsia="Times New Roman" w:cs="Times New Roman"/>
        <w:sz w:val="15"/>
        <w:szCs w:val="15"/>
        <w:color w:val="231F20"/>
        <w:spacing w:val="3"/>
      </w:rPr>
      <w:t>255   </w:t>
    </w:r>
    <w:r>
      <w:rPr>
        <w:sz w:val="15"/>
        <w:szCs w:val="15"/>
        <w:color w:val="231F20"/>
        <w:spacing w:val="3"/>
      </w:rPr>
      <w:t>·</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
      <w:spacing w:before="36" w:line="182" w:lineRule="auto"/>
      <w:rPr>
        <w:rFonts w:ascii="MS Gothic" w:hAnsi="MS Gothic" w:eastAsia="MS Gothic" w:cs="MS Gothic"/>
        <w:sz w:val="15"/>
        <w:szCs w:val="15"/>
      </w:rPr>
    </w:pPr>
    <w:r>
      <w:pict>
        <v:shape id="WordPictureWatermark224" style="position:absolute;margin-left:51.6946pt;margin-top:271.445pt;mso-position-vertical-relative:page;mso-position-horizontal-relative:page;width:514.25pt;height:279.85pt;z-index:-251618304;" o:allowincell="f" filled="false" stroked="false" type="#_x0000_t75">
          <v:imagedata o:title="" r:id="rId1"/>
        </v:shape>
      </w:pict>
    </w:r>
    <w:r>
      <w:pict>
        <v:shape id="WordPictureWatermark226" style="position:absolute;margin-left:175pt;margin-top:260.882pt;mso-position-vertical-relative:page;mso-position-horizontal-relative:page;width:267pt;height:306pt;z-index:-251617280;" o:allowincell="f" filled="false" stroked="false" type="#_x0000_t75">
          <v:imagedata o:title="" r:id="rId2"/>
        </v:shape>
      </w:pict>
    </w:r>
    <w:r>
      <w:rPr>
        <w:sz w:val="15"/>
        <w:szCs w:val="15"/>
        <w:color w:val="231F20"/>
        <w:spacing w:val="1"/>
      </w:rPr>
      <w:t>·</w:t>
    </w:r>
    <w:r>
      <w:rPr>
        <w:sz w:val="15"/>
        <w:szCs w:val="15"/>
        <w:color w:val="231F20"/>
        <w:spacing w:val="36"/>
        <w:w w:val="102"/>
      </w:rPr>
      <w:t xml:space="preserve"> </w:t>
    </w:r>
    <w:r>
      <w:rPr>
        <w:rFonts w:ascii="MS Gothic" w:hAnsi="MS Gothic" w:eastAsia="MS Gothic" w:cs="MS Gothic"/>
        <w:sz w:val="15"/>
        <w:szCs w:val="15"/>
        <w:color w:val="231F20"/>
        <w:spacing w:val="1"/>
      </w:rPr>
      <w:t>256</w:t>
    </w:r>
    <w:r>
      <w:rPr>
        <w:rFonts w:ascii="MS Gothic" w:hAnsi="MS Gothic" w:eastAsia="MS Gothic" w:cs="MS Gothic"/>
        <w:sz w:val="15"/>
        <w:szCs w:val="15"/>
        <w:color w:val="231F20"/>
        <w:spacing w:val="65"/>
      </w:rPr>
      <w:t xml:space="preserve"> </w:t>
    </w:r>
    <w:r>
      <w:rPr>
        <w:sz w:val="15"/>
        <w:szCs w:val="15"/>
        <w:color w:val="231F20"/>
        <w:spacing w:val="1"/>
      </w:rPr>
      <w:t>·                 </w:t>
    </w:r>
    <w:r>
      <w:rPr>
        <w:sz w:val="15"/>
        <w:szCs w:val="15"/>
        <w:color w:val="231F20"/>
      </w:rPr>
      <w:t xml:space="preserve">                                                 中华心血管病杂志 </w:t>
    </w:r>
    <w:r>
      <w:rPr>
        <w:rFonts w:ascii="MS Gothic" w:hAnsi="MS Gothic" w:eastAsia="MS Gothic" w:cs="MS Gothic"/>
        <w:sz w:val="15"/>
        <w:szCs w:val="15"/>
        <w:color w:val="231F20"/>
      </w:rPr>
      <w:t>2024</w:t>
    </w:r>
    <w:r>
      <w:rPr>
        <w:rFonts w:ascii="MS Gothic" w:hAnsi="MS Gothic" w:eastAsia="MS Gothic" w:cs="MS Gothic"/>
        <w:sz w:val="15"/>
        <w:szCs w:val="15"/>
        <w:color w:val="231F20"/>
        <w:spacing w:val="-28"/>
      </w:rPr>
      <w:t xml:space="preserve"> </w:t>
    </w:r>
    <w:r>
      <w:rPr>
        <w:sz w:val="15"/>
        <w:szCs w:val="15"/>
        <w:color w:val="231F20"/>
      </w:rPr>
      <w:t>年</w:t>
    </w:r>
    <w:r>
      <w:rPr>
        <w:sz w:val="15"/>
        <w:szCs w:val="15"/>
        <w:color w:val="231F20"/>
        <w:spacing w:val="-15"/>
      </w:rPr>
      <w:t xml:space="preserve"> </w:t>
    </w:r>
    <w:r>
      <w:rPr>
        <w:rFonts w:ascii="MS Gothic" w:hAnsi="MS Gothic" w:eastAsia="MS Gothic" w:cs="MS Gothic"/>
        <w:sz w:val="15"/>
        <w:szCs w:val="15"/>
        <w:color w:val="231F20"/>
      </w:rPr>
      <w:t>3</w:t>
    </w:r>
    <w:r>
      <w:rPr>
        <w:rFonts w:ascii="MS Gothic" w:hAnsi="MS Gothic" w:eastAsia="MS Gothic" w:cs="MS Gothic"/>
        <w:sz w:val="15"/>
        <w:szCs w:val="15"/>
        <w:color w:val="231F20"/>
        <w:spacing w:val="-28"/>
      </w:rPr>
      <w:t xml:space="preserve"> </w:t>
    </w:r>
    <w:r>
      <w:rPr>
        <w:sz w:val="15"/>
        <w:szCs w:val="15"/>
        <w:color w:val="231F20"/>
      </w:rPr>
      <w:t>月第 </w:t>
    </w:r>
    <w:r>
      <w:rPr>
        <w:rFonts w:ascii="MS Gothic" w:hAnsi="MS Gothic" w:eastAsia="MS Gothic" w:cs="MS Gothic"/>
        <w:sz w:val="15"/>
        <w:szCs w:val="15"/>
        <w:color w:val="231F20"/>
      </w:rPr>
      <w:t>52</w:t>
    </w:r>
    <w:r>
      <w:rPr>
        <w:rFonts w:ascii="MS Gothic" w:hAnsi="MS Gothic" w:eastAsia="MS Gothic" w:cs="MS Gothic"/>
        <w:sz w:val="15"/>
        <w:szCs w:val="15"/>
        <w:color w:val="231F20"/>
        <w:spacing w:val="-30"/>
      </w:rPr>
      <w:t xml:space="preserve"> </w:t>
    </w:r>
    <w:r>
      <w:rPr>
        <w:sz w:val="15"/>
        <w:szCs w:val="15"/>
        <w:color w:val="231F20"/>
      </w:rPr>
      <w:t>卷第 </w:t>
    </w:r>
    <w:r>
      <w:rPr>
        <w:rFonts w:ascii="MS Gothic" w:hAnsi="MS Gothic" w:eastAsia="MS Gothic" w:cs="MS Gothic"/>
        <w:sz w:val="15"/>
        <w:szCs w:val="15"/>
        <w:color w:val="231F20"/>
      </w:rPr>
      <w:t>3</w:t>
    </w:r>
    <w:r>
      <w:rPr>
        <w:rFonts w:ascii="MS Gothic" w:hAnsi="MS Gothic" w:eastAsia="MS Gothic" w:cs="MS Gothic"/>
        <w:sz w:val="15"/>
        <w:szCs w:val="15"/>
        <w:color w:val="231F20"/>
        <w:spacing w:val="-31"/>
      </w:rPr>
      <w:t xml:space="preserve"> </w:t>
    </w:r>
    <w:r>
      <w:rPr>
        <w:sz w:val="15"/>
        <w:szCs w:val="15"/>
        <w:color w:val="231F20"/>
      </w:rPr>
      <w:t>期    </w:t>
    </w:r>
    <w:r>
      <w:rPr>
        <w:rFonts w:ascii="MS Gothic" w:hAnsi="MS Gothic" w:eastAsia="MS Gothic" w:cs="MS Gothic"/>
        <w:sz w:val="15"/>
        <w:szCs w:val="15"/>
        <w:color w:val="231F20"/>
      </w:rPr>
      <w:t>Chin</w:t>
    </w:r>
    <w:r>
      <w:rPr>
        <w:rFonts w:ascii="MS Gothic" w:hAnsi="MS Gothic" w:eastAsia="MS Gothic" w:cs="MS Gothic"/>
        <w:sz w:val="15"/>
        <w:szCs w:val="15"/>
        <w:color w:val="231F20"/>
        <w:spacing w:val="-33"/>
      </w:rPr>
      <w:t xml:space="preserve"> </w:t>
    </w:r>
    <w:r>
      <w:rPr>
        <w:rFonts w:ascii="MS Gothic" w:hAnsi="MS Gothic" w:eastAsia="MS Gothic" w:cs="MS Gothic"/>
        <w:sz w:val="15"/>
        <w:szCs w:val="15"/>
        <w:color w:val="231F20"/>
      </w:rPr>
      <w:t>J</w:t>
    </w:r>
    <w:r>
      <w:rPr>
        <w:rFonts w:ascii="MS Gothic" w:hAnsi="MS Gothic" w:eastAsia="MS Gothic" w:cs="MS Gothic"/>
        <w:sz w:val="15"/>
        <w:szCs w:val="15"/>
        <w:color w:val="231F20"/>
        <w:spacing w:val="-27"/>
      </w:rPr>
      <w:t xml:space="preserve"> </w:t>
    </w:r>
    <w:r>
      <w:rPr>
        <w:rFonts w:ascii="MS Gothic" w:hAnsi="MS Gothic" w:eastAsia="MS Gothic" w:cs="MS Gothic"/>
        <w:sz w:val="15"/>
        <w:szCs w:val="15"/>
        <w:color w:val="231F20"/>
      </w:rPr>
      <w:t>Cardiol,</w:t>
    </w:r>
    <w:r>
      <w:rPr>
        <w:rFonts w:ascii="MS Gothic" w:hAnsi="MS Gothic" w:eastAsia="MS Gothic" w:cs="MS Gothic"/>
        <w:sz w:val="15"/>
        <w:szCs w:val="15"/>
        <w:color w:val="231F20"/>
        <w:spacing w:val="-27"/>
      </w:rPr>
      <w:t xml:space="preserve"> </w:t>
    </w:r>
    <w:r>
      <w:rPr>
        <w:rFonts w:ascii="MS Gothic" w:hAnsi="MS Gothic" w:eastAsia="MS Gothic" w:cs="MS Gothic"/>
        <w:sz w:val="15"/>
        <w:szCs w:val="15"/>
        <w:color w:val="231F20"/>
      </w:rPr>
      <w:t>March</w:t>
    </w:r>
    <w:r>
      <w:rPr>
        <w:rFonts w:ascii="MS Gothic" w:hAnsi="MS Gothic" w:eastAsia="MS Gothic" w:cs="MS Gothic"/>
        <w:sz w:val="15"/>
        <w:szCs w:val="15"/>
        <w:color w:val="231F20"/>
        <w:spacing w:val="-28"/>
      </w:rPr>
      <w:t xml:space="preserve"> </w:t>
    </w:r>
    <w:r>
      <w:rPr>
        <w:rFonts w:ascii="MS Gothic" w:hAnsi="MS Gothic" w:eastAsia="MS Gothic" w:cs="MS Gothic"/>
        <w:sz w:val="15"/>
        <w:szCs w:val="15"/>
        <w:color w:val="231F20"/>
      </w:rPr>
      <w:t>2024,</w:t>
    </w:r>
    <w:r>
      <w:rPr>
        <w:rFonts w:ascii="MS Gothic" w:hAnsi="MS Gothic" w:eastAsia="MS Gothic" w:cs="MS Gothic"/>
        <w:sz w:val="15"/>
        <w:szCs w:val="15"/>
        <w:color w:val="231F20"/>
        <w:spacing w:val="-31"/>
      </w:rPr>
      <w:t xml:space="preserve"> </w:t>
    </w:r>
    <w:r>
      <w:rPr>
        <w:rFonts w:ascii="MS Gothic" w:hAnsi="MS Gothic" w:eastAsia="MS Gothic" w:cs="MS Gothic"/>
        <w:sz w:val="15"/>
        <w:szCs w:val="15"/>
        <w:color w:val="231F20"/>
      </w:rPr>
      <w:t>Vol.</w:t>
    </w:r>
    <w:r>
      <w:rPr>
        <w:rFonts w:ascii="MS Gothic" w:hAnsi="MS Gothic" w:eastAsia="MS Gothic" w:cs="MS Gothic"/>
        <w:sz w:val="15"/>
        <w:szCs w:val="15"/>
        <w:color w:val="231F20"/>
        <w:spacing w:val="-29"/>
      </w:rPr>
      <w:t xml:space="preserve"> </w:t>
    </w:r>
    <w:r>
      <w:rPr>
        <w:rFonts w:ascii="MS Gothic" w:hAnsi="MS Gothic" w:eastAsia="MS Gothic" w:cs="MS Gothic"/>
        <w:sz w:val="15"/>
        <w:szCs w:val="15"/>
        <w:color w:val="231F20"/>
      </w:rPr>
      <w:t>52,</w:t>
    </w:r>
    <w:r>
      <w:rPr>
        <w:rFonts w:ascii="MS Gothic" w:hAnsi="MS Gothic" w:eastAsia="MS Gothic" w:cs="MS Gothic"/>
        <w:sz w:val="15"/>
        <w:szCs w:val="15"/>
        <w:color w:val="231F20"/>
        <w:spacing w:val="-28"/>
      </w:rPr>
      <w:t xml:space="preserve"> </w:t>
    </w:r>
    <w:r>
      <w:rPr>
        <w:rFonts w:ascii="MS Gothic" w:hAnsi="MS Gothic" w:eastAsia="MS Gothic" w:cs="MS Gothic"/>
        <w:sz w:val="15"/>
        <w:szCs w:val="15"/>
        <w:color w:val="231F20"/>
      </w:rPr>
      <w:t>No.</w:t>
    </w:r>
    <w:r>
      <w:rPr>
        <w:rFonts w:ascii="MS Gothic" w:hAnsi="MS Gothic" w:eastAsia="MS Gothic" w:cs="MS Gothic"/>
        <w:sz w:val="15"/>
        <w:szCs w:val="15"/>
        <w:color w:val="231F20"/>
        <w:spacing w:val="-28"/>
      </w:rPr>
      <w:t xml:space="preserve"> </w:t>
    </w:r>
    <w:r>
      <w:rPr>
        <w:rFonts w:ascii="MS Gothic" w:hAnsi="MS Gothic" w:eastAsia="MS Gothic" w:cs="MS Gothic"/>
        <w:sz w:val="15"/>
        <w:szCs w:val="15"/>
        <w:color w:val="231F20"/>
      </w:rPr>
      <w:t>3</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2" w:lineRule="auto"/>
      <w:rPr>
        <w:sz w:val="15"/>
        <w:szCs w:val="15"/>
      </w:rPr>
    </w:pPr>
    <w:r>
      <w:pict>
        <v:shape id="WordPictureWatermark230" style="position:absolute;margin-left:51.6946pt;margin-top:271.445pt;mso-position-vertical-relative:page;mso-position-horizontal-relative:page;width:514.25pt;height:279.85pt;z-index:-251616256;" o:allowincell="f" filled="false" stroked="false" type="#_x0000_t75">
          <v:imagedata o:title="" r:id="rId1"/>
        </v:shape>
      </w:pict>
    </w:r>
    <w:r>
      <w:rPr>
        <w:sz w:val="15"/>
        <w:szCs w:val="15"/>
        <w:color w:val="231F20"/>
        <w:spacing w:val="3"/>
      </w:rPr>
      <w:t>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2024,</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  </w:t>
    </w:r>
    <w:r>
      <w:rPr>
        <w:rFonts w:ascii="Times New Roman" w:hAnsi="Times New Roman" w:eastAsia="Times New Roman" w:cs="Times New Roman"/>
        <w:sz w:val="15"/>
        <w:szCs w:val="15"/>
        <w:color w:val="231F20"/>
        <w:spacing w:val="3"/>
      </w:rPr>
      <w:t>257   </w:t>
    </w:r>
    <w:r>
      <w:rPr>
        <w:sz w:val="15"/>
        <w:szCs w:val="15"/>
        <w:color w:val="231F20"/>
        <w:spacing w:val="3"/>
      </w:rPr>
      <w:t>·</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
      <w:spacing w:before="36" w:line="182" w:lineRule="auto"/>
      <w:rPr>
        <w:rFonts w:ascii="Times New Roman" w:hAnsi="Times New Roman" w:eastAsia="Times New Roman" w:cs="Times New Roman"/>
        <w:sz w:val="15"/>
        <w:szCs w:val="15"/>
      </w:rPr>
    </w:pPr>
    <w:r>
      <w:pict>
        <v:shape id="WordPictureWatermark266" style="position:absolute;margin-left:51.6946pt;margin-top:271.445pt;mso-position-vertical-relative:page;mso-position-horizontal-relative:page;width:514.25pt;height:279.85pt;z-index:-251615232;" o:allowincell="f" filled="false" stroked="false" type="#_x0000_t75">
          <v:imagedata o:title="" r:id="rId1"/>
        </v:shape>
      </w:pict>
    </w:r>
    <w:r>
      <w:pict>
        <v:shape id="WordPictureWatermark268" style="position:absolute;margin-left:175pt;margin-top:260.882pt;mso-position-vertical-relative:page;mso-position-horizontal-relative:page;width:267pt;height:306pt;z-index:-251614208;" o:allowincell="f" filled="false" stroked="false" type="#_x0000_t75">
          <v:imagedata o:title="" r:id="rId2"/>
        </v:shape>
      </w:pict>
    </w:r>
    <w:r>
      <w:rPr>
        <w:sz w:val="15"/>
        <w:szCs w:val="15"/>
        <w:color w:val="231F20"/>
        <w:spacing w:val="4"/>
      </w:rPr>
      <w:t>·</w:t>
    </w:r>
    <w:r>
      <w:rPr>
        <w:sz w:val="15"/>
        <w:szCs w:val="15"/>
        <w:color w:val="231F20"/>
        <w:spacing w:val="37"/>
      </w:rPr>
      <w:t xml:space="preserve"> </w:t>
    </w:r>
    <w:r>
      <w:rPr>
        <w:rFonts w:ascii="Times New Roman" w:hAnsi="Times New Roman" w:eastAsia="Times New Roman" w:cs="Times New Roman"/>
        <w:sz w:val="15"/>
        <w:szCs w:val="15"/>
        <w:color w:val="231F20"/>
        <w:spacing w:val="4"/>
      </w:rPr>
      <w:t>258   </w:t>
    </w:r>
    <w:r>
      <w:rPr>
        <w:sz w:val="15"/>
        <w:szCs w:val="15"/>
        <w:color w:val="231F20"/>
        <w:spacing w:val="4"/>
      </w:rPr>
      <w:t>·                                                               </w:t>
    </w:r>
    <w:r>
      <w:rPr>
        <w:sz w:val="15"/>
        <w:szCs w:val="15"/>
        <w:color w:val="231F20"/>
        <w:spacing w:val="3"/>
      </w:rPr>
      <w:t xml:space="preserve"> 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5"/>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spacing w:val="3"/>
      </w:rPr>
      <w:t>2024,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2" w:lineRule="auto"/>
      <w:rPr>
        <w:sz w:val="15"/>
        <w:szCs w:val="15"/>
      </w:rPr>
    </w:pPr>
    <w:r>
      <w:pict>
        <v:shape id="WordPictureWatermark272" style="position:absolute;margin-left:51.6946pt;margin-top:271.445pt;mso-position-vertical-relative:page;mso-position-horizontal-relative:page;width:514.25pt;height:279.85pt;z-index:-251613184;" o:allowincell="f" filled="false" stroked="false" type="#_x0000_t75">
          <v:imagedata o:title="" r:id="rId1"/>
        </v:shape>
      </w:pict>
    </w:r>
    <w:r>
      <w:rPr>
        <w:sz w:val="15"/>
        <w:szCs w:val="15"/>
        <w:color w:val="231F20"/>
        <w:spacing w:val="3"/>
      </w:rPr>
      <w:t>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2024,</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  </w:t>
    </w:r>
    <w:r>
      <w:rPr>
        <w:rFonts w:ascii="Times New Roman" w:hAnsi="Times New Roman" w:eastAsia="Times New Roman" w:cs="Times New Roman"/>
        <w:sz w:val="15"/>
        <w:szCs w:val="15"/>
        <w:color w:val="231F20"/>
        <w:spacing w:val="3"/>
      </w:rPr>
      <w:t>259   </w:t>
    </w:r>
    <w:r>
      <w:rPr>
        <w:sz w:val="15"/>
        <w:szCs w:val="15"/>
        <w:color w:val="231F20"/>
        <w:spacing w:val="3"/>
      </w:rPr>
      <w:t>·</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
      <w:spacing w:before="36" w:line="182" w:lineRule="auto"/>
      <w:rPr>
        <w:rFonts w:ascii="Times New Roman" w:hAnsi="Times New Roman" w:eastAsia="Times New Roman" w:cs="Times New Roman"/>
        <w:sz w:val="15"/>
        <w:szCs w:val="15"/>
      </w:rPr>
    </w:pPr>
    <w:r>
      <w:pict>
        <v:shape id="WordPictureWatermark288" style="position:absolute;margin-left:51.6946pt;margin-top:271.445pt;mso-position-vertical-relative:page;mso-position-horizontal-relative:page;width:514.25pt;height:279.85pt;z-index:-251612160;" o:allowincell="f" filled="false" stroked="false" type="#_x0000_t75">
          <v:imagedata o:title="" r:id="rId1"/>
        </v:shape>
      </w:pict>
    </w:r>
    <w:r>
      <w:pict>
        <v:shape id="WordPictureWatermark290" style="position:absolute;margin-left:175pt;margin-top:260.882pt;mso-position-vertical-relative:page;mso-position-horizontal-relative:page;width:267pt;height:306pt;z-index:-251611136;" o:allowincell="f" filled="false" stroked="false" type="#_x0000_t75">
          <v:imagedata o:title="" r:id="rId2"/>
        </v:shape>
      </w:pict>
    </w:r>
    <w:r>
      <w:rPr>
        <w:sz w:val="15"/>
        <w:szCs w:val="15"/>
        <w:color w:val="231F20"/>
        <w:spacing w:val="4"/>
      </w:rPr>
      <w:t>·</w:t>
    </w:r>
    <w:r>
      <w:rPr>
        <w:sz w:val="15"/>
        <w:szCs w:val="15"/>
        <w:color w:val="231F20"/>
        <w:spacing w:val="37"/>
      </w:rPr>
      <w:t xml:space="preserve"> </w:t>
    </w:r>
    <w:r>
      <w:rPr>
        <w:rFonts w:ascii="Times New Roman" w:hAnsi="Times New Roman" w:eastAsia="Times New Roman" w:cs="Times New Roman"/>
        <w:sz w:val="15"/>
        <w:szCs w:val="15"/>
        <w:color w:val="231F20"/>
        <w:spacing w:val="4"/>
      </w:rPr>
      <w:t>260   </w:t>
    </w:r>
    <w:r>
      <w:rPr>
        <w:sz w:val="15"/>
        <w:szCs w:val="15"/>
        <w:color w:val="231F20"/>
        <w:spacing w:val="4"/>
      </w:rPr>
      <w:t>·                                                               </w:t>
    </w:r>
    <w:r>
      <w:rPr>
        <w:sz w:val="15"/>
        <w:szCs w:val="15"/>
        <w:color w:val="231F20"/>
        <w:spacing w:val="3"/>
      </w:rPr>
      <w:t xml:space="preserve"> 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5"/>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spacing w:val="3"/>
      </w:rPr>
      <w:t>2024,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2" w:lineRule="auto"/>
      <w:rPr>
        <w:sz w:val="15"/>
        <w:szCs w:val="15"/>
      </w:rPr>
    </w:pPr>
    <w:r>
      <w:pict>
        <v:shape id="WordPictureWatermark294" style="position:absolute;margin-left:51.6946pt;margin-top:271.445pt;mso-position-vertical-relative:page;mso-position-horizontal-relative:page;width:514.25pt;height:279.85pt;z-index:-251610112;" o:allowincell="f" filled="false" stroked="false" type="#_x0000_t75">
          <v:imagedata o:title="" r:id="rId1"/>
        </v:shape>
      </w:pict>
    </w:r>
    <w:r>
      <w:pict>
        <v:shape id="WordPictureWatermark296" style="position:absolute;margin-left:175pt;margin-top:260.882pt;mso-position-vertical-relative:page;mso-position-horizontal-relative:page;width:267pt;height:306pt;z-index:-251609088;" o:allowincell="f" filled="false" stroked="false" type="#_x0000_t75">
          <v:imagedata o:title="" r:id="rId2"/>
        </v:shape>
      </w:pict>
    </w:r>
    <w:r>
      <w:rPr>
        <w:sz w:val="15"/>
        <w:szCs w:val="15"/>
        <w:color w:val="231F20"/>
        <w:spacing w:val="3"/>
      </w:rPr>
      <w:t>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2024,</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  </w:t>
    </w:r>
    <w:r>
      <w:rPr>
        <w:rFonts w:ascii="Times New Roman" w:hAnsi="Times New Roman" w:eastAsia="Times New Roman" w:cs="Times New Roman"/>
        <w:sz w:val="15"/>
        <w:szCs w:val="15"/>
        <w:color w:val="231F20"/>
        <w:spacing w:val="3"/>
      </w:rPr>
      <w:t>261   </w:t>
    </w:r>
    <w:r>
      <w:rPr>
        <w:sz w:val="15"/>
        <w:szCs w:val="15"/>
        <w:color w:val="231F20"/>
        <w:spacing w:val="3"/>
      </w:rPr>
      <w:t>·</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
      <w:spacing w:before="36" w:line="182" w:lineRule="auto"/>
      <w:rPr>
        <w:rFonts w:ascii="Times New Roman" w:hAnsi="Times New Roman" w:eastAsia="Times New Roman" w:cs="Times New Roman"/>
        <w:sz w:val="15"/>
        <w:szCs w:val="15"/>
      </w:rPr>
    </w:pPr>
    <w:r>
      <w:pict>
        <v:shape id="WordPictureWatermark300" style="position:absolute;margin-left:51.6946pt;margin-top:271.445pt;mso-position-vertical-relative:page;mso-position-horizontal-relative:page;width:514.25pt;height:279.85pt;z-index:-251608064;" o:allowincell="f" filled="false" stroked="false" type="#_x0000_t75">
          <v:imagedata o:title="" r:id="rId1"/>
        </v:shape>
      </w:pict>
    </w:r>
    <w:r>
      <w:rPr>
        <w:sz w:val="15"/>
        <w:szCs w:val="15"/>
        <w:color w:val="231F20"/>
        <w:spacing w:val="4"/>
      </w:rPr>
      <w:t>·</w:t>
    </w:r>
    <w:r>
      <w:rPr>
        <w:sz w:val="15"/>
        <w:szCs w:val="15"/>
        <w:color w:val="231F20"/>
        <w:spacing w:val="37"/>
      </w:rPr>
      <w:t xml:space="preserve"> </w:t>
    </w:r>
    <w:r>
      <w:rPr>
        <w:rFonts w:ascii="Times New Roman" w:hAnsi="Times New Roman" w:eastAsia="Times New Roman" w:cs="Times New Roman"/>
        <w:sz w:val="15"/>
        <w:szCs w:val="15"/>
        <w:color w:val="231F20"/>
        <w:spacing w:val="4"/>
      </w:rPr>
      <w:t>262   </w:t>
    </w:r>
    <w:r>
      <w:rPr>
        <w:sz w:val="15"/>
        <w:szCs w:val="15"/>
        <w:color w:val="231F20"/>
        <w:spacing w:val="4"/>
      </w:rPr>
      <w:t>·                                                               </w:t>
    </w:r>
    <w:r>
      <w:rPr>
        <w:sz w:val="15"/>
        <w:szCs w:val="15"/>
        <w:color w:val="231F20"/>
        <w:spacing w:val="3"/>
      </w:rPr>
      <w:t xml:space="preserve"> 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5"/>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spacing w:val="3"/>
      </w:rPr>
      <w:t>2024,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2" w:lineRule="auto"/>
      <w:rPr>
        <w:sz w:val="15"/>
        <w:szCs w:val="15"/>
      </w:rPr>
    </w:pPr>
    <w:r>
      <w:pict>
        <v:shape id="WordPictureWatermark304" style="position:absolute;margin-left:51.6946pt;margin-top:271.445pt;mso-position-vertical-relative:page;mso-position-horizontal-relative:page;width:514.25pt;height:279.85pt;z-index:-251607040;" o:allowincell="f" filled="false" stroked="false" type="#_x0000_t75">
          <v:imagedata o:title="" r:id="rId1"/>
        </v:shape>
      </w:pict>
    </w:r>
    <w:r>
      <w:pict>
        <v:shape id="WordPictureWatermark306" style="position:absolute;margin-left:175pt;margin-top:260.882pt;mso-position-vertical-relative:page;mso-position-horizontal-relative:page;width:267pt;height:306pt;z-index:-251606016;" o:allowincell="f" filled="false" stroked="false" type="#_x0000_t75">
          <v:imagedata o:title="" r:id="rId2"/>
        </v:shape>
      </w:pict>
    </w:r>
    <w:r>
      <w:rPr>
        <w:sz w:val="15"/>
        <w:szCs w:val="15"/>
        <w:color w:val="231F20"/>
        <w:spacing w:val="3"/>
      </w:rPr>
      <w:t>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2024,</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  </w:t>
    </w:r>
    <w:r>
      <w:rPr>
        <w:rFonts w:ascii="Times New Roman" w:hAnsi="Times New Roman" w:eastAsia="Times New Roman" w:cs="Times New Roman"/>
        <w:sz w:val="15"/>
        <w:szCs w:val="15"/>
        <w:color w:val="231F20"/>
        <w:spacing w:val="3"/>
      </w:rPr>
      <w:t>263   </w:t>
    </w:r>
    <w:r>
      <w:rPr>
        <w:sz w:val="15"/>
        <w:szCs w:val="15"/>
        <w:color w:val="231F20"/>
        <w:spacing w:val="3"/>
      </w:rPr>
      <w:t>·</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
      <w:spacing w:before="36" w:line="182" w:lineRule="auto"/>
      <w:rPr>
        <w:rFonts w:ascii="Times New Roman" w:hAnsi="Times New Roman" w:eastAsia="Times New Roman" w:cs="Times New Roman"/>
        <w:sz w:val="15"/>
        <w:szCs w:val="15"/>
      </w:rPr>
    </w:pPr>
    <w:r>
      <w:pict>
        <v:shape id="WordPictureWatermark310" style="position:absolute;margin-left:51.6946pt;margin-top:271.445pt;mso-position-vertical-relative:page;mso-position-horizontal-relative:page;width:514.25pt;height:279.85pt;z-index:-251604992;" o:allowincell="f" filled="false" stroked="false" type="#_x0000_t75">
          <v:imagedata o:title="" r:id="rId1"/>
        </v:shape>
      </w:pict>
    </w:r>
    <w:r>
      <w:pict>
        <v:shape id="WordPictureWatermark312" style="position:absolute;margin-left:175pt;margin-top:260.882pt;mso-position-vertical-relative:page;mso-position-horizontal-relative:page;width:267pt;height:306pt;z-index:-251603968;" o:allowincell="f" filled="false" stroked="false" type="#_x0000_t75">
          <v:imagedata o:title="" r:id="rId2"/>
        </v:shape>
      </w:pict>
    </w:r>
    <w:r>
      <w:rPr>
        <w:sz w:val="15"/>
        <w:szCs w:val="15"/>
        <w:color w:val="231F20"/>
        <w:spacing w:val="4"/>
      </w:rPr>
      <w:t>·</w:t>
    </w:r>
    <w:r>
      <w:rPr>
        <w:sz w:val="15"/>
        <w:szCs w:val="15"/>
        <w:color w:val="231F20"/>
        <w:spacing w:val="37"/>
      </w:rPr>
      <w:t xml:space="preserve"> </w:t>
    </w:r>
    <w:r>
      <w:rPr>
        <w:rFonts w:ascii="Times New Roman" w:hAnsi="Times New Roman" w:eastAsia="Times New Roman" w:cs="Times New Roman"/>
        <w:sz w:val="15"/>
        <w:szCs w:val="15"/>
        <w:color w:val="231F20"/>
        <w:spacing w:val="4"/>
      </w:rPr>
      <w:t>264   </w:t>
    </w:r>
    <w:r>
      <w:rPr>
        <w:sz w:val="15"/>
        <w:szCs w:val="15"/>
        <w:color w:val="231F20"/>
        <w:spacing w:val="4"/>
      </w:rPr>
      <w:t>·                                                               </w:t>
    </w:r>
    <w:r>
      <w:rPr>
        <w:sz w:val="15"/>
        <w:szCs w:val="15"/>
        <w:color w:val="231F20"/>
        <w:spacing w:val="3"/>
      </w:rPr>
      <w:t xml:space="preserve"> 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5"/>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spacing w:val="3"/>
      </w:rPr>
      <w:t>2024,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w:t>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2" w:lineRule="auto"/>
      <w:rPr>
        <w:sz w:val="15"/>
        <w:szCs w:val="15"/>
      </w:rPr>
    </w:pPr>
    <w:r>
      <w:pict>
        <v:shape id="WordPictureWatermark316" style="position:absolute;margin-left:51.6946pt;margin-top:271.445pt;mso-position-vertical-relative:page;mso-position-horizontal-relative:page;width:514.25pt;height:279.85pt;z-index:-251602944;" o:allowincell="f" filled="false" stroked="false" type="#_x0000_t75">
          <v:imagedata o:title="" r:id="rId1"/>
        </v:shape>
      </w:pict>
    </w:r>
    <w:r>
      <w:pict>
        <v:shape id="WordPictureWatermark318" style="position:absolute;margin-left:175pt;margin-top:260.882pt;mso-position-vertical-relative:page;mso-position-horizontal-relative:page;width:267pt;height:306pt;z-index:-251601920;" o:allowincell="f" filled="false" stroked="false" type="#_x0000_t75">
          <v:imagedata o:title="" r:id="rId2"/>
        </v:shape>
      </w:pict>
    </w:r>
    <w:r>
      <w:rPr>
        <w:sz w:val="15"/>
        <w:szCs w:val="15"/>
        <w:color w:val="231F20"/>
        <w:spacing w:val="3"/>
      </w:rPr>
      <w:t>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2024,</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  </w:t>
    </w:r>
    <w:r>
      <w:rPr>
        <w:rFonts w:ascii="Times New Roman" w:hAnsi="Times New Roman" w:eastAsia="Times New Roman" w:cs="Times New Roman"/>
        <w:sz w:val="15"/>
        <w:szCs w:val="15"/>
        <w:color w:val="231F20"/>
        <w:spacing w:val="3"/>
      </w:rPr>
      <w:t>265   </w:t>
    </w:r>
    <w:r>
      <w:rPr>
        <w:sz w:val="15"/>
        <w:szCs w:val="15"/>
        <w:color w:val="231F20"/>
        <w:spacing w:val="3"/>
      </w:rPr>
      <w:t>·</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
      <w:spacing w:before="36" w:line="182" w:lineRule="auto"/>
      <w:rPr>
        <w:rFonts w:ascii="Times New Roman" w:hAnsi="Times New Roman" w:eastAsia="Times New Roman" w:cs="Times New Roman"/>
        <w:sz w:val="15"/>
        <w:szCs w:val="15"/>
      </w:rPr>
    </w:pPr>
    <w:r>
      <w:pict>
        <v:shape id="WordPictureWatermark322" style="position:absolute;margin-left:51.6946pt;margin-top:271.445pt;mso-position-vertical-relative:page;mso-position-horizontal-relative:page;width:514.25pt;height:279.85pt;z-index:-251600896;" o:allowincell="f" filled="false" stroked="false" type="#_x0000_t75">
          <v:imagedata o:title="" r:id="rId1"/>
        </v:shape>
      </w:pict>
    </w:r>
    <w:r>
      <w:pict>
        <v:shape id="WordPictureWatermark324" style="position:absolute;margin-left:175pt;margin-top:260.882pt;mso-position-vertical-relative:page;mso-position-horizontal-relative:page;width:267pt;height:306pt;z-index:-251599872;" o:allowincell="f" filled="false" stroked="false" type="#_x0000_t75">
          <v:imagedata o:title="" r:id="rId2"/>
        </v:shape>
      </w:pict>
    </w:r>
    <w:r>
      <w:rPr>
        <w:sz w:val="15"/>
        <w:szCs w:val="15"/>
        <w:color w:val="231F20"/>
        <w:spacing w:val="4"/>
      </w:rPr>
      <w:t>·</w:t>
    </w:r>
    <w:r>
      <w:rPr>
        <w:sz w:val="15"/>
        <w:szCs w:val="15"/>
        <w:color w:val="231F20"/>
        <w:spacing w:val="37"/>
      </w:rPr>
      <w:t xml:space="preserve"> </w:t>
    </w:r>
    <w:r>
      <w:rPr>
        <w:rFonts w:ascii="Times New Roman" w:hAnsi="Times New Roman" w:eastAsia="Times New Roman" w:cs="Times New Roman"/>
        <w:sz w:val="15"/>
        <w:szCs w:val="15"/>
        <w:color w:val="231F20"/>
        <w:spacing w:val="4"/>
      </w:rPr>
      <w:t>266   </w:t>
    </w:r>
    <w:r>
      <w:rPr>
        <w:sz w:val="15"/>
        <w:szCs w:val="15"/>
        <w:color w:val="231F20"/>
        <w:spacing w:val="4"/>
      </w:rPr>
      <w:t>·                                                               </w:t>
    </w:r>
    <w:r>
      <w:rPr>
        <w:sz w:val="15"/>
        <w:szCs w:val="15"/>
        <w:color w:val="231F20"/>
        <w:spacing w:val="3"/>
      </w:rPr>
      <w:t xml:space="preserve"> 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5"/>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spacing w:val="3"/>
      </w:rPr>
      <w:t>2024,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2" w:lineRule="auto"/>
      <w:rPr>
        <w:sz w:val="15"/>
        <w:szCs w:val="15"/>
      </w:rPr>
    </w:pPr>
    <w:r>
      <w:pict>
        <v:shape id="WordPictureWatermark328" style="position:absolute;margin-left:51.6946pt;margin-top:271.445pt;mso-position-vertical-relative:page;mso-position-horizontal-relative:page;width:514.25pt;height:279.85pt;z-index:-251598848;" o:allowincell="f" filled="false" stroked="false" type="#_x0000_t75">
          <v:imagedata o:title="" r:id="rId1"/>
        </v:shape>
      </w:pict>
    </w:r>
    <w:r>
      <w:pict>
        <v:shape id="WordPictureWatermark330" style="position:absolute;margin-left:175pt;margin-top:260.882pt;mso-position-vertical-relative:page;mso-position-horizontal-relative:page;width:267pt;height:306pt;z-index:-251597824;" o:allowincell="f" filled="false" stroked="false" type="#_x0000_t75">
          <v:imagedata o:title="" r:id="rId2"/>
        </v:shape>
      </w:pict>
    </w:r>
    <w:r>
      <w:pict>
        <v:shape id="WordPictureWatermark332" style="position:absolute;margin-left:40.9952pt;margin-top:761.949pt;mso-position-vertical-relative:page;mso-position-horizontal-relative:page;width:220.95pt;height:24pt;z-index:-251596800;" o:allowincell="f" filled="false" stroked="false" type="#_x0000_t75">
          <v:imagedata o:title="" r:id="rId3"/>
        </v:shape>
      </w:pict>
    </w:r>
    <w:r>
      <w:rPr>
        <w:sz w:val="15"/>
        <w:szCs w:val="15"/>
        <w:color w:val="231F20"/>
        <w:spacing w:val="3"/>
      </w:rPr>
      <w:t>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2024,</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  </w:t>
    </w:r>
    <w:r>
      <w:rPr>
        <w:rFonts w:ascii="Times New Roman" w:hAnsi="Times New Roman" w:eastAsia="Times New Roman" w:cs="Times New Roman"/>
        <w:sz w:val="15"/>
        <w:szCs w:val="15"/>
        <w:color w:val="231F20"/>
        <w:spacing w:val="3"/>
      </w:rPr>
      <w:t>267   </w:t>
    </w:r>
    <w:r>
      <w:rPr>
        <w:sz w:val="15"/>
        <w:szCs w:val="15"/>
        <w:color w:val="231F20"/>
        <w:spacing w:val="3"/>
      </w:rPr>
      <w:t>·</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
      <w:spacing w:before="36" w:line="182" w:lineRule="auto"/>
      <w:rPr>
        <w:rFonts w:ascii="Times New Roman" w:hAnsi="Times New Roman" w:eastAsia="Times New Roman" w:cs="Times New Roman"/>
        <w:sz w:val="15"/>
        <w:szCs w:val="15"/>
      </w:rPr>
    </w:pPr>
    <w:r>
      <w:pict>
        <v:shape id="WordPictureWatermark336" style="position:absolute;margin-left:51.6946pt;margin-top:271.445pt;mso-position-vertical-relative:page;mso-position-horizontal-relative:page;width:514.25pt;height:279.85pt;z-index:-251595776;" o:allowincell="f" filled="false" stroked="false" type="#_x0000_t75">
          <v:imagedata o:title="" r:id="rId1"/>
        </v:shape>
      </w:pict>
    </w:r>
    <w:r>
      <w:pict>
        <v:shape id="WordPictureWatermark338" style="position:absolute;margin-left:175pt;margin-top:260.882pt;mso-position-vertical-relative:page;mso-position-horizontal-relative:page;width:267pt;height:306pt;z-index:-251594752;" o:allowincell="f" filled="false" stroked="false" type="#_x0000_t75">
          <v:imagedata o:title="" r:id="rId2"/>
        </v:shape>
      </w:pict>
    </w:r>
    <w:r>
      <w:pict>
        <v:shape id="WordPictureWatermark340" style="position:absolute;margin-left:40.9952pt;margin-top:761.949pt;mso-position-vertical-relative:page;mso-position-horizontal-relative:page;width:220.95pt;height:24pt;z-index:-251593728;" o:allowincell="f" filled="false" stroked="false" type="#_x0000_t75">
          <v:imagedata o:title="" r:id="rId3"/>
        </v:shape>
      </w:pict>
    </w:r>
    <w:r>
      <w:rPr>
        <w:sz w:val="15"/>
        <w:szCs w:val="15"/>
        <w:color w:val="231F20"/>
        <w:spacing w:val="4"/>
      </w:rPr>
      <w:t>·</w:t>
    </w:r>
    <w:r>
      <w:rPr>
        <w:sz w:val="15"/>
        <w:szCs w:val="15"/>
        <w:color w:val="231F20"/>
        <w:spacing w:val="37"/>
      </w:rPr>
      <w:t xml:space="preserve"> </w:t>
    </w:r>
    <w:r>
      <w:rPr>
        <w:rFonts w:ascii="Times New Roman" w:hAnsi="Times New Roman" w:eastAsia="Times New Roman" w:cs="Times New Roman"/>
        <w:sz w:val="15"/>
        <w:szCs w:val="15"/>
        <w:color w:val="231F20"/>
        <w:spacing w:val="4"/>
      </w:rPr>
      <w:t>268   </w:t>
    </w:r>
    <w:r>
      <w:rPr>
        <w:sz w:val="15"/>
        <w:szCs w:val="15"/>
        <w:color w:val="231F20"/>
        <w:spacing w:val="4"/>
      </w:rPr>
      <w:t>·                                                               </w:t>
    </w:r>
    <w:r>
      <w:rPr>
        <w:sz w:val="15"/>
        <w:szCs w:val="15"/>
        <w:color w:val="231F20"/>
        <w:spacing w:val="3"/>
      </w:rPr>
      <w:t xml:space="preserve"> 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5"/>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spacing w:val="3"/>
      </w:rPr>
      <w:t>2024,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2" w:lineRule="auto"/>
      <w:rPr>
        <w:sz w:val="15"/>
        <w:szCs w:val="15"/>
      </w:rPr>
    </w:pPr>
    <w:r>
      <w:pict>
        <v:shape id="WordPictureWatermark344" style="position:absolute;margin-left:51.6946pt;margin-top:271.445pt;mso-position-vertical-relative:page;mso-position-horizontal-relative:page;width:514.25pt;height:279.85pt;z-index:-251592704;" o:allowincell="f" filled="false" stroked="false" type="#_x0000_t75">
          <v:imagedata o:title="" r:id="rId1"/>
        </v:shape>
      </w:pict>
    </w:r>
    <w:r>
      <w:pict>
        <v:shape id="WordPictureWatermark346" style="position:absolute;margin-left:175pt;margin-top:260.882pt;mso-position-vertical-relative:page;mso-position-horizontal-relative:page;width:267pt;height:306pt;z-index:-251590656;" o:allowincell="f" filled="false" stroked="false" type="#_x0000_t75">
          <v:imagedata o:title="" r:id="rId2"/>
        </v:shape>
      </w:pict>
    </w:r>
    <w:r>
      <w:pict>
        <v:shape id="WordPictureWatermark348" style="position:absolute;margin-left:40.9952pt;margin-top:761.949pt;mso-position-vertical-relative:page;mso-position-horizontal-relative:page;width:220.95pt;height:24pt;z-index:-251591680;" o:allowincell="f" filled="false" stroked="false" type="#_x0000_t75">
          <v:imagedata o:title="" r:id="rId3"/>
        </v:shape>
      </w:pict>
    </w:r>
    <w:r>
      <w:rPr>
        <w:sz w:val="15"/>
        <w:szCs w:val="15"/>
        <w:color w:val="231F20"/>
        <w:spacing w:val="3"/>
      </w:rPr>
      <w:t>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2024,</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  </w:t>
    </w:r>
    <w:r>
      <w:rPr>
        <w:rFonts w:ascii="Times New Roman" w:hAnsi="Times New Roman" w:eastAsia="Times New Roman" w:cs="Times New Roman"/>
        <w:sz w:val="15"/>
        <w:szCs w:val="15"/>
        <w:color w:val="231F20"/>
        <w:spacing w:val="3"/>
      </w:rPr>
      <w:t>269   </w:t>
    </w:r>
    <w:r>
      <w:rPr>
        <w:sz w:val="15"/>
        <w:szCs w:val="15"/>
        <w:color w:val="231F20"/>
        <w:spacing w:val="3"/>
      </w:rPr>
      <w:t>·</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
      <w:spacing w:before="36" w:line="182" w:lineRule="auto"/>
      <w:rPr>
        <w:rFonts w:ascii="Times New Roman" w:hAnsi="Times New Roman" w:eastAsia="Times New Roman" w:cs="Times New Roman"/>
        <w:sz w:val="15"/>
        <w:szCs w:val="15"/>
      </w:rPr>
    </w:pPr>
    <w:r>
      <w:pict>
        <v:shape id="WordPictureWatermark352" style="position:absolute;margin-left:51.6946pt;margin-top:271.445pt;mso-position-vertical-relative:page;mso-position-horizontal-relative:page;width:514.25pt;height:279.85pt;z-index:-251589632;" o:allowincell="f" filled="false" stroked="false" type="#_x0000_t75">
          <v:imagedata o:title="" r:id="rId1"/>
        </v:shape>
      </w:pict>
    </w:r>
    <w:r>
      <w:pict>
        <v:shape id="WordPictureWatermark354" style="position:absolute;margin-left:175pt;margin-top:260.882pt;mso-position-vertical-relative:page;mso-position-horizontal-relative:page;width:267pt;height:306pt;z-index:-251587584;" o:allowincell="f" filled="false" stroked="false" type="#_x0000_t75">
          <v:imagedata o:title="" r:id="rId2"/>
        </v:shape>
      </w:pict>
    </w:r>
    <w:r>
      <w:pict>
        <v:shape id="WordPictureWatermark356" style="position:absolute;margin-left:40.9952pt;margin-top:761.949pt;mso-position-vertical-relative:page;mso-position-horizontal-relative:page;width:220.95pt;height:24pt;z-index:-251588608;" o:allowincell="f" filled="false" stroked="false" type="#_x0000_t75">
          <v:imagedata o:title="" r:id="rId3"/>
        </v:shape>
      </w:pict>
    </w:r>
    <w:r>
      <w:rPr>
        <w:sz w:val="15"/>
        <w:szCs w:val="15"/>
        <w:color w:val="231F20"/>
        <w:spacing w:val="4"/>
      </w:rPr>
      <w:t>·</w:t>
    </w:r>
    <w:r>
      <w:rPr>
        <w:sz w:val="15"/>
        <w:szCs w:val="15"/>
        <w:color w:val="231F20"/>
        <w:spacing w:val="37"/>
      </w:rPr>
      <w:t xml:space="preserve"> </w:t>
    </w:r>
    <w:r>
      <w:rPr>
        <w:rFonts w:ascii="Times New Roman" w:hAnsi="Times New Roman" w:eastAsia="Times New Roman" w:cs="Times New Roman"/>
        <w:sz w:val="15"/>
        <w:szCs w:val="15"/>
        <w:color w:val="231F20"/>
        <w:spacing w:val="4"/>
      </w:rPr>
      <w:t>270   </w:t>
    </w:r>
    <w:r>
      <w:rPr>
        <w:sz w:val="15"/>
        <w:szCs w:val="15"/>
        <w:color w:val="231F20"/>
        <w:spacing w:val="4"/>
      </w:rPr>
      <w:t>·                                                               </w:t>
    </w:r>
    <w:r>
      <w:rPr>
        <w:sz w:val="15"/>
        <w:szCs w:val="15"/>
        <w:color w:val="231F20"/>
        <w:spacing w:val="3"/>
      </w:rPr>
      <w:t xml:space="preserve"> 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5"/>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spacing w:val="3"/>
      </w:rPr>
      <w:t>2024,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2" w:lineRule="auto"/>
      <w:rPr>
        <w:sz w:val="15"/>
        <w:szCs w:val="15"/>
      </w:rPr>
    </w:pPr>
    <w:r>
      <w:pict>
        <v:shape id="WordPictureWatermark360" style="position:absolute;margin-left:51.6946pt;margin-top:271.445pt;mso-position-vertical-relative:page;mso-position-horizontal-relative:page;width:514.25pt;height:279.85pt;z-index:-251586560;" o:allowincell="f" filled="false" stroked="false" type="#_x0000_t75">
          <v:imagedata o:title="" r:id="rId1"/>
        </v:shape>
      </w:pict>
    </w:r>
    <w:r>
      <w:pict>
        <v:shape id="WordPictureWatermark362" style="position:absolute;margin-left:175pt;margin-top:260.882pt;mso-position-vertical-relative:page;mso-position-horizontal-relative:page;width:267pt;height:306pt;z-index:-251585536;" o:allowincell="f" filled="false" stroked="false" type="#_x0000_t75">
          <v:imagedata o:title="" r:id="rId2"/>
        </v:shape>
      </w:pict>
    </w:r>
    <w:r>
      <w:pict>
        <v:shape id="WordPictureWatermark364" style="position:absolute;margin-left:40.9952pt;margin-top:761.949pt;mso-position-vertical-relative:page;mso-position-horizontal-relative:page;width:220.95pt;height:24pt;z-index:-251584512;" o:allowincell="f" filled="false" stroked="false" type="#_x0000_t75">
          <v:imagedata o:title="" r:id="rId3"/>
        </v:shape>
      </w:pict>
    </w:r>
    <w:r>
      <w:rPr>
        <w:sz w:val="15"/>
        <w:szCs w:val="15"/>
        <w:color w:val="231F20"/>
        <w:spacing w:val="3"/>
      </w:rPr>
      <w:t>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2024,</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  </w:t>
    </w:r>
    <w:r>
      <w:rPr>
        <w:rFonts w:ascii="Times New Roman" w:hAnsi="Times New Roman" w:eastAsia="Times New Roman" w:cs="Times New Roman"/>
        <w:sz w:val="15"/>
        <w:szCs w:val="15"/>
        <w:color w:val="231F20"/>
        <w:spacing w:val="3"/>
      </w:rPr>
      <w:t>271   </w:t>
    </w:r>
    <w:r>
      <w:rPr>
        <w:sz w:val="15"/>
        <w:szCs w:val="15"/>
        <w:color w:val="231F20"/>
        <w:spacing w:val="3"/>
      </w:rPr>
      <w:t>·</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
      <w:spacing w:before="36" w:line="182" w:lineRule="auto"/>
      <w:rPr>
        <w:rFonts w:ascii="Times New Roman" w:hAnsi="Times New Roman" w:eastAsia="Times New Roman" w:cs="Times New Roman"/>
        <w:sz w:val="15"/>
        <w:szCs w:val="15"/>
      </w:rPr>
    </w:pPr>
    <w:r>
      <w:pict>
        <v:shape id="WordPictureWatermark368" style="position:absolute;margin-left:51.6946pt;margin-top:271.445pt;mso-position-vertical-relative:page;mso-position-horizontal-relative:page;width:514.25pt;height:279.85pt;z-index:-251583488;" o:allowincell="f" filled="false" stroked="false" type="#_x0000_t75">
          <v:imagedata o:title="" r:id="rId1"/>
        </v:shape>
      </w:pict>
    </w:r>
    <w:r>
      <w:pict>
        <v:shape id="WordPictureWatermark370" style="position:absolute;margin-left:175pt;margin-top:260.882pt;mso-position-vertical-relative:page;mso-position-horizontal-relative:page;width:267pt;height:306pt;z-index:-251582464;" o:allowincell="f" filled="false" stroked="false" type="#_x0000_t75">
          <v:imagedata o:title="" r:id="rId2"/>
        </v:shape>
      </w:pict>
    </w:r>
    <w:r>
      <w:pict>
        <v:shape id="WordPictureWatermark372" style="position:absolute;margin-left:40.9952pt;margin-top:761.949pt;mso-position-vertical-relative:page;mso-position-horizontal-relative:page;width:220.95pt;height:24pt;z-index:-251581440;" o:allowincell="f" filled="false" stroked="false" type="#_x0000_t75">
          <v:imagedata o:title="" r:id="rId3"/>
        </v:shape>
      </w:pict>
    </w:r>
    <w:r>
      <w:rPr>
        <w:sz w:val="15"/>
        <w:szCs w:val="15"/>
        <w:color w:val="231F20"/>
        <w:spacing w:val="4"/>
      </w:rPr>
      <w:t>·</w:t>
    </w:r>
    <w:r>
      <w:rPr>
        <w:sz w:val="15"/>
        <w:szCs w:val="15"/>
        <w:color w:val="231F20"/>
        <w:spacing w:val="37"/>
      </w:rPr>
      <w:t xml:space="preserve"> </w:t>
    </w:r>
    <w:r>
      <w:rPr>
        <w:rFonts w:ascii="Times New Roman" w:hAnsi="Times New Roman" w:eastAsia="Times New Roman" w:cs="Times New Roman"/>
        <w:sz w:val="15"/>
        <w:szCs w:val="15"/>
        <w:color w:val="231F20"/>
        <w:spacing w:val="4"/>
      </w:rPr>
      <w:t>272   </w:t>
    </w:r>
    <w:r>
      <w:rPr>
        <w:sz w:val="15"/>
        <w:szCs w:val="15"/>
        <w:color w:val="231F20"/>
        <w:spacing w:val="4"/>
      </w:rPr>
      <w:t>·                                                               </w:t>
    </w:r>
    <w:r>
      <w:rPr>
        <w:sz w:val="15"/>
        <w:szCs w:val="15"/>
        <w:color w:val="231F20"/>
        <w:spacing w:val="3"/>
      </w:rPr>
      <w:t xml:space="preserve"> 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5"/>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spacing w:val="3"/>
      </w:rPr>
      <w:t>2024,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2" w:lineRule="auto"/>
      <w:rPr>
        <w:sz w:val="15"/>
        <w:szCs w:val="15"/>
      </w:rPr>
    </w:pPr>
    <w:r>
      <w:pict>
        <v:shape id="WordPictureWatermark376" style="position:absolute;margin-left:51.6946pt;margin-top:271.445pt;mso-position-vertical-relative:page;mso-position-horizontal-relative:page;width:514.25pt;height:279.85pt;z-index:-251580416;" o:allowincell="f" filled="false" stroked="false" type="#_x0000_t75">
          <v:imagedata o:title="" r:id="rId1"/>
        </v:shape>
      </w:pict>
    </w:r>
    <w:r>
      <w:pict>
        <v:shape id="WordPictureWatermark378" style="position:absolute;margin-left:175pt;margin-top:260.882pt;mso-position-vertical-relative:page;mso-position-horizontal-relative:page;width:267pt;height:306pt;z-index:-251578368;" o:allowincell="f" filled="false" stroked="false" type="#_x0000_t75">
          <v:imagedata o:title="" r:id="rId2"/>
        </v:shape>
      </w:pict>
    </w:r>
    <w:r>
      <w:pict>
        <v:shape id="WordPictureWatermark380" style="position:absolute;margin-left:40.9952pt;margin-top:761.949pt;mso-position-vertical-relative:page;mso-position-horizontal-relative:page;width:220.95pt;height:24pt;z-index:-251579392;" o:allowincell="f" filled="false" stroked="false" type="#_x0000_t75">
          <v:imagedata o:title="" r:id="rId3"/>
        </v:shape>
      </w:pict>
    </w:r>
    <w:r>
      <w:rPr>
        <w:sz w:val="15"/>
        <w:szCs w:val="15"/>
        <w:color w:val="231F20"/>
        <w:spacing w:val="3"/>
      </w:rPr>
      <w:t>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2024,</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  </w:t>
    </w:r>
    <w:r>
      <w:rPr>
        <w:rFonts w:ascii="Times New Roman" w:hAnsi="Times New Roman" w:eastAsia="Times New Roman" w:cs="Times New Roman"/>
        <w:sz w:val="15"/>
        <w:szCs w:val="15"/>
        <w:color w:val="231F20"/>
        <w:spacing w:val="3"/>
      </w:rPr>
      <w:t>273   </w:t>
    </w:r>
    <w:r>
      <w:rPr>
        <w:sz w:val="15"/>
        <w:szCs w:val="15"/>
        <w:color w:val="231F20"/>
        <w:spacing w:val="3"/>
      </w:rPr>
      <w:t>·</w:t>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11"/>
      <w:spacing w:before="36" w:line="182" w:lineRule="auto"/>
      <w:rPr>
        <w:rFonts w:ascii="Times New Roman" w:hAnsi="Times New Roman" w:eastAsia="Times New Roman" w:cs="Times New Roman"/>
        <w:sz w:val="15"/>
        <w:szCs w:val="15"/>
      </w:rPr>
    </w:pPr>
    <w:r>
      <w:pict>
        <v:shape id="WordPictureWatermark384" style="position:absolute;margin-left:51.6946pt;margin-top:271.445pt;mso-position-vertical-relative:page;mso-position-horizontal-relative:page;width:514.25pt;height:279.85pt;z-index:-251576320;" o:allowincell="f" filled="false" stroked="false" type="#_x0000_t75">
          <v:imagedata o:title="" r:id="rId1"/>
        </v:shape>
      </w:pict>
    </w:r>
    <w:r>
      <w:pict>
        <v:shape id="WordPictureWatermark386" style="position:absolute;margin-left:175pt;margin-top:260.882pt;mso-position-vertical-relative:page;mso-position-horizontal-relative:page;width:267pt;height:306pt;z-index:-251575296;" o:allowincell="f" filled="false" stroked="false" type="#_x0000_t75">
          <v:imagedata o:title="" r:id="rId2"/>
        </v:shape>
      </w:pict>
    </w:r>
    <w:r>
      <w:pict>
        <v:shape id="WordPictureWatermark388" style="position:absolute;margin-left:40.9952pt;margin-top:761.949pt;mso-position-vertical-relative:page;mso-position-horizontal-relative:page;width:220.95pt;height:24pt;z-index:-251577344;" o:allowincell="f" filled="false" stroked="false" type="#_x0000_t75">
          <v:imagedata o:title="" r:id="rId3"/>
        </v:shape>
      </w:pict>
    </w:r>
    <w:r>
      <w:rPr>
        <w:sz w:val="15"/>
        <w:szCs w:val="15"/>
        <w:color w:val="231F20"/>
        <w:spacing w:val="4"/>
      </w:rPr>
      <w:t>·</w:t>
    </w:r>
    <w:r>
      <w:rPr>
        <w:sz w:val="15"/>
        <w:szCs w:val="15"/>
        <w:color w:val="231F20"/>
        <w:spacing w:val="37"/>
      </w:rPr>
      <w:t xml:space="preserve"> </w:t>
    </w:r>
    <w:r>
      <w:rPr>
        <w:rFonts w:ascii="Times New Roman" w:hAnsi="Times New Roman" w:eastAsia="Times New Roman" w:cs="Times New Roman"/>
        <w:sz w:val="15"/>
        <w:szCs w:val="15"/>
        <w:color w:val="231F20"/>
        <w:spacing w:val="4"/>
      </w:rPr>
      <w:t>274   </w:t>
    </w:r>
    <w:r>
      <w:rPr>
        <w:sz w:val="15"/>
        <w:szCs w:val="15"/>
        <w:color w:val="231F20"/>
        <w:spacing w:val="4"/>
      </w:rPr>
      <w:t>·                                                               </w:t>
    </w:r>
    <w:r>
      <w:rPr>
        <w:sz w:val="15"/>
        <w:szCs w:val="15"/>
        <w:color w:val="231F20"/>
        <w:spacing w:val="3"/>
      </w:rPr>
      <w:t xml:space="preserve"> 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5"/>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w w:val="102"/>
      </w:rPr>
      <w:t xml:space="preserve">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spacing w:val="3"/>
      </w:rPr>
      <w:t>2024,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04"/>
      <w:spacing w:before="36" w:line="182" w:lineRule="auto"/>
      <w:rPr>
        <w:sz w:val="15"/>
        <w:szCs w:val="15"/>
      </w:rPr>
    </w:pPr>
    <w:r>
      <w:pict>
        <v:shape id="WordPictureWatermark392" style="position:absolute;margin-left:51.6946pt;margin-top:271.445pt;mso-position-vertical-relative:page;mso-position-horizontal-relative:page;width:514.25pt;height:279.85pt;z-index:-251574272;" o:allowincell="f" filled="false" stroked="false" type="#_x0000_t75">
          <v:imagedata o:title="" r:id="rId1"/>
        </v:shape>
      </w:pict>
    </w:r>
    <w:r>
      <w:pict>
        <v:shape id="WordPictureWatermark394" style="position:absolute;margin-left:40.9952pt;margin-top:761.949pt;mso-position-vertical-relative:page;mso-position-horizontal-relative:page;width:220.95pt;height:24pt;z-index:-251573248;" o:allowincell="f" filled="false" stroked="false" type="#_x0000_t75">
          <v:imagedata o:title="" r:id="rId2"/>
        </v:shape>
      </w:pict>
    </w:r>
    <w:r>
      <w:rPr>
        <w:sz w:val="15"/>
        <w:szCs w:val="15"/>
        <w:color w:val="231F20"/>
        <w:spacing w:val="3"/>
      </w:rPr>
      <w:t>中华心血管病杂志 </w:t>
    </w:r>
    <w:r>
      <w:rPr>
        <w:rFonts w:ascii="Times New Roman" w:hAnsi="Times New Roman" w:eastAsia="Times New Roman" w:cs="Times New Roman"/>
        <w:sz w:val="15"/>
        <w:szCs w:val="15"/>
        <w:color w:val="231F20"/>
        <w:spacing w:val="3"/>
      </w:rPr>
      <w:t>2024 </w:t>
    </w:r>
    <w:r>
      <w:rPr>
        <w:sz w:val="15"/>
        <w:szCs w:val="15"/>
        <w:color w:val="231F20"/>
        <w:spacing w:val="3"/>
      </w:rPr>
      <w:t>年</w:t>
    </w:r>
    <w:r>
      <w:rPr>
        <w:sz w:val="15"/>
        <w:szCs w:val="15"/>
        <w:color w:val="231F20"/>
        <w:spacing w:val="1"/>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月第 </w:t>
    </w:r>
    <w:r>
      <w:rPr>
        <w:rFonts w:ascii="Times New Roman" w:hAnsi="Times New Roman" w:eastAsia="Times New Roman" w:cs="Times New Roman"/>
        <w:sz w:val="15"/>
        <w:szCs w:val="15"/>
        <w:color w:val="231F20"/>
        <w:spacing w:val="3"/>
      </w:rPr>
      <w:t>52 </w:t>
    </w:r>
    <w:r>
      <w:rPr>
        <w:sz w:val="15"/>
        <w:szCs w:val="15"/>
        <w:color w:val="231F20"/>
        <w:spacing w:val="3"/>
      </w:rPr>
      <w:t>卷第 </w:t>
    </w:r>
    <w:r>
      <w:rPr>
        <w:rFonts w:ascii="Times New Roman" w:hAnsi="Times New Roman" w:eastAsia="Times New Roman" w:cs="Times New Roman"/>
        <w:sz w:val="15"/>
        <w:szCs w:val="15"/>
        <w:color w:val="231F20"/>
        <w:spacing w:val="3"/>
      </w:rPr>
      <w:t>3 </w:t>
    </w:r>
    <w:r>
      <w:rPr>
        <w:sz w:val="15"/>
        <w:szCs w:val="15"/>
        <w:color w:val="231F20"/>
        <w:spacing w:val="3"/>
      </w:rPr>
      <w:t>期    </w:t>
    </w:r>
    <w:r>
      <w:rPr>
        <w:rFonts w:ascii="Times New Roman" w:hAnsi="Times New Roman" w:eastAsia="Times New Roman" w:cs="Times New Roman"/>
        <w:sz w:val="15"/>
        <w:szCs w:val="15"/>
        <w:color w:val="231F20"/>
      </w:rPr>
      <w:t>Chin</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J</w:t>
    </w:r>
    <w:r>
      <w:rPr>
        <w:rFonts w:ascii="Times New Roman" w:hAnsi="Times New Roman" w:eastAsia="Times New Roman" w:cs="Times New Roman"/>
        <w:sz w:val="15"/>
        <w:szCs w:val="15"/>
        <w:color w:val="231F20"/>
        <w:spacing w:val="3"/>
      </w:rPr>
      <w:t xml:space="preserve"> </w:t>
    </w:r>
    <w:r>
      <w:rPr>
        <w:rFonts w:ascii="Times New Roman" w:hAnsi="Times New Roman" w:eastAsia="Times New Roman" w:cs="Times New Roman"/>
        <w:sz w:val="15"/>
        <w:szCs w:val="15"/>
        <w:color w:val="231F20"/>
      </w:rPr>
      <w:t>Cardiol</w:t>
    </w:r>
    <w:r>
      <w:rPr>
        <w:rFonts w:ascii="Times New Roman" w:hAnsi="Times New Roman" w:eastAsia="Times New Roman" w:cs="Times New Roman"/>
        <w:sz w:val="15"/>
        <w:szCs w:val="15"/>
        <w:color w:val="231F20"/>
        <w:spacing w:val="3"/>
      </w:rPr>
      <w:t>, </w:t>
    </w:r>
    <w:r>
      <w:rPr>
        <w:rFonts w:ascii="Times New Roman" w:hAnsi="Times New Roman" w:eastAsia="Times New Roman" w:cs="Times New Roman"/>
        <w:sz w:val="15"/>
        <w:szCs w:val="15"/>
        <w:color w:val="231F20"/>
      </w:rPr>
      <w:t>March</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2024,</w:t>
    </w:r>
    <w:r>
      <w:rPr>
        <w:rFonts w:ascii="Times New Roman" w:hAnsi="Times New Roman" w:eastAsia="Times New Roman" w:cs="Times New Roman"/>
        <w:sz w:val="15"/>
        <w:szCs w:val="15"/>
        <w:color w:val="231F20"/>
        <w:spacing w:val="7"/>
      </w:rPr>
      <w:t xml:space="preserve"> </w:t>
    </w:r>
    <w:r>
      <w:rPr>
        <w:rFonts w:ascii="Times New Roman" w:hAnsi="Times New Roman" w:eastAsia="Times New Roman" w:cs="Times New Roman"/>
        <w:sz w:val="15"/>
        <w:szCs w:val="15"/>
        <w:color w:val="231F20"/>
      </w:rPr>
      <w:t>Vol</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8"/>
      </w:rPr>
      <w:t xml:space="preserve"> </w:t>
    </w:r>
    <w:r>
      <w:rPr>
        <w:rFonts w:ascii="Times New Roman" w:hAnsi="Times New Roman" w:eastAsia="Times New Roman" w:cs="Times New Roman"/>
        <w:sz w:val="15"/>
        <w:szCs w:val="15"/>
        <w:color w:val="231F20"/>
        <w:spacing w:val="3"/>
      </w:rPr>
      <w:t>52,</w:t>
    </w:r>
    <w:r>
      <w:rPr>
        <w:rFonts w:ascii="Times New Roman" w:hAnsi="Times New Roman" w:eastAsia="Times New Roman" w:cs="Times New Roman"/>
        <w:sz w:val="15"/>
        <w:szCs w:val="15"/>
        <w:color w:val="231F20"/>
        <w:spacing w:val="9"/>
        <w:w w:val="101"/>
      </w:rPr>
      <w:t xml:space="preserve"> </w:t>
    </w:r>
    <w:r>
      <w:rPr>
        <w:rFonts w:ascii="Times New Roman" w:hAnsi="Times New Roman" w:eastAsia="Times New Roman" w:cs="Times New Roman"/>
        <w:sz w:val="15"/>
        <w:szCs w:val="15"/>
        <w:color w:val="231F20"/>
      </w:rPr>
      <w:t>No</w:t>
    </w:r>
    <w:r>
      <w:rPr>
        <w:rFonts w:ascii="Times New Roman" w:hAnsi="Times New Roman" w:eastAsia="Times New Roman" w:cs="Times New Roman"/>
        <w:sz w:val="15"/>
        <w:szCs w:val="15"/>
        <w:color w:val="231F20"/>
        <w:spacing w:val="3"/>
      </w:rPr>
      <w:t>.</w:t>
    </w:r>
    <w:r>
      <w:rPr>
        <w:rFonts w:ascii="Times New Roman" w:hAnsi="Times New Roman" w:eastAsia="Times New Roman" w:cs="Times New Roman"/>
        <w:sz w:val="15"/>
        <w:szCs w:val="15"/>
        <w:color w:val="231F20"/>
        <w:spacing w:val="10"/>
      </w:rPr>
      <w:t xml:space="preserve"> </w:t>
    </w:r>
    <w:r>
      <w:rPr>
        <w:rFonts w:ascii="Times New Roman" w:hAnsi="Times New Roman" w:eastAsia="Times New Roman" w:cs="Times New Roman"/>
        <w:sz w:val="15"/>
        <w:szCs w:val="15"/>
        <w:color w:val="231F20"/>
        <w:spacing w:val="3"/>
      </w:rPr>
      <w:t>3                                                                             </w:t>
    </w:r>
    <w:r>
      <w:rPr>
        <w:sz w:val="15"/>
        <w:szCs w:val="15"/>
        <w:color w:val="231F20"/>
        <w:spacing w:val="3"/>
      </w:rPr>
      <w:t>·  </w:t>
    </w:r>
    <w:r>
      <w:rPr>
        <w:rFonts w:ascii="Times New Roman" w:hAnsi="Times New Roman" w:eastAsia="Times New Roman" w:cs="Times New Roman"/>
        <w:sz w:val="15"/>
        <w:szCs w:val="15"/>
        <w:color w:val="231F20"/>
        <w:spacing w:val="3"/>
      </w:rPr>
      <w:t>275   </w:t>
    </w:r>
    <w:r>
      <w:rPr>
        <w:sz w:val="15"/>
        <w:szCs w:val="15"/>
        <w:color w:val="231F20"/>
        <w:spacing w:val="3"/>
      </w:rPr>
      <w:t>·</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 w:type="paragraph" w:styleId="TableText">
    <w:name w:val="Table Text"/>
    <w:basedOn w:val="Normal"/>
    <w:semiHidden/>
    <w:qFormat/>
    <w:pPr/>
    <w:rPr>
      <w:rFonts w:ascii="Times New Roman" w:hAnsi="Times New Roman" w:eastAsia="Times New Roman" w:cs="Times New Roman"/>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2.png"/><Relationship Id="rId70" Type="http://schemas.openxmlformats.org/officeDocument/2006/relationships/fontTable" Target="fontTable.xml"/><Relationship Id="rId7" Type="http://schemas.openxmlformats.org/officeDocument/2006/relationships/header" Target="header5.xml"/><Relationship Id="rId69" Type="http://schemas.openxmlformats.org/officeDocument/2006/relationships/styles" Target="styles.xml"/><Relationship Id="rId68" Type="http://schemas.openxmlformats.org/officeDocument/2006/relationships/settings" Target="settings.xml"/><Relationship Id="rId67" Type="http://schemas.openxmlformats.org/officeDocument/2006/relationships/hyperlink" Target="http&#65306;//cmaes.medline.org.cn" TargetMode="External"/><Relationship Id="rId66" Type="http://schemas.openxmlformats.org/officeDocument/2006/relationships/header" Target="header41.xml"/><Relationship Id="rId65" Type="http://schemas.openxmlformats.org/officeDocument/2006/relationships/header" Target="header40.xml"/><Relationship Id="rId64" Type="http://schemas.openxmlformats.org/officeDocument/2006/relationships/header" Target="header39.xml"/><Relationship Id="rId63" Type="http://schemas.openxmlformats.org/officeDocument/2006/relationships/header" Target="header38.xml"/><Relationship Id="rId62" Type="http://schemas.openxmlformats.org/officeDocument/2006/relationships/header" Target="header37.xml"/><Relationship Id="rId61" Type="http://schemas.openxmlformats.org/officeDocument/2006/relationships/header" Target="header36.xml"/><Relationship Id="rId60" Type="http://schemas.openxmlformats.org/officeDocument/2006/relationships/header" Target="header35.xml"/><Relationship Id="rId6" Type="http://schemas.openxmlformats.org/officeDocument/2006/relationships/header" Target="header4.xml"/><Relationship Id="rId59" Type="http://schemas.openxmlformats.org/officeDocument/2006/relationships/header" Target="header34.xml"/><Relationship Id="rId58" Type="http://schemas.openxmlformats.org/officeDocument/2006/relationships/header" Target="header33.xml"/><Relationship Id="rId57" Type="http://schemas.openxmlformats.org/officeDocument/2006/relationships/header" Target="header32.xml"/><Relationship Id="rId56" Type="http://schemas.openxmlformats.org/officeDocument/2006/relationships/header" Target="header31.xml"/><Relationship Id="rId55" Type="http://schemas.openxmlformats.org/officeDocument/2006/relationships/header" Target="header30.xml"/><Relationship Id="rId54" Type="http://schemas.openxmlformats.org/officeDocument/2006/relationships/header" Target="header29.xml"/><Relationship Id="rId53" Type="http://schemas.openxmlformats.org/officeDocument/2006/relationships/image" Target="media/image53.png"/><Relationship Id="rId52" Type="http://schemas.openxmlformats.org/officeDocument/2006/relationships/header" Target="header28.xml"/><Relationship Id="rId51" Type="http://schemas.openxmlformats.org/officeDocument/2006/relationships/header" Target="header27.xml"/><Relationship Id="rId50" Type="http://schemas.openxmlformats.org/officeDocument/2006/relationships/header" Target="header26.xml"/><Relationship Id="rId5" Type="http://schemas.openxmlformats.org/officeDocument/2006/relationships/header" Target="header3.xml"/><Relationship Id="rId49" Type="http://schemas.openxmlformats.org/officeDocument/2006/relationships/image" Target="media/image49.png"/><Relationship Id="rId48" Type="http://schemas.openxmlformats.org/officeDocument/2006/relationships/image" Target="media/image48.png"/><Relationship Id="rId47" Type="http://schemas.openxmlformats.org/officeDocument/2006/relationships/image" Target="media/image47.png"/><Relationship Id="rId46" Type="http://schemas.openxmlformats.org/officeDocument/2006/relationships/image" Target="media/image46.png"/><Relationship Id="rId45" Type="http://schemas.openxmlformats.org/officeDocument/2006/relationships/image" Target="media/image45.png"/><Relationship Id="rId44" Type="http://schemas.openxmlformats.org/officeDocument/2006/relationships/image" Target="media/image44.png"/><Relationship Id="rId43" Type="http://schemas.openxmlformats.org/officeDocument/2006/relationships/image" Target="media/image43.png"/><Relationship Id="rId42" Type="http://schemas.openxmlformats.org/officeDocument/2006/relationships/header" Target="header25.xml"/><Relationship Id="rId41" Type="http://schemas.openxmlformats.org/officeDocument/2006/relationships/header" Target="header24.xml"/><Relationship Id="rId40" Type="http://schemas.openxmlformats.org/officeDocument/2006/relationships/image" Target="media/image40.png"/><Relationship Id="rId4" Type="http://schemas.openxmlformats.org/officeDocument/2006/relationships/header" Target="header2.xml"/><Relationship Id="rId39" Type="http://schemas.openxmlformats.org/officeDocument/2006/relationships/header" Target="header23.xml"/><Relationship Id="rId38" Type="http://schemas.openxmlformats.org/officeDocument/2006/relationships/header" Target="header22.xml"/><Relationship Id="rId37" Type="http://schemas.openxmlformats.org/officeDocument/2006/relationships/header" Target="header21.xml"/><Relationship Id="rId36" Type="http://schemas.openxmlformats.org/officeDocument/2006/relationships/header" Target="header20.xml"/><Relationship Id="rId35" Type="http://schemas.openxmlformats.org/officeDocument/2006/relationships/header" Target="header19.xml"/><Relationship Id="rId34" Type="http://schemas.openxmlformats.org/officeDocument/2006/relationships/image" Target="media/image34.png"/><Relationship Id="rId33" Type="http://schemas.openxmlformats.org/officeDocument/2006/relationships/image" Target="media/image33.png"/><Relationship Id="rId32" Type="http://schemas.openxmlformats.org/officeDocument/2006/relationships/image" Target="media/image32.png"/><Relationship Id="rId31" Type="http://schemas.openxmlformats.org/officeDocument/2006/relationships/image" Target="media/image31.png"/><Relationship Id="rId30" Type="http://schemas.openxmlformats.org/officeDocument/2006/relationships/image" Target="media/image30.png"/><Relationship Id="rId3" Type="http://schemas.openxmlformats.org/officeDocument/2006/relationships/image" Target="media/image4.png"/><Relationship Id="rId29" Type="http://schemas.openxmlformats.org/officeDocument/2006/relationships/header" Target="header18.xml"/><Relationship Id="rId28" Type="http://schemas.openxmlformats.org/officeDocument/2006/relationships/header" Target="header17.xml"/><Relationship Id="rId27" Type="http://schemas.openxmlformats.org/officeDocument/2006/relationships/header" Target="header16.xml"/><Relationship Id="rId26" Type="http://schemas.openxmlformats.org/officeDocument/2006/relationships/header" Target="header15.xml"/><Relationship Id="rId25" Type="http://schemas.openxmlformats.org/officeDocument/2006/relationships/image" Target="media/image25.png"/><Relationship Id="rId24" Type="http://schemas.openxmlformats.org/officeDocument/2006/relationships/image" Target="media/image24.png"/><Relationship Id="rId23" Type="http://schemas.openxmlformats.org/officeDocument/2006/relationships/image" Target="media/image23.png"/><Relationship Id="rId22" Type="http://schemas.openxmlformats.org/officeDocument/2006/relationships/image" Target="media/image22.png"/><Relationship Id="rId21" Type="http://schemas.openxmlformats.org/officeDocument/2006/relationships/header" Target="header14.xml"/><Relationship Id="rId20" Type="http://schemas.openxmlformats.org/officeDocument/2006/relationships/header" Target="header13.xml"/><Relationship Id="rId2" Type="http://schemas.openxmlformats.org/officeDocument/2006/relationships/image" Target="media/image3.png"/><Relationship Id="rId19" Type="http://schemas.openxmlformats.org/officeDocument/2006/relationships/header" Target="header12.xml"/><Relationship Id="rId18" Type="http://schemas.openxmlformats.org/officeDocument/2006/relationships/header" Target="header11.xml"/><Relationship Id="rId17" Type="http://schemas.openxmlformats.org/officeDocument/2006/relationships/header" Target="header10.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image" Target="media/image12.png"/><Relationship Id="rId11" Type="http://schemas.openxmlformats.org/officeDocument/2006/relationships/image" Target="media/image11.png"/><Relationship Id="rId10" Type="http://schemas.openxmlformats.org/officeDocument/2006/relationships/image" Target="media/image10.png"/><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3.png"/></Relationships>
</file>

<file path=word/_rels/header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4.png"/></Relationships>
</file>

<file path=word/_rels/header8.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5.png"/></Relationships>
</file>

<file path=word/_rels/header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6.png"/></Relationships>
</file>

<file path=word/_rels/header1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7.png"/></Relationships>
</file>

<file path=word/_rels/header1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8.png"/></Relationships>
</file>

<file path=word/_rels/header1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9.png"/></Relationships>
</file>

<file path=word/_rels/header1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20.png"/></Relationships>
</file>

<file path=word/_rels/header14.xml.rels><?xml version="1.0" encoding="UTF-8" standalone="yes"?>
<Relationships xmlns="http://schemas.openxmlformats.org/package/2006/relationships"><Relationship Id="rId1" Type="http://schemas.openxmlformats.org/officeDocument/2006/relationships/image" Target="media/image21.png"/></Relationships>
</file>

<file path=word/_rels/header1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26.png"/></Relationships>
</file>

<file path=word/_rels/header1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27.png"/></Relationships>
</file>

<file path=word/_rels/header1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28.png"/></Relationships>
</file>

<file path=word/_rels/header18.xml.rels><?xml version="1.0" encoding="UTF-8" standalone="yes"?>
<Relationships xmlns="http://schemas.openxmlformats.org/package/2006/relationships"><Relationship Id="rId1" Type="http://schemas.openxmlformats.org/officeDocument/2006/relationships/image" Target="media/image29.png"/></Relationships>
</file>

<file path=word/_rels/header1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5.png"/></Relationships>
</file>

<file path=word/_rels/header2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6.png"/></Relationships>
</file>

<file path=word/_rels/header2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7.png"/></Relationships>
</file>

<file path=word/_rels/header2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8.png"/></Relationships>
</file>

<file path=word/_rels/header23.xml.rels><?xml version="1.0" encoding="UTF-8" standalone="yes"?>
<Relationships xmlns="http://schemas.openxmlformats.org/package/2006/relationships"><Relationship Id="rId1" Type="http://schemas.openxmlformats.org/officeDocument/2006/relationships/image" Target="media/image39.png"/></Relationships>
</file>

<file path=word/_rels/header2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41.png"/></Relationships>
</file>

<file path=word/_rels/header25.xml.rels><?xml version="1.0" encoding="UTF-8" standalone="yes"?>
<Relationships xmlns="http://schemas.openxmlformats.org/package/2006/relationships"><Relationship Id="rId1" Type="http://schemas.openxmlformats.org/officeDocument/2006/relationships/image" Target="media/image42.png"/></Relationships>
</file>

<file path=word/_rels/header26.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0.png"/></Relationships>
</file>

<file path=word/_rels/header27.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1.png"/></Relationships>
</file>

<file path=word/_rels/header28.xml.rels><?xml version="1.0" encoding="UTF-8" standalone="yes"?>
<Relationships xmlns="http://schemas.openxmlformats.org/package/2006/relationships"><Relationship Id="rId1" Type="http://schemas.openxmlformats.org/officeDocument/2006/relationships/image" Target="media/image52.png"/></Relationships>
</file>

<file path=word/_rels/header29.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4.png"/></Relationships>
</file>

<file path=word/_rels/header30.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5.png"/></Relationships>
</file>

<file path=word/_rels/header3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6.png"/></Relationships>
</file>

<file path=word/_rels/header3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7.png"/></Relationships>
</file>

<file path=word/_rels/header3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58.png"/></Relationships>
</file>

<file path=word/_rels/header34.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59.png"/></Relationships>
</file>

<file path=word/_rels/header35.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60.png"/></Relationships>
</file>

<file path=word/_rels/header36.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61.png"/></Relationships>
</file>

<file path=word/_rels/header37.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62.png"/></Relationships>
</file>

<file path=word/_rels/header38.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63.png"/></Relationships>
</file>

<file path=word/_rels/header39.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64.png"/></Relationships>
</file>

<file path=word/_rels/header40.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65.png"/></Relationships>
</file>

<file path=word/_rels/header4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66.png"/></Relationships>
</file>

<file path=docProps/app.xml><?xml version="1.0" encoding="utf-8"?>
<ap:Properties xmlns:vt="http://schemas.openxmlformats.org/officeDocument/2006/docPropsVTypes" xmlns:ap="http://schemas.openxmlformats.org/officeDocument/2006/extended-properties">
  <ap:Application>方正飞翔8.2 XML版 8.2.0.1734</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中国心力衰竭诊断和治疗指南2024</dc:title>
  <dc:subject>中华心血管病杂志2024年03期</dc:subject>
  <dc:creator>中华医学会心血管病学分会</dc:creator>
  <cp:keywords>心力衰竭; 诊断; 治疗; 指南</cp:keywords>
  <dcterms:created xsi:type="dcterms:W3CDTF">2024-12-28T20:19:29Z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2025-10-29T09:43:02</vt:filetime>
  </property>
</Properties>
</file>