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36"/>
        <w:spacing w:before="77" w:line="182" w:lineRule="auto"/>
        <w:rPr/>
      </w:pPr>
      <w:r>
        <w:rPr>
          <w:u w:val="single" w:color="auto"/>
          <w:spacing w:val="1"/>
        </w:rPr>
        <w:t>中华急诊医学杂志 </w:t>
      </w:r>
      <w:r>
        <w:rPr>
          <w:rFonts w:ascii="Times New Roman" w:hAnsi="Times New Roman" w:eastAsia="Times New Roman" w:cs="Times New Roman"/>
          <w:u w:val="single" w:color="auto"/>
          <w:spacing w:val="1"/>
        </w:rPr>
        <w:t>2024 </w:t>
      </w:r>
      <w:r>
        <w:rPr>
          <w:u w:val="single" w:color="auto"/>
          <w:spacing w:val="1"/>
        </w:rPr>
        <w:t>年 </w:t>
      </w:r>
      <w:r>
        <w:rPr>
          <w:rFonts w:ascii="Times New Roman" w:hAnsi="Times New Roman" w:eastAsia="Times New Roman" w:cs="Times New Roman"/>
          <w:u w:val="single" w:color="auto"/>
          <w:spacing w:val="1"/>
        </w:rPr>
        <w:t>8 </w:t>
      </w:r>
      <w:r>
        <w:rPr>
          <w:u w:val="single" w:color="auto"/>
          <w:spacing w:val="1"/>
        </w:rPr>
        <w:t>月</w:t>
      </w:r>
      <w:r>
        <w:rPr>
          <w:u w:val="single" w:color="auto"/>
        </w:rPr>
        <w:t>第 </w:t>
      </w:r>
      <w:r>
        <w:rPr>
          <w:rFonts w:ascii="Times New Roman" w:hAnsi="Times New Roman" w:eastAsia="Times New Roman" w:cs="Times New Roman"/>
          <w:u w:val="single" w:color="auto"/>
        </w:rPr>
        <w:t>33 </w:t>
      </w:r>
      <w:r>
        <w:rPr>
          <w:u w:val="single" w:color="auto"/>
        </w:rPr>
        <w:t>卷第 </w:t>
      </w:r>
      <w:r>
        <w:rPr>
          <w:rFonts w:ascii="Times New Roman" w:hAnsi="Times New Roman" w:eastAsia="Times New Roman" w:cs="Times New Roman"/>
          <w:u w:val="single" w:color="auto"/>
        </w:rPr>
        <w:t>8 </w:t>
      </w:r>
      <w:r>
        <w:rPr>
          <w:u w:val="single" w:color="auto"/>
        </w:rPr>
        <w:t>期 </w:t>
      </w:r>
      <w:r>
        <w:rPr>
          <w:rFonts w:ascii="Times New Roman" w:hAnsi="Times New Roman" w:eastAsia="Times New Roman" w:cs="Times New Roman"/>
          <w:u w:val="single" w:color="auto"/>
        </w:rPr>
        <w:t>Chin J Emerg Med,  August   2024, Vol. 33, No. 8</w:t>
      </w:r>
      <w:r>
        <w:rPr>
          <w:rFonts w:ascii="Times New Roman" w:hAnsi="Times New Roman" w:eastAsia="Times New Roman" w:cs="Times New Roman"/>
        </w:rPr>
        <w:t xml:space="preserve">                                       </w:t>
      </w:r>
      <w:r>
        <w:rPr/>
        <w:t>·</w:t>
      </w:r>
      <w:r>
        <w:rPr>
          <w:rFonts w:ascii="Times New Roman" w:hAnsi="Times New Roman" w:eastAsia="Times New Roman" w:cs="Times New Roman"/>
        </w:rPr>
        <w:t>1063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/>
        <w:t>·</w:t>
      </w:r>
    </w:p>
    <w:p>
      <w:pPr>
        <w:pStyle w:val="BodyText"/>
        <w:ind w:left="7615"/>
        <w:spacing w:before="285" w:line="179" w:lineRule="auto"/>
        <w:rPr>
          <w:sz w:val="32"/>
          <w:szCs w:val="32"/>
        </w:rPr>
      </w:pPr>
      <w:r>
        <w:rPr>
          <w:sz w:val="32"/>
          <w:szCs w:val="32"/>
          <w:spacing w:val="51"/>
        </w:rPr>
        <w:t>·</w:t>
      </w:r>
      <w:r>
        <w:rPr>
          <w:sz w:val="32"/>
          <w:szCs w:val="32"/>
          <w:spacing w:val="-43"/>
        </w:rPr>
        <w:t xml:space="preserve"> </w:t>
      </w:r>
      <w:r>
        <w:rPr>
          <w:sz w:val="32"/>
          <w:szCs w:val="32"/>
          <w:spacing w:val="51"/>
        </w:rPr>
        <w:t>指南与共识</w:t>
      </w:r>
      <w:r>
        <w:rPr>
          <w:sz w:val="32"/>
          <w:szCs w:val="32"/>
          <w:spacing w:val="78"/>
        </w:rPr>
        <w:t xml:space="preserve"> </w:t>
      </w:r>
      <w:r>
        <w:rPr>
          <w:sz w:val="32"/>
          <w:szCs w:val="32"/>
          <w:spacing w:val="51"/>
        </w:rPr>
        <w:t>·</w:t>
      </w:r>
    </w:p>
    <w:p>
      <w:pPr>
        <w:ind w:left="344"/>
        <w:spacing w:before="234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6"/>
        </w:rPr>
        <w:t>急性心房颤动中国急诊管理指南（2024）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350"/>
        <w:spacing w:before="68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中国医疗保健国际交流促进会急诊医学分会  中华医学会急诊医学分会</w:t>
      </w:r>
    </w:p>
    <w:p>
      <w:pPr>
        <w:ind w:left="346"/>
        <w:spacing w:before="53" w:line="23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国家老年医学中心  中国老年医学学会基础与转化医学分会</w:t>
      </w:r>
    </w:p>
    <w:p>
      <w:pPr>
        <w:ind w:left="325" w:right="2916" w:hanging="2"/>
        <w:spacing w:before="55" w:line="2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通信作者：张新超，北京医院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国家老年医学</w:t>
      </w:r>
      <w:r>
        <w:rPr>
          <w:rFonts w:ascii="SimSun" w:hAnsi="SimSun" w:eastAsia="SimSun" w:cs="SimSun"/>
          <w:sz w:val="21"/>
          <w:szCs w:val="21"/>
          <w:spacing w:val="-12"/>
        </w:rPr>
        <w:t>中心，Email:xinchaoz@163.com；范西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真，中国科技大学第一附属医院，Email:fanxizhen@medmail.com.cn；杨艳敏，中国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医学科学院北京阜外医院，Email:yymfuwai@163.com；吕传</w:t>
      </w:r>
      <w:r>
        <w:rPr>
          <w:rFonts w:ascii="SimSun" w:hAnsi="SimSun" w:eastAsia="SimSun" w:cs="SimSun"/>
          <w:sz w:val="21"/>
          <w:szCs w:val="21"/>
          <w:spacing w:val="-11"/>
        </w:rPr>
        <w:t>柱，四川省人民医院，</w:t>
      </w:r>
    </w:p>
    <w:p>
      <w:pPr>
        <w:ind w:left="315"/>
        <w:spacing w:before="3" w:line="290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  <w:position w:val="1"/>
        </w:rPr>
        <w:t>Email:lvchuanzhu677@126</w:t>
      </w:r>
      <w:r>
        <w:rPr>
          <w:rFonts w:ascii="SimSun" w:hAnsi="SimSun" w:eastAsia="SimSun" w:cs="SimSun"/>
          <w:sz w:val="21"/>
          <w:szCs w:val="21"/>
          <w:spacing w:val="-14"/>
          <w:position w:val="1"/>
        </w:rPr>
        <w:t>.com</w:t>
      </w:r>
    </w:p>
    <w:p>
      <w:pPr>
        <w:ind w:left="319"/>
        <w:spacing w:before="30" w:line="2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基金项目：中央高水平医院临床科研基金（BJ-2023-147）</w:t>
      </w:r>
    </w:p>
    <w:p>
      <w:pPr>
        <w:ind w:left="317"/>
        <w:spacing w:before="22" w:line="242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  <w:position w:val="3"/>
        </w:rPr>
        <w:t>DOI: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3"/>
        </w:rPr>
        <w:t>10.3760/cma.j.issn.1671-0282.2024.08.003</w:t>
      </w: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1"/>
          <w:pgSz w:w="11906" w:h="16158"/>
          <w:pgMar w:top="400" w:right="757" w:bottom="0" w:left="819" w:header="0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6" w:right="232" w:firstLine="371"/>
        <w:spacing w:before="51" w:line="24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pacing w:val="-1"/>
        </w:rPr>
        <w:t>心房颤动（</w:t>
      </w:r>
      <w:r>
        <w:rPr>
          <w:rFonts w:ascii="Times New Roman" w:hAnsi="Times New Roman" w:eastAsia="Times New Roman" w:cs="Times New Roman"/>
          <w:spacing w:val="-1"/>
        </w:rPr>
        <w:t>atrial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fibrillation</w:t>
      </w:r>
      <w:r>
        <w:rPr>
          <w:spacing w:val="-1"/>
        </w:rPr>
        <w:t>，简称房颤）是人群发病率</w:t>
      </w:r>
      <w:r>
        <w:rPr/>
        <w:t xml:space="preserve">  </w:t>
      </w:r>
      <w:r>
        <w:rPr>
          <w:spacing w:val="4"/>
        </w:rPr>
        <w:t>最高的一类心律失常。房颤不仅可引起心悸、胸闷不适等  </w:t>
      </w:r>
      <w:r>
        <w:rPr>
          <w:spacing w:val="4"/>
        </w:rPr>
        <w:t>症状，影响生活质量，还可损害或恶化心功能，影响心排</w:t>
      </w:r>
      <w:r>
        <w:rPr>
          <w:spacing w:val="6"/>
        </w:rPr>
        <w:t xml:space="preserve">  </w:t>
      </w:r>
      <w:r>
        <w:rPr>
          <w:spacing w:val="4"/>
        </w:rPr>
        <w:t>血量，导致或加重组织器官的灌注不足，引发脑卒中等血</w:t>
      </w:r>
      <w:r>
        <w:rPr>
          <w:spacing w:val="5"/>
        </w:rPr>
        <w:t xml:space="preserve">  </w:t>
      </w:r>
      <w:r>
        <w:rPr>
          <w:spacing w:val="-3"/>
        </w:rPr>
        <w:t>栓栓塞并发症，增加猝死风险</w:t>
      </w:r>
      <w:r>
        <w:rPr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8"/>
        </w:rPr>
        <w:t>[1]</w:t>
      </w:r>
      <w:r>
        <w:rPr>
          <w:spacing w:val="-3"/>
        </w:rPr>
        <w:t>。“急性房颤”是急诊最常</w:t>
      </w:r>
      <w:r>
        <w:rPr/>
        <w:t xml:space="preserve">  </w:t>
      </w:r>
      <w:r>
        <w:rPr>
          <w:spacing w:val="4"/>
        </w:rPr>
        <w:t>见问题之一，包括两方面含义，其一是指阵发性房颤发作</w:t>
      </w:r>
      <w:r>
        <w:rPr>
          <w:spacing w:val="7"/>
        </w:rPr>
        <w:t xml:space="preserve">  </w:t>
      </w:r>
      <w:r>
        <w:rPr>
          <w:spacing w:val="4"/>
        </w:rPr>
        <w:t>期、持续性或永久性房颤发生快速心室率和（或）症</w:t>
      </w:r>
      <w:r>
        <w:rPr>
          <w:spacing w:val="3"/>
        </w:rPr>
        <w:t>状明</w:t>
      </w:r>
      <w:r>
        <w:rPr/>
        <w:t xml:space="preserve">  </w:t>
      </w:r>
      <w:r>
        <w:rPr>
          <w:spacing w:val="-1"/>
        </w:rPr>
        <w:t>显加重期，或是伴有血流动力学不稳定的房颤</w:t>
      </w:r>
      <w:r>
        <w:rPr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[2-3]</w:t>
      </w:r>
      <w:r>
        <w:rPr>
          <w:rFonts w:ascii="Times New Roman" w:hAnsi="Times New Roman" w:eastAsia="Times New Roman" w:cs="Times New Roman"/>
          <w:sz w:val="10"/>
          <w:szCs w:val="10"/>
          <w:spacing w:val="23"/>
          <w:w w:val="101"/>
          <w:position w:val="7"/>
        </w:rPr>
        <w:t xml:space="preserve"> </w:t>
      </w:r>
      <w:r>
        <w:rPr>
          <w:spacing w:val="-1"/>
        </w:rPr>
        <w:t>；其二是</w:t>
      </w:r>
      <w:r>
        <w:rPr/>
        <w:t xml:space="preserve">  </w:t>
      </w:r>
      <w:r>
        <w:rPr>
          <w:spacing w:val="4"/>
        </w:rPr>
        <w:t>指因各种急重症在急诊或住院期间发生的或首次发现的房</w:t>
      </w:r>
      <w:r>
        <w:rPr>
          <w:spacing w:val="8"/>
        </w:rPr>
        <w:t xml:space="preserve">  </w:t>
      </w:r>
      <w:r>
        <w:rPr>
          <w:spacing w:val="4"/>
        </w:rPr>
        <w:t>颤，此类急性房颤可能代表了之前未被识别的房颤、或是  </w:t>
      </w:r>
      <w:r>
        <w:rPr/>
        <w:t>在急性触发条件下新发的房颤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[4-5]</w:t>
      </w:r>
      <w:r>
        <w:rPr>
          <w:rFonts w:ascii="Times New Roman" w:hAnsi="Times New Roman" w:eastAsia="Times New Roman" w:cs="Times New Roman"/>
          <w:sz w:val="10"/>
          <w:szCs w:val="10"/>
          <w:spacing w:val="11"/>
          <w:w w:val="101"/>
          <w:position w:val="7"/>
        </w:rPr>
        <w:t xml:space="preserve"> </w:t>
      </w:r>
      <w:r>
        <w:rPr/>
        <w:t>。急性房颤与患者住院时  </w:t>
      </w:r>
      <w:r>
        <w:rPr>
          <w:spacing w:val="1"/>
        </w:rPr>
        <w:t>间更长、病死率更高以及房颤复发率更高相关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[6-8]</w:t>
      </w:r>
      <w:r>
        <w:rPr>
          <w:spacing w:val="1"/>
        </w:rPr>
        <w:t>，处理是</w:t>
      </w:r>
      <w:r>
        <w:rPr>
          <w:spacing w:val="3"/>
        </w:rPr>
        <w:t xml:space="preserve">  </w:t>
      </w:r>
      <w:r>
        <w:rPr>
          <w:spacing w:val="4"/>
        </w:rPr>
        <w:t>否及时恰当，直接关乎患者预后。中国医疗保健国际交流</w:t>
      </w:r>
      <w:r>
        <w:rPr>
          <w:spacing w:val="3"/>
        </w:rPr>
        <w:t xml:space="preserve">  </w:t>
      </w:r>
      <w:r>
        <w:rPr>
          <w:spacing w:val="4"/>
        </w:rPr>
        <w:t>促进会急诊医学分会联合中华医学会急诊医学分会、国家</w:t>
      </w:r>
      <w:r>
        <w:rPr>
          <w:spacing w:val="6"/>
        </w:rPr>
        <w:t xml:space="preserve">  </w:t>
      </w:r>
      <w:r>
        <w:rPr>
          <w:spacing w:val="4"/>
        </w:rPr>
        <w:t>老年医学中心等组织相关专家反复讨论，结合中国急诊临</w:t>
      </w:r>
      <w:r>
        <w:rPr>
          <w:spacing w:val="1"/>
        </w:rPr>
        <w:t xml:space="preserve">  </w:t>
      </w:r>
      <w:r>
        <w:rPr>
          <w:spacing w:val="7"/>
        </w:rPr>
        <w:t>床实践，在充分遵循“中国制订 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spacing w:val="7"/>
        </w:rPr>
        <w:t>修订临床诊疗指南的指</w:t>
      </w:r>
      <w:r>
        <w:rPr>
          <w:spacing w:val="5"/>
        </w:rPr>
        <w:t xml:space="preserve">  </w:t>
      </w:r>
      <w:r>
        <w:rPr>
          <w:spacing w:val="2"/>
        </w:rPr>
        <w:t>导原则（</w:t>
      </w:r>
      <w:r>
        <w:rPr>
          <w:rFonts w:ascii="Times New Roman" w:hAnsi="Times New Roman" w:eastAsia="Times New Roman" w:cs="Times New Roman"/>
          <w:spacing w:val="2"/>
        </w:rPr>
        <w:t>2022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2"/>
        </w:rPr>
        <w:t>版）”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8"/>
        </w:rPr>
        <w:t>[9]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8"/>
        </w:rPr>
        <w:t xml:space="preserve">  </w:t>
      </w:r>
      <w:r>
        <w:rPr>
          <w:spacing w:val="2"/>
        </w:rPr>
        <w:t>的基础上，制定了具有中国特色的</w:t>
      </w:r>
      <w:r>
        <w:rPr/>
        <w:t xml:space="preserve">  </w:t>
      </w:r>
      <w:r>
        <w:rPr>
          <w:spacing w:val="-7"/>
        </w:rPr>
        <w:t>急性房颤急诊管理指南（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国际指南与共识网站注册号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PREPARE</w:t>
      </w:r>
      <w:r>
        <w:rPr>
          <w:rFonts w:ascii="SimSun" w:hAnsi="SimSun" w:eastAsia="SimSun" w:cs="SimSun"/>
          <w:sz w:val="21"/>
          <w:szCs w:val="21"/>
          <w:spacing w:val="10"/>
        </w:rPr>
        <w:t>-2024</w:t>
      </w:r>
      <w:r>
        <w:rPr>
          <w:rFonts w:ascii="SimSun" w:hAnsi="SimSun" w:eastAsia="SimSun" w:cs="SimSun"/>
          <w:sz w:val="21"/>
          <w:szCs w:val="21"/>
        </w:rPr>
        <w:t>CN</w:t>
      </w:r>
      <w:r>
        <w:rPr>
          <w:rFonts w:ascii="SimSun" w:hAnsi="SimSun" w:eastAsia="SimSun" w:cs="SimSun"/>
          <w:sz w:val="21"/>
          <w:szCs w:val="21"/>
          <w:spacing w:val="10"/>
        </w:rPr>
        <w:t>597）。</w:t>
      </w:r>
    </w:p>
    <w:p>
      <w:pPr>
        <w:pStyle w:val="BodyText"/>
        <w:ind w:left="317" w:right="297" w:firstLine="369"/>
        <w:spacing w:line="258" w:lineRule="auto"/>
        <w:jc w:val="both"/>
        <w:rPr/>
      </w:pPr>
      <w:r>
        <w:rPr>
          <w:spacing w:val="1"/>
        </w:rPr>
        <w:t>本指南采用 </w:t>
      </w:r>
      <w:r>
        <w:rPr>
          <w:rFonts w:ascii="Times New Roman" w:hAnsi="Times New Roman" w:eastAsia="Times New Roman" w:cs="Times New Roman"/>
        </w:rPr>
        <w:t>ESC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1"/>
        </w:rPr>
        <w:t>临床指南工作委员会的政策，标示了</w:t>
      </w:r>
      <w:r>
        <w:rPr/>
        <w:t xml:space="preserve"> </w:t>
      </w:r>
      <w:r>
        <w:rPr>
          <w:spacing w:val="4"/>
        </w:rPr>
        <w:t>诊断与评估、药物和各种治疗方法的应用推荐类别与证据</w:t>
      </w:r>
      <w:r>
        <w:rPr>
          <w:spacing w:val="9"/>
        </w:rPr>
        <w:t xml:space="preserve"> </w:t>
      </w:r>
      <w:r>
        <w:rPr>
          <w:spacing w:val="-2"/>
        </w:rPr>
        <w:t>水平（</w:t>
      </w:r>
      <w:r>
        <w:rPr>
          <w:spacing w:val="-12"/>
        </w:rPr>
        <w:t xml:space="preserve"> </w:t>
      </w:r>
      <w:hyperlink w:history="true" r:id="rId2">
        <w:r>
          <w:rPr>
            <w:rFonts w:ascii="Times New Roman" w:hAnsi="Times New Roman" w:eastAsia="Times New Roman" w:cs="Times New Roman"/>
            <w:spacing w:val="-2"/>
          </w:rPr>
          <w:t>http://www.escardio.org/guidelines</w:t>
        </w:r>
      </w:hyperlink>
      <w:r>
        <w:rPr>
          <w:spacing w:val="-40"/>
          <w:w w:val="94"/>
        </w:rPr>
        <w:t>），</w:t>
      </w:r>
      <w:r>
        <w:rPr>
          <w:spacing w:val="-2"/>
        </w:rPr>
        <w:t>见表</w:t>
      </w:r>
      <w:r>
        <w:rPr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。</w:t>
      </w:r>
    </w:p>
    <w:p>
      <w:pPr>
        <w:pStyle w:val="BodyText"/>
        <w:ind w:left="1568"/>
        <w:spacing w:before="29" w:line="189" w:lineRule="auto"/>
        <w:outlineLvl w:val="0"/>
        <w:rPr/>
      </w:pPr>
      <w:r>
        <w:rPr>
          <w:rFonts w:ascii="SimHei" w:hAnsi="SimHei" w:eastAsia="SimHei" w:cs="SimHei"/>
          <w:spacing w:val="-2"/>
        </w:rPr>
        <w:t>表</w:t>
      </w:r>
      <w:r>
        <w:rPr>
          <w:rFonts w:ascii="SimHei" w:hAnsi="SimHei" w:eastAsia="SimHei" w:cs="SimHei"/>
          <w:spacing w:val="-16"/>
        </w:rPr>
        <w:t xml:space="preserve"> </w:t>
      </w:r>
      <w:r>
        <w:rPr>
          <w:rFonts w:ascii="SimHei" w:hAnsi="SimHei" w:eastAsia="SimHei" w:cs="SimHei"/>
          <w:spacing w:val="-2"/>
        </w:rPr>
        <w:t>1</w:t>
      </w:r>
      <w:r>
        <w:rPr>
          <w:rFonts w:ascii="SimHei" w:hAnsi="SimHei" w:eastAsia="SimHei" w:cs="SimHei"/>
          <w:spacing w:val="-2"/>
        </w:rPr>
        <w:t xml:space="preserve">  </w:t>
      </w:r>
      <w:r>
        <w:rPr>
          <w:spacing w:val="-2"/>
        </w:rPr>
        <w:t>推荐类别与证据水平</w:t>
      </w:r>
    </w:p>
    <w:tbl>
      <w:tblPr>
        <w:tblStyle w:val="TableNormal"/>
        <w:tblW w:w="4620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4"/>
        <w:gridCol w:w="1906"/>
        <w:gridCol w:w="403"/>
        <w:gridCol w:w="1897"/>
      </w:tblGrid>
      <w:tr>
        <w:trPr>
          <w:trHeight w:val="207" w:hRule="atLeast"/>
        </w:trPr>
        <w:tc>
          <w:tcPr>
            <w:tcW w:w="4620" w:type="dxa"/>
            <w:vAlign w:val="top"/>
            <w:gridSpan w:val="4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3"/>
              <w:spacing w:before="23" w:line="174" w:lineRule="exact"/>
              <w:rPr/>
            </w:pPr>
            <w:r>
              <w:rPr>
                <w:spacing w:val="-1"/>
                <w:position w:val="1"/>
              </w:rPr>
              <w:t>推荐类别</w:t>
            </w:r>
            <w:r>
              <w:rPr>
                <w:spacing w:val="1"/>
                <w:position w:val="1"/>
              </w:rPr>
              <w:t xml:space="preserve">                            </w:t>
            </w:r>
            <w:r>
              <w:rPr>
                <w:position w:val="1"/>
              </w:rPr>
              <w:t xml:space="preserve">       </w:t>
            </w:r>
            <w:r>
              <w:rPr>
                <w:spacing w:val="-1"/>
                <w:position w:val="1"/>
              </w:rPr>
              <w:t>证据水平</w:t>
            </w:r>
          </w:p>
        </w:tc>
      </w:tr>
      <w:tr>
        <w:trPr>
          <w:trHeight w:val="430" w:hRule="atLeast"/>
        </w:trPr>
        <w:tc>
          <w:tcPr>
            <w:tcW w:w="4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4"/>
              <w:spacing w:before="28" w:line="177" w:lineRule="auto"/>
              <w:rPr/>
            </w:pPr>
            <w:r>
              <w:rPr>
                <w:spacing w:val="-15"/>
              </w:rPr>
              <w:t>Ⅰ类</w:t>
            </w:r>
          </w:p>
        </w:tc>
        <w:tc>
          <w:tcPr>
            <w:tcW w:w="19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5" w:right="25" w:firstLine="13"/>
              <w:spacing w:before="28" w:line="171" w:lineRule="auto"/>
              <w:rPr/>
            </w:pPr>
            <w:r>
              <w:rPr>
                <w:spacing w:val="2"/>
              </w:rPr>
              <w:t>已证实和（或）一致认为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有益和有效</w:t>
            </w:r>
          </w:p>
        </w:tc>
        <w:tc>
          <w:tcPr>
            <w:tcW w:w="40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"/>
              <w:spacing w:before="31" w:line="173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</w:t>
            </w:r>
            <w:r>
              <w:rPr>
                <w:spacing w:val="-2"/>
              </w:rPr>
              <w:t>级</w:t>
            </w:r>
          </w:p>
        </w:tc>
        <w:tc>
          <w:tcPr>
            <w:tcW w:w="18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" w:right="27" w:hanging="2"/>
              <w:spacing w:before="28" w:line="171" w:lineRule="auto"/>
              <w:rPr/>
            </w:pPr>
            <w:r>
              <w:rPr>
                <w:spacing w:val="4"/>
              </w:rPr>
              <w:t>证据来自多项随机对照临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床试验或者多项荟萃分析</w:t>
            </w:r>
          </w:p>
        </w:tc>
      </w:tr>
      <w:tr>
        <w:trPr>
          <w:trHeight w:val="873" w:hRule="atLeast"/>
        </w:trPr>
        <w:tc>
          <w:tcPr>
            <w:tcW w:w="414" w:type="dxa"/>
            <w:vAlign w:val="top"/>
          </w:tcPr>
          <w:p>
            <w:pPr>
              <w:pStyle w:val="TableText"/>
              <w:ind w:left="66"/>
              <w:spacing w:before="38" w:line="177" w:lineRule="auto"/>
              <w:rPr/>
            </w:pPr>
            <w:r>
              <w:rPr>
                <w:spacing w:val="-10"/>
              </w:rPr>
              <w:t>Ⅱ类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75" w:right="24" w:hanging="2"/>
              <w:spacing w:before="39" w:line="180" w:lineRule="auto"/>
              <w:jc w:val="both"/>
              <w:rPr/>
            </w:pPr>
            <w:r>
              <w:rPr>
                <w:spacing w:val="4"/>
              </w:rPr>
              <w:t>疗效的证据尚不一致或存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在争议，其中倾向于有效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的为Ⅱ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spacing w:val="4"/>
              </w:rPr>
              <w:t>类，尚不充分的</w:t>
            </w:r>
            <w:r>
              <w:rPr/>
              <w:t xml:space="preserve"> </w:t>
            </w:r>
            <w:r>
              <w:rPr/>
              <w:t>为Ⅱ </w:t>
            </w: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/>
              <w:t>类</w:t>
            </w:r>
          </w:p>
        </w:tc>
        <w:tc>
          <w:tcPr>
            <w:tcW w:w="403" w:type="dxa"/>
            <w:vAlign w:val="top"/>
          </w:tcPr>
          <w:p>
            <w:pPr>
              <w:pStyle w:val="TableText"/>
              <w:ind w:left="37"/>
              <w:spacing w:before="41" w:line="173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B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</w:t>
            </w:r>
            <w:r>
              <w:rPr>
                <w:spacing w:val="-3"/>
              </w:rPr>
              <w:t>级</w:t>
            </w:r>
          </w:p>
          <w:p>
            <w:pPr>
              <w:pStyle w:val="TableText"/>
              <w:ind w:left="39"/>
              <w:spacing w:before="242" w:line="173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C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</w:t>
            </w:r>
            <w:r>
              <w:rPr>
                <w:spacing w:val="-4"/>
              </w:rPr>
              <w:t>级</w:t>
            </w:r>
          </w:p>
        </w:tc>
        <w:tc>
          <w:tcPr>
            <w:tcW w:w="1897" w:type="dxa"/>
            <w:vAlign w:val="top"/>
          </w:tcPr>
          <w:p>
            <w:pPr>
              <w:pStyle w:val="TableText"/>
              <w:ind w:left="63" w:right="27" w:hanging="2"/>
              <w:spacing w:before="38" w:line="192" w:lineRule="auto"/>
              <w:rPr/>
            </w:pPr>
            <w:r>
              <w:rPr>
                <w:spacing w:val="4"/>
              </w:rPr>
              <w:t>证据来自单项随机对照临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床试验或非随机研究</w:t>
            </w:r>
          </w:p>
          <w:p>
            <w:pPr>
              <w:pStyle w:val="TableText"/>
              <w:ind w:left="61" w:right="27"/>
              <w:spacing w:line="168" w:lineRule="auto"/>
              <w:rPr/>
            </w:pPr>
            <w:r>
              <w:rPr>
                <w:spacing w:val="4"/>
              </w:rPr>
              <w:t>证据来自小型研究或专家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共识</w:t>
            </w:r>
          </w:p>
        </w:tc>
      </w:tr>
      <w:tr>
        <w:trPr>
          <w:trHeight w:val="443" w:hRule="atLeast"/>
        </w:trPr>
        <w:tc>
          <w:tcPr>
            <w:tcW w:w="4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3"/>
              <w:spacing w:before="45" w:line="177" w:lineRule="auto"/>
              <w:rPr/>
            </w:pPr>
            <w:r>
              <w:rPr>
                <w:spacing w:val="-7"/>
              </w:rPr>
              <w:t>Ⅲ类</w:t>
            </w:r>
          </w:p>
        </w:tc>
        <w:tc>
          <w:tcPr>
            <w:tcW w:w="19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3" w:right="24" w:firstLine="14"/>
              <w:spacing w:before="46" w:line="169" w:lineRule="auto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-462804</wp:posOffset>
                  </wp:positionH>
                  <wp:positionV relativeFrom="paragraph">
                    <wp:posOffset>243708</wp:posOffset>
                  </wp:positionV>
                  <wp:extent cx="2593804" cy="289623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93804" cy="28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3"/>
              </w:rPr>
              <w:t>已证实或一致认为无用或</w:t>
            </w:r>
            <w:r>
              <w:rPr/>
              <w:t xml:space="preserve"> </w:t>
            </w:r>
            <w:r>
              <w:rPr>
                <w:spacing w:val="-1"/>
              </w:rPr>
              <w:t>无效，甚至可能有害</w:t>
            </w:r>
          </w:p>
        </w:tc>
        <w:tc>
          <w:tcPr>
            <w:tcW w:w="403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7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2"/>
        <w:spacing w:before="76" w:line="24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1</w:t>
      </w:r>
      <w:r>
        <w:rPr>
          <w:rFonts w:ascii="SimHei" w:hAnsi="SimHei" w:eastAsia="SimHei" w:cs="SimHei"/>
          <w:sz w:val="24"/>
          <w:szCs w:val="24"/>
          <w:spacing w:val="35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3"/>
        </w:rPr>
        <w:t>临床流行病学简况</w:t>
      </w:r>
    </w:p>
    <w:p>
      <w:pPr>
        <w:pStyle w:val="BodyText"/>
        <w:ind w:right="307" w:firstLine="381"/>
        <w:spacing w:before="170" w:line="245" w:lineRule="auto"/>
        <w:jc w:val="both"/>
        <w:rPr/>
      </w:pPr>
      <w:r>
        <w:rPr>
          <w:spacing w:val="4"/>
        </w:rPr>
        <w:t>随着全球人口老龄化以及诸多慢性疾病患者生存率的</w:t>
      </w:r>
      <w:r>
        <w:rPr>
          <w:spacing w:val="1"/>
        </w:rPr>
        <w:t xml:space="preserve">  </w:t>
      </w:r>
      <w:r>
        <w:rPr>
          <w:spacing w:val="4"/>
        </w:rPr>
        <w:t>提高，房颤发病率和患病率呈上升趋势。弗雷明汉心脏研</w:t>
      </w:r>
      <w:r>
        <w:rPr>
          <w:spacing w:val="6"/>
        </w:rPr>
        <w:t xml:space="preserve">  </w:t>
      </w:r>
      <w:r>
        <w:rPr>
          <w:spacing w:val="4"/>
        </w:rPr>
        <w:t>究（</w:t>
      </w:r>
      <w:r>
        <w:rPr>
          <w:rFonts w:ascii="Times New Roman" w:hAnsi="Times New Roman" w:eastAsia="Times New Roman" w:cs="Times New Roman"/>
        </w:rPr>
        <w:t>FHS</w:t>
      </w:r>
      <w:r>
        <w:rPr>
          <w:spacing w:val="4"/>
        </w:rPr>
        <w:t>）数据显示，过去 </w:t>
      </w:r>
      <w:r>
        <w:rPr>
          <w:rFonts w:ascii="Times New Roman" w:hAnsi="Times New Roman" w:eastAsia="Times New Roman" w:cs="Times New Roman"/>
          <w:spacing w:val="4"/>
        </w:rPr>
        <w:t>50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4"/>
        </w:rPr>
        <w:t>年间，房颤患病率增加了</w:t>
      </w:r>
      <w:r>
        <w:rPr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3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1"/>
          <w:position w:val="-1"/>
        </w:rPr>
        <w:t>倍，预计到</w:t>
      </w:r>
      <w:r>
        <w:rPr>
          <w:spacing w:val="3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</w:rPr>
        <w:t>2050</w:t>
      </w:r>
      <w:r>
        <w:rPr>
          <w:rFonts w:ascii="Times New Roman" w:hAnsi="Times New Roman" w:eastAsia="Times New Roman" w:cs="Times New Roman"/>
          <w:spacing w:val="-22"/>
          <w:position w:val="-1"/>
        </w:rPr>
        <w:t xml:space="preserve"> </w:t>
      </w:r>
      <w:r>
        <w:rPr>
          <w:spacing w:val="-1"/>
          <w:position w:val="-1"/>
        </w:rPr>
        <w:t>年，亚洲房颤患者将超过 </w:t>
      </w:r>
      <w:r>
        <w:rPr>
          <w:rFonts w:ascii="Times New Roman" w:hAnsi="Times New Roman" w:eastAsia="Times New Roman" w:cs="Times New Roman"/>
          <w:spacing w:val="-1"/>
          <w:position w:val="-1"/>
        </w:rPr>
        <w:t>7 200</w:t>
      </w:r>
      <w:r>
        <w:rPr>
          <w:rFonts w:ascii="Times New Roman" w:hAnsi="Times New Roman" w:eastAsia="Times New Roman" w:cs="Times New Roman"/>
          <w:spacing w:val="-23"/>
          <w:position w:val="-1"/>
        </w:rPr>
        <w:t xml:space="preserve"> </w:t>
      </w:r>
      <w:r>
        <w:rPr>
          <w:spacing w:val="-1"/>
          <w:position w:val="-1"/>
        </w:rPr>
        <w:t>万人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[10-11]</w:t>
      </w:r>
      <w:r>
        <w:rPr>
          <w:spacing w:val="-1"/>
          <w:position w:val="-1"/>
        </w:rPr>
        <w:t>。</w:t>
      </w:r>
      <w:r>
        <w:rPr>
          <w:position w:val="-1"/>
        </w:rPr>
        <w:t xml:space="preserve"> </w:t>
      </w:r>
      <w:r>
        <w:rPr>
          <w:spacing w:val="-2"/>
          <w:position w:val="-1"/>
        </w:rPr>
        <w:t>房颤发病率随年龄增长而增加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7"/>
        </w:rPr>
        <w:t>[10,12]</w:t>
      </w:r>
      <w:r>
        <w:rPr>
          <w:spacing w:val="-2"/>
          <w:position w:val="-1"/>
        </w:rPr>
        <w:t>，且男性比女性更容易患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房颤 </w:t>
      </w:r>
      <w:r>
        <w:rPr>
          <w:rFonts w:ascii="Times New Roman" w:hAnsi="Times New Roman" w:eastAsia="Times New Roman" w:cs="Times New Roman"/>
          <w:sz w:val="10"/>
          <w:szCs w:val="10"/>
          <w:position w:val="6"/>
        </w:rPr>
        <w:t>[10,13-14]</w:t>
      </w:r>
      <w:r>
        <w:rPr>
          <w:position w:val="-1"/>
        </w:rPr>
        <w:t>。近期一项基于中国社区的多中心前瞻性队</w:t>
      </w:r>
      <w:r>
        <w:rPr>
          <w:spacing w:val="-1"/>
          <w:position w:val="-1"/>
        </w:rPr>
        <w:t>列研</w:t>
      </w:r>
      <w:r>
        <w:rPr>
          <w:position w:val="-1"/>
        </w:rPr>
        <w:t xml:space="preserve">  </w:t>
      </w:r>
      <w:r>
        <w:rPr>
          <w:spacing w:val="1"/>
        </w:rPr>
        <w:t>究报告了中国社区 </w:t>
      </w:r>
      <w:r>
        <w:rPr>
          <w:rFonts w:ascii="Times New Roman" w:hAnsi="Times New Roman" w:eastAsia="Times New Roman" w:cs="Times New Roman"/>
          <w:spacing w:val="1"/>
        </w:rPr>
        <w:t>60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1"/>
        </w:rPr>
        <w:t>岁以上人群的房颤发病率，在</w:t>
      </w:r>
      <w:r>
        <w:rPr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18 738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5"/>
        </w:rPr>
        <w:t>名受试者中，</w:t>
      </w:r>
      <w:r>
        <w:rPr>
          <w:rFonts w:ascii="Times New Roman" w:hAnsi="Times New Roman" w:eastAsia="Times New Roman" w:cs="Times New Roman"/>
          <w:spacing w:val="-5"/>
        </w:rPr>
        <w:t>351 </w:t>
      </w:r>
      <w:r>
        <w:rPr>
          <w:spacing w:val="-5"/>
        </w:rPr>
        <w:t>名（ </w:t>
      </w:r>
      <w:r>
        <w:rPr>
          <w:rFonts w:ascii="Times New Roman" w:hAnsi="Times New Roman" w:eastAsia="Times New Roman" w:cs="Times New Roman"/>
          <w:spacing w:val="-5"/>
        </w:rPr>
        <w:t>1.87%</w:t>
      </w:r>
      <w:r>
        <w:rPr>
          <w:spacing w:val="-5"/>
        </w:rPr>
        <w:t>）在四年的随访期间新发房颤 ；</w:t>
      </w:r>
      <w:r>
        <w:rPr>
          <w:spacing w:val="6"/>
        </w:rPr>
        <w:t xml:space="preserve"> </w:t>
      </w:r>
      <w:r>
        <w:rPr/>
        <w:t>在 </w:t>
      </w:r>
      <w:r>
        <w:rPr>
          <w:rFonts w:ascii="Times New Roman" w:hAnsi="Times New Roman" w:eastAsia="Times New Roman" w:cs="Times New Roman"/>
        </w:rPr>
        <w:t>67 704 </w:t>
      </w:r>
      <w:r>
        <w:rPr/>
        <w:t>人年的观察期内，房颤的总发病率为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5.2/1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000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/>
        <w:t>人  </w:t>
      </w:r>
      <w:r>
        <w:rPr>
          <w:spacing w:val="-4"/>
        </w:rPr>
        <w:t>年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>[13]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position w:val="7"/>
        </w:rPr>
        <w:t xml:space="preserve"> </w:t>
      </w:r>
      <w:r>
        <w:rPr>
          <w:spacing w:val="-4"/>
        </w:rPr>
        <w:t>。</w:t>
      </w:r>
      <w:r>
        <w:rPr>
          <w:rFonts w:ascii="Times New Roman" w:hAnsi="Times New Roman" w:eastAsia="Times New Roman" w:cs="Times New Roman"/>
          <w:spacing w:val="-3"/>
        </w:rPr>
        <w:t>2020-2021 </w:t>
      </w:r>
      <w:r>
        <w:rPr>
          <w:spacing w:val="-3"/>
        </w:rPr>
        <w:t>年，另一项中国 </w:t>
      </w:r>
      <w:r>
        <w:rPr>
          <w:rFonts w:ascii="Times New Roman" w:hAnsi="Times New Roman" w:eastAsia="Times New Roman" w:cs="Times New Roman"/>
          <w:spacing w:val="-3"/>
        </w:rPr>
        <w:t>22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3"/>
        </w:rPr>
        <w:t>个省、自治区</w:t>
      </w:r>
      <w:r>
        <w:rPr>
          <w:spacing w:val="-4"/>
        </w:rPr>
        <w:t>、直辖市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2"/>
        </w:rPr>
        <w:t>114 039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-2"/>
        </w:rPr>
        <w:t>名居民的分层多阶段抽样研究发现，</w:t>
      </w:r>
      <w:r>
        <w:rPr>
          <w:rFonts w:ascii="SimSun" w:hAnsi="SimSun" w:eastAsia="SimSun" w:cs="SimSun"/>
          <w:spacing w:val="-2"/>
        </w:rPr>
        <w:t>≥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18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2"/>
        </w:rPr>
        <w:t>岁居民的</w:t>
      </w:r>
      <w:r>
        <w:rPr/>
        <w:t xml:space="preserve">  </w:t>
      </w:r>
      <w:r>
        <w:rPr>
          <w:spacing w:val="-4"/>
        </w:rPr>
        <w:t>房颤患病率为</w:t>
      </w:r>
      <w:r>
        <w:rPr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1.6%</w:t>
      </w:r>
      <w:r>
        <w:rPr>
          <w:spacing w:val="-4"/>
        </w:rPr>
        <w:t>，其中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80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岁及以上者患病率为 </w:t>
      </w:r>
      <w:r>
        <w:rPr>
          <w:rFonts w:ascii="Times New Roman" w:hAnsi="Times New Roman" w:eastAsia="Times New Roman" w:cs="Times New Roman"/>
          <w:spacing w:val="-4"/>
        </w:rPr>
        <w:t>5.9%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>[14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>]</w:t>
      </w:r>
      <w:r>
        <w:rPr>
          <w:spacing w:val="-5"/>
        </w:rPr>
        <w:t>。</w:t>
      </w:r>
    </w:p>
    <w:p>
      <w:pPr>
        <w:pStyle w:val="BodyText"/>
        <w:ind w:left="2" w:right="315" w:firstLine="370"/>
        <w:spacing w:before="8" w:line="244" w:lineRule="auto"/>
        <w:jc w:val="both"/>
        <w:rPr/>
      </w:pPr>
      <w:r>
        <w:rPr>
          <w:spacing w:val="4"/>
        </w:rPr>
        <w:t>房颤发病率的增加一方面导致了因房颤相关的急诊和</w:t>
      </w:r>
      <w:r>
        <w:rPr>
          <w:spacing w:val="6"/>
        </w:rPr>
        <w:t xml:space="preserve">  </w:t>
      </w:r>
      <w:r>
        <w:rPr>
          <w:spacing w:val="2"/>
        </w:rPr>
        <w:t>住院人数持续增多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[15]</w:t>
      </w:r>
      <w:r>
        <w:rPr>
          <w:rFonts w:ascii="Times New Roman" w:hAnsi="Times New Roman" w:eastAsia="Times New Roman" w:cs="Times New Roman"/>
          <w:sz w:val="10"/>
          <w:szCs w:val="10"/>
          <w:spacing w:val="26"/>
          <w:position w:val="7"/>
        </w:rPr>
        <w:t xml:space="preserve"> </w:t>
      </w:r>
      <w:r>
        <w:rPr>
          <w:spacing w:val="2"/>
        </w:rPr>
        <w:t>，</w:t>
      </w:r>
      <w:r>
        <w:rPr>
          <w:rFonts w:ascii="Times New Roman" w:hAnsi="Times New Roman" w:eastAsia="Times New Roman" w:cs="Times New Roman"/>
          <w:spacing w:val="2"/>
        </w:rPr>
        <w:t>2007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2"/>
        </w:rPr>
        <w:t>年至 </w:t>
      </w:r>
      <w:r>
        <w:rPr>
          <w:rFonts w:ascii="Times New Roman" w:hAnsi="Times New Roman" w:eastAsia="Times New Roman" w:cs="Times New Roman"/>
          <w:spacing w:val="2"/>
        </w:rPr>
        <w:t>2014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2"/>
        </w:rPr>
        <w:t>年间，美国急诊因</w:t>
      </w:r>
      <w:r>
        <w:rPr/>
        <w:t xml:space="preserve">  </w:t>
      </w:r>
      <w:r>
        <w:rPr>
          <w:spacing w:val="2"/>
        </w:rPr>
        <w:t>房颤就诊人数增加 </w:t>
      </w:r>
      <w:r>
        <w:rPr>
          <w:rFonts w:ascii="Times New Roman" w:hAnsi="Times New Roman" w:eastAsia="Times New Roman" w:cs="Times New Roman"/>
          <w:spacing w:val="2"/>
        </w:rPr>
        <w:t>30.7%</w:t>
      </w:r>
      <w:r>
        <w:rPr>
          <w:spacing w:val="2"/>
        </w:rPr>
        <w:t>，房颤年住院量增加</w:t>
      </w:r>
      <w:r>
        <w:rPr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16%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[16]</w:t>
      </w:r>
      <w:r>
        <w:rPr>
          <w:spacing w:val="2"/>
        </w:rPr>
        <w:t>，住</w:t>
      </w:r>
      <w:r>
        <w:rPr/>
        <w:t xml:space="preserve">  </w:t>
      </w:r>
      <w:r>
        <w:rPr>
          <w:spacing w:val="4"/>
        </w:rPr>
        <w:t>院率达到了 </w:t>
      </w:r>
      <w:r>
        <w:rPr>
          <w:rFonts w:ascii="Times New Roman" w:hAnsi="Times New Roman" w:eastAsia="Times New Roman" w:cs="Times New Roman"/>
          <w:spacing w:val="4"/>
        </w:rPr>
        <w:t>43.7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4"/>
        </w:rPr>
        <w:t>次 </w:t>
      </w:r>
      <w:r>
        <w:rPr>
          <w:rFonts w:ascii="Times New Roman" w:hAnsi="Times New Roman" w:eastAsia="Times New Roman" w:cs="Times New Roman"/>
          <w:spacing w:val="4"/>
        </w:rPr>
        <w:t>/100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4"/>
        </w:rPr>
        <w:t>人年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[17]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w w:val="102"/>
          <w:position w:val="7"/>
        </w:rPr>
        <w:t xml:space="preserve"> </w:t>
      </w:r>
      <w:r>
        <w:rPr>
          <w:spacing w:val="4"/>
        </w:rPr>
        <w:t>，住院房颤患者的年</w:t>
      </w:r>
      <w:r>
        <w:rPr>
          <w:spacing w:val="3"/>
        </w:rPr>
        <w:t>医疗</w:t>
      </w:r>
      <w:r>
        <w:rPr/>
        <w:t xml:space="preserve">  </w:t>
      </w:r>
      <w:r>
        <w:rPr>
          <w:spacing w:val="7"/>
        </w:rPr>
        <w:t>费用增加 </w:t>
      </w:r>
      <w:r>
        <w:rPr>
          <w:rFonts w:ascii="Times New Roman" w:hAnsi="Times New Roman" w:eastAsia="Times New Roman" w:cs="Times New Roman"/>
          <w:spacing w:val="7"/>
        </w:rPr>
        <w:t>37%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7"/>
        </w:rPr>
        <w:t>[16]  </w:t>
      </w:r>
      <w:r>
        <w:rPr>
          <w:spacing w:val="7"/>
        </w:rPr>
        <w:t>；另一方面，各种急危重症住院期间的</w:t>
      </w:r>
      <w:r>
        <w:rPr>
          <w:spacing w:val="3"/>
        </w:rPr>
        <w:t xml:space="preserve">  </w:t>
      </w:r>
      <w:r>
        <w:rPr>
          <w:spacing w:val="7"/>
          <w:position w:val="-1"/>
        </w:rPr>
        <w:t>急性房颤也不断增多 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7"/>
        </w:rPr>
        <w:t>[6-8,18-19]</w:t>
      </w:r>
      <w:r>
        <w:rPr>
          <w:rFonts w:ascii="Times New Roman" w:hAnsi="Times New Roman" w:eastAsia="Times New Roman" w:cs="Times New Roman"/>
          <w:sz w:val="10"/>
          <w:szCs w:val="10"/>
          <w:spacing w:val="13"/>
          <w:position w:val="7"/>
        </w:rPr>
        <w:t xml:space="preserve"> </w:t>
      </w:r>
      <w:r>
        <w:rPr>
          <w:spacing w:val="7"/>
          <w:position w:val="-1"/>
        </w:rPr>
        <w:t>，如在 </w:t>
      </w:r>
      <w:r>
        <w:rPr>
          <w:rFonts w:ascii="Times New Roman" w:hAnsi="Times New Roman" w:eastAsia="Times New Roman" w:cs="Times New Roman"/>
          <w:position w:val="-1"/>
        </w:rPr>
        <w:t>ICU</w:t>
      </w:r>
      <w:r>
        <w:rPr>
          <w:rFonts w:ascii="Times New Roman" w:hAnsi="Times New Roman" w:eastAsia="Times New Roman" w:cs="Times New Roman"/>
          <w:spacing w:val="7"/>
          <w:position w:val="-1"/>
        </w:rPr>
        <w:t xml:space="preserve"> </w:t>
      </w:r>
      <w:r>
        <w:rPr>
          <w:spacing w:val="7"/>
          <w:position w:val="-1"/>
        </w:rPr>
        <w:t>患者中，急性房</w:t>
      </w:r>
      <w:r>
        <w:rPr>
          <w:position w:val="-1"/>
        </w:rPr>
        <w:t xml:space="preserve">  </w:t>
      </w:r>
      <w:r>
        <w:rPr>
          <w:spacing w:val="2"/>
        </w:rPr>
        <w:t>颤发病率 </w:t>
      </w:r>
      <w:r>
        <w:rPr>
          <w:rFonts w:ascii="Times New Roman" w:hAnsi="Times New Roman" w:eastAsia="Times New Roman" w:cs="Times New Roman"/>
          <w:spacing w:val="2"/>
        </w:rPr>
        <w:t>5%~11% </w:t>
      </w:r>
      <w:r>
        <w:rPr>
          <w:spacing w:val="2"/>
        </w:rPr>
        <w:t>；严重脓毒症患者的急性房颤发病率为</w:t>
      </w:r>
      <w:r>
        <w:rPr>
          <w:spacing w:val="6"/>
        </w:rPr>
        <w:t xml:space="preserve">  </w:t>
      </w:r>
      <w:r>
        <w:rPr>
          <w:rFonts w:ascii="Times New Roman" w:hAnsi="Times New Roman" w:eastAsia="Times New Roman" w:cs="Times New Roman"/>
          <w:spacing w:val="5"/>
        </w:rPr>
        <w:t>6%~22%</w:t>
      </w:r>
      <w:r>
        <w:rPr>
          <w:spacing w:val="5"/>
        </w:rPr>
        <w:t>，而在脓毒症休克患者达</w:t>
      </w:r>
      <w:r>
        <w:rPr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23%~44% </w:t>
      </w:r>
      <w:r>
        <w:rPr>
          <w:spacing w:val="5"/>
        </w:rPr>
        <w:t>；</w:t>
      </w:r>
      <w:r>
        <w:rPr>
          <w:rFonts w:ascii="Times New Roman" w:hAnsi="Times New Roman" w:eastAsia="Times New Roman" w:cs="Times New Roman"/>
          <w:spacing w:val="5"/>
        </w:rPr>
        <w:t>35%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5"/>
        </w:rPr>
        <w:t>的急</w:t>
      </w:r>
      <w:r>
        <w:rPr/>
        <w:t xml:space="preserve">  </w:t>
      </w:r>
      <w:r>
        <w:rPr>
          <w:spacing w:val="2"/>
        </w:rPr>
        <w:t>性心力衰竭（</w:t>
      </w:r>
      <w:r>
        <w:rPr>
          <w:rFonts w:ascii="Times New Roman" w:hAnsi="Times New Roman" w:eastAsia="Times New Roman" w:cs="Times New Roman"/>
        </w:rPr>
        <w:t>acute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heart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failure</w:t>
      </w:r>
      <w:r>
        <w:rPr>
          <w:rFonts w:ascii="Times New Roman" w:hAnsi="Times New Roman" w:eastAsia="Times New Roman" w:cs="Times New Roman"/>
          <w:spacing w:val="2"/>
        </w:rPr>
        <w:t>, </w:t>
      </w:r>
      <w:r>
        <w:rPr>
          <w:rFonts w:ascii="Times New Roman" w:hAnsi="Times New Roman" w:eastAsia="Times New Roman" w:cs="Times New Roman"/>
        </w:rPr>
        <w:t>AHF</w:t>
      </w:r>
      <w:r>
        <w:rPr>
          <w:spacing w:val="2"/>
        </w:rPr>
        <w:t>）患者发生急性房颤；</w:t>
      </w:r>
      <w:r>
        <w:rPr>
          <w:spacing w:val="8"/>
        </w:rPr>
        <w:t xml:space="preserve"> </w:t>
      </w:r>
      <w:r>
        <w:rPr>
          <w:spacing w:val="-1"/>
        </w:rPr>
        <w:t>非心脏手术患者急性房颤的发生率为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3%~16%</w:t>
      </w:r>
      <w:r>
        <w:rPr>
          <w:spacing w:val="-1"/>
        </w:rPr>
        <w:t>。过去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spacing w:val="-1"/>
        </w:rPr>
        <w:t>年，</w:t>
      </w:r>
      <w:r>
        <w:rPr/>
        <w:t xml:space="preserve"> </w:t>
      </w:r>
      <w:r>
        <w:rPr>
          <w:spacing w:val="9"/>
        </w:rPr>
        <w:t>房颤病死率几乎呈线性增长，据估计，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2017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9"/>
        </w:rPr>
        <w:t>年全球因房</w:t>
      </w:r>
      <w:r>
        <w:rPr/>
        <w:t xml:space="preserve">  </w:t>
      </w:r>
      <w:r>
        <w:rPr>
          <w:spacing w:val="2"/>
          <w:position w:val="-1"/>
        </w:rPr>
        <w:t>颤直接相关死亡人数为 </w:t>
      </w:r>
      <w:r>
        <w:rPr>
          <w:rFonts w:ascii="Times New Roman" w:hAnsi="Times New Roman" w:eastAsia="Times New Roman" w:cs="Times New Roman"/>
          <w:spacing w:val="2"/>
          <w:position w:val="-1"/>
        </w:rPr>
        <w:t>28.7</w:t>
      </w:r>
      <w:r>
        <w:rPr>
          <w:rFonts w:ascii="Times New Roman" w:hAnsi="Times New Roman" w:eastAsia="Times New Roman" w:cs="Times New Roman"/>
          <w:spacing w:val="4"/>
          <w:position w:val="-1"/>
        </w:rPr>
        <w:t xml:space="preserve"> </w:t>
      </w:r>
      <w:r>
        <w:rPr>
          <w:spacing w:val="2"/>
          <w:position w:val="-1"/>
        </w:rPr>
        <w:t>万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[14]</w:t>
      </w:r>
      <w:r>
        <w:rPr>
          <w:spacing w:val="2"/>
          <w:position w:val="-1"/>
        </w:rPr>
        <w:t>。</w:t>
      </w:r>
    </w:p>
    <w:p>
      <w:pPr>
        <w:ind w:left="5"/>
        <w:spacing w:before="164" w:line="24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2</w:t>
      </w:r>
      <w:r>
        <w:rPr>
          <w:rFonts w:ascii="SimHei" w:hAnsi="SimHei" w:eastAsia="SimHei" w:cs="SimHei"/>
          <w:sz w:val="24"/>
          <w:szCs w:val="24"/>
          <w:spacing w:val="29"/>
        </w:rPr>
        <w:t xml:space="preserve">  </w:t>
      </w:r>
      <w:r>
        <w:rPr>
          <w:rFonts w:ascii="SimHei" w:hAnsi="SimHei" w:eastAsia="SimHei" w:cs="SimHei"/>
          <w:sz w:val="24"/>
          <w:szCs w:val="24"/>
        </w:rPr>
        <w:t>诊断与临床评估</w:t>
      </w:r>
    </w:p>
    <w:p>
      <w:pPr>
        <w:ind w:left="4"/>
        <w:spacing w:before="157"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7"/>
        </w:rPr>
        <w:t>2.1</w:t>
      </w:r>
      <w:r>
        <w:rPr>
          <w:rFonts w:ascii="SimHei" w:hAnsi="SimHei" w:eastAsia="SimHei" w:cs="SimHei"/>
          <w:sz w:val="21"/>
          <w:szCs w:val="21"/>
          <w:spacing w:val="-2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诊断</w:t>
      </w:r>
    </w:p>
    <w:p>
      <w:pPr>
        <w:pStyle w:val="BodyText"/>
        <w:ind w:left="10"/>
        <w:spacing w:before="50" w:line="182" w:lineRule="auto"/>
        <w:rPr/>
      </w:pPr>
      <w:r>
        <w:rPr>
          <w:rFonts w:ascii="Times New Roman" w:hAnsi="Times New Roman" w:eastAsia="Times New Roman" w:cs="Times New Roman"/>
          <w:spacing w:val="4"/>
        </w:rPr>
        <w:t>2.1.1    </w:t>
      </w:r>
      <w:r>
        <w:rPr>
          <w:spacing w:val="4"/>
        </w:rPr>
        <w:t>症状与体征   心悸是房颤的主要症状</w:t>
      </w:r>
      <w:r>
        <w:rPr>
          <w:spacing w:val="3"/>
        </w:rPr>
        <w:t>，其他常见症</w:t>
      </w:r>
    </w:p>
    <w:p>
      <w:pPr>
        <w:spacing w:line="182" w:lineRule="auto"/>
        <w:sectPr>
          <w:type w:val="continuous"/>
          <w:pgSz w:w="11906" w:h="16158"/>
          <w:pgMar w:top="400" w:right="757" w:bottom="0" w:left="819" w:header="0" w:footer="0" w:gutter="0"/>
          <w:cols w:equalWidth="0" w:num="2">
            <w:col w:w="5234" w:space="100"/>
            <w:col w:w="4997" w:space="0"/>
          </w:cols>
        </w:sectPr>
        <w:rPr/>
      </w:pPr>
    </w:p>
    <w:p>
      <w:pPr>
        <w:spacing w:line="190" w:lineRule="exact"/>
        <w:rPr/>
      </w:pPr>
      <w:r/>
    </w:p>
    <w:p>
      <w:pPr>
        <w:spacing w:line="190" w:lineRule="exact"/>
        <w:sectPr>
          <w:headerReference w:type="default" r:id="rId4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224" w:right="298" w:firstLine="93"/>
        <w:spacing w:before="89" w:line="245" w:lineRule="auto"/>
        <w:jc w:val="both"/>
        <w:rPr/>
      </w:pPr>
      <w:r>
        <w:rPr>
          <w:spacing w:val="4"/>
        </w:rPr>
        <w:t>状有胸闷、头晕、乏力、运动耐量下降等，部分患者可能</w:t>
      </w:r>
      <w:r>
        <w:rPr>
          <w:spacing w:val="14"/>
          <w:w w:val="101"/>
        </w:rPr>
        <w:t xml:space="preserve"> </w:t>
      </w:r>
      <w:r>
        <w:rPr>
          <w:spacing w:val="4"/>
        </w:rPr>
        <w:t>表现血栓栓塞或心力衰竭（</w:t>
      </w:r>
      <w:r>
        <w:rPr>
          <w:rFonts w:ascii="Times New Roman" w:hAnsi="Times New Roman" w:eastAsia="Times New Roman" w:cs="Times New Roman"/>
        </w:rPr>
        <w:t>heart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failure</w:t>
      </w:r>
      <w:r>
        <w:rPr>
          <w:rFonts w:ascii="Times New Roman" w:hAnsi="Times New Roman" w:eastAsia="Times New Roman" w:cs="Times New Roman"/>
          <w:spacing w:val="4"/>
        </w:rPr>
        <w:t>, </w:t>
      </w:r>
      <w:r>
        <w:rPr>
          <w:rFonts w:ascii="Times New Roman" w:hAnsi="Times New Roman" w:eastAsia="Times New Roman" w:cs="Times New Roman"/>
        </w:rPr>
        <w:t>HF</w:t>
      </w:r>
      <w:r>
        <w:rPr>
          <w:spacing w:val="4"/>
        </w:rPr>
        <w:t>）等并发症的症</w:t>
      </w:r>
      <w:r>
        <w:rPr/>
        <w:t xml:space="preserve"> </w:t>
      </w:r>
      <w:r>
        <w:rPr>
          <w:spacing w:val="8"/>
        </w:rPr>
        <w:t>状，部分老年患者少有或无明显症状（可能与其心室率控</w:t>
      </w:r>
      <w:r>
        <w:rPr>
          <w:spacing w:val="1"/>
        </w:rPr>
        <w:t xml:space="preserve"> </w:t>
      </w:r>
      <w:r>
        <w:rPr>
          <w:spacing w:val="1"/>
        </w:rPr>
        <w:t>制较好、或是合并房室结疾病有关）。体格检查可发现</w:t>
      </w:r>
      <w:r>
        <w:rPr/>
        <w:t>三个 </w:t>
      </w:r>
      <w:r>
        <w:rPr>
          <w:spacing w:val="-1"/>
        </w:rPr>
        <w:t>“不一致”征象 ：心律绝对不整、第一心音强弱不等、脉搏</w:t>
      </w:r>
      <w:r>
        <w:rPr/>
        <w:t xml:space="preserve"> </w:t>
      </w:r>
      <w:r>
        <w:rPr>
          <w:spacing w:val="-1"/>
        </w:rPr>
        <w:t>短拙（脉率 </w:t>
      </w:r>
      <w:r>
        <w:rPr>
          <w:rFonts w:ascii="Times New Roman" w:hAnsi="Times New Roman" w:eastAsia="Times New Roman" w:cs="Times New Roman"/>
          <w:spacing w:val="-1"/>
        </w:rPr>
        <w:t>&lt; </w:t>
      </w:r>
      <w:r>
        <w:rPr>
          <w:spacing w:val="-1"/>
        </w:rPr>
        <w:t>心率）。</w:t>
      </w:r>
    </w:p>
    <w:p>
      <w:pPr>
        <w:pStyle w:val="BodyText"/>
        <w:ind w:left="319" w:right="238" w:firstLine="7"/>
        <w:spacing w:before="4" w:line="242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</w:t>
      </w:r>
      <w:r>
        <w:rPr>
          <w:spacing w:val="-7"/>
        </w:rPr>
        <w:t>.1.2   心电图（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ECG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-7"/>
        </w:rPr>
        <w:t>）</w:t>
      </w:r>
      <w:r>
        <w:rPr>
          <w:spacing w:val="7"/>
        </w:rPr>
        <w:t xml:space="preserve"> </w:t>
      </w:r>
      <w:r>
        <w:rPr>
          <w:spacing w:val="-7"/>
        </w:rPr>
        <w:t>是诊断与监测</w:t>
      </w:r>
      <w:r>
        <w:rPr>
          <w:spacing w:val="-8"/>
        </w:rPr>
        <w:t>房颤的主要手段，常规</w:t>
      </w:r>
      <w:r>
        <w:rPr/>
        <w:t xml:space="preserve">  </w:t>
      </w:r>
      <w:r>
        <w:rPr>
          <w:spacing w:val="-6"/>
        </w:rPr>
        <w:t>心电图记录或动态心电图（含心电监测）描</w:t>
      </w:r>
      <w:r>
        <w:rPr>
          <w:spacing w:val="-7"/>
        </w:rPr>
        <w:t>记(</w:t>
      </w:r>
      <w:r>
        <w:rPr>
          <w:rFonts w:ascii="SimSun" w:hAnsi="SimSun" w:eastAsia="SimSun" w:cs="SimSun"/>
          <w:spacing w:val="-7"/>
        </w:rPr>
        <w:t>≥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30s</w:t>
      </w:r>
      <w:r>
        <w:rPr>
          <w:spacing w:val="-7"/>
        </w:rPr>
        <w:t>）显示，</w:t>
      </w:r>
      <w:r>
        <w:rPr/>
        <w:t xml:space="preserve"> </w:t>
      </w:r>
      <w:r>
        <w:rPr>
          <w:spacing w:val="-10"/>
        </w:rPr>
        <w:t>窦性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P </w:t>
      </w:r>
      <w:r>
        <w:rPr>
          <w:spacing w:val="-10"/>
        </w:rPr>
        <w:t>波消失，代之以频率 </w:t>
      </w:r>
      <w:r>
        <w:rPr>
          <w:rFonts w:ascii="Times New Roman" w:hAnsi="Times New Roman" w:eastAsia="Times New Roman" w:cs="Times New Roman"/>
          <w:spacing w:val="-10"/>
        </w:rPr>
        <w:t>350</w:t>
      </w:r>
      <w:r>
        <w:rPr>
          <w:spacing w:val="-10"/>
        </w:rPr>
        <w:t>～ </w:t>
      </w:r>
      <w:r>
        <w:rPr>
          <w:rFonts w:ascii="Times New Roman" w:hAnsi="Times New Roman" w:eastAsia="Times New Roman" w:cs="Times New Roman"/>
          <w:spacing w:val="-10"/>
        </w:rPr>
        <w:t>600</w:t>
      </w:r>
      <w:r>
        <w:rPr>
          <w:spacing w:val="-11"/>
        </w:rPr>
        <w:t>次 </w:t>
      </w:r>
      <w:r>
        <w:rPr>
          <w:rFonts w:ascii="Times New Roman" w:hAnsi="Times New Roman" w:eastAsia="Times New Roman" w:cs="Times New Roman"/>
          <w:spacing w:val="-11"/>
        </w:rPr>
        <w:t>/min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11"/>
        </w:rPr>
        <w:t>的颤动波（</w:t>
      </w:r>
      <w:r>
        <w:rPr>
          <w:rFonts w:ascii="Times New Roman" w:hAnsi="Times New Roman" w:eastAsia="Times New Roman" w:cs="Times New Roman"/>
          <w:spacing w:val="26"/>
        </w:rPr>
        <w:t>f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26"/>
        </w:rPr>
        <w:t>波</w:t>
      </w:r>
      <w:r>
        <w:rPr>
          <w:spacing w:val="-34"/>
          <w:w w:val="79"/>
        </w:rPr>
        <w:t>），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0"/>
        </w:rPr>
        <w:t>RR </w:t>
      </w:r>
      <w:r>
        <w:rPr>
          <w:spacing w:val="-10"/>
        </w:rPr>
        <w:t>间期绝对不等。</w:t>
      </w:r>
    </w:p>
    <w:p>
      <w:pPr>
        <w:pStyle w:val="BodyText"/>
        <w:ind w:left="318" w:right="303" w:firstLine="374"/>
        <w:spacing w:before="22" w:line="245" w:lineRule="auto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41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心电图是诊断、监测房颤的主要工具（推</w:t>
      </w:r>
      <w:r>
        <w:rPr/>
        <w:t xml:space="preserve"> </w:t>
      </w:r>
      <w:r>
        <w:rPr>
          <w:spacing w:val="5"/>
        </w:rPr>
        <w:t>荐级别Ⅰ,证据级别 </w:t>
      </w:r>
      <w:r>
        <w:rPr>
          <w:rFonts w:ascii="Times New Roman" w:hAnsi="Times New Roman" w:eastAsia="Times New Roman" w:cs="Times New Roman"/>
          <w:spacing w:val="5"/>
        </w:rPr>
        <w:t>C</w:t>
      </w:r>
      <w:r>
        <w:rPr>
          <w:spacing w:val="5"/>
        </w:rPr>
        <w:t>）。</w:t>
      </w:r>
    </w:p>
    <w:p>
      <w:pPr>
        <w:pStyle w:val="BodyText"/>
        <w:ind w:left="316" w:right="305" w:firstLine="2"/>
        <w:spacing w:line="233" w:lineRule="auto"/>
        <w:rPr/>
      </w:pPr>
      <w:r>
        <w:rPr>
          <w:spacing w:val="1"/>
        </w:rPr>
        <w:t>2.1.3 临床分型   根据房颤发作特点、持续时间以及选</w:t>
      </w:r>
      <w:r>
        <w:rPr/>
        <w:t>择治 </w:t>
      </w:r>
      <w:r>
        <w:rPr>
          <w:spacing w:val="-3"/>
        </w:rPr>
        <w:t>疗策略分为三种类型。</w:t>
      </w:r>
    </w:p>
    <w:p>
      <w:pPr>
        <w:pStyle w:val="BodyText"/>
        <w:ind w:left="316" w:right="238" w:firstLine="380"/>
        <w:spacing w:before="4" w:line="245" w:lineRule="auto"/>
        <w:jc w:val="both"/>
        <w:rPr/>
      </w:pPr>
      <w:r>
        <w:rPr>
          <w:spacing w:val="-2"/>
        </w:rPr>
        <w:t>阵发性房颤（</w:t>
      </w:r>
      <w:r>
        <w:rPr>
          <w:rFonts w:ascii="Times New Roman" w:hAnsi="Times New Roman" w:eastAsia="Times New Roman" w:cs="Times New Roman"/>
          <w:spacing w:val="-2"/>
        </w:rPr>
        <w:t>paroxysmal AF</w:t>
      </w:r>
      <w:r>
        <w:rPr>
          <w:spacing w:val="-28"/>
          <w:w w:val="55"/>
        </w:rPr>
        <w:t>）：</w:t>
      </w:r>
      <w:r>
        <w:rPr>
          <w:spacing w:val="-2"/>
        </w:rPr>
        <w:t>指持续时间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&lt;7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d </w:t>
      </w:r>
      <w:r>
        <w:rPr>
          <w:spacing w:val="-3"/>
        </w:rPr>
        <w:t>的房颤，</w:t>
      </w:r>
      <w:r>
        <w:rPr/>
        <w:t xml:space="preserve"> </w:t>
      </w:r>
      <w:r>
        <w:rPr>
          <w:spacing w:val="3"/>
        </w:rPr>
        <w:t>常</w:t>
      </w:r>
      <w:r>
        <w:rPr>
          <w:rFonts w:ascii="SimSun" w:hAnsi="SimSun" w:eastAsia="SimSun" w:cs="SimSun"/>
          <w:spacing w:val="3"/>
        </w:rPr>
        <w:t>≤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48 h</w:t>
      </w:r>
      <w:r>
        <w:rPr>
          <w:spacing w:val="3"/>
        </w:rPr>
        <w:t>，可自行终止或干预后终止。其中，</w:t>
      </w:r>
      <w:r>
        <w:rPr>
          <w:spacing w:val="-28"/>
        </w:rPr>
        <w:t xml:space="preserve"> </w:t>
      </w:r>
      <w:r>
        <w:rPr>
          <w:spacing w:val="3"/>
        </w:rPr>
        <w:t>因</w:t>
      </w:r>
      <w:r>
        <w:rPr>
          <w:spacing w:val="2"/>
        </w:rPr>
        <w:t>各种急重</w:t>
      </w:r>
      <w:r>
        <w:rPr/>
        <w:t xml:space="preserve">  </w:t>
      </w:r>
      <w:r>
        <w:rPr>
          <w:spacing w:val="4"/>
        </w:rPr>
        <w:t>症在急诊与住院期间首次发现的房颤，而不清楚既往发作</w:t>
      </w:r>
      <w:r>
        <w:rPr>
          <w:spacing w:val="3"/>
        </w:rPr>
        <w:t xml:space="preserve">  </w:t>
      </w:r>
      <w:r>
        <w:rPr>
          <w:spacing w:val="2"/>
        </w:rPr>
        <w:t>情况或其持续时间，属于新发（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>new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onset</w:t>
      </w:r>
      <w:r>
        <w:rPr>
          <w:spacing w:val="2"/>
        </w:rPr>
        <w:t>）房颤或首次诊</w:t>
      </w:r>
      <w:r>
        <w:rPr/>
        <w:t xml:space="preserve">  </w:t>
      </w:r>
      <w:r>
        <w:rPr>
          <w:spacing w:val="-1"/>
        </w:rPr>
        <w:t>断（</w:t>
      </w:r>
      <w:r>
        <w:rPr>
          <w:rFonts w:ascii="Times New Roman" w:hAnsi="Times New Roman" w:eastAsia="Times New Roman" w:cs="Times New Roman"/>
          <w:spacing w:val="-1"/>
        </w:rPr>
        <w:t>first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diagnosed</w:t>
      </w:r>
      <w:r>
        <w:rPr>
          <w:spacing w:val="-1"/>
        </w:rPr>
        <w:t>）的房颤。</w:t>
      </w:r>
    </w:p>
    <w:p>
      <w:pPr>
        <w:pStyle w:val="BodyText"/>
        <w:ind w:left="317" w:right="238" w:firstLine="371"/>
        <w:spacing w:before="4" w:line="244" w:lineRule="auto"/>
        <w:jc w:val="both"/>
        <w:rPr/>
      </w:pPr>
      <w:r>
        <w:rPr>
          <w:spacing w:val="1"/>
        </w:rPr>
        <w:t>持续性房颤（</w:t>
      </w:r>
      <w:r>
        <w:rPr>
          <w:rFonts w:ascii="Times New Roman" w:hAnsi="Times New Roman" w:eastAsia="Times New Roman" w:cs="Times New Roman"/>
        </w:rPr>
        <w:t>persistent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AF</w:t>
      </w:r>
      <w:r>
        <w:rPr>
          <w:spacing w:val="-29"/>
          <w:w w:val="57"/>
        </w:rPr>
        <w:t>）：</w:t>
      </w:r>
      <w:r>
        <w:rPr>
          <w:spacing w:val="1"/>
        </w:rPr>
        <w:t>指持续时间</w:t>
      </w:r>
      <w:r>
        <w:rPr>
          <w:rFonts w:ascii="SimSun" w:hAnsi="SimSun" w:eastAsia="SimSun" w:cs="SimSun"/>
          <w:spacing w:val="1"/>
        </w:rPr>
        <w:t>≥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7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d </w:t>
      </w:r>
      <w:r>
        <w:rPr>
          <w:spacing w:val="1"/>
        </w:rPr>
        <w:t>的房颤，</w:t>
      </w:r>
      <w:r>
        <w:rPr/>
        <w:t xml:space="preserve"> </w:t>
      </w:r>
      <w:r>
        <w:rPr>
          <w:spacing w:val="4"/>
        </w:rPr>
        <w:t>需药物或电转复终止发作。其中，长程持续性房颤（</w:t>
      </w:r>
      <w:r>
        <w:rPr>
          <w:rFonts w:ascii="Times New Roman" w:hAnsi="Times New Roman" w:eastAsia="Times New Roman" w:cs="Times New Roman"/>
        </w:rPr>
        <w:t>long</w:t>
      </w:r>
      <w:r>
        <w:rPr>
          <w:rFonts w:ascii="Times New Roman" w:hAnsi="Times New Roman" w:eastAsia="Times New Roman" w:cs="Times New Roman"/>
          <w:spacing w:val="4"/>
        </w:rPr>
        <w:t>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standing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persistent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AF</w:t>
      </w:r>
      <w:r>
        <w:rPr>
          <w:spacing w:val="3"/>
        </w:rPr>
        <w:t>）是指房颤持续时间可</w:t>
      </w:r>
      <w:r>
        <w:rPr>
          <w:rFonts w:ascii="SimSun" w:hAnsi="SimSun" w:eastAsia="SimSun" w:cs="SimSun"/>
          <w:spacing w:val="3"/>
        </w:rPr>
        <w:t>≥ </w:t>
      </w:r>
      <w:r>
        <w:rPr>
          <w:rFonts w:ascii="Times New Roman" w:hAnsi="Times New Roman" w:eastAsia="Times New Roman" w:cs="Times New Roman"/>
          <w:spacing w:val="3"/>
        </w:rPr>
        <w:t>1 </w:t>
      </w:r>
      <w:r>
        <w:rPr>
          <w:spacing w:val="3"/>
        </w:rPr>
        <w:t>年，还可</w:t>
      </w:r>
      <w:r>
        <w:rPr/>
        <w:t xml:space="preserve">  </w:t>
      </w:r>
      <w:r>
        <w:rPr>
          <w:spacing w:val="-3"/>
        </w:rPr>
        <w:t>采取节律控制措施。</w:t>
      </w:r>
    </w:p>
    <w:p>
      <w:pPr>
        <w:pStyle w:val="BodyText"/>
        <w:ind w:left="317" w:right="239" w:firstLine="368"/>
        <w:spacing w:before="38" w:line="244" w:lineRule="auto"/>
        <w:jc w:val="both"/>
        <w:rPr/>
      </w:pPr>
      <w:r>
        <w:rPr>
          <w:spacing w:val="1"/>
        </w:rPr>
        <w:t>永久性房颤（</w:t>
      </w:r>
      <w:r>
        <w:rPr>
          <w:rFonts w:ascii="Times New Roman" w:hAnsi="Times New Roman" w:eastAsia="Times New Roman" w:cs="Times New Roman"/>
        </w:rPr>
        <w:t>permanent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AF</w:t>
      </w:r>
      <w:r>
        <w:rPr>
          <w:spacing w:val="-29"/>
          <w:w w:val="58"/>
        </w:rPr>
        <w:t>）：</w:t>
      </w:r>
      <w:r>
        <w:rPr>
          <w:spacing w:val="1"/>
        </w:rPr>
        <w:t>不适合转复窦性节律（简</w:t>
      </w:r>
      <w:r>
        <w:rPr/>
        <w:t xml:space="preserve">  </w:t>
      </w:r>
      <w:r>
        <w:rPr>
          <w:spacing w:val="1"/>
        </w:rPr>
        <w:t>称复律）、复律失败或复律后</w:t>
      </w:r>
      <w:r>
        <w:rPr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24 h </w:t>
      </w:r>
      <w:r>
        <w:rPr>
          <w:spacing w:val="1"/>
        </w:rPr>
        <w:t>内再次复发的房颤，患</w:t>
      </w:r>
      <w:r>
        <w:rPr/>
        <w:t xml:space="preserve">  </w:t>
      </w:r>
      <w:r>
        <w:rPr>
          <w:spacing w:val="-6"/>
        </w:rPr>
        <w:t>者和医生共同决定不再进一步尝试恢复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维持窦性心律。“永</w:t>
      </w:r>
      <w:r>
        <w:rPr/>
        <w:t xml:space="preserve">  </w:t>
      </w:r>
      <w:r>
        <w:rPr>
          <w:spacing w:val="4"/>
        </w:rPr>
        <w:t>久性”房颤部分反映了患者和医生的治疗态度，而并非完</w:t>
      </w:r>
      <w:r>
        <w:rPr>
          <w:spacing w:val="2"/>
        </w:rPr>
        <w:t xml:space="preserve">  </w:t>
      </w:r>
      <w:r>
        <w:rPr>
          <w:spacing w:val="7"/>
        </w:rPr>
        <w:t>全是房颤自身的病理生理属性。如果采用节律控制策略，</w:t>
      </w:r>
      <w:r>
        <w:rPr/>
        <w:t xml:space="preserve"> </w:t>
      </w:r>
      <w:r>
        <w:rPr>
          <w:spacing w:val="-1"/>
        </w:rPr>
        <w:t>则重新归类为“长程持续性房颤”。</w:t>
      </w:r>
    </w:p>
    <w:p>
      <w:pPr>
        <w:ind w:left="320"/>
        <w:spacing w:before="1" w:line="242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6"/>
        </w:rPr>
        <w:t>2.2</w:t>
      </w:r>
      <w:r>
        <w:rPr>
          <w:rFonts w:ascii="SimHei" w:hAnsi="SimHei" w:eastAsia="SimHei" w:cs="SimHei"/>
          <w:sz w:val="21"/>
          <w:szCs w:val="21"/>
          <w:spacing w:val="4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6"/>
        </w:rPr>
        <w:t>临床评估</w:t>
      </w:r>
    </w:p>
    <w:p>
      <w:pPr>
        <w:pStyle w:val="BodyText"/>
        <w:ind w:left="322" w:right="296" w:hanging="3"/>
        <w:spacing w:before="50" w:line="246" w:lineRule="auto"/>
        <w:jc w:val="both"/>
        <w:rPr/>
      </w:pPr>
      <w:r>
        <w:rPr/>
        <w:t>2.2.</w:t>
      </w:r>
      <w:r>
        <w:rPr>
          <w:rFonts w:ascii="Times New Roman" w:hAnsi="Times New Roman" w:eastAsia="Times New Roman" w:cs="Times New Roman"/>
        </w:rPr>
        <w:t>1. </w:t>
      </w:r>
      <w:r>
        <w:rPr/>
        <w:t>初始血流动力学评估   急性房颤患者应首先评估其血</w:t>
      </w:r>
      <w:r>
        <w:rPr>
          <w:spacing w:val="17"/>
          <w:w w:val="101"/>
        </w:rPr>
        <w:t xml:space="preserve"> </w:t>
      </w:r>
      <w:r>
        <w:rPr>
          <w:spacing w:val="4"/>
        </w:rPr>
        <w:t>流动力学与呼吸、意识等器官功能状态，必要时给予循环</w:t>
      </w:r>
      <w:r>
        <w:rPr>
          <w:spacing w:val="2"/>
        </w:rPr>
        <w:t xml:space="preserve"> </w:t>
      </w:r>
      <w:r>
        <w:rPr>
          <w:spacing w:val="-2"/>
        </w:rPr>
        <w:t>与呼吸支持治疗等，维护重要器官功能。</w:t>
      </w:r>
    </w:p>
    <w:p>
      <w:pPr>
        <w:pStyle w:val="BodyText"/>
        <w:ind w:left="316" w:right="225" w:firstLine="371"/>
        <w:spacing w:before="2" w:line="245" w:lineRule="auto"/>
        <w:jc w:val="both"/>
        <w:rPr/>
      </w:pPr>
      <w:r>
        <w:rPr/>
        <w:t>血流动力学不稳定是指组织器官低灌注或伴有</w:t>
      </w:r>
      <w:r>
        <w:rPr>
          <w:spacing w:val="-1"/>
        </w:rPr>
        <w:t>低血压，</w:t>
      </w:r>
      <w:r>
        <w:rPr/>
        <w:t xml:space="preserve"> </w:t>
      </w:r>
      <w:r>
        <w:rPr>
          <w:spacing w:val="4"/>
        </w:rPr>
        <w:t>若不及时处理就可能造成休克或心脏骤停等，临床表现如</w:t>
      </w:r>
      <w:r>
        <w:rPr>
          <w:spacing w:val="2"/>
        </w:rPr>
        <w:t xml:space="preserve">  </w:t>
      </w:r>
      <w:r>
        <w:rPr>
          <w:spacing w:val="1"/>
        </w:rPr>
        <w:t>下特点</w:t>
      </w:r>
      <w:r>
        <w:rPr>
          <w:spacing w:val="-2"/>
        </w:rPr>
        <w:t xml:space="preserve"> </w:t>
      </w:r>
      <w:r>
        <w:rPr>
          <w:spacing w:val="1"/>
        </w:rPr>
        <w:t>：①收缩压 </w:t>
      </w:r>
      <w:r>
        <w:rPr>
          <w:rFonts w:ascii="Times New Roman" w:hAnsi="Times New Roman" w:eastAsia="Times New Roman" w:cs="Times New Roman"/>
          <w:spacing w:val="1"/>
        </w:rPr>
        <w:t>&lt;90 </w:t>
      </w:r>
      <w:r>
        <w:rPr>
          <w:rFonts w:ascii="Times New Roman" w:hAnsi="Times New Roman" w:eastAsia="Times New Roman" w:cs="Times New Roman"/>
        </w:rPr>
        <w:t>mmHg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1"/>
        </w:rPr>
        <w:t>或原有血压基础上降低 </w:t>
      </w:r>
      <w:r>
        <w:rPr>
          <w:rFonts w:ascii="Times New Roman" w:hAnsi="Times New Roman" w:eastAsia="Times New Roman" w:cs="Times New Roman"/>
          <w:spacing w:val="1"/>
        </w:rPr>
        <w:t>30%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-3"/>
        </w:rPr>
        <w:t>以上（尤其是老年高血压患者平时血压控制不良时</w:t>
      </w:r>
      <w:r>
        <w:rPr>
          <w:spacing w:val="-2"/>
        </w:rPr>
        <w:t>），</w:t>
      </w:r>
      <w:r>
        <w:rPr>
          <w:spacing w:val="-3"/>
        </w:rPr>
        <w:t>并有</w:t>
      </w:r>
      <w:r>
        <w:rPr/>
        <w:t xml:space="preserve">  </w:t>
      </w:r>
      <w:r>
        <w:rPr>
          <w:spacing w:val="7"/>
        </w:rPr>
        <w:t>低灌注表现，如意识改变（烦躁不安、反应迟钝或淡漠、</w:t>
      </w:r>
      <w:r>
        <w:rPr>
          <w:spacing w:val="13"/>
          <w:w w:val="101"/>
        </w:rPr>
        <w:t xml:space="preserve"> </w:t>
      </w:r>
      <w:r>
        <w:rPr>
          <w:spacing w:val="-2"/>
        </w:rPr>
        <w:t>晕厥）、皮肤湿冷、尿量减少</w:t>
      </w:r>
      <w:r>
        <w:rPr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[&lt;0.5 mL/(kg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 h)] </w:t>
      </w:r>
      <w:r>
        <w:rPr>
          <w:spacing w:val="-2"/>
        </w:rPr>
        <w:t>；②急性肺</w:t>
      </w:r>
      <w:r>
        <w:rPr/>
        <w:t xml:space="preserve">  </w:t>
      </w:r>
      <w:r>
        <w:rPr>
          <w:spacing w:val="-1"/>
        </w:rPr>
        <w:t>水肿 ；③急性心肌缺血或心肌损伤（静息时持续性胸痛和</w:t>
      </w:r>
      <w:r>
        <w:rPr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4"/>
        </w:rPr>
        <w:t>或呼吸困难，并有急性缺血或损伤的心电图表现、或心肌</w:t>
      </w:r>
      <w:r>
        <w:rPr>
          <w:spacing w:val="6"/>
        </w:rPr>
        <w:t xml:space="preserve">  </w:t>
      </w:r>
      <w:r>
        <w:rPr>
          <w:position w:val="-1"/>
        </w:rPr>
        <w:t>损伤生物学标记物升高）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[2-3]</w:t>
      </w:r>
      <w:r>
        <w:rPr>
          <w:position w:val="-1"/>
        </w:rPr>
        <w:t>。</w:t>
      </w:r>
    </w:p>
    <w:p>
      <w:pPr>
        <w:pStyle w:val="BodyText"/>
        <w:ind w:left="684"/>
        <w:spacing w:before="4" w:line="181" w:lineRule="auto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37038</wp:posOffset>
            </wp:positionV>
            <wp:extent cx="2593804" cy="28962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</w:rPr>
        <w:t>此外，应特别注意预激综合征伴发房颤是最</w:t>
      </w:r>
      <w:r>
        <w:rPr>
          <w:spacing w:val="4"/>
        </w:rPr>
        <w:t>危险的心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04" w:firstLine="2"/>
        <w:spacing w:before="41" w:line="251" w:lineRule="auto"/>
        <w:jc w:val="both"/>
        <w:rPr/>
      </w:pPr>
      <w:r>
        <w:rPr>
          <w:spacing w:val="3"/>
        </w:rPr>
        <w:t>律失常之一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8"/>
        </w:rPr>
        <w:t>[5] </w:t>
      </w:r>
      <w:r>
        <w:rPr>
          <w:spacing w:val="3"/>
        </w:rPr>
        <w:t>，由于高频的房颤波经旁道下传，产生快速</w:t>
      </w:r>
      <w:r>
        <w:rPr>
          <w:spacing w:val="4"/>
        </w:rPr>
        <w:t xml:space="preserve">  </w:t>
      </w:r>
      <w:r>
        <w:rPr>
          <w:spacing w:val="4"/>
        </w:rPr>
        <w:t>的心室率，不仅可产生严重的血流动力学影响，也有异化</w:t>
      </w:r>
      <w:r>
        <w:rPr>
          <w:spacing w:val="5"/>
        </w:rPr>
        <w:t xml:space="preserve">  </w:t>
      </w:r>
      <w:r>
        <w:rPr>
          <w:spacing w:val="4"/>
        </w:rPr>
        <w:t>为心室颤动（室颤）的高风险，要及时识别。预激综合征  </w:t>
      </w:r>
      <w:r>
        <w:rPr>
          <w:spacing w:val="-7"/>
        </w:rPr>
        <w:t>伴发房颤的主要心电图特征：</w:t>
      </w:r>
      <w:r>
        <w:rPr>
          <w:rFonts w:ascii="Times New Roman" w:hAnsi="Times New Roman" w:eastAsia="Times New Roman" w:cs="Times New Roman"/>
          <w:spacing w:val="-7"/>
        </w:rPr>
        <w:t>QRS </w:t>
      </w:r>
      <w:r>
        <w:rPr>
          <w:spacing w:val="-7"/>
        </w:rPr>
        <w:t>波群宽大畸形（少数</w:t>
      </w:r>
      <w:r>
        <w:rPr>
          <w:spacing w:val="-8"/>
        </w:rPr>
        <w:t>正常、</w:t>
      </w:r>
      <w:r>
        <w:rPr/>
        <w:t xml:space="preserve"> </w:t>
      </w:r>
      <w:r>
        <w:rPr>
          <w:spacing w:val="-5"/>
        </w:rPr>
        <w:t>部分介于宽大与正常之间</w:t>
      </w:r>
      <w:r>
        <w:rPr>
          <w:spacing w:val="3"/>
        </w:rPr>
        <w:t>），</w:t>
      </w:r>
      <w:r>
        <w:rPr>
          <w:spacing w:val="-5"/>
        </w:rPr>
        <w:t>前有预激波 ；心室率快速而不</w:t>
      </w:r>
      <w:r>
        <w:rPr/>
        <w:t xml:space="preserve">  </w:t>
      </w:r>
      <w:r>
        <w:rPr>
          <w:spacing w:val="-7"/>
        </w:rPr>
        <w:t>规则，多＞</w:t>
      </w:r>
      <w:r>
        <w:rPr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200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7"/>
        </w:rPr>
        <w:t>次 </w:t>
      </w:r>
      <w:r>
        <w:rPr>
          <w:rFonts w:ascii="Times New Roman" w:hAnsi="Times New Roman" w:eastAsia="Times New Roman" w:cs="Times New Roman"/>
          <w:spacing w:val="-7"/>
        </w:rPr>
        <w:t>/min</w:t>
      </w:r>
      <w:r>
        <w:rPr>
          <w:spacing w:val="-7"/>
        </w:rPr>
        <w:t>；可见 </w:t>
      </w:r>
      <w:r>
        <w:rPr>
          <w:rFonts w:ascii="Times New Roman" w:hAnsi="Times New Roman" w:eastAsia="Times New Roman" w:cs="Times New Roman"/>
          <w:spacing w:val="-7"/>
        </w:rPr>
        <w:t>f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7"/>
        </w:rPr>
        <w:t>波（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R-R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7"/>
        </w:rPr>
        <w:t>间隔长者较明显）。</w:t>
      </w:r>
    </w:p>
    <w:p>
      <w:pPr>
        <w:pStyle w:val="BodyText"/>
        <w:ind w:left="3" w:right="307" w:firstLine="1"/>
        <w:spacing w:before="3" w:line="246" w:lineRule="auto"/>
        <w:jc w:val="both"/>
        <w:rPr/>
      </w:pPr>
      <w:r>
        <w:rPr/>
        <w:t>2.2.</w:t>
      </w:r>
      <w:r>
        <w:rPr>
          <w:rFonts w:ascii="Times New Roman" w:hAnsi="Times New Roman" w:eastAsia="Times New Roman" w:cs="Times New Roman"/>
        </w:rPr>
        <w:t>2. </w:t>
      </w:r>
      <w:r>
        <w:rPr/>
        <w:t>综合评估   在纠正与稳定血流动力学状态的同时，全</w:t>
      </w:r>
      <w:r>
        <w:rPr>
          <w:spacing w:val="6"/>
        </w:rPr>
        <w:t xml:space="preserve">  </w:t>
      </w:r>
      <w:r>
        <w:rPr>
          <w:spacing w:val="4"/>
        </w:rPr>
        <w:t>面病史询问、重点体格检查、以及除上述心电图与心电监</w:t>
      </w:r>
      <w:r>
        <w:rPr>
          <w:spacing w:val="3"/>
        </w:rPr>
        <w:t xml:space="preserve">  </w:t>
      </w:r>
      <w:r>
        <w:rPr/>
        <w:t>测外必要的辅助检查有助于评估急性房颤患者的整体状况，</w:t>
      </w:r>
      <w:r>
        <w:rPr>
          <w:spacing w:val="4"/>
        </w:rPr>
        <w:t xml:space="preserve"> </w:t>
      </w:r>
      <w:r>
        <w:rPr>
          <w:spacing w:val="-7"/>
        </w:rPr>
        <w:t>如房颤相关的病因或诱因、血栓栓塞风险、症状严重程度等。</w:t>
      </w:r>
    </w:p>
    <w:p>
      <w:pPr>
        <w:pStyle w:val="BodyText"/>
        <w:ind w:left="2" w:right="375" w:firstLine="375"/>
        <w:spacing w:before="3" w:line="244" w:lineRule="auto"/>
        <w:jc w:val="both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34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急性房颤应首先重点评估患者的血流动力</w:t>
      </w:r>
      <w:r>
        <w:rPr/>
        <w:t xml:space="preserve"> </w:t>
      </w:r>
      <w:r>
        <w:rPr>
          <w:spacing w:val="-5"/>
        </w:rPr>
        <w:t>学与器官功能状态，必要时给予相应支持治疗（推荐级</w:t>
      </w:r>
      <w:r>
        <w:rPr>
          <w:spacing w:val="-6"/>
        </w:rPr>
        <w:t>别Ⅰ,</w:t>
      </w:r>
      <w:r>
        <w:rPr/>
        <w:t xml:space="preserve"> </w:t>
      </w:r>
      <w:r>
        <w:rPr>
          <w:spacing w:val="-9"/>
        </w:rPr>
        <w:t>证据级别 </w:t>
      </w:r>
      <w:r>
        <w:rPr>
          <w:rFonts w:ascii="Times New Roman" w:hAnsi="Times New Roman" w:eastAsia="Times New Roman" w:cs="Times New Roman"/>
          <w:spacing w:val="-9"/>
        </w:rPr>
        <w:t>C</w:t>
      </w:r>
      <w:r>
        <w:rPr>
          <w:spacing w:val="-9"/>
        </w:rPr>
        <w:t>）。</w:t>
      </w:r>
    </w:p>
    <w:p>
      <w:pPr>
        <w:pStyle w:val="BodyText"/>
        <w:ind w:left="2" w:right="381" w:firstLine="353"/>
        <w:spacing w:before="3" w:line="245" w:lineRule="auto"/>
        <w:jc w:val="both"/>
        <w:rPr/>
      </w:pPr>
      <w:r>
        <w:rPr>
          <w:spacing w:val="-2"/>
        </w:rPr>
        <w:t>（1）病因或诱因评估 ：综合评估患者的基础疾病、识</w:t>
      </w:r>
      <w:r>
        <w:rPr>
          <w:spacing w:val="9"/>
        </w:rPr>
        <w:t xml:space="preserve"> </w:t>
      </w:r>
      <w:r>
        <w:rPr>
          <w:spacing w:val="4"/>
        </w:rPr>
        <w:t>别和及时治疗潜在诱因（或促发因素）非常重要，是急性</w:t>
      </w:r>
      <w:r>
        <w:rPr>
          <w:spacing w:val="7"/>
        </w:rPr>
        <w:t xml:space="preserve"> </w:t>
      </w:r>
      <w:r>
        <w:rPr>
          <w:spacing w:val="4"/>
        </w:rPr>
        <w:t>房颤急诊管理的主要任务。房颤发病机制复杂，多方</w:t>
      </w:r>
      <w:r>
        <w:rPr>
          <w:spacing w:val="3"/>
        </w:rPr>
        <w:t>面因</w:t>
      </w:r>
      <w:r>
        <w:rPr/>
        <w:t xml:space="preserve"> </w:t>
      </w:r>
      <w:r>
        <w:rPr>
          <w:spacing w:val="-1"/>
        </w:rPr>
        <w:t>素均可增加房颤易感性，促进房颤的发生与发</w:t>
      </w:r>
      <w:r>
        <w:rPr>
          <w:spacing w:val="-2"/>
        </w:rPr>
        <w:t>展。</w:t>
      </w:r>
    </w:p>
    <w:p>
      <w:pPr>
        <w:pStyle w:val="BodyText"/>
        <w:ind w:left="4" w:right="375" w:firstLine="372"/>
        <w:spacing w:before="1" w:line="242" w:lineRule="auto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34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识别与评估急性房颤的病因或诱因是管理</w:t>
      </w:r>
      <w:r>
        <w:rPr/>
        <w:t xml:space="preserve"> </w:t>
      </w:r>
      <w:r>
        <w:rPr>
          <w:spacing w:val="3"/>
        </w:rPr>
        <w:t>房颤的重要内容（推荐级别Ⅰ,证据级别 </w:t>
      </w:r>
      <w:r>
        <w:rPr>
          <w:rFonts w:ascii="Times New Roman" w:hAnsi="Times New Roman" w:eastAsia="Times New Roman" w:cs="Times New Roman"/>
          <w:spacing w:val="3"/>
        </w:rPr>
        <w:t>C</w:t>
      </w:r>
      <w:r>
        <w:rPr>
          <w:spacing w:val="3"/>
        </w:rPr>
        <w:t>）。</w:t>
      </w:r>
    </w:p>
    <w:p>
      <w:pPr>
        <w:pStyle w:val="BodyText"/>
        <w:ind w:left="459"/>
        <w:spacing w:line="179" w:lineRule="auto"/>
        <w:rPr/>
      </w:pPr>
      <w:r>
        <w:rPr/>
        <w:t>急性房颤的常见病因和诱因见表 </w:t>
      </w:r>
      <w:r>
        <w:rPr>
          <w:rFonts w:ascii="Times New Roman" w:hAnsi="Times New Roman" w:eastAsia="Times New Roman" w:cs="Times New Roman"/>
        </w:rPr>
        <w:t>2</w:t>
      </w:r>
      <w:r>
        <w:rPr/>
        <w:t>。</w:t>
      </w:r>
    </w:p>
    <w:p>
      <w:pPr>
        <w:pStyle w:val="BodyText"/>
        <w:ind w:left="3" w:right="304" w:firstLine="369"/>
        <w:spacing w:before="85" w:line="248" w:lineRule="auto"/>
        <w:jc w:val="both"/>
        <w:rPr/>
      </w:pPr>
      <w:r>
        <w:rPr>
          <w:spacing w:val="2"/>
        </w:rPr>
        <w:t>病史询问</w:t>
      </w:r>
      <w:r>
        <w:rPr>
          <w:spacing w:val="-4"/>
        </w:rPr>
        <w:t xml:space="preserve"> </w:t>
      </w:r>
      <w:r>
        <w:rPr>
          <w:spacing w:val="2"/>
        </w:rPr>
        <w:t>：询问房颤发作开始的时间、持续时间、加</w:t>
      </w:r>
      <w:r>
        <w:rPr/>
        <w:t xml:space="preserve">  </w:t>
      </w:r>
      <w:r>
        <w:rPr>
          <w:spacing w:val="4"/>
        </w:rPr>
        <w:t>重因素，特别是了解既往可能的心电图记录以及曾得到的</w:t>
      </w:r>
      <w:r>
        <w:rPr>
          <w:spacing w:val="1"/>
        </w:rPr>
        <w:t xml:space="preserve">  </w:t>
      </w:r>
      <w:r>
        <w:rPr>
          <w:spacing w:val="4"/>
        </w:rPr>
        <w:t>医疗干预等。询问房颤相关症状，了解症状严重程度及其</w:t>
      </w:r>
      <w:r>
        <w:rPr>
          <w:spacing w:val="5"/>
        </w:rPr>
        <w:t xml:space="preserve">  </w:t>
      </w:r>
      <w:r>
        <w:rPr>
          <w:spacing w:val="4"/>
        </w:rPr>
        <w:t>对患者生活质量的影响。如表现有黑矇、晕厥，需警惕可</w:t>
      </w:r>
      <w:r>
        <w:rPr>
          <w:spacing w:val="3"/>
        </w:rPr>
        <w:t xml:space="preserve">  </w:t>
      </w:r>
      <w:r>
        <w:rPr>
          <w:spacing w:val="2"/>
        </w:rPr>
        <w:t>能存在</w:t>
      </w:r>
      <w:r>
        <w:rPr>
          <w:rFonts w:ascii="SimSun" w:hAnsi="SimSun" w:eastAsia="SimSun" w:cs="SimSun"/>
          <w:spacing w:val="2"/>
        </w:rPr>
        <w:t>≥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3 s </w:t>
      </w:r>
      <w:r>
        <w:rPr>
          <w:spacing w:val="2"/>
        </w:rPr>
        <w:t>的心室停搏、主动脉瓣狭窄、肥厚型心肌病、</w:t>
      </w:r>
      <w:r>
        <w:rPr/>
        <w:t xml:space="preserve"> </w:t>
      </w:r>
      <w:r>
        <w:rPr>
          <w:spacing w:val="4"/>
        </w:rPr>
        <w:t>急性栓塞并发症等。询问患者基础病症，有无高血压、糖</w:t>
      </w:r>
      <w:r>
        <w:rPr>
          <w:spacing w:val="7"/>
        </w:rPr>
        <w:t xml:space="preserve">  </w:t>
      </w:r>
      <w:r>
        <w:rPr>
          <w:spacing w:val="2"/>
        </w:rPr>
        <w:t>尿病、冠心病、心脏瓣膜病、</w:t>
      </w:r>
      <w:r>
        <w:rPr>
          <w:rFonts w:ascii="Times New Roman" w:hAnsi="Times New Roman" w:eastAsia="Times New Roman" w:cs="Times New Roman"/>
        </w:rPr>
        <w:t>HF</w:t>
      </w:r>
      <w:r>
        <w:rPr>
          <w:spacing w:val="2"/>
        </w:rPr>
        <w:t>，有无脑卒中、甲状腺功</w:t>
      </w:r>
      <w:r>
        <w:rPr>
          <w:spacing w:val="3"/>
        </w:rPr>
        <w:t xml:space="preserve">  </w:t>
      </w:r>
      <w:r>
        <w:rPr>
          <w:spacing w:val="-2"/>
        </w:rPr>
        <w:t>能亢进症、肾功能不全、出血史等。</w:t>
      </w:r>
    </w:p>
    <w:p>
      <w:pPr>
        <w:pStyle w:val="BodyText"/>
        <w:ind w:left="1074"/>
        <w:spacing w:before="165" w:line="189" w:lineRule="auto"/>
        <w:outlineLvl w:val="0"/>
        <w:rPr/>
      </w:pPr>
      <w:r>
        <w:rPr>
          <w:rFonts w:ascii="SimHei" w:hAnsi="SimHei" w:eastAsia="SimHei" w:cs="SimHei"/>
          <w:spacing w:val="-1"/>
        </w:rPr>
        <w:t>表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rFonts w:ascii="SimHei" w:hAnsi="SimHei" w:eastAsia="SimHei" w:cs="SimHei"/>
          <w:spacing w:val="-1"/>
        </w:rPr>
        <w:t>2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急性房颤常见病因和诱因</w:t>
      </w:r>
    </w:p>
    <w:tbl>
      <w:tblPr>
        <w:tblStyle w:val="TableNormal"/>
        <w:tblW w:w="46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04"/>
        <w:gridCol w:w="2216"/>
      </w:tblGrid>
      <w:tr>
        <w:trPr>
          <w:trHeight w:val="206" w:hRule="atLeast"/>
        </w:trPr>
        <w:tc>
          <w:tcPr>
            <w:tcW w:w="24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"/>
              <w:spacing w:before="23" w:line="173" w:lineRule="exact"/>
              <w:rPr/>
            </w:pPr>
            <w:r>
              <w:rPr>
                <w:spacing w:val="-1"/>
              </w:rPr>
              <w:t>病因</w:t>
            </w:r>
          </w:p>
        </w:tc>
        <w:tc>
          <w:tcPr>
            <w:tcW w:w="22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7"/>
              <w:spacing w:before="24" w:line="172" w:lineRule="exact"/>
              <w:rPr/>
            </w:pPr>
            <w:r>
              <w:rPr>
                <w:spacing w:val="-1"/>
              </w:rPr>
              <w:t>诱因</w:t>
            </w:r>
          </w:p>
        </w:tc>
      </w:tr>
      <w:tr>
        <w:trPr>
          <w:trHeight w:val="3947" w:hRule="atLeast"/>
        </w:trPr>
        <w:tc>
          <w:tcPr>
            <w:tcW w:w="2404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3"/>
              <w:spacing w:before="30" w:line="178" w:lineRule="auto"/>
              <w:rPr/>
            </w:pPr>
            <w:r>
              <w:rPr>
                <w:spacing w:val="-1"/>
              </w:rPr>
              <w:t>年龄增加</w:t>
            </w:r>
          </w:p>
          <w:p>
            <w:pPr>
              <w:pStyle w:val="TableText"/>
              <w:ind w:left="33"/>
              <w:spacing w:before="16" w:line="179" w:lineRule="auto"/>
              <w:rPr/>
            </w:pPr>
            <w:r>
              <w:rPr>
                <w:spacing w:val="-1"/>
              </w:rPr>
              <w:t>心血管疾病</w:t>
            </w:r>
          </w:p>
          <w:p>
            <w:pPr>
              <w:pStyle w:val="TableText"/>
              <w:ind w:left="200" w:hanging="89"/>
              <w:spacing w:before="12" w:line="193" w:lineRule="auto"/>
              <w:rPr/>
            </w:pPr>
            <w:r>
              <w:rPr>
                <w:spacing w:val="11"/>
              </w:rPr>
              <w:t>（如高血压、心力衰竭、瓣膜</w:t>
            </w:r>
            <w:r>
              <w:rPr/>
              <w:t xml:space="preserve">  </w:t>
            </w:r>
            <w:r>
              <w:rPr>
                <w:spacing w:val="9"/>
              </w:rPr>
              <w:t>性心脏病、冠心病、心肌病、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心肌炎、心包疾病等）</w:t>
            </w:r>
          </w:p>
          <w:p>
            <w:pPr>
              <w:pStyle w:val="TableText"/>
              <w:ind w:left="32"/>
              <w:spacing w:line="179" w:lineRule="auto"/>
              <w:rPr/>
            </w:pPr>
            <w:r>
              <w:rPr>
                <w:spacing w:val="-1"/>
              </w:rPr>
              <w:t>非心血管疾病</w:t>
            </w:r>
          </w:p>
          <w:p>
            <w:pPr>
              <w:pStyle w:val="TableText"/>
              <w:ind w:left="201" w:right="64" w:firstLine="16"/>
              <w:spacing w:before="12" w:line="193" w:lineRule="auto"/>
              <w:jc w:val="both"/>
              <w:rPr/>
            </w:pPr>
            <w:r>
              <w:rPr>
                <w:spacing w:val="2"/>
              </w:rPr>
              <w:t>内分泌代谢疾病（如甲状腺功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能亢进症、嗜铬细胞瘤、肾上</w:t>
            </w:r>
            <w:r>
              <w:rPr>
                <w:spacing w:val="5"/>
              </w:rPr>
              <w:t xml:space="preserve"> </w:t>
            </w:r>
            <w:r>
              <w:rPr/>
              <w:t>腺皮质疾病、糖尿病等）</w:t>
            </w:r>
          </w:p>
          <w:p>
            <w:pPr>
              <w:pStyle w:val="TableText"/>
              <w:ind w:left="200" w:firstLine="9"/>
              <w:spacing w:before="1" w:line="192" w:lineRule="auto"/>
              <w:jc w:val="both"/>
              <w:rPr/>
            </w:pPr>
            <w:r>
              <w:rPr>
                <w:spacing w:val="3"/>
              </w:rPr>
              <w:t>呼吸系统疾病（如慢性阻塞性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肺疾病、睡眠呼吸暂停综合征、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肺栓塞、呼吸衰竭等）</w:t>
            </w:r>
          </w:p>
          <w:p>
            <w:pPr>
              <w:pStyle w:val="TableText"/>
              <w:ind w:left="231" w:right="605" w:hanging="15"/>
              <w:spacing w:before="1" w:line="192" w:lineRule="auto"/>
              <w:rPr/>
            </w:pPr>
            <w:r>
              <w:rPr>
                <w:spacing w:val="-2"/>
              </w:rPr>
              <w:t>肾脏疾病与肾功能不全</w:t>
            </w:r>
            <w:r>
              <w:rPr/>
              <w:t xml:space="preserve"> </w:t>
            </w:r>
            <w:r>
              <w:rPr>
                <w:spacing w:val="-5"/>
              </w:rPr>
              <w:t>自身免疫性疾病</w:t>
            </w:r>
          </w:p>
          <w:p>
            <w:pPr>
              <w:pStyle w:val="TableText"/>
              <w:ind w:left="202"/>
              <w:spacing w:before="1" w:line="177" w:lineRule="auto"/>
              <w:rPr/>
            </w:pPr>
            <w:r>
              <w:rPr>
                <w:spacing w:val="-1"/>
              </w:rPr>
              <w:t>肿瘤</w:t>
            </w:r>
          </w:p>
          <w:p>
            <w:pPr>
              <w:pStyle w:val="TableText"/>
              <w:ind w:left="32"/>
              <w:spacing w:before="15" w:line="181" w:lineRule="auto"/>
              <w:rPr/>
            </w:pPr>
            <w:r>
              <w:rPr>
                <w:spacing w:val="-1"/>
              </w:rPr>
              <w:t>不健康的生活方式</w:t>
            </w:r>
          </w:p>
          <w:p>
            <w:pPr>
              <w:pStyle w:val="TableText"/>
              <w:ind w:left="203" w:right="67" w:hanging="92"/>
              <w:spacing w:before="12" w:line="170" w:lineRule="auto"/>
              <w:rPr/>
            </w:pPr>
            <w:r>
              <w:rPr>
                <w:spacing w:val="11"/>
              </w:rPr>
              <w:t>（肥胖、饮酒、吸烟、体力活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动过量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/</w:t>
            </w:r>
            <w:r>
              <w:rPr>
                <w:spacing w:val="3"/>
              </w:rPr>
              <w:t>不足等）</w:t>
            </w:r>
          </w:p>
        </w:tc>
        <w:tc>
          <w:tcPr>
            <w:tcW w:w="221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62"/>
              <w:spacing w:before="28" w:line="179" w:lineRule="auto"/>
              <w:rPr/>
            </w:pPr>
            <w:r>
              <w:rPr>
                <w:spacing w:val="-1"/>
              </w:rPr>
              <w:t>急性感染或脓毒症</w:t>
            </w:r>
          </w:p>
          <w:p>
            <w:pPr>
              <w:pStyle w:val="TableText"/>
              <w:ind w:left="62" w:right="1359" w:firstLine="2"/>
              <w:spacing w:before="16" w:line="192" w:lineRule="auto"/>
              <w:rPr/>
            </w:pPr>
            <w:r>
              <w:rPr>
                <w:spacing w:val="-2"/>
              </w:rPr>
              <w:t>消化道出血</w:t>
            </w:r>
            <w:r>
              <w:rPr/>
              <w:t xml:space="preserve"> </w:t>
            </w:r>
            <w:r>
              <w:rPr>
                <w:spacing w:val="-2"/>
              </w:rPr>
              <w:t>急性创伤</w:t>
            </w:r>
          </w:p>
          <w:p>
            <w:pPr>
              <w:pStyle w:val="TableText"/>
              <w:ind w:left="58" w:right="1519" w:firstLine="3"/>
              <w:spacing w:before="2" w:line="191" w:lineRule="auto"/>
              <w:rPr/>
            </w:pPr>
            <w:r>
              <w:rPr>
                <w:spacing w:val="-2"/>
              </w:rPr>
              <w:t>急性中毒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休克</w:t>
            </w:r>
          </w:p>
          <w:p>
            <w:pPr>
              <w:pStyle w:val="TableText"/>
              <w:ind w:left="74"/>
              <w:spacing w:line="179" w:lineRule="auto"/>
              <w:rPr/>
            </w:pPr>
            <w:r>
              <w:rPr>
                <w:spacing w:val="-2"/>
              </w:rPr>
              <w:t>电解质紊乱与酸碱失衡</w:t>
            </w:r>
          </w:p>
          <w:p>
            <w:pPr>
              <w:pStyle w:val="TableText"/>
              <w:ind w:left="60" w:right="79" w:hanging="1"/>
              <w:spacing w:before="15" w:line="193" w:lineRule="auto"/>
              <w:rPr/>
            </w:pPr>
            <w:r>
              <w:rPr>
                <w:spacing w:val="-1"/>
              </w:rPr>
              <w:t>低氧血症伴或不伴高碳酸血症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容量缺失或过负荷</w:t>
            </w:r>
          </w:p>
          <w:p>
            <w:pPr>
              <w:pStyle w:val="TableText"/>
              <w:ind w:left="59"/>
              <w:spacing w:line="178" w:lineRule="auto"/>
              <w:rPr/>
            </w:pPr>
            <w:r>
              <w:rPr>
                <w:spacing w:val="-1"/>
              </w:rPr>
              <w:t>麻醉与手术</w:t>
            </w:r>
          </w:p>
          <w:p>
            <w:pPr>
              <w:pStyle w:val="TableText"/>
              <w:ind w:left="90"/>
              <w:spacing w:before="14" w:line="180" w:lineRule="auto"/>
              <w:rPr/>
            </w:pPr>
            <w:r>
              <w:rPr>
                <w:spacing w:val="-4"/>
              </w:rPr>
              <w:t>自主神经张力变化</w:t>
            </w:r>
          </w:p>
          <w:p>
            <w:pPr>
              <w:pStyle w:val="TableText"/>
              <w:ind w:left="59"/>
              <w:spacing w:before="14" w:line="181" w:lineRule="auto"/>
              <w:rPr/>
            </w:pPr>
            <w:r>
              <w:rPr>
                <w:spacing w:val="-1"/>
              </w:rPr>
              <w:t>饮酒、咖啡、紧张等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33" w:space="100"/>
            <w:col w:w="4998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ectPr>
          <w:headerReference w:type="default" r:id="rId5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7" w:right="127" w:firstLine="369"/>
        <w:spacing w:before="38" w:line="245" w:lineRule="auto"/>
        <w:jc w:val="both"/>
        <w:rPr/>
      </w:pPr>
      <w:r>
        <w:rPr>
          <w:spacing w:val="2"/>
        </w:rPr>
        <w:t>体格检查 ：除上述“三个不一致”征象外，心脏瓣膜</w:t>
      </w:r>
      <w:r>
        <w:rPr/>
        <w:t xml:space="preserve">  </w:t>
      </w:r>
      <w:r>
        <w:rPr>
          <w:spacing w:val="2"/>
        </w:rPr>
        <w:t>区病理性杂音常提示心脏瓣膜病、心肌病等 ；双肺湿啰音</w:t>
      </w:r>
      <w:r>
        <w:rPr>
          <w:spacing w:val="5"/>
        </w:rPr>
        <w:t xml:space="preserve">  </w:t>
      </w:r>
      <w:r>
        <w:rPr>
          <w:spacing w:val="1"/>
        </w:rPr>
        <w:t>伴或不伴哮鸣音常提示肺淤血 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水肿 ；颈静脉充盈或怒张、</w:t>
      </w:r>
      <w:r>
        <w:rPr>
          <w:spacing w:val="4"/>
        </w:rPr>
        <w:t xml:space="preserve"> </w:t>
      </w:r>
      <w:r>
        <w:rPr>
          <w:spacing w:val="-2"/>
        </w:rPr>
        <w:t>低垂部位（双下肢）水肿、肝淤血（肿大伴压痛）、肝 </w:t>
      </w:r>
      <w:r>
        <w:rPr>
          <w:rFonts w:ascii="Times New Roman" w:hAnsi="Times New Roman" w:eastAsia="Times New Roman" w:cs="Times New Roman"/>
          <w:spacing w:val="-2"/>
        </w:rPr>
        <w:t>- </w:t>
      </w:r>
      <w:r>
        <w:rPr>
          <w:spacing w:val="-2"/>
        </w:rPr>
        <w:t>颈</w:t>
      </w:r>
      <w:r>
        <w:rPr>
          <w:spacing w:val="7"/>
        </w:rPr>
        <w:t xml:space="preserve">  </w:t>
      </w:r>
      <w:r>
        <w:rPr>
          <w:spacing w:val="2"/>
        </w:rPr>
        <w:t>静脉回流征阳性常提示体循环淤血 ；甲状腺肿大需注意甲</w:t>
      </w:r>
      <w:r>
        <w:rPr>
          <w:spacing w:val="5"/>
        </w:rPr>
        <w:t xml:space="preserve">  </w:t>
      </w:r>
      <w:r>
        <w:rPr>
          <w:spacing w:val="-3"/>
        </w:rPr>
        <w:t>状腺功能亢进症 ；偏瘫、偏身感觉障碍常提示脑卒</w:t>
      </w:r>
      <w:r>
        <w:rPr>
          <w:spacing w:val="-4"/>
        </w:rPr>
        <w:t>中。</w:t>
      </w:r>
    </w:p>
    <w:p>
      <w:pPr>
        <w:pStyle w:val="BodyText"/>
        <w:ind w:left="686"/>
        <w:spacing w:line="206" w:lineRule="auto"/>
        <w:rPr/>
      </w:pPr>
      <w:r>
        <w:rPr>
          <w:spacing w:val="-1"/>
        </w:rPr>
        <w:t>辅助检查</w:t>
      </w:r>
      <w:r>
        <w:rPr>
          <w:spacing w:val="-10"/>
        </w:rPr>
        <w:t xml:space="preserve"> </w:t>
      </w:r>
      <w:r>
        <w:rPr>
          <w:spacing w:val="-1"/>
        </w:rPr>
        <w:t>：</w:t>
      </w:r>
    </w:p>
    <w:p>
      <w:pPr>
        <w:pStyle w:val="BodyText"/>
        <w:ind w:left="316" w:right="160" w:firstLine="370"/>
        <w:spacing w:before="21" w:line="246" w:lineRule="auto"/>
        <w:jc w:val="both"/>
        <w:rPr/>
      </w:pPr>
      <w:r>
        <w:rPr>
          <w:spacing w:val="22"/>
        </w:rPr>
        <w:t>①心血管生物标记物</w:t>
      </w:r>
      <w:r>
        <w:rPr>
          <w:spacing w:val="-12"/>
        </w:rPr>
        <w:t xml:space="preserve"> </w:t>
      </w:r>
      <w:r>
        <w:rPr>
          <w:spacing w:val="22"/>
        </w:rPr>
        <w:t>：心肌肌钙蛋白 </w:t>
      </w:r>
      <w:r>
        <w:rPr>
          <w:rFonts w:ascii="Times New Roman" w:hAnsi="Times New Roman" w:eastAsia="Times New Roman" w:cs="Times New Roman"/>
          <w:spacing w:val="22"/>
        </w:rPr>
        <w:t>I/T</w:t>
      </w:r>
      <w:r>
        <w:rPr>
          <w:spacing w:val="22"/>
        </w:rPr>
        <w:t>（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cTnI</w:t>
      </w:r>
      <w:r>
        <w:rPr>
          <w:rFonts w:ascii="Times New Roman" w:hAnsi="Times New Roman" w:eastAsia="Times New Roman" w:cs="Times New Roman"/>
          <w:spacing w:val="22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</w:t>
      </w:r>
      <w:r>
        <w:rPr>
          <w:spacing w:val="6"/>
        </w:rPr>
        <w:t>）是心肌损伤标记物，其升高除对急性心肌梗死（</w:t>
      </w:r>
      <w:r>
        <w:rPr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acute </w:t>
      </w:r>
      <w:r>
        <w:rPr>
          <w:rFonts w:ascii="Times New Roman" w:hAnsi="Times New Roman" w:eastAsia="Times New Roman" w:cs="Times New Roman"/>
          <w:spacing w:val="-2"/>
        </w:rPr>
        <w:t>myocardial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infarction, AMI</w:t>
      </w:r>
      <w:r>
        <w:rPr>
          <w:spacing w:val="-2"/>
        </w:rPr>
        <w:t>）的诊断</w:t>
      </w:r>
      <w:r>
        <w:rPr>
          <w:spacing w:val="-3"/>
        </w:rPr>
        <w:t>有明确意义外，对非急性</w:t>
      </w:r>
      <w:r>
        <w:rPr/>
        <w:t xml:space="preserve">  </w:t>
      </w:r>
      <w:r>
        <w:rPr>
          <w:spacing w:val="-3"/>
        </w:rPr>
        <w:t>冠状动脉综合征（</w:t>
      </w:r>
      <w:r>
        <w:rPr>
          <w:rFonts w:ascii="Times New Roman" w:hAnsi="Times New Roman" w:eastAsia="Times New Roman" w:cs="Times New Roman"/>
          <w:spacing w:val="-3"/>
        </w:rPr>
        <w:t>acute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coronary syndr</w:t>
      </w:r>
      <w:r>
        <w:rPr>
          <w:rFonts w:ascii="Times New Roman" w:hAnsi="Times New Roman" w:eastAsia="Times New Roman" w:cs="Times New Roman"/>
          <w:spacing w:val="-4"/>
        </w:rPr>
        <w:t>ome,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ACS</w:t>
      </w:r>
      <w:r>
        <w:rPr>
          <w:spacing w:val="-4"/>
        </w:rPr>
        <w:t>）伴或不伴有</w:t>
      </w:r>
      <w:r>
        <w:rPr/>
        <w:t xml:space="preserve">  </w:t>
      </w:r>
      <w:r>
        <w:rPr>
          <w:rFonts w:ascii="Times New Roman" w:hAnsi="Times New Roman" w:eastAsia="Times New Roman" w:cs="Times New Roman"/>
          <w:position w:val="-1"/>
        </w:rPr>
        <w:t>HF</w:t>
      </w:r>
      <w:r>
        <w:rPr>
          <w:rFonts w:ascii="Times New Roman" w:hAnsi="Times New Roman" w:eastAsia="Times New Roman" w:cs="Times New Roman"/>
          <w:spacing w:val="14"/>
          <w:position w:val="-1"/>
        </w:rPr>
        <w:t xml:space="preserve"> </w:t>
      </w:r>
      <w:r>
        <w:rPr>
          <w:position w:val="-1"/>
        </w:rPr>
        <w:t>的房颤患者的病死率和再住院率均有预测价值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20-23]</w:t>
      </w:r>
      <w:r>
        <w:rPr>
          <w:rFonts w:ascii="Times New Roman" w:hAnsi="Times New Roman" w:eastAsia="Times New Roman" w:cs="Times New Roman"/>
          <w:sz w:val="10"/>
          <w:szCs w:val="10"/>
          <w:spacing w:val="-7"/>
          <w:position w:val="7"/>
        </w:rPr>
        <w:t xml:space="preserve"> </w:t>
      </w:r>
      <w:r>
        <w:rPr>
          <w:spacing w:val="-1"/>
          <w:position w:val="-1"/>
        </w:rPr>
        <w:t>。血</w:t>
      </w:r>
      <w:r>
        <w:rPr>
          <w:position w:val="-1"/>
        </w:rPr>
        <w:t xml:space="preserve">  </w:t>
      </w:r>
      <w:r>
        <w:rPr>
          <w:spacing w:val="-6"/>
        </w:rPr>
        <w:t>浆 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型利钠肽（</w:t>
      </w:r>
      <w:r>
        <w:rPr>
          <w:rFonts w:ascii="Times New Roman" w:hAnsi="Times New Roman" w:eastAsia="Times New Roman" w:cs="Times New Roman"/>
          <w:spacing w:val="-6"/>
        </w:rPr>
        <w:t>B-type natriuretic peptides</w:t>
      </w:r>
      <w:r>
        <w:rPr>
          <w:spacing w:val="-6"/>
        </w:rPr>
        <w:t>，</w:t>
      </w: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rFonts w:ascii="Times New Roman" w:hAnsi="Times New Roman" w:eastAsia="Times New Roman" w:cs="Times New Roman"/>
          <w:spacing w:val="-7"/>
        </w:rPr>
        <w:t>NP</w:t>
      </w:r>
      <w:r>
        <w:rPr>
          <w:spacing w:val="-7"/>
        </w:rPr>
        <w:t>）或 </w:t>
      </w:r>
      <w:r>
        <w:rPr>
          <w:rFonts w:ascii="Times New Roman" w:hAnsi="Times New Roman" w:eastAsia="Times New Roman" w:cs="Times New Roman"/>
          <w:spacing w:val="-7"/>
        </w:rPr>
        <w:t>N </w:t>
      </w:r>
      <w:r>
        <w:rPr>
          <w:spacing w:val="-7"/>
        </w:rPr>
        <w:t>末端 </w:t>
      </w:r>
      <w:r>
        <w:rPr>
          <w:rFonts w:ascii="Times New Roman" w:hAnsi="Times New Roman" w:eastAsia="Times New Roman" w:cs="Times New Roman"/>
          <w:spacing w:val="-7"/>
        </w:rPr>
        <w:t>-B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1"/>
        </w:rPr>
        <w:t>型利钠肽前体（</w:t>
      </w:r>
      <w:r>
        <w:rPr>
          <w:rFonts w:ascii="Times New Roman" w:hAnsi="Times New Roman" w:eastAsia="Times New Roman" w:cs="Times New Roman"/>
          <w:spacing w:val="-1"/>
        </w:rPr>
        <w:t>NT-proBNP</w:t>
      </w:r>
      <w:r>
        <w:rPr>
          <w:spacing w:val="-1"/>
        </w:rPr>
        <w:t>）是临床诊断 </w:t>
      </w:r>
      <w:r>
        <w:rPr>
          <w:rFonts w:ascii="Times New Roman" w:hAnsi="Times New Roman" w:eastAsia="Times New Roman" w:cs="Times New Roman"/>
          <w:spacing w:val="-1"/>
        </w:rPr>
        <w:t>HF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的良好生物标</w:t>
      </w:r>
      <w:r>
        <w:rPr/>
        <w:t xml:space="preserve">  </w:t>
      </w:r>
      <w:r>
        <w:rPr>
          <w:spacing w:val="3"/>
          <w:position w:val="-1"/>
        </w:rPr>
        <w:t>记物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[24-25] </w:t>
      </w:r>
      <w:r>
        <w:rPr>
          <w:spacing w:val="3"/>
          <w:position w:val="-1"/>
        </w:rPr>
        <w:t>，疑似 </w:t>
      </w:r>
      <w:r>
        <w:rPr>
          <w:rFonts w:ascii="Times New Roman" w:hAnsi="Times New Roman" w:eastAsia="Times New Roman" w:cs="Times New Roman"/>
          <w:position w:val="-1"/>
        </w:rPr>
        <w:t>HF</w:t>
      </w:r>
      <w:r>
        <w:rPr>
          <w:rFonts w:ascii="Times New Roman" w:hAnsi="Times New Roman" w:eastAsia="Times New Roman" w:cs="Times New Roman"/>
          <w:spacing w:val="28"/>
          <w:position w:val="-1"/>
        </w:rPr>
        <w:t xml:space="preserve"> </w:t>
      </w:r>
      <w:r>
        <w:rPr>
          <w:spacing w:val="3"/>
          <w:position w:val="-1"/>
        </w:rPr>
        <w:t>的房颤患者均应进行检测。血浆利钠</w:t>
      </w:r>
      <w:r>
        <w:rPr>
          <w:position w:val="-1"/>
        </w:rPr>
        <w:t xml:space="preserve">  </w:t>
      </w:r>
      <w:r>
        <w:rPr>
          <w:spacing w:val="2"/>
        </w:rPr>
        <w:t>肽水平有助于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严重程度和预后的评估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[25] </w:t>
      </w:r>
      <w:r>
        <w:rPr>
          <w:spacing w:val="2"/>
        </w:rPr>
        <w:t>，</w:t>
      </w:r>
      <w:r>
        <w:rPr>
          <w:rFonts w:ascii="Times New Roman" w:hAnsi="Times New Roman" w:eastAsia="Times New Roman" w:cs="Times New Roman"/>
        </w:rPr>
        <w:t>BNP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或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NT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proBNP </w:t>
      </w:r>
      <w:r>
        <w:rPr/>
        <w:t>显著增高，其短期与长期死亡风险均较高。应当注</w:t>
      </w:r>
      <w:r>
        <w:rPr>
          <w:spacing w:val="7"/>
        </w:rPr>
        <w:t xml:space="preserve">  </w:t>
      </w:r>
      <w:r>
        <w:rPr>
          <w:spacing w:val="-1"/>
        </w:rPr>
        <w:t>意，房颤患者应用 </w:t>
      </w:r>
      <w:r>
        <w:rPr>
          <w:rFonts w:ascii="Times New Roman" w:hAnsi="Times New Roman" w:eastAsia="Times New Roman" w:cs="Times New Roman"/>
          <w:spacing w:val="-1"/>
        </w:rPr>
        <w:t>NT-proBNP </w:t>
      </w:r>
      <w:r>
        <w:rPr>
          <w:spacing w:val="-1"/>
        </w:rPr>
        <w:t>评价 </w:t>
      </w:r>
      <w:r>
        <w:rPr>
          <w:rFonts w:ascii="Times New Roman" w:hAnsi="Times New Roman" w:eastAsia="Times New Roman" w:cs="Times New Roman"/>
          <w:spacing w:val="-1"/>
        </w:rPr>
        <w:t>HF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的截断（</w:t>
      </w:r>
      <w:r>
        <w:rPr>
          <w:rFonts w:ascii="Times New Roman" w:hAnsi="Times New Roman" w:eastAsia="Times New Roman" w:cs="Times New Roman"/>
          <w:spacing w:val="-1"/>
        </w:rPr>
        <w:t>cutoff</w:t>
      </w:r>
      <w:r>
        <w:rPr>
          <w:spacing w:val="-1"/>
        </w:rPr>
        <w:t>）值</w:t>
      </w:r>
      <w:r>
        <w:rPr/>
        <w:t xml:space="preserve">  </w:t>
      </w:r>
      <w:r>
        <w:rPr>
          <w:spacing w:val="-2"/>
        </w:rPr>
        <w:t>应参考年龄因素以及肾功能不全的影响。</w:t>
      </w:r>
    </w:p>
    <w:p>
      <w:pPr>
        <w:pStyle w:val="BodyText"/>
        <w:ind w:left="316" w:right="197" w:firstLine="370"/>
        <w:spacing w:before="21" w:line="230" w:lineRule="auto"/>
        <w:rPr/>
      </w:pPr>
      <w:r>
        <w:rPr>
          <w:spacing w:val="3"/>
        </w:rPr>
        <w:t>②凝血功能</w:t>
      </w:r>
      <w:r>
        <w:rPr>
          <w:spacing w:val="-10"/>
        </w:rPr>
        <w:t xml:space="preserve"> </w:t>
      </w:r>
      <w:r>
        <w:rPr>
          <w:spacing w:val="3"/>
        </w:rPr>
        <w:t>：对于急性房颤患者的缺血与出</w:t>
      </w:r>
      <w:r>
        <w:rPr>
          <w:spacing w:val="2"/>
        </w:rPr>
        <w:t>血风险评</w:t>
      </w:r>
      <w:r>
        <w:rPr/>
        <w:t xml:space="preserve"> </w:t>
      </w:r>
      <w:r>
        <w:rPr>
          <w:spacing w:val="4"/>
        </w:rPr>
        <w:t>估是必要的，也是指导抗凝治疗的基本指标，需常规动态</w:t>
      </w:r>
      <w:r>
        <w:rPr>
          <w:spacing w:val="7"/>
        </w:rPr>
        <w:t xml:space="preserve"> </w:t>
      </w:r>
      <w:r>
        <w:rPr>
          <w:spacing w:val="2"/>
        </w:rPr>
        <w:t>检测。</w:t>
      </w:r>
      <w:r>
        <w:rPr>
          <w:rFonts w:ascii="Times New Roman" w:hAnsi="Times New Roman" w:eastAsia="Times New Roman" w:cs="Times New Roman"/>
          <w:spacing w:val="2"/>
        </w:rPr>
        <w:t>D- </w:t>
      </w:r>
      <w:r>
        <w:rPr>
          <w:spacing w:val="2"/>
        </w:rPr>
        <w:t>二聚体对疑似肺血栓栓塞（低风险）的阴性排除</w:t>
      </w:r>
      <w:r>
        <w:rPr>
          <w:spacing w:val="3"/>
        </w:rPr>
        <w:t xml:space="preserve"> </w:t>
      </w:r>
      <w:r>
        <w:rPr>
          <w:spacing w:val="-4"/>
        </w:rPr>
        <w:t>价值较高。</w:t>
      </w:r>
    </w:p>
    <w:p>
      <w:pPr>
        <w:pStyle w:val="BodyText"/>
        <w:ind w:left="317" w:right="199" w:firstLine="369"/>
        <w:spacing w:before="83" w:line="235" w:lineRule="auto"/>
        <w:rPr/>
      </w:pPr>
      <w:r>
        <w:rPr>
          <w:spacing w:val="2"/>
        </w:rPr>
        <w:t>③动脉血气分析、乳酸与血电解质 ：动脉血气分析对</w:t>
      </w:r>
      <w:r>
        <w:rPr>
          <w:spacing w:val="5"/>
        </w:rPr>
        <w:t xml:space="preserve"> </w:t>
      </w:r>
      <w:r>
        <w:rPr>
          <w:spacing w:val="4"/>
        </w:rPr>
        <w:t>于呼吸衰竭诊断和分型有重要价值，并提供酸碱平衡失调</w:t>
      </w:r>
      <w:r>
        <w:rPr>
          <w:spacing w:val="5"/>
        </w:rPr>
        <w:t xml:space="preserve"> </w:t>
      </w:r>
      <w:r>
        <w:rPr>
          <w:spacing w:val="4"/>
        </w:rPr>
        <w:t>等关键信息，是判断急诊房颤患者病情严重程度、指导治</w:t>
      </w:r>
      <w:r>
        <w:rPr>
          <w:spacing w:val="5"/>
        </w:rPr>
        <w:t xml:space="preserve"> </w:t>
      </w:r>
      <w:r>
        <w:rPr>
          <w:spacing w:val="4"/>
        </w:rPr>
        <w:t>疗的必要检查之一。高乳酸血症多提示组织缺氧，且在器</w:t>
      </w:r>
      <w:r>
        <w:rPr>
          <w:spacing w:val="10"/>
        </w:rPr>
        <w:t xml:space="preserve"> </w:t>
      </w:r>
      <w:r>
        <w:rPr>
          <w:spacing w:val="4"/>
        </w:rPr>
        <w:t>官功能障碍早期即可出现，并与急重症的严重程度和不良</w:t>
      </w:r>
      <w:r>
        <w:rPr>
          <w:spacing w:val="6"/>
        </w:rPr>
        <w:t xml:space="preserve"> </w:t>
      </w:r>
      <w:r>
        <w:rPr>
          <w:spacing w:val="-1"/>
        </w:rPr>
        <w:t>预后密切相关，也可作为反映组织低灌注的替代指标。</w:t>
      </w:r>
    </w:p>
    <w:p>
      <w:pPr>
        <w:pStyle w:val="BodyText"/>
        <w:ind w:left="319" w:right="203" w:firstLine="384"/>
        <w:spacing w:before="84" w:line="245" w:lineRule="auto"/>
        <w:jc w:val="both"/>
        <w:rPr/>
      </w:pPr>
      <w:r>
        <w:rPr>
          <w:spacing w:val="3"/>
        </w:rPr>
        <w:t>电解质紊乱尤其是低钾或高钙血症，既是急性房颤发</w:t>
      </w:r>
      <w:r>
        <w:rPr>
          <w:spacing w:val="17"/>
        </w:rPr>
        <w:t xml:space="preserve"> </w:t>
      </w:r>
      <w:r>
        <w:rPr>
          <w:spacing w:val="4"/>
        </w:rPr>
        <w:t>生的诱因，也是房颤治疗药物选择的参考（此时当谨慎使</w:t>
      </w:r>
      <w:r>
        <w:rPr>
          <w:spacing w:val="8"/>
        </w:rPr>
        <w:t xml:space="preserve"> </w:t>
      </w:r>
      <w:r>
        <w:rPr>
          <w:spacing w:val="-10"/>
        </w:rPr>
        <w:t>用洋地黄类药物）。</w:t>
      </w:r>
    </w:p>
    <w:p>
      <w:pPr>
        <w:pStyle w:val="BodyText"/>
        <w:ind w:left="317" w:right="140" w:firstLine="369"/>
        <w:spacing w:line="213" w:lineRule="auto"/>
        <w:rPr/>
      </w:pPr>
      <w:r>
        <w:rPr>
          <w:spacing w:val="-3"/>
        </w:rPr>
        <w:t>④甲状腺功能</w:t>
      </w:r>
      <w:r>
        <w:rPr>
          <w:spacing w:val="5"/>
        </w:rPr>
        <w:t xml:space="preserve"> </w:t>
      </w:r>
      <w:r>
        <w:rPr>
          <w:spacing w:val="-3"/>
        </w:rPr>
        <w:t>：甲状腺功能亢进症是房颤的常见原因，</w:t>
      </w:r>
      <w:r>
        <w:rPr/>
        <w:t xml:space="preserve"> </w:t>
      </w:r>
      <w:r>
        <w:rPr>
          <w:spacing w:val="-2"/>
        </w:rPr>
        <w:t>应常规检测甲状腺功能。</w:t>
      </w:r>
    </w:p>
    <w:p>
      <w:pPr>
        <w:pStyle w:val="BodyText"/>
        <w:ind w:left="317" w:right="126" w:firstLine="369"/>
        <w:spacing w:before="86" w:line="238" w:lineRule="auto"/>
        <w:rPr/>
      </w:pPr>
      <w:r>
        <w:rPr>
          <w:spacing w:val="3"/>
        </w:rPr>
        <w:t>⑤影像学检查</w:t>
      </w:r>
      <w:r>
        <w:rPr>
          <w:spacing w:val="-10"/>
        </w:rPr>
        <w:t xml:space="preserve"> </w:t>
      </w:r>
      <w:r>
        <w:rPr>
          <w:spacing w:val="3"/>
        </w:rPr>
        <w:t>：超声心动图或必要时经食道</w:t>
      </w:r>
      <w:r>
        <w:rPr>
          <w:spacing w:val="2"/>
        </w:rPr>
        <w:t>超声心动</w:t>
      </w:r>
      <w:r>
        <w:rPr/>
        <w:t xml:space="preserve">  </w:t>
      </w:r>
      <w:r>
        <w:rPr>
          <w:spacing w:val="-1"/>
        </w:rPr>
        <w:t>图（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transesophageal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echocardiog</w:t>
      </w:r>
      <w:r>
        <w:rPr>
          <w:rFonts w:ascii="Times New Roman" w:hAnsi="Times New Roman" w:eastAsia="Times New Roman" w:cs="Times New Roman"/>
          <w:spacing w:val="-2"/>
        </w:rPr>
        <w:t>raphy</w:t>
      </w:r>
      <w:r>
        <w:rPr>
          <w:spacing w:val="-2"/>
        </w:rPr>
        <w:t>，</w:t>
      </w:r>
      <w:r>
        <w:rPr>
          <w:rFonts w:ascii="Times New Roman" w:hAnsi="Times New Roman" w:eastAsia="Times New Roman" w:cs="Times New Roman"/>
          <w:spacing w:val="-2"/>
        </w:rPr>
        <w:t>TEE</w:t>
      </w:r>
      <w:r>
        <w:rPr>
          <w:spacing w:val="-2"/>
        </w:rPr>
        <w:t>）可准确评价心</w:t>
      </w:r>
      <w:r>
        <w:rPr/>
        <w:t xml:space="preserve">  </w:t>
      </w:r>
      <w:r>
        <w:rPr>
          <w:spacing w:val="-1"/>
          <w:position w:val="-1"/>
        </w:rPr>
        <w:t>脏形态、结构、运动与功能</w:t>
      </w:r>
      <w:r>
        <w:rPr>
          <w:spacing w:val="22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[26-28] </w:t>
      </w:r>
      <w:r>
        <w:rPr>
          <w:spacing w:val="-1"/>
          <w:position w:val="-1"/>
        </w:rPr>
        <w:t>，并对心房或心室内血栓、</w:t>
      </w:r>
      <w:r>
        <w:rPr>
          <w:position w:val="-1"/>
        </w:rPr>
        <w:t xml:space="preserve"> </w:t>
      </w:r>
      <w:r>
        <w:rPr>
          <w:spacing w:val="4"/>
        </w:rPr>
        <w:t>以及心包疾病有诊断或提示意义，有益于指导房颤患者的</w:t>
      </w:r>
      <w:r>
        <w:rPr>
          <w:spacing w:val="1"/>
        </w:rPr>
        <w:t xml:space="preserve">  </w:t>
      </w:r>
      <w:r>
        <w:rPr/>
        <w:t>治疗决策和预后评估，对于合并 </w:t>
      </w:r>
      <w:r>
        <w:rPr>
          <w:rFonts w:ascii="Times New Roman" w:hAnsi="Times New Roman" w:eastAsia="Times New Roman" w:cs="Times New Roman"/>
        </w:rPr>
        <w:t>AHF </w:t>
      </w:r>
      <w:r>
        <w:rPr/>
        <w:t>或心脏功能不明的急</w:t>
      </w:r>
      <w:r>
        <w:rPr>
          <w:spacing w:val="8"/>
        </w:rPr>
        <w:t xml:space="preserve">  </w:t>
      </w:r>
      <w:r>
        <w:rPr/>
        <w:t>性房颤患者，应当早期（入院 </w:t>
      </w:r>
      <w:r>
        <w:rPr>
          <w:rFonts w:ascii="Times New Roman" w:hAnsi="Times New Roman" w:eastAsia="Times New Roman" w:cs="Times New Roman"/>
        </w:rPr>
        <w:t>24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/>
        <w:t>～ </w:t>
      </w:r>
      <w:r>
        <w:rPr>
          <w:rFonts w:ascii="Times New Roman" w:hAnsi="Times New Roman" w:eastAsia="Times New Roman" w:cs="Times New Roman"/>
        </w:rPr>
        <w:t>48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h </w:t>
      </w:r>
      <w:r>
        <w:rPr>
          <w:spacing w:val="-1"/>
        </w:rPr>
        <w:t>内）检查。</w:t>
      </w:r>
    </w:p>
    <w:p>
      <w:pPr>
        <w:pStyle w:val="BodyText"/>
        <w:ind w:left="318" w:right="102" w:firstLine="368"/>
        <w:spacing w:before="59" w:line="239" w:lineRule="auto"/>
        <w:jc w:val="both"/>
        <w:rPr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476985</wp:posOffset>
            </wp:positionV>
            <wp:extent cx="2593804" cy="28962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</w:rPr>
        <w:t>胸部 </w:t>
      </w:r>
      <w:r>
        <w:rPr>
          <w:rFonts w:ascii="Times New Roman" w:hAnsi="Times New Roman" w:eastAsia="Times New Roman" w:cs="Times New Roman"/>
          <w:spacing w:val="5"/>
        </w:rPr>
        <w:t>X </w:t>
      </w:r>
      <w:r>
        <w:rPr>
          <w:spacing w:val="5"/>
        </w:rPr>
        <w:t>线能为 </w:t>
      </w:r>
      <w:r>
        <w:rPr>
          <w:rFonts w:ascii="Times New Roman" w:hAnsi="Times New Roman" w:eastAsia="Times New Roman" w:cs="Times New Roman"/>
        </w:rPr>
        <w:t>HF</w:t>
      </w:r>
      <w:r>
        <w:rPr>
          <w:spacing w:val="5"/>
        </w:rPr>
        <w:t>、肺炎、气胸、胸腔积液、慢性阻</w:t>
      </w:r>
      <w:r>
        <w:rPr>
          <w:spacing w:val="4"/>
        </w:rPr>
        <w:t xml:space="preserve">   </w:t>
      </w:r>
      <w:r>
        <w:rPr/>
        <w:t>塞性肺疾病（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>chronic obstructive pulmoanry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spacing w:val="-1"/>
        </w:rPr>
        <w:t>isease,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COPD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）</w:t>
      </w:r>
      <w:r>
        <w:rPr/>
        <w:t xml:space="preserve"> </w:t>
      </w:r>
      <w:r>
        <w:rPr>
          <w:spacing w:val="4"/>
        </w:rPr>
        <w:t>等疾病的诊断与鉴别诊断提供依据。若患者病情与检查条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2" w:right="383" w:hanging="1"/>
        <w:spacing w:before="36" w:line="245" w:lineRule="auto"/>
        <w:rPr/>
      </w:pPr>
      <w:r>
        <w:rPr>
          <w:spacing w:val="5"/>
        </w:rPr>
        <w:t>件许可，可尽早行肺部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扫描，以全面了解心肺影像学</w:t>
      </w:r>
      <w:r>
        <w:rPr>
          <w:spacing w:val="14"/>
          <w:w w:val="101"/>
        </w:rPr>
        <w:t xml:space="preserve"> </w:t>
      </w:r>
      <w:r>
        <w:rPr>
          <w:spacing w:val="-1"/>
        </w:rPr>
        <w:t>改变。若高度疑似肺血栓栓塞，可行肺动脉 </w:t>
      </w:r>
      <w:r>
        <w:rPr>
          <w:rFonts w:ascii="Times New Roman" w:hAnsi="Times New Roman" w:eastAsia="Times New Roman" w:cs="Times New Roman"/>
          <w:spacing w:val="-1"/>
        </w:rPr>
        <w:t>CT </w:t>
      </w:r>
      <w:r>
        <w:rPr>
          <w:spacing w:val="-1"/>
        </w:rPr>
        <w:t>造</w:t>
      </w:r>
      <w:r>
        <w:rPr>
          <w:spacing w:val="-2"/>
        </w:rPr>
        <w:t>影。</w:t>
      </w:r>
    </w:p>
    <w:p>
      <w:pPr>
        <w:pStyle w:val="BodyText"/>
        <w:ind w:left="104" w:right="318" w:firstLine="368"/>
        <w:spacing w:line="245" w:lineRule="auto"/>
        <w:rPr/>
      </w:pPr>
      <w:r>
        <w:rPr>
          <w:spacing w:val="7"/>
        </w:rPr>
        <w:t>疑似脑卒中者，尽早行脑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扫描，</w:t>
      </w:r>
      <w:r>
        <w:rPr>
          <w:spacing w:val="-21"/>
        </w:rPr>
        <w:t xml:space="preserve"> </w:t>
      </w:r>
      <w:r>
        <w:rPr>
          <w:spacing w:val="7"/>
        </w:rPr>
        <w:t>患者条件允许，</w:t>
      </w:r>
      <w:r>
        <w:rPr/>
        <w:t xml:space="preserve"> </w:t>
      </w:r>
      <w:r>
        <w:rPr>
          <w:spacing w:val="-2"/>
        </w:rPr>
        <w:t>可行核磁共振（</w:t>
      </w:r>
      <w:r>
        <w:rPr>
          <w:rFonts w:ascii="Times New Roman" w:hAnsi="Times New Roman" w:eastAsia="Times New Roman" w:cs="Times New Roman"/>
          <w:spacing w:val="-2"/>
        </w:rPr>
        <w:t>MRI</w:t>
      </w:r>
      <w:r>
        <w:rPr>
          <w:spacing w:val="-2"/>
        </w:rPr>
        <w:t>）检查，有助明确诊断。</w:t>
      </w:r>
    </w:p>
    <w:p>
      <w:pPr>
        <w:pStyle w:val="BodyText"/>
        <w:ind w:left="101" w:right="307" w:firstLine="368"/>
        <w:spacing w:before="6" w:line="232" w:lineRule="auto"/>
        <w:rPr/>
      </w:pPr>
      <w:r>
        <w:rPr>
          <w:spacing w:val="3"/>
        </w:rPr>
        <w:t>⑥其他</w:t>
      </w:r>
      <w:r>
        <w:rPr>
          <w:spacing w:val="-10"/>
        </w:rPr>
        <w:t xml:space="preserve"> </w:t>
      </w:r>
      <w:r>
        <w:rPr>
          <w:spacing w:val="3"/>
        </w:rPr>
        <w:t>：部分实验室检查有助于综合评估患</w:t>
      </w:r>
      <w:r>
        <w:rPr>
          <w:spacing w:val="2"/>
        </w:rPr>
        <w:t>者病情与</w:t>
      </w:r>
      <w:r>
        <w:rPr/>
        <w:t xml:space="preserve">  </w:t>
      </w:r>
      <w:r>
        <w:rPr>
          <w:spacing w:val="-8"/>
          <w:w w:val="97"/>
        </w:rPr>
        <w:t>预后，如全血细胞计数、血尿素氮、血肌酐、肝功能、血糖等。</w:t>
      </w:r>
      <w:r>
        <w:rPr>
          <w:spacing w:val="20"/>
        </w:rPr>
        <w:t xml:space="preserve"> </w:t>
      </w:r>
      <w:r>
        <w:rPr>
          <w:spacing w:val="-1"/>
        </w:rPr>
        <w:t>怀疑合并急性细菌感染的患者应完善降钙素原检测。此外，</w:t>
      </w:r>
      <w:r>
        <w:rPr>
          <w:spacing w:val="18"/>
          <w:w w:val="101"/>
        </w:rPr>
        <w:t xml:space="preserve"> </w:t>
      </w:r>
      <w:r>
        <w:rPr>
          <w:spacing w:val="4"/>
        </w:rPr>
        <w:t>还应注意老年房颤常伴随的几个心电现象，如窦房结功能</w:t>
      </w:r>
      <w:r>
        <w:rPr>
          <w:spacing w:val="3"/>
        </w:rPr>
        <w:t xml:space="preserve">  </w:t>
      </w:r>
      <w:r>
        <w:rPr>
          <w:spacing w:val="-3"/>
        </w:rPr>
        <w:t>受损、房室传导阻滞等。</w:t>
      </w:r>
    </w:p>
    <w:p>
      <w:pPr>
        <w:pStyle w:val="BodyText"/>
        <w:ind w:left="101" w:right="385" w:firstLine="267"/>
        <w:spacing w:before="80" w:line="224" w:lineRule="auto"/>
        <w:rPr/>
      </w:pPr>
      <w:r>
        <w:rPr/>
        <w:t>（ </w:t>
      </w:r>
      <w:r>
        <w:rPr>
          <w:rFonts w:ascii="Times New Roman" w:hAnsi="Times New Roman" w:eastAsia="Times New Roman" w:cs="Times New Roman"/>
        </w:rPr>
        <w:t>2</w:t>
      </w:r>
      <w:r>
        <w:rPr/>
        <w:t>）症状严重程度评估 ：房颤症状的严重程度也是选</w:t>
      </w:r>
      <w:r>
        <w:rPr>
          <w:spacing w:val="3"/>
        </w:rPr>
        <w:t xml:space="preserve"> </w:t>
      </w:r>
      <w:r>
        <w:rPr>
          <w:spacing w:val="4"/>
        </w:rPr>
        <w:t>择临床治疗决策、评价治疗效果的重要依据之一，且与患</w:t>
      </w:r>
      <w:r>
        <w:rPr/>
        <w:t xml:space="preserve"> </w:t>
      </w:r>
      <w:r>
        <w:rPr>
          <w:spacing w:val="-4"/>
        </w:rPr>
        <w:t>者预后有关。</w:t>
      </w:r>
    </w:p>
    <w:p>
      <w:pPr>
        <w:pStyle w:val="BodyText"/>
        <w:ind w:right="376" w:firstLine="504"/>
        <w:spacing w:before="82" w:line="245" w:lineRule="auto"/>
        <w:jc w:val="both"/>
        <w:rPr/>
      </w:pPr>
      <w:r>
        <w:rPr>
          <w:spacing w:val="20"/>
        </w:rPr>
        <w:t>目前对房颤症状严重程度的分级，欧洲心律学会</w:t>
      </w:r>
      <w:r>
        <w:rPr>
          <w:spacing w:val="8"/>
        </w:rPr>
        <w:t xml:space="preserve"> </w:t>
      </w:r>
      <w:r>
        <w:rPr>
          <w:spacing w:val="4"/>
          <w:position w:val="-1"/>
        </w:rPr>
        <w:t>（</w:t>
      </w:r>
      <w:r>
        <w:rPr>
          <w:rFonts w:ascii="Times New Roman" w:hAnsi="Times New Roman" w:eastAsia="Times New Roman" w:cs="Times New Roman"/>
          <w:position w:val="-1"/>
        </w:rPr>
        <w:t>EHRA</w:t>
      </w:r>
      <w:r>
        <w:rPr>
          <w:spacing w:val="4"/>
          <w:position w:val="-1"/>
        </w:rPr>
        <w:t>）推荐 </w:t>
      </w:r>
      <w:r>
        <w:rPr>
          <w:rFonts w:ascii="Times New Roman" w:hAnsi="Times New Roman" w:eastAsia="Times New Roman" w:cs="Times New Roman"/>
          <w:position w:val="-1"/>
        </w:rPr>
        <w:t>EHRA</w:t>
      </w:r>
      <w:r>
        <w:rPr>
          <w:rFonts w:ascii="Times New Roman" w:hAnsi="Times New Roman" w:eastAsia="Times New Roman" w:cs="Times New Roman"/>
          <w:spacing w:val="4"/>
          <w:position w:val="-1"/>
        </w:rPr>
        <w:t xml:space="preserve"> </w:t>
      </w:r>
      <w:r>
        <w:rPr>
          <w:spacing w:val="4"/>
          <w:position w:val="-1"/>
        </w:rPr>
        <w:t>症状评分（见表 </w:t>
      </w:r>
      <w:r>
        <w:rPr>
          <w:rFonts w:ascii="Times New Roman" w:hAnsi="Times New Roman" w:eastAsia="Times New Roman" w:cs="Times New Roman"/>
          <w:spacing w:val="4"/>
          <w:position w:val="-1"/>
        </w:rPr>
        <w:t>3</w:t>
      </w:r>
      <w:r>
        <w:rPr>
          <w:spacing w:val="4"/>
          <w:position w:val="-1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[29-30]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spacing w:val="3"/>
          <w:position w:val="-1"/>
        </w:rPr>
        <w:t>。根据房颤</w:t>
      </w:r>
      <w:r>
        <w:rPr>
          <w:position w:val="-1"/>
        </w:rPr>
        <w:t xml:space="preserve"> </w:t>
      </w:r>
      <w:r>
        <w:rPr>
          <w:spacing w:val="9"/>
        </w:rPr>
        <w:t>症状对患者日常生活状态影响的程度，</w:t>
      </w:r>
      <w:r>
        <w:rPr>
          <w:rFonts w:ascii="Times New Roman" w:hAnsi="Times New Roman" w:eastAsia="Times New Roman" w:cs="Times New Roman"/>
        </w:rPr>
        <w:t>EHRA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症状评分将</w:t>
      </w:r>
      <w:r>
        <w:rPr>
          <w:spacing w:val="14"/>
          <w:w w:val="101"/>
        </w:rPr>
        <w:t xml:space="preserve"> </w:t>
      </w:r>
      <w:r>
        <w:rPr>
          <w:spacing w:val="7"/>
        </w:rPr>
        <w:t>房颤严重程度分为 </w:t>
      </w:r>
      <w:r>
        <w:rPr>
          <w:rFonts w:ascii="Times New Roman" w:hAnsi="Times New Roman" w:eastAsia="Times New Roman" w:cs="Times New Roman"/>
          <w:spacing w:val="7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7"/>
        </w:rPr>
        <w:t>级，其中</w:t>
      </w:r>
      <w:r>
        <w:rPr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7"/>
        </w:rPr>
        <w:t>级又分为 </w:t>
      </w:r>
      <w:r>
        <w:rPr>
          <w:rFonts w:ascii="Times New Roman" w:hAnsi="Times New Roman" w:eastAsia="Times New Roman" w:cs="Times New Roman"/>
          <w:spacing w:val="7"/>
        </w:rPr>
        <w:t>2a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7"/>
        </w:rPr>
        <w:t>和 </w:t>
      </w:r>
      <w:r>
        <w:rPr>
          <w:rFonts w:ascii="Times New Roman" w:hAnsi="Times New Roman" w:eastAsia="Times New Roman" w:cs="Times New Roman"/>
          <w:spacing w:val="7"/>
        </w:rPr>
        <w:t>2b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7"/>
        </w:rPr>
        <w:t>级。相</w:t>
      </w:r>
      <w:r>
        <w:rPr/>
        <w:t xml:space="preserve"> </w:t>
      </w:r>
      <w:r>
        <w:rPr>
          <w:spacing w:val="5"/>
        </w:rPr>
        <w:t>较于症状较轻患者（ </w:t>
      </w:r>
      <w:r>
        <w:rPr>
          <w:rFonts w:ascii="Times New Roman" w:hAnsi="Times New Roman" w:eastAsia="Times New Roman" w:cs="Times New Roman"/>
          <w:spacing w:val="5"/>
        </w:rPr>
        <w:t>1~2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5"/>
        </w:rPr>
        <w:t>级</w:t>
      </w:r>
      <w:r>
        <w:rPr>
          <w:spacing w:val="-40"/>
        </w:rPr>
        <w:t>），</w:t>
      </w:r>
      <w:r>
        <w:rPr>
          <w:rFonts w:ascii="Times New Roman" w:hAnsi="Times New Roman" w:eastAsia="Times New Roman" w:cs="Times New Roman"/>
        </w:rPr>
        <w:t>EHRA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症状评分与症状较严</w:t>
      </w:r>
      <w:r>
        <w:rPr/>
        <w:t xml:space="preserve"> </w:t>
      </w:r>
      <w:r>
        <w:rPr>
          <w:spacing w:val="10"/>
        </w:rPr>
        <w:t>重患者（</w:t>
      </w:r>
      <w:r>
        <w:rPr>
          <w:rFonts w:ascii="Times New Roman" w:hAnsi="Times New Roman" w:eastAsia="Times New Roman" w:cs="Times New Roman"/>
          <w:spacing w:val="10"/>
        </w:rPr>
        <w:t>3~4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10"/>
        </w:rPr>
        <w:t>级）的不良预后更具相关性。应注意，此评</w:t>
      </w:r>
      <w:r>
        <w:rPr/>
        <w:t xml:space="preserve"> </w:t>
      </w:r>
      <w:r>
        <w:rPr>
          <w:spacing w:val="8"/>
        </w:rPr>
        <w:t>分未考虑患者因素，即使无症状性房颤也会造成卒中、死</w:t>
      </w:r>
      <w:r>
        <w:rPr>
          <w:spacing w:val="9"/>
        </w:rPr>
        <w:t xml:space="preserve"> </w:t>
      </w:r>
      <w:r>
        <w:rPr>
          <w:spacing w:val="10"/>
        </w:rPr>
        <w:t>亡等严重后果。</w:t>
      </w:r>
    </w:p>
    <w:p>
      <w:pPr>
        <w:pStyle w:val="BodyText"/>
        <w:ind w:left="110" w:right="307" w:firstLine="365"/>
        <w:spacing w:before="1" w:line="259" w:lineRule="auto"/>
        <w:rPr/>
      </w:pPr>
      <w:r>
        <w:rPr>
          <w:rFonts w:ascii="SimHei" w:hAnsi="SimHei" w:eastAsia="SimHei" w:cs="SimHei"/>
        </w:rPr>
        <w:t>推荐意见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rFonts w:ascii="SimHei" w:hAnsi="SimHei" w:eastAsia="SimHei" w:cs="SimHei"/>
        </w:rPr>
        <w:t>：</w:t>
      </w:r>
      <w:r>
        <w:rPr/>
        <w:t>房颤相关症状的 </w:t>
      </w:r>
      <w:r>
        <w:rPr>
          <w:rFonts w:ascii="Times New Roman" w:hAnsi="Times New Roman" w:eastAsia="Times New Roman" w:cs="Times New Roman"/>
        </w:rPr>
        <w:t>EHRA </w:t>
      </w:r>
      <w:r>
        <w:rPr/>
        <w:t>分级是选择治疗策  </w:t>
      </w:r>
      <w:r>
        <w:rPr>
          <w:spacing w:val="-5"/>
        </w:rPr>
        <w:t>略、评价治疗效果的重要依据（推荐级别Ⅰ,</w:t>
      </w:r>
      <w:r>
        <w:rPr>
          <w:spacing w:val="48"/>
          <w:w w:val="101"/>
        </w:rPr>
        <w:t xml:space="preserve"> </w:t>
      </w:r>
      <w:r>
        <w:rPr>
          <w:spacing w:val="-5"/>
        </w:rPr>
        <w:t>证据级别 </w:t>
      </w: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）。</w:t>
      </w:r>
    </w:p>
    <w:p>
      <w:pPr>
        <w:pStyle w:val="BodyText"/>
        <w:ind w:left="1548"/>
        <w:spacing w:before="269" w:line="189" w:lineRule="auto"/>
        <w:outlineLvl w:val="0"/>
        <w:rPr/>
      </w:pPr>
      <w:r>
        <w:rPr>
          <w:rFonts w:ascii="SimHei" w:hAnsi="SimHei" w:eastAsia="SimHei" w:cs="SimHei"/>
          <w:spacing w:val="-1"/>
        </w:rPr>
        <w:t>表</w:t>
      </w:r>
      <w:r>
        <w:rPr>
          <w:rFonts w:ascii="SimHei" w:hAnsi="SimHei" w:eastAsia="SimHei" w:cs="SimHei"/>
          <w:spacing w:val="-29"/>
        </w:rPr>
        <w:t xml:space="preserve"> </w:t>
      </w:r>
      <w:r>
        <w:rPr>
          <w:rFonts w:ascii="SimHei" w:hAnsi="SimHei" w:eastAsia="SimHei" w:cs="SimHei"/>
          <w:spacing w:val="-1"/>
        </w:rPr>
        <w:t>3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EHRA </w:t>
      </w:r>
      <w:r>
        <w:rPr>
          <w:spacing w:val="-1"/>
        </w:rPr>
        <w:t>症状评分</w:t>
      </w:r>
    </w:p>
    <w:tbl>
      <w:tblPr>
        <w:tblStyle w:val="TableNormal"/>
        <w:tblW w:w="4620" w:type="dxa"/>
        <w:tblInd w:w="1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0"/>
        <w:gridCol w:w="638"/>
        <w:gridCol w:w="3552"/>
      </w:tblGrid>
      <w:tr>
        <w:trPr>
          <w:trHeight w:val="207" w:hRule="atLeast"/>
        </w:trPr>
        <w:tc>
          <w:tcPr>
            <w:tcW w:w="4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0"/>
              <w:spacing w:before="25" w:line="172" w:lineRule="exact"/>
              <w:rPr/>
            </w:pPr>
            <w:r>
              <w:rPr>
                <w:spacing w:val="-1"/>
                <w:position w:val="-1"/>
              </w:rPr>
              <w:t>评分</w:t>
            </w:r>
          </w:p>
        </w:tc>
        <w:tc>
          <w:tcPr>
            <w:tcW w:w="6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3"/>
              <w:spacing w:before="25" w:line="172" w:lineRule="exact"/>
              <w:rPr/>
            </w:pPr>
            <w:r>
              <w:rPr>
                <w:spacing w:val="-1"/>
                <w:position w:val="-1"/>
              </w:rPr>
              <w:t>症状</w:t>
            </w:r>
          </w:p>
        </w:tc>
        <w:tc>
          <w:tcPr>
            <w:tcW w:w="35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36"/>
              <w:spacing w:before="23" w:line="174" w:lineRule="exact"/>
              <w:rPr/>
            </w:pPr>
            <w:r>
              <w:rPr>
                <w:spacing w:val="-1"/>
                <w:position w:val="-1"/>
              </w:rPr>
              <w:t>对日常生活的影响</w:t>
            </w:r>
          </w:p>
        </w:tc>
      </w:tr>
      <w:tr>
        <w:trPr>
          <w:trHeight w:val="211" w:hRule="atLeast"/>
        </w:trPr>
        <w:tc>
          <w:tcPr>
            <w:tcW w:w="430" w:type="dxa"/>
            <w:vAlign w:val="top"/>
            <w:tcBorders>
              <w:top w:val="single" w:color="000000" w:sz="2" w:space="0"/>
            </w:tcBorders>
          </w:tcPr>
          <w:p>
            <w:pPr>
              <w:ind w:left="56"/>
              <w:spacing w:before="51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  <w:tc>
          <w:tcPr>
            <w:tcW w:w="6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3"/>
              <w:spacing w:before="30" w:line="170" w:lineRule="exact"/>
              <w:rPr/>
            </w:pPr>
            <w:r>
              <w:rPr>
                <w:spacing w:val="-1"/>
              </w:rPr>
              <w:t>无症状</w:t>
            </w:r>
          </w:p>
        </w:tc>
        <w:tc>
          <w:tcPr>
            <w:tcW w:w="35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4"/>
              <w:spacing w:before="27" w:line="173" w:lineRule="exact"/>
              <w:rPr/>
            </w:pPr>
            <w:r>
              <w:rPr>
                <w:spacing w:val="-1"/>
              </w:rPr>
              <w:t>房颤不引起任何症状</w:t>
            </w:r>
          </w:p>
        </w:tc>
      </w:tr>
      <w:tr>
        <w:trPr>
          <w:trHeight w:val="217" w:hRule="atLeast"/>
        </w:trPr>
        <w:tc>
          <w:tcPr>
            <w:tcW w:w="430" w:type="dxa"/>
            <w:vAlign w:val="top"/>
          </w:tcPr>
          <w:p>
            <w:pPr>
              <w:ind w:left="38"/>
              <w:spacing w:before="59" w:line="19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2a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64"/>
              <w:spacing w:before="37" w:line="170" w:lineRule="exact"/>
              <w:rPr/>
            </w:pPr>
            <w:r>
              <w:rPr>
                <w:spacing w:val="-1"/>
                <w:position w:val="-1"/>
              </w:rPr>
              <w:t>轻度</w:t>
            </w:r>
          </w:p>
        </w:tc>
        <w:tc>
          <w:tcPr>
            <w:tcW w:w="3552" w:type="dxa"/>
            <w:vAlign w:val="top"/>
          </w:tcPr>
          <w:p>
            <w:pPr>
              <w:pStyle w:val="TableText"/>
              <w:ind w:left="84"/>
              <w:spacing w:before="37" w:line="170" w:lineRule="exact"/>
              <w:rPr/>
            </w:pPr>
            <w:r>
              <w:rPr>
                <w:spacing w:val="-1"/>
              </w:rPr>
              <w:t>正常日常活动不受房颤相关症状影响</w:t>
            </w:r>
          </w:p>
        </w:tc>
      </w:tr>
      <w:tr>
        <w:trPr>
          <w:trHeight w:val="436" w:hRule="atLeast"/>
        </w:trPr>
        <w:tc>
          <w:tcPr>
            <w:tcW w:w="430" w:type="dxa"/>
            <w:vAlign w:val="top"/>
          </w:tcPr>
          <w:p>
            <w:pPr>
              <w:ind w:left="38"/>
              <w:spacing w:before="8" w:line="21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  <w:position w:val="1"/>
              </w:rPr>
              <w:t>2b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80"/>
              <w:spacing w:before="41" w:line="177" w:lineRule="auto"/>
              <w:rPr/>
            </w:pPr>
            <w:r>
              <w:rPr>
                <w:spacing w:val="-5"/>
              </w:rPr>
              <w:t>中度</w:t>
            </w:r>
          </w:p>
        </w:tc>
        <w:tc>
          <w:tcPr>
            <w:tcW w:w="3552" w:type="dxa"/>
            <w:vAlign w:val="top"/>
          </w:tcPr>
          <w:p>
            <w:pPr>
              <w:pStyle w:val="TableText"/>
              <w:ind w:left="87" w:right="111" w:hanging="3"/>
              <w:spacing w:before="39" w:line="169" w:lineRule="auto"/>
              <w:rPr/>
            </w:pPr>
            <w:r>
              <w:rPr>
                <w:spacing w:val="-1"/>
              </w:rPr>
              <w:t>正常日常活动不受房颤相关症状影响，但患者受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到症状困扰</w:t>
            </w:r>
          </w:p>
        </w:tc>
      </w:tr>
      <w:tr>
        <w:trPr>
          <w:trHeight w:val="218" w:hRule="atLeast"/>
        </w:trPr>
        <w:tc>
          <w:tcPr>
            <w:tcW w:w="430" w:type="dxa"/>
            <w:vAlign w:val="top"/>
          </w:tcPr>
          <w:p>
            <w:pPr>
              <w:ind w:left="39"/>
              <w:spacing w:before="66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3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63"/>
              <w:spacing w:before="46" w:line="161" w:lineRule="exact"/>
              <w:rPr/>
            </w:pPr>
            <w:r>
              <w:rPr>
                <w:spacing w:val="-1"/>
                <w:position w:val="-1"/>
              </w:rPr>
              <w:t>严重</w:t>
            </w:r>
          </w:p>
        </w:tc>
        <w:tc>
          <w:tcPr>
            <w:tcW w:w="3552" w:type="dxa"/>
            <w:vAlign w:val="top"/>
          </w:tcPr>
          <w:p>
            <w:pPr>
              <w:pStyle w:val="TableText"/>
              <w:ind w:left="84"/>
              <w:spacing w:before="44" w:line="163" w:lineRule="exact"/>
              <w:rPr/>
            </w:pPr>
            <w:r>
              <w:rPr>
                <w:spacing w:val="-1"/>
              </w:rPr>
              <w:t>正常日常活动受到房颤相关症状影响</w:t>
            </w:r>
          </w:p>
        </w:tc>
      </w:tr>
      <w:tr>
        <w:trPr>
          <w:trHeight w:val="224" w:hRule="atLeast"/>
        </w:trPr>
        <w:tc>
          <w:tcPr>
            <w:tcW w:w="430" w:type="dxa"/>
            <w:vAlign w:val="top"/>
            <w:tcBorders>
              <w:bottom w:val="single" w:color="000000" w:sz="6" w:space="0"/>
            </w:tcBorders>
          </w:tcPr>
          <w:p>
            <w:pPr>
              <w:ind w:left="38"/>
              <w:spacing w:before="69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>4</w:t>
            </w:r>
          </w:p>
        </w:tc>
        <w:tc>
          <w:tcPr>
            <w:tcW w:w="6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3"/>
              <w:spacing w:before="48" w:line="166" w:lineRule="exact"/>
              <w:rPr/>
            </w:pPr>
            <w:r>
              <w:rPr>
                <w:spacing w:val="-1"/>
                <w:position w:val="-1"/>
              </w:rPr>
              <w:t>致残</w:t>
            </w:r>
          </w:p>
        </w:tc>
        <w:tc>
          <w:tcPr>
            <w:tcW w:w="35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1"/>
              <w:spacing w:before="46" w:line="168" w:lineRule="exact"/>
              <w:rPr/>
            </w:pPr>
            <w:r>
              <w:rPr>
                <w:spacing w:val="-1"/>
                <w:position w:val="-1"/>
              </w:rPr>
              <w:t>无法从事正常日常活动</w:t>
            </w:r>
          </w:p>
        </w:tc>
      </w:tr>
    </w:tbl>
    <w:p>
      <w:pPr>
        <w:pStyle w:val="BodyText"/>
        <w:ind w:left="117" w:right="298" w:firstLine="171"/>
        <w:spacing w:before="55" w:line="198" w:lineRule="auto"/>
        <w:jc w:val="both"/>
        <w:rPr>
          <w:sz w:val="16"/>
          <w:szCs w:val="16"/>
        </w:rPr>
      </w:pPr>
      <w:r>
        <w:rPr>
          <w:sz w:val="16"/>
          <w:szCs w:val="16"/>
          <w:spacing w:val="-6"/>
        </w:rPr>
        <w:t>注：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EHRA</w:t>
      </w:r>
      <w:r>
        <w:rPr>
          <w:sz w:val="16"/>
          <w:szCs w:val="16"/>
          <w:spacing w:val="-6"/>
        </w:rPr>
        <w:t>：欧洲心律协会。评估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AF </w:t>
      </w:r>
      <w:r>
        <w:rPr>
          <w:sz w:val="16"/>
          <w:szCs w:val="16"/>
          <w:spacing w:val="-6"/>
        </w:rPr>
        <w:t>相关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6"/>
        </w:rPr>
        <w:t>个症状：</w:t>
      </w:r>
      <w:r>
        <w:rPr>
          <w:sz w:val="16"/>
          <w:szCs w:val="16"/>
          <w:spacing w:val="-7"/>
        </w:rPr>
        <w:t>心悸、乏力、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头晕、胸痛、呼吸困难、焦虑对患者日常活动的影响程度。</w:t>
      </w:r>
      <w:r>
        <w:rPr>
          <w:rFonts w:ascii="Times New Roman" w:hAnsi="Times New Roman" w:eastAsia="Times New Roman" w:cs="Times New Roman"/>
          <w:sz w:val="16"/>
          <w:szCs w:val="16"/>
        </w:rPr>
        <w:t>EHRA  </w:t>
      </w:r>
      <w:r>
        <w:rPr>
          <w:rFonts w:ascii="Times New Roman" w:hAnsi="Times New Roman" w:eastAsia="Times New Roman" w:cs="Times New Roman"/>
          <w:sz w:val="16"/>
          <w:szCs w:val="16"/>
        </w:rPr>
        <w:t>2a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级和 </w:t>
      </w:r>
      <w:r>
        <w:rPr>
          <w:rFonts w:ascii="Times New Roman" w:hAnsi="Times New Roman" w:eastAsia="Times New Roman" w:cs="Times New Roman"/>
          <w:sz w:val="16"/>
          <w:szCs w:val="16"/>
        </w:rPr>
        <w:t>2b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级通过评估症状是否影响患者功能进行鉴别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23"/>
        <w:spacing w:before="78" w:line="180" w:lineRule="auto"/>
        <w:rPr/>
      </w:pPr>
      <w:r>
        <w:rPr>
          <w:rFonts w:ascii="Times New Roman" w:hAnsi="Times New Roman" w:eastAsia="Times New Roman" w:cs="Times New Roman"/>
        </w:rPr>
        <w:t>2.2.3    </w:t>
      </w:r>
      <w:r>
        <w:rPr/>
        <w:t>血栓栓塞和出血风险评估</w:t>
      </w:r>
    </w:p>
    <w:p>
      <w:pPr>
        <w:pStyle w:val="BodyText"/>
        <w:ind w:left="14" w:right="290" w:firstLine="453"/>
        <w:spacing w:before="63" w:line="241" w:lineRule="auto"/>
        <w:jc w:val="both"/>
        <w:rPr/>
      </w:pPr>
      <w:r>
        <w:rPr>
          <w:spacing w:val="-3"/>
        </w:rPr>
        <w:t>（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）血栓栓塞风险评估</w:t>
      </w:r>
      <w:r>
        <w:rPr/>
        <w:t xml:space="preserve"> </w:t>
      </w:r>
      <w:r>
        <w:rPr>
          <w:spacing w:val="-3"/>
        </w:rPr>
        <w:t>：无论何种类型房颤都会明显</w:t>
      </w:r>
      <w:r>
        <w:rPr/>
        <w:t xml:space="preserve">  </w:t>
      </w:r>
      <w:r>
        <w:rPr>
          <w:spacing w:val="-3"/>
        </w:rPr>
        <w:t>增加血栓栓塞风险。基于瓣膜性房颤（中到重度二尖瓣狭窄、</w:t>
      </w:r>
      <w:r>
        <w:rPr>
          <w:spacing w:val="10"/>
        </w:rPr>
        <w:t xml:space="preserve"> </w:t>
      </w:r>
      <w:r>
        <w:rPr>
          <w:spacing w:val="8"/>
        </w:rPr>
        <w:t>人工机械瓣植入）患者发生栓塞风险很高，各指南均建议</w:t>
      </w:r>
      <w:r>
        <w:rPr>
          <w:spacing w:val="6"/>
        </w:rPr>
        <w:t xml:space="preserve">  </w:t>
      </w:r>
      <w:r>
        <w:rPr>
          <w:spacing w:val="8"/>
        </w:rPr>
        <w:t>抗凝治疗，目前血栓栓塞风险的评估均针对非瓣膜性房颤</w:t>
      </w:r>
      <w:r>
        <w:rPr>
          <w:spacing w:val="4"/>
        </w:rPr>
        <w:t xml:space="preserve">  </w:t>
      </w:r>
      <w:r>
        <w:rPr/>
        <w:t>（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non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valvularatrial fibrillation</w:t>
      </w:r>
      <w:r>
        <w:rPr/>
        <w:t>，</w:t>
      </w:r>
      <w:r>
        <w:rPr>
          <w:rFonts w:ascii="Times New Roman" w:hAnsi="Times New Roman" w:eastAsia="Times New Roman" w:cs="Times New Roman"/>
        </w:rPr>
        <w:t>NV</w:t>
      </w:r>
      <w:r>
        <w:rPr>
          <w:rFonts w:ascii="Times New Roman" w:hAnsi="Times New Roman" w:eastAsia="Times New Roman" w:cs="Times New Roman"/>
          <w:spacing w:val="-1"/>
        </w:rPr>
        <w:t>AF</w:t>
      </w:r>
      <w:r>
        <w:rPr>
          <w:spacing w:val="-1"/>
        </w:rPr>
        <w:t>）患者。</w:t>
      </w:r>
    </w:p>
    <w:p>
      <w:pPr>
        <w:pStyle w:val="BodyText"/>
        <w:ind w:left="115" w:right="361" w:firstLine="369"/>
        <w:spacing w:before="5" w:line="250" w:lineRule="auto"/>
        <w:jc w:val="both"/>
        <w:rPr/>
      </w:pPr>
      <w:r>
        <w:rPr>
          <w:spacing w:val="14"/>
        </w:rPr>
        <w:t>房颤增加栓塞 </w:t>
      </w:r>
      <w:r>
        <w:rPr>
          <w:rFonts w:ascii="Times New Roman" w:hAnsi="Times New Roman" w:eastAsia="Times New Roman" w:cs="Times New Roman"/>
          <w:spacing w:val="14"/>
        </w:rPr>
        <w:t>/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14"/>
        </w:rPr>
        <w:t>卒中风险的危险因素很多，有不可</w:t>
      </w:r>
      <w:r>
        <w:rPr/>
        <w:t xml:space="preserve"> </w:t>
      </w:r>
      <w:r>
        <w:rPr>
          <w:spacing w:val="12"/>
        </w:rPr>
        <w:t>干预的因素和可干预的因素，此外，还包括一些影像学</w:t>
      </w:r>
      <w:r>
        <w:rPr>
          <w:spacing w:val="8"/>
        </w:rPr>
        <w:t xml:space="preserve"> </w:t>
      </w:r>
      <w:r>
        <w:rPr>
          <w:spacing w:val="10"/>
        </w:rPr>
        <w:t>因素以及血液生物标记物或尿的异常（表</w:t>
      </w:r>
      <w:r>
        <w:rPr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4 </w:t>
      </w:r>
      <w:r>
        <w:rPr>
          <w:spacing w:val="10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spacing w:val="10"/>
          <w:position w:val="8"/>
        </w:rPr>
        <w:t>[5] </w:t>
      </w:r>
      <w:r>
        <w:rPr>
          <w:spacing w:val="10"/>
        </w:rPr>
        <w:t>。对可</w:t>
      </w:r>
      <w:r>
        <w:rPr/>
        <w:t xml:space="preserve"> </w:t>
      </w:r>
      <w:r>
        <w:rPr>
          <w:spacing w:val="12"/>
        </w:rPr>
        <w:t>干预因素进行有效管理是急性房颤整体管理的重要组成</w:t>
      </w:r>
      <w:r>
        <w:rPr>
          <w:spacing w:val="8"/>
        </w:rPr>
        <w:t xml:space="preserve"> </w:t>
      </w:r>
      <w:r>
        <w:rPr>
          <w:spacing w:val="-1"/>
        </w:rPr>
        <w:t>部分。</w:t>
      </w:r>
    </w:p>
    <w:p>
      <w:pPr>
        <w:spacing w:line="250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135" w:space="100"/>
            <w:col w:w="5095" w:space="0"/>
          </w:cols>
        </w:sectPr>
        <w:rPr/>
      </w:pP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6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958"/>
        <w:spacing w:before="48" w:line="209" w:lineRule="auto"/>
        <w:outlineLvl w:val="2"/>
        <w:rPr/>
      </w:pPr>
      <w:r>
        <w:rPr>
          <w:rFonts w:ascii="SimHei" w:hAnsi="SimHei" w:eastAsia="SimHei" w:cs="SimHei"/>
          <w:spacing w:val="1"/>
        </w:rPr>
        <w:t>表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rFonts w:ascii="SimHei" w:hAnsi="SimHei" w:eastAsia="SimHei" w:cs="SimHei"/>
          <w:spacing w:val="1"/>
        </w:rPr>
        <w:t>4</w:t>
      </w:r>
      <w:r>
        <w:rPr>
          <w:rFonts w:ascii="SimHei" w:hAnsi="SimHei" w:eastAsia="SimHei" w:cs="SimHei"/>
          <w:spacing w:val="1"/>
        </w:rPr>
        <w:t xml:space="preserve">  </w:t>
      </w:r>
      <w:r>
        <w:rPr>
          <w:spacing w:val="1"/>
        </w:rPr>
        <w:t>房颤增加栓塞 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卒中风险的危险因素</w:t>
      </w:r>
    </w:p>
    <w:tbl>
      <w:tblPr>
        <w:tblStyle w:val="TableNormal"/>
        <w:tblW w:w="4620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0"/>
        <w:gridCol w:w="1824"/>
        <w:gridCol w:w="2066"/>
      </w:tblGrid>
      <w:tr>
        <w:trPr>
          <w:trHeight w:val="426" w:hRule="atLeast"/>
        </w:trPr>
        <w:tc>
          <w:tcPr>
            <w:tcW w:w="7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2"/>
              <w:spacing w:before="27" w:line="173" w:lineRule="auto"/>
              <w:rPr/>
            </w:pPr>
            <w:r>
              <w:rPr>
                <w:spacing w:val="-1"/>
              </w:rPr>
              <w:t>不可干</w:t>
            </w:r>
          </w:p>
          <w:p>
            <w:pPr>
              <w:pStyle w:val="TableText"/>
              <w:ind w:left="34"/>
              <w:spacing w:before="18" w:line="172" w:lineRule="exact"/>
              <w:rPr/>
            </w:pPr>
            <w:r>
              <w:rPr>
                <w:spacing w:val="-2"/>
              </w:rPr>
              <w:t>预的因素</w:t>
            </w:r>
          </w:p>
        </w:tc>
        <w:tc>
          <w:tcPr>
            <w:tcW w:w="18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45"/>
              <w:spacing w:before="133" w:line="179" w:lineRule="auto"/>
              <w:rPr/>
            </w:pPr>
            <w:r>
              <w:rPr>
                <w:spacing w:val="-1"/>
              </w:rPr>
              <w:t>可干预的因素</w:t>
            </w:r>
          </w:p>
        </w:tc>
        <w:tc>
          <w:tcPr>
            <w:tcW w:w="20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71"/>
              <w:spacing w:before="133" w:line="175" w:lineRule="auto"/>
              <w:rPr/>
            </w:pPr>
            <w:r>
              <w:rPr/>
              <w:t>其他（部分可干预）</w:t>
            </w:r>
          </w:p>
        </w:tc>
      </w:tr>
      <w:tr>
        <w:trPr>
          <w:trHeight w:val="1527" w:hRule="atLeast"/>
        </w:trPr>
        <w:tc>
          <w:tcPr>
            <w:tcW w:w="730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3"/>
              <w:spacing w:before="30" w:line="178" w:lineRule="auto"/>
              <w:rPr/>
            </w:pPr>
            <w:r>
              <w:rPr>
                <w:spacing w:val="-2"/>
              </w:rPr>
              <w:t>年龄</w:t>
            </w:r>
          </w:p>
          <w:p>
            <w:pPr>
              <w:pStyle w:val="TableText"/>
              <w:ind w:left="30"/>
              <w:spacing w:before="16" w:line="178" w:lineRule="auto"/>
              <w:rPr/>
            </w:pPr>
            <w:r>
              <w:rPr>
                <w:spacing w:val="-1"/>
              </w:rPr>
              <w:t>性别</w:t>
            </w:r>
          </w:p>
          <w:p>
            <w:pPr>
              <w:pStyle w:val="TableText"/>
              <w:ind w:left="32"/>
              <w:spacing w:before="15" w:line="179" w:lineRule="auto"/>
              <w:rPr/>
            </w:pPr>
            <w:r>
              <w:rPr>
                <w:spacing w:val="-1"/>
              </w:rPr>
              <w:t>种族</w:t>
            </w:r>
          </w:p>
        </w:tc>
        <w:tc>
          <w:tcPr>
            <w:tcW w:w="1824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79" w:right="53" w:hanging="4"/>
              <w:spacing w:before="2" w:line="204" w:lineRule="auto"/>
              <w:rPr/>
            </w:pPr>
            <w:r>
              <w:rPr>
                <w:spacing w:val="14"/>
              </w:rPr>
              <w:t>高房颤负荷 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/</w:t>
            </w:r>
            <w:r>
              <w:rPr>
                <w:spacing w:val="14"/>
              </w:rPr>
              <w:t>房颤持续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时间长</w:t>
            </w:r>
          </w:p>
          <w:p>
            <w:pPr>
              <w:pStyle w:val="TableText"/>
              <w:ind w:left="75"/>
              <w:spacing w:line="179" w:lineRule="auto"/>
              <w:rPr/>
            </w:pPr>
            <w:r>
              <w:rPr>
                <w:spacing w:val="-1"/>
              </w:rPr>
              <w:t>高血压控制不良</w:t>
            </w:r>
          </w:p>
          <w:p>
            <w:pPr>
              <w:pStyle w:val="TableText"/>
              <w:ind w:left="71"/>
              <w:spacing w:before="16" w:line="164" w:lineRule="auto"/>
              <w:rPr/>
            </w:pPr>
            <w:r>
              <w:rPr>
                <w:spacing w:val="-1"/>
              </w:rPr>
              <w:t>糖尿病</w:t>
            </w:r>
          </w:p>
          <w:p>
            <w:pPr>
              <w:pStyle w:val="TableText"/>
              <w:ind w:left="76" w:hanging="3"/>
              <w:spacing w:line="212" w:lineRule="auto"/>
              <w:rPr/>
            </w:pPr>
            <w:r>
              <w:rPr>
                <w:spacing w:val="-4"/>
              </w:rPr>
              <w:t>肥胖（</w:t>
            </w:r>
            <w:r>
              <w:rPr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BMI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≥</w:t>
            </w:r>
            <w:r>
              <w:rPr>
                <w:rFonts w:ascii="SimSun" w:hAnsi="SimSun" w:eastAsia="SimSun" w:cs="SimSun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30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kg/m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4"/>
                <w:position w:val="7"/>
              </w:rPr>
              <w:t>2</w:t>
            </w:r>
            <w:r>
              <w:rPr>
                <w:spacing w:val="-4"/>
              </w:rPr>
              <w:t>）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eGFR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</w:rPr>
              <w:t xml:space="preserve"> </w:t>
            </w:r>
            <w:r>
              <w:rPr/>
              <w:t>降低（</w:t>
            </w:r>
            <w:r>
              <w:rPr>
                <w:rFonts w:ascii="Times New Roman" w:hAnsi="Times New Roman" w:eastAsia="Times New Roman" w:cs="Times New Roman"/>
              </w:rPr>
              <w:t>&lt;45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mL/h</w:t>
            </w:r>
            <w:r>
              <w:rPr/>
              <w:t>）</w:t>
            </w:r>
          </w:p>
        </w:tc>
        <w:tc>
          <w:tcPr>
            <w:tcW w:w="206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62"/>
              <w:spacing w:before="30" w:line="187" w:lineRule="auto"/>
              <w:rPr/>
            </w:pPr>
            <w:r>
              <w:rPr>
                <w:spacing w:val="6"/>
              </w:rPr>
              <w:t>影像学因素（如心肌肥厚、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左心房扩大</w:t>
            </w:r>
            <w:r>
              <w:rPr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[</w:t>
            </w:r>
            <w:r>
              <w:rPr>
                <w:rFonts w:ascii="Times New Roman" w:hAnsi="Times New Roman" w:eastAsia="Times New Roman" w:cs="Times New Roman"/>
                <w:spacing w:val="21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≥</w:t>
            </w:r>
            <w:r>
              <w:rPr>
                <w:rFonts w:ascii="SimSun" w:hAnsi="SimSun" w:eastAsia="SimSun" w:cs="SimSun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4.7 cm]</w:t>
            </w:r>
            <w:r>
              <w:rPr>
                <w:spacing w:val="-4"/>
              </w:rPr>
              <w:t>、左</w:t>
            </w:r>
            <w:r>
              <w:rPr/>
              <w:t xml:space="preserve">  </w:t>
            </w:r>
            <w:r>
              <w:rPr>
                <w:spacing w:val="-2"/>
              </w:rPr>
              <w:t>心耳低流速等）</w:t>
            </w:r>
          </w:p>
          <w:p>
            <w:pPr>
              <w:pStyle w:val="TableText"/>
              <w:ind w:left="63"/>
              <w:spacing w:before="18" w:line="192" w:lineRule="auto"/>
              <w:rPr/>
            </w:pPr>
            <w:r>
              <w:rPr>
                <w:spacing w:val="-7"/>
              </w:rPr>
              <w:t>血液生物标记物（如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cTnI/T</w:t>
            </w:r>
            <w:r>
              <w:rPr>
                <w:spacing w:val="-7"/>
              </w:rPr>
              <w:t>、</w:t>
            </w:r>
            <w:r>
              <w:rPr/>
              <w:t xml:space="preserve"> </w:t>
            </w:r>
            <w:r>
              <w:rPr>
                <w:spacing w:val="-2"/>
              </w:rPr>
              <w:t>利钠肽增高等）</w:t>
            </w:r>
          </w:p>
          <w:p>
            <w:pPr>
              <w:pStyle w:val="TableText"/>
              <w:ind w:left="64" w:right="5"/>
              <w:spacing w:line="169" w:lineRule="auto"/>
              <w:rPr/>
            </w:pPr>
            <w:r>
              <w:rPr>
                <w:spacing w:val="-5"/>
              </w:rPr>
              <w:t>尿 异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常（  如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尿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蛋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白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&gt;150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4"/>
              </w:rPr>
              <w:t>/24</w:t>
            </w:r>
            <w:r>
              <w:rPr>
                <w:rFonts w:ascii="Times New Roman" w:hAnsi="Times New Roman" w:eastAsia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h</w:t>
            </w:r>
            <w:r>
              <w:rPr>
                <w:spacing w:val="4"/>
              </w:rPr>
              <w:t>）</w:t>
            </w:r>
          </w:p>
        </w:tc>
      </w:tr>
    </w:tbl>
    <w:p>
      <w:pPr>
        <w:pStyle w:val="BodyText"/>
        <w:ind w:left="491"/>
        <w:spacing w:before="55" w:line="205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注 ：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eGFR </w:t>
      </w:r>
      <w:r>
        <w:rPr>
          <w:sz w:val="16"/>
          <w:szCs w:val="16"/>
          <w:spacing w:val="-7"/>
        </w:rPr>
        <w:t>：估测肾小球滤过率 ；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BMI </w:t>
      </w:r>
      <w:r>
        <w:rPr>
          <w:sz w:val="16"/>
          <w:szCs w:val="16"/>
          <w:spacing w:val="-7"/>
        </w:rPr>
        <w:t>：体质指数</w:t>
      </w:r>
    </w:p>
    <w:p>
      <w:pPr>
        <w:pStyle w:val="BodyText"/>
        <w:ind w:left="330" w:right="199" w:firstLine="375"/>
        <w:spacing w:before="140" w:line="245" w:lineRule="auto"/>
        <w:jc w:val="both"/>
        <w:rPr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1588114</wp:posOffset>
            </wp:positionH>
            <wp:positionV relativeFrom="paragraph">
              <wp:posOffset>598949</wp:posOffset>
            </wp:positionV>
            <wp:extent cx="3390900" cy="38862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4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-3"/>
        </w:rPr>
        <w:t>2</w:t>
      </w:r>
      <w:r>
        <w:rPr>
          <w:rFonts w:ascii="Times New Roman" w:hAnsi="Times New Roman" w:eastAsia="Times New Roman" w:cs="Times New Roman"/>
          <w:spacing w:val="-12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-3"/>
        </w:rPr>
        <w:t>2</w:t>
      </w:r>
      <w:r>
        <w:rPr>
          <w:rFonts w:ascii="Times New Roman" w:hAnsi="Times New Roman" w:eastAsia="Times New Roman" w:cs="Times New Roman"/>
          <w:spacing w:val="-4"/>
        </w:rPr>
        <w:t>-VASc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4"/>
        </w:rPr>
        <w:t>评分用于 </w:t>
      </w:r>
      <w:r>
        <w:rPr>
          <w:rFonts w:ascii="Times New Roman" w:hAnsi="Times New Roman" w:eastAsia="Times New Roman" w:cs="Times New Roman"/>
          <w:spacing w:val="-4"/>
        </w:rPr>
        <w:t>NVAF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4"/>
        </w:rPr>
        <w:t>的卒中风险</w:t>
      </w:r>
      <w:r>
        <w:rPr>
          <w:spacing w:val="-5"/>
        </w:rPr>
        <w:t>评估，得到</w:t>
      </w:r>
      <w:r>
        <w:rPr/>
        <w:t xml:space="preserve">  </w:t>
      </w:r>
      <w:r>
        <w:rPr>
          <w:spacing w:val="-1"/>
        </w:rPr>
        <w:t>众多研究的验证和指南推荐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[29]</w:t>
      </w:r>
      <w:r>
        <w:rPr>
          <w:rFonts w:ascii="Times New Roman" w:hAnsi="Times New Roman" w:eastAsia="Times New Roman" w:cs="Times New Roman"/>
          <w:sz w:val="10"/>
          <w:szCs w:val="10"/>
          <w:spacing w:val="-8"/>
          <w:position w:val="7"/>
        </w:rPr>
        <w:t xml:space="preserve"> </w:t>
      </w:r>
      <w:r>
        <w:rPr>
          <w:spacing w:val="-1"/>
        </w:rPr>
        <w:t>。</w:t>
      </w:r>
      <w:r>
        <w:rPr>
          <w:rFonts w:ascii="Times New Roman" w:hAnsi="Times New Roman" w:eastAsia="Times New Roman" w:cs="Times New Roman"/>
          <w:spacing w:val="-1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-4"/>
        </w:rPr>
        <w:t>2</w:t>
      </w:r>
      <w:r>
        <w:rPr>
          <w:rFonts w:ascii="Times New Roman" w:hAnsi="Times New Roman" w:eastAsia="Times New Roman" w:cs="Times New Roman"/>
          <w:spacing w:val="-1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-4"/>
        </w:rPr>
        <w:t>2</w:t>
      </w:r>
      <w:r>
        <w:rPr>
          <w:rFonts w:ascii="Times New Roman" w:hAnsi="Times New Roman" w:eastAsia="Times New Roman" w:cs="Times New Roman"/>
          <w:spacing w:val="-1"/>
        </w:rPr>
        <w:t>-VASc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2"/>
        </w:rPr>
        <w:t>评分最高 </w:t>
      </w: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4"/>
        </w:rPr>
        <w:t>分（表 </w:t>
      </w: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spacing w:val="-38"/>
          <w:w w:val="89"/>
        </w:rPr>
        <w:t>），</w:t>
      </w:r>
      <w:r>
        <w:rPr>
          <w:spacing w:val="-4"/>
        </w:rPr>
        <w:t>其对较低危的患者具有较好的预测价值，房颤患</w:t>
      </w:r>
      <w:r>
        <w:rPr/>
        <w:t xml:space="preserve">  </w:t>
      </w:r>
      <w:r>
        <w:rPr>
          <w:spacing w:val="-4"/>
        </w:rPr>
        <w:t>者的生存曲线与 </w:t>
      </w:r>
      <w:r>
        <w:rPr>
          <w:rFonts w:ascii="Times New Roman" w:hAnsi="Times New Roman" w:eastAsia="Times New Roman" w:cs="Times New Roman"/>
          <w:spacing w:val="-4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-4"/>
        </w:rPr>
        <w:t>2</w:t>
      </w:r>
      <w:r>
        <w:rPr>
          <w:rFonts w:ascii="Times New Roman" w:hAnsi="Times New Roman" w:eastAsia="Times New Roman" w:cs="Times New Roman"/>
          <w:spacing w:val="-4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-4"/>
        </w:rPr>
        <w:t>2</w:t>
      </w:r>
      <w:r>
        <w:rPr>
          <w:rFonts w:ascii="Times New Roman" w:hAnsi="Times New Roman" w:eastAsia="Times New Roman" w:cs="Times New Roman"/>
          <w:spacing w:val="-4"/>
        </w:rPr>
        <w:t>-VASc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4"/>
        </w:rPr>
        <w:t>评分相关性更强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>[31]</w:t>
      </w:r>
      <w:r>
        <w:rPr>
          <w:spacing w:val="-4"/>
        </w:rPr>
        <w:t>。近年来</w:t>
      </w:r>
      <w:r>
        <w:rPr/>
        <w:t xml:space="preserve">  </w:t>
      </w:r>
      <w:r>
        <w:rPr/>
        <w:t>的研究显示，亚洲房颤患者卒中风险增加的年</w:t>
      </w:r>
      <w:r>
        <w:rPr>
          <w:spacing w:val="-1"/>
        </w:rPr>
        <w:t>龄阈值更低，</w:t>
      </w:r>
      <w:r>
        <w:rPr/>
        <w:t xml:space="preserve"> </w:t>
      </w:r>
      <w:r>
        <w:rPr>
          <w:spacing w:val="1"/>
        </w:rPr>
        <w:t>年龄超过 </w:t>
      </w:r>
      <w:r>
        <w:rPr>
          <w:rFonts w:ascii="Times New Roman" w:hAnsi="Times New Roman" w:eastAsia="Times New Roman" w:cs="Times New Roman"/>
          <w:spacing w:val="1"/>
        </w:rPr>
        <w:t>50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1"/>
        </w:rPr>
        <w:t>岁的房颤患者的卒中风险即出现增加趋势，年</w:t>
      </w:r>
      <w:r>
        <w:rPr/>
        <w:t xml:space="preserve">  </w:t>
      </w:r>
      <w:r>
        <w:rPr/>
        <w:t>龄 </w:t>
      </w:r>
      <w:r>
        <w:rPr>
          <w:rFonts w:ascii="Times New Roman" w:hAnsi="Times New Roman" w:eastAsia="Times New Roman" w:cs="Times New Roman"/>
        </w:rPr>
        <w:t>&gt;55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/>
        <w:t>岁的房颤患者服用口服抗凝药（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>oral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>anticoagulants</w:t>
      </w:r>
      <w:r>
        <w:rPr/>
        <w:t>， </w:t>
      </w:r>
      <w:r>
        <w:rPr>
          <w:rFonts w:ascii="Times New Roman" w:hAnsi="Times New Roman" w:eastAsia="Times New Roman" w:cs="Times New Roman"/>
          <w:spacing w:val="-1"/>
          <w:position w:val="-1"/>
        </w:rPr>
        <w:t>OAC</w:t>
      </w:r>
      <w:r>
        <w:rPr>
          <w:spacing w:val="-1"/>
          <w:position w:val="-1"/>
        </w:rPr>
        <w:t>）可显著获益</w:t>
      </w:r>
      <w:r>
        <w:rPr>
          <w:spacing w:val="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[32-33]</w:t>
      </w:r>
      <w:r>
        <w:rPr>
          <w:spacing w:val="-1"/>
          <w:position w:val="-1"/>
        </w:rPr>
        <w:t>。据此，推荐采用修正的</w:t>
      </w:r>
      <w:r>
        <w:rPr>
          <w:spacing w:val="1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-4"/>
        </w:rPr>
        <w:t>2</w:t>
      </w:r>
      <w:r>
        <w:rPr>
          <w:rFonts w:ascii="Times New Roman" w:hAnsi="Times New Roman" w:eastAsia="Times New Roman" w:cs="Times New Roman"/>
          <w:spacing w:val="-1"/>
          <w:position w:val="-1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-4"/>
        </w:rPr>
        <w:t>2</w:t>
      </w:r>
      <w:r>
        <w:rPr>
          <w:rFonts w:ascii="Times New Roman" w:hAnsi="Times New Roman" w:eastAsia="Times New Roman" w:cs="Times New Roman"/>
          <w:spacing w:val="-1"/>
          <w:position w:val="-1"/>
        </w:rPr>
        <w:t>-</w:t>
      </w:r>
      <w:r>
        <w:rPr>
          <w:rFonts w:ascii="Times New Roman" w:hAnsi="Times New Roman" w:eastAsia="Times New Roman" w:cs="Times New Roman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-3"/>
        </w:rPr>
        <w:t>VASc-60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3"/>
        </w:rPr>
        <w:t>评分（表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spacing w:val="-36"/>
          <w:w w:val="84"/>
        </w:rPr>
        <w:t>），</w:t>
      </w:r>
      <w:r>
        <w:rPr>
          <w:spacing w:val="-3"/>
        </w:rPr>
        <w:t>即 </w:t>
      </w:r>
      <w:r>
        <w:rPr>
          <w:rFonts w:ascii="Times New Roman" w:hAnsi="Times New Roman" w:eastAsia="Times New Roman" w:cs="Times New Roman"/>
          <w:spacing w:val="-3"/>
        </w:rPr>
        <w:t>60~64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3"/>
        </w:rPr>
        <w:t>岁计</w:t>
      </w:r>
      <w:r>
        <w:rPr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分，</w:t>
      </w:r>
      <w:r>
        <w:rPr>
          <w:rFonts w:ascii="SimSun" w:hAnsi="SimSun" w:eastAsia="SimSun" w:cs="SimSun"/>
          <w:spacing w:val="-3"/>
        </w:rPr>
        <w:t>≥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65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3"/>
        </w:rPr>
        <w:t>岁计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3"/>
        </w:rPr>
        <w:t>分。</w:t>
      </w:r>
      <w:r>
        <w:rPr/>
        <w:t xml:space="preserve"> </w:t>
      </w:r>
      <w:r>
        <w:rPr>
          <w:spacing w:val="2"/>
        </w:rPr>
        <w:t>男性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-3"/>
        </w:rPr>
        <w:t>2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VASc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SimSun" w:hAnsi="SimSun" w:eastAsia="SimSun" w:cs="SimSun"/>
          <w:spacing w:val="2"/>
        </w:rPr>
        <w:t>≥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2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2"/>
        </w:rPr>
        <w:t>分或女性</w:t>
      </w:r>
      <w:r>
        <w:rPr>
          <w:rFonts w:ascii="SimSun" w:hAnsi="SimSun" w:eastAsia="SimSun" w:cs="SimSun"/>
          <w:spacing w:val="2"/>
        </w:rPr>
        <w:t>≥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3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2"/>
        </w:rPr>
        <w:t>分血栓发生风险较</w:t>
      </w:r>
      <w:r>
        <w:rPr/>
        <w:t xml:space="preserve">  </w:t>
      </w:r>
      <w:r>
        <w:rPr>
          <w:spacing w:val="-1"/>
          <w:position w:val="-1"/>
        </w:rPr>
        <w:t>高，抗凝治疗获益明显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[5]</w:t>
      </w:r>
      <w:r>
        <w:rPr>
          <w:spacing w:val="-1"/>
          <w:position w:val="-1"/>
        </w:rPr>
        <w:t>。</w:t>
      </w:r>
    </w:p>
    <w:p>
      <w:pPr>
        <w:pStyle w:val="BodyText"/>
        <w:ind w:left="1228"/>
        <w:spacing w:before="161" w:line="216" w:lineRule="auto"/>
        <w:outlineLvl w:val="0"/>
        <w:rPr/>
      </w:pPr>
      <w:r>
        <w:rPr>
          <w:rFonts w:ascii="SimHei" w:hAnsi="SimHei" w:eastAsia="SimHei" w:cs="SimHei"/>
          <w:spacing w:val="-1"/>
          <w:position w:val="-1"/>
        </w:rPr>
        <w:t>表</w:t>
      </w:r>
      <w:r>
        <w:rPr>
          <w:rFonts w:ascii="SimHei" w:hAnsi="SimHei" w:eastAsia="SimHei" w:cs="SimHei"/>
          <w:spacing w:val="-33"/>
          <w:position w:val="-1"/>
        </w:rPr>
        <w:t xml:space="preserve"> </w:t>
      </w:r>
      <w:r>
        <w:rPr>
          <w:rFonts w:ascii="SimHei" w:hAnsi="SimHei" w:eastAsia="SimHei" w:cs="SimHei"/>
          <w:spacing w:val="-1"/>
          <w:position w:val="-1"/>
        </w:rPr>
        <w:t>5</w:t>
      </w:r>
      <w:r>
        <w:rPr>
          <w:rFonts w:ascii="SimHei" w:hAnsi="SimHei" w:eastAsia="SimHei" w:cs="SimHei"/>
          <w:spacing w:val="-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-1"/>
        </w:rPr>
        <w:t>CHA2DS2-VASc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[-60]  </w:t>
      </w:r>
      <w:r>
        <w:rPr>
          <w:spacing w:val="-1"/>
          <w:position w:val="-1"/>
        </w:rPr>
        <w:t>评分量表</w:t>
      </w:r>
    </w:p>
    <w:tbl>
      <w:tblPr>
        <w:tblStyle w:val="TableNormal"/>
        <w:tblW w:w="4613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14"/>
        <w:gridCol w:w="1099"/>
      </w:tblGrid>
      <w:tr>
        <w:trPr>
          <w:trHeight w:val="208" w:hRule="atLeast"/>
        </w:trPr>
        <w:tc>
          <w:tcPr>
            <w:tcW w:w="35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"/>
              <w:spacing w:before="23" w:line="174" w:lineRule="exact"/>
              <w:rPr/>
            </w:pPr>
            <w:r>
              <w:rPr>
                <w:spacing w:val="-1"/>
                <w:position w:val="-1"/>
              </w:rPr>
              <w:t>危险因素</w:t>
            </w:r>
          </w:p>
        </w:tc>
        <w:tc>
          <w:tcPr>
            <w:tcW w:w="10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4"/>
              <w:spacing w:before="25" w:line="172" w:lineRule="exact"/>
              <w:rPr/>
            </w:pPr>
            <w:r>
              <w:rPr>
                <w:spacing w:val="-2"/>
                <w:position w:val="-1"/>
              </w:rPr>
              <w:t>积分</w:t>
            </w:r>
          </w:p>
        </w:tc>
      </w:tr>
      <w:tr>
        <w:trPr>
          <w:trHeight w:val="211" w:hRule="atLeast"/>
        </w:trPr>
        <w:tc>
          <w:tcPr>
            <w:tcW w:w="35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"/>
              <w:spacing w:line="175" w:lineRule="auto"/>
              <w:rPr/>
            </w:pPr>
            <w:r>
              <w:rPr>
                <w:spacing w:val="2"/>
              </w:rPr>
              <w:t>充血性心衰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/</w:t>
            </w:r>
            <w:r>
              <w:rPr>
                <w:spacing w:val="2"/>
              </w:rPr>
              <w:t>左心室功能不全（</w:t>
            </w:r>
            <w:r>
              <w:rPr>
                <w:rFonts w:ascii="Times New Roman" w:hAnsi="Times New Roman" w:eastAsia="Times New Roman" w:cs="Times New Roman"/>
                <w:spacing w:val="2"/>
              </w:rPr>
              <w:t>C</w:t>
            </w:r>
            <w:r>
              <w:rPr>
                <w:spacing w:val="2"/>
              </w:rPr>
              <w:t>）</w:t>
            </w:r>
          </w:p>
        </w:tc>
        <w:tc>
          <w:tcPr>
            <w:tcW w:w="1099" w:type="dxa"/>
            <w:vAlign w:val="top"/>
            <w:tcBorders>
              <w:top w:val="single" w:color="000000" w:sz="2" w:space="0"/>
            </w:tcBorders>
          </w:tcPr>
          <w:p>
            <w:pPr>
              <w:ind w:left="607"/>
              <w:spacing w:before="50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</w:tr>
      <w:tr>
        <w:trPr>
          <w:trHeight w:val="219" w:hRule="atLeast"/>
        </w:trPr>
        <w:tc>
          <w:tcPr>
            <w:tcW w:w="3514" w:type="dxa"/>
            <w:vAlign w:val="top"/>
          </w:tcPr>
          <w:p>
            <w:pPr>
              <w:pStyle w:val="TableText"/>
              <w:ind w:left="34"/>
              <w:spacing w:before="32" w:line="177" w:lineRule="exact"/>
              <w:rPr/>
            </w:pPr>
            <w:r>
              <w:rPr/>
              <w:t>高血压（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/>
              <w:t>）</w:t>
            </w:r>
          </w:p>
        </w:tc>
        <w:tc>
          <w:tcPr>
            <w:tcW w:w="1099" w:type="dxa"/>
            <w:vAlign w:val="top"/>
          </w:tcPr>
          <w:p>
            <w:pPr>
              <w:ind w:left="607"/>
              <w:spacing w:before="59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</w:tr>
      <w:tr>
        <w:trPr>
          <w:trHeight w:val="221" w:hRule="atLeast"/>
        </w:trPr>
        <w:tc>
          <w:tcPr>
            <w:tcW w:w="3514" w:type="dxa"/>
            <w:vAlign w:val="top"/>
          </w:tcPr>
          <w:p>
            <w:pPr>
              <w:pStyle w:val="TableText"/>
              <w:ind w:left="33"/>
              <w:spacing w:before="5" w:line="18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年龄</w:t>
            </w:r>
            <w:r>
              <w:rPr>
                <w:rFonts w:ascii="SimSun" w:hAnsi="SimSun" w:eastAsia="SimSun" w:cs="SimSun"/>
                <w:spacing w:val="-2"/>
              </w:rPr>
              <w:t>≥</w:t>
            </w:r>
            <w:r>
              <w:rPr>
                <w:rFonts w:ascii="SimSun" w:hAnsi="SimSun" w:eastAsia="SimSun" w:cs="SimSun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75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 xml:space="preserve"> </w:t>
            </w:r>
            <w:r>
              <w:rPr>
                <w:spacing w:val="-2"/>
              </w:rPr>
              <w:t>岁（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A</w:t>
            </w:r>
            <w:r>
              <w:rPr>
                <w:spacing w:val="-2"/>
              </w:rPr>
              <w:t>）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[ </w:t>
            </w:r>
            <w:r>
              <w:rPr>
                <w:spacing w:val="-2"/>
              </w:rPr>
              <w:t>亚洲人群</w:t>
            </w:r>
            <w:r>
              <w:rPr>
                <w:rFonts w:ascii="SimSun" w:hAnsi="SimSun" w:eastAsia="SimSun" w:cs="SimSun"/>
                <w:spacing w:val="-2"/>
              </w:rPr>
              <w:t>≥</w:t>
            </w:r>
            <w:r>
              <w:rPr>
                <w:rFonts w:ascii="SimSun" w:hAnsi="SimSun" w:eastAsia="SimSun" w:cs="SimSun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65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 xml:space="preserve"> </w:t>
            </w:r>
            <w:r>
              <w:rPr>
                <w:spacing w:val="-2"/>
              </w:rPr>
              <w:t>岁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</w:p>
        </w:tc>
        <w:tc>
          <w:tcPr>
            <w:tcW w:w="1099" w:type="dxa"/>
            <w:vAlign w:val="top"/>
          </w:tcPr>
          <w:p>
            <w:pPr>
              <w:ind w:left="590"/>
              <w:spacing w:before="59" w:line="19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2</w:t>
            </w:r>
          </w:p>
        </w:tc>
      </w:tr>
      <w:tr>
        <w:trPr>
          <w:trHeight w:val="215" w:hRule="atLeast"/>
        </w:trPr>
        <w:tc>
          <w:tcPr>
            <w:tcW w:w="3514" w:type="dxa"/>
            <w:vAlign w:val="top"/>
          </w:tcPr>
          <w:p>
            <w:pPr>
              <w:pStyle w:val="TableText"/>
              <w:ind w:left="30"/>
              <w:spacing w:before="32" w:line="172" w:lineRule="exact"/>
              <w:rPr/>
            </w:pPr>
            <w:r>
              <w:rPr>
                <w:spacing w:val="-7"/>
              </w:rPr>
              <w:t>糖尿病（</w:t>
            </w:r>
            <w:r>
              <w:rPr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spacing w:val="-7"/>
              </w:rPr>
              <w:t>）</w:t>
            </w:r>
          </w:p>
        </w:tc>
        <w:tc>
          <w:tcPr>
            <w:tcW w:w="1099" w:type="dxa"/>
            <w:vAlign w:val="top"/>
          </w:tcPr>
          <w:p>
            <w:pPr>
              <w:ind w:left="607"/>
              <w:spacing w:before="59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</w:tr>
      <w:tr>
        <w:trPr>
          <w:trHeight w:val="219" w:hRule="atLeast"/>
        </w:trPr>
        <w:tc>
          <w:tcPr>
            <w:tcW w:w="3514" w:type="dxa"/>
            <w:vAlign w:val="top"/>
          </w:tcPr>
          <w:p>
            <w:pPr>
              <w:pStyle w:val="TableText"/>
              <w:ind w:left="30"/>
              <w:spacing w:before="37" w:line="172" w:lineRule="exact"/>
              <w:rPr/>
            </w:pPr>
            <w:r>
              <w:rPr>
                <w:spacing w:val="2"/>
              </w:rPr>
              <w:t>卒中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>TIA</w:t>
            </w:r>
            <w:r>
              <w:rPr>
                <w:rFonts w:ascii="Times New Roman" w:hAnsi="Times New Roman" w:eastAsia="Times New Roman" w:cs="Times New Roman"/>
                <w:spacing w:val="2"/>
              </w:rPr>
              <w:t>/</w:t>
            </w:r>
            <w:r>
              <w:rPr>
                <w:spacing w:val="2"/>
              </w:rPr>
              <w:t>血栓栓塞病史（</w:t>
            </w:r>
            <w:r>
              <w:rPr>
                <w:rFonts w:ascii="Times New Roman" w:hAnsi="Times New Roman" w:eastAsia="Times New Roman" w:cs="Times New Roman"/>
                <w:spacing w:val="2"/>
              </w:rPr>
              <w:t>S</w:t>
            </w:r>
            <w:r>
              <w:rPr>
                <w:spacing w:val="2"/>
              </w:rPr>
              <w:t>）</w:t>
            </w:r>
          </w:p>
        </w:tc>
        <w:tc>
          <w:tcPr>
            <w:tcW w:w="1099" w:type="dxa"/>
            <w:vAlign w:val="top"/>
          </w:tcPr>
          <w:p>
            <w:pPr>
              <w:ind w:left="590"/>
              <w:spacing w:before="63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2</w:t>
            </w:r>
          </w:p>
        </w:tc>
      </w:tr>
      <w:tr>
        <w:trPr>
          <w:trHeight w:val="219" w:hRule="atLeast"/>
        </w:trPr>
        <w:tc>
          <w:tcPr>
            <w:tcW w:w="3514" w:type="dxa"/>
            <w:vAlign w:val="top"/>
          </w:tcPr>
          <w:p>
            <w:pPr>
              <w:pStyle w:val="TableText"/>
              <w:ind w:left="32"/>
              <w:spacing w:before="38" w:line="171" w:lineRule="exact"/>
              <w:rPr/>
            </w:pPr>
            <w:r>
              <w:rPr/>
              <w:t>血管疾病（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/>
              <w:t>）</w:t>
            </w:r>
          </w:p>
        </w:tc>
        <w:tc>
          <w:tcPr>
            <w:tcW w:w="1099" w:type="dxa"/>
            <w:vAlign w:val="top"/>
          </w:tcPr>
          <w:p>
            <w:pPr>
              <w:ind w:left="607"/>
              <w:spacing w:before="64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</w:tr>
      <w:tr>
        <w:trPr>
          <w:trHeight w:val="221" w:hRule="atLeast"/>
        </w:trPr>
        <w:tc>
          <w:tcPr>
            <w:tcW w:w="3514" w:type="dxa"/>
            <w:vAlign w:val="top"/>
          </w:tcPr>
          <w:p>
            <w:pPr>
              <w:pStyle w:val="TableText"/>
              <w:ind w:left="33"/>
              <w:spacing w:before="11" w:line="17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年龄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65~74</w:t>
            </w:r>
            <w:r>
              <w:rPr>
                <w:rFonts w:ascii="Times New Roman" w:hAnsi="Times New Roman" w:eastAsia="Times New Roman" w:cs="Times New Roman"/>
                <w:spacing w:val="-3"/>
              </w:rPr>
              <w:t xml:space="preserve"> </w:t>
            </w:r>
            <w:r>
              <w:rPr>
                <w:spacing w:val="-1"/>
              </w:rPr>
              <w:t>岁（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</w:t>
            </w:r>
            <w:r>
              <w:rPr>
                <w:spacing w:val="-1"/>
              </w:rPr>
              <w:t>）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[ </w:t>
            </w:r>
            <w:r>
              <w:rPr>
                <w:spacing w:val="-1"/>
              </w:rPr>
              <w:t>亚洲人群</w:t>
            </w:r>
            <w:r>
              <w:rPr>
                <w:rFonts w:ascii="SimSun" w:hAnsi="SimSun" w:eastAsia="SimSun" w:cs="SimSun"/>
                <w:spacing w:val="-1"/>
              </w:rPr>
              <w:t>≥</w:t>
            </w:r>
            <w:r>
              <w:rPr>
                <w:rFonts w:ascii="SimSun" w:hAnsi="SimSun" w:eastAsia="SimSun" w:cs="SimSun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60~64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spacing w:val="-1"/>
              </w:rPr>
              <w:t>岁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1099" w:type="dxa"/>
            <w:vAlign w:val="top"/>
          </w:tcPr>
          <w:p>
            <w:pPr>
              <w:ind w:left="607"/>
              <w:spacing w:before="66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</w:tr>
      <w:tr>
        <w:trPr>
          <w:trHeight w:val="214" w:hRule="atLeast"/>
        </w:trPr>
        <w:tc>
          <w:tcPr>
            <w:tcW w:w="351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"/>
              <w:spacing w:before="38" w:line="166" w:lineRule="exact"/>
              <w:rPr/>
            </w:pPr>
            <w:r>
              <w:rPr>
                <w:spacing w:val="-2"/>
              </w:rPr>
              <w:t>性别（女性</w:t>
            </w:r>
            <w:r>
              <w:rPr>
                <w:spacing w:val="-29"/>
              </w:rPr>
              <w:t>）（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Sc</w:t>
            </w:r>
            <w:r>
              <w:rPr>
                <w:spacing w:val="-2"/>
              </w:rPr>
              <w:t>）</w:t>
            </w:r>
          </w:p>
        </w:tc>
        <w:tc>
          <w:tcPr>
            <w:tcW w:w="1099" w:type="dxa"/>
            <w:vAlign w:val="top"/>
            <w:tcBorders>
              <w:bottom w:val="single" w:color="000000" w:sz="2" w:space="0"/>
            </w:tcBorders>
          </w:tcPr>
          <w:p>
            <w:pPr>
              <w:ind w:left="607"/>
              <w:spacing w:before="65" w:line="18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</w:tr>
      <w:tr>
        <w:trPr>
          <w:trHeight w:val="218" w:hRule="atLeast"/>
        </w:trPr>
        <w:tc>
          <w:tcPr>
            <w:tcW w:w="3514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7"/>
              <w:spacing w:before="41" w:line="166" w:lineRule="exact"/>
              <w:rPr/>
            </w:pPr>
            <w:r>
              <w:rPr>
                <w:spacing w:val="-2"/>
                <w:position w:val="-1"/>
              </w:rPr>
              <w:t>总积分</w:t>
            </w:r>
          </w:p>
        </w:tc>
        <w:tc>
          <w:tcPr>
            <w:tcW w:w="109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ind w:left="588"/>
              <w:spacing w:before="61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9</w:t>
            </w:r>
          </w:p>
        </w:tc>
      </w:tr>
    </w:tbl>
    <w:p>
      <w:pPr>
        <w:pStyle w:val="BodyText"/>
        <w:ind w:left="227" w:right="296" w:firstLine="263"/>
        <w:spacing w:before="58" w:line="192" w:lineRule="auto"/>
        <w:tabs>
          <w:tab w:val="left" w:pos="322"/>
        </w:tabs>
        <w:jc w:val="both"/>
        <w:rPr>
          <w:sz w:val="16"/>
          <w:szCs w:val="16"/>
        </w:rPr>
      </w:pPr>
      <w:r>
        <w:rPr>
          <w:sz w:val="16"/>
          <w:szCs w:val="16"/>
          <w:spacing w:val="-2"/>
        </w:rPr>
        <w:t>注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-2"/>
        </w:rPr>
        <w:t>：左心室功能不全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</w:rPr>
        <w:t>：临床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HF</w:t>
      </w:r>
      <w:r>
        <w:rPr>
          <w:sz w:val="16"/>
          <w:szCs w:val="16"/>
          <w:spacing w:val="-2"/>
        </w:rPr>
        <w:t>、中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 </w:t>
      </w:r>
      <w:r>
        <w:rPr>
          <w:sz w:val="16"/>
          <w:szCs w:val="16"/>
          <w:spacing w:val="-2"/>
        </w:rPr>
        <w:t>重度左室功能不全的证据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（</w:t>
      </w:r>
      <w:r>
        <w:rPr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LVEF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≤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35%</w:t>
      </w:r>
      <w:r>
        <w:rPr>
          <w:sz w:val="16"/>
          <w:szCs w:val="16"/>
          <w:spacing w:val="-2"/>
        </w:rPr>
        <w:t>）或肥厚型心肌病 ；</w:t>
      </w:r>
      <w:r>
        <w:rPr>
          <w:sz w:val="16"/>
          <w:szCs w:val="16"/>
          <w:spacing w:val="-3"/>
        </w:rPr>
        <w:t>高血压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3"/>
        </w:rPr>
        <w:t>：高血压病史（含药物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治疗中</w:t>
      </w:r>
      <w:r>
        <w:rPr>
          <w:sz w:val="16"/>
          <w:szCs w:val="16"/>
          <w:spacing w:val="11"/>
        </w:rPr>
        <w:t>）；</w:t>
      </w:r>
      <w:r>
        <w:rPr>
          <w:sz w:val="16"/>
          <w:szCs w:val="16"/>
          <w:spacing w:val="2"/>
        </w:rPr>
        <w:t>糖尿病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：接受口服降糖药和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/</w:t>
      </w:r>
      <w:r>
        <w:rPr>
          <w:sz w:val="16"/>
          <w:szCs w:val="16"/>
          <w:spacing w:val="2"/>
        </w:rPr>
        <w:t>或胰岛素治疗、空腹血糖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ab/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&gt;125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mg/dL (7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mmol/L) </w:t>
      </w:r>
      <w:r>
        <w:rPr>
          <w:sz w:val="16"/>
          <w:szCs w:val="16"/>
          <w:spacing w:val="-2"/>
        </w:rPr>
        <w:t>；卒中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：缺血性脑卒中、肺栓塞或外周动脉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栓塞，不含腔隙性脑梗塞 ；血管疾病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：血管造影明显异常的冠状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动脉疾病、既往心肌梗死、外周动脉疾病、主动脉斑块。</w:t>
      </w:r>
    </w:p>
    <w:p>
      <w:pPr>
        <w:pStyle w:val="BodyText"/>
        <w:ind w:left="317" w:right="223" w:firstLine="369"/>
        <w:spacing w:before="289" w:line="245" w:lineRule="auto"/>
        <w:jc w:val="both"/>
        <w:rPr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2024202</wp:posOffset>
            </wp:positionV>
            <wp:extent cx="2593804" cy="28962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相较于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position w:val="-3"/>
        </w:rPr>
        <w:t>2</w:t>
      </w:r>
      <w:r>
        <w:rPr>
          <w:rFonts w:ascii="Times New Roman" w:hAnsi="Times New Roman" w:eastAsia="Times New Roman" w:cs="Times New Roman"/>
        </w:rPr>
        <w:t>-VASc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/>
        <w:t>评分只纳入临床指标，</w:t>
      </w:r>
      <w:r>
        <w:rPr>
          <w:rFonts w:ascii="Times New Roman" w:hAnsi="Times New Roman" w:eastAsia="Times New Roman" w:cs="Times New Roman"/>
        </w:rPr>
        <w:t>ABC </w:t>
      </w:r>
      <w:r>
        <w:rPr/>
        <w:t>卒  </w:t>
      </w:r>
      <w:r>
        <w:rPr>
          <w:spacing w:val="8"/>
        </w:rPr>
        <w:t>中风险评分纳入生物标记物 </w:t>
      </w:r>
      <w:r>
        <w:rPr>
          <w:rFonts w:ascii="Times New Roman" w:hAnsi="Times New Roman" w:eastAsia="Times New Roman" w:cs="Times New Roman"/>
        </w:rPr>
        <w:t>cTnI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</w:t>
      </w:r>
      <w:r>
        <w:rPr>
          <w:spacing w:val="8"/>
        </w:rPr>
        <w:t>、利钠肽，同</w:t>
      </w:r>
      <w:r>
        <w:rPr>
          <w:spacing w:val="7"/>
        </w:rPr>
        <w:t>时包括</w:t>
      </w:r>
      <w:r>
        <w:rPr/>
        <w:t xml:space="preserve">  </w:t>
      </w:r>
      <w:r>
        <w:rPr>
          <w:spacing w:val="8"/>
        </w:rPr>
        <w:t>既往病史、年龄等临床信息 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7"/>
        </w:rPr>
        <w:t>[34] </w:t>
      </w:r>
      <w:r>
        <w:rPr>
          <w:spacing w:val="8"/>
        </w:rPr>
        <w:t>，其中年龄作为连续</w:t>
      </w:r>
      <w:r>
        <w:rPr>
          <w:spacing w:val="7"/>
        </w:rPr>
        <w:t>性变</w:t>
      </w:r>
      <w:r>
        <w:rPr/>
        <w:t xml:space="preserve">  </w:t>
      </w:r>
      <w:r>
        <w:rPr>
          <w:spacing w:val="2"/>
        </w:rPr>
        <w:t>量，而不是简单划分为低中高风险。</w:t>
      </w:r>
      <w:r>
        <w:rPr>
          <w:rFonts w:ascii="Times New Roman" w:hAnsi="Times New Roman" w:eastAsia="Times New Roman" w:cs="Times New Roman"/>
        </w:rPr>
        <w:t>ABC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风险评分可将部</w:t>
      </w:r>
      <w:r>
        <w:rPr>
          <w:spacing w:val="6"/>
        </w:rPr>
        <w:t xml:space="preserve">  </w:t>
      </w:r>
      <w:r>
        <w:rPr>
          <w:spacing w:val="3"/>
        </w:rPr>
        <w:t>分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-3"/>
        </w:rPr>
        <w:t>2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VASc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3"/>
        </w:rPr>
        <w:t>评分较低(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≤ </w:t>
      </w:r>
      <w:r>
        <w:rPr>
          <w:rFonts w:ascii="Times New Roman" w:hAnsi="Times New Roman" w:eastAsia="Times New Roman" w:cs="Times New Roman"/>
          <w:spacing w:val="3"/>
        </w:rPr>
        <w:t>1 </w:t>
      </w:r>
      <w:r>
        <w:rPr>
          <w:spacing w:val="3"/>
        </w:rPr>
        <w:t>分）的患者进行有效分</w:t>
      </w:r>
      <w:r>
        <w:rPr/>
        <w:t xml:space="preserve">  </w:t>
      </w:r>
      <w:r>
        <w:rPr>
          <w:spacing w:val="1"/>
        </w:rPr>
        <w:t>层，其预测 </w:t>
      </w:r>
      <w:r>
        <w:rPr>
          <w:rFonts w:ascii="Times New Roman" w:hAnsi="Times New Roman" w:eastAsia="Times New Roman" w:cs="Times New Roman"/>
        </w:rPr>
        <w:t>NVAF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患者</w:t>
      </w:r>
      <w:r>
        <w:rPr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 </w:t>
      </w:r>
      <w:r>
        <w:rPr>
          <w:spacing w:val="1"/>
        </w:rPr>
        <w:t>年和 </w:t>
      </w:r>
      <w:r>
        <w:rPr>
          <w:rFonts w:ascii="Times New Roman" w:hAnsi="Times New Roman" w:eastAsia="Times New Roman" w:cs="Times New Roman"/>
          <w:spacing w:val="1"/>
        </w:rPr>
        <w:t>3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"/>
        </w:rPr>
        <w:t>年脑卒中发生风险的鉴别</w:t>
      </w:r>
      <w:r>
        <w:rPr/>
        <w:t xml:space="preserve">  </w:t>
      </w:r>
      <w:r>
        <w:rPr>
          <w:spacing w:val="1"/>
        </w:rPr>
        <w:t>和校准能力在 </w:t>
      </w:r>
      <w:r>
        <w:rPr>
          <w:rFonts w:ascii="Times New Roman" w:hAnsi="Times New Roman" w:eastAsia="Times New Roman" w:cs="Times New Roman"/>
        </w:rPr>
        <w:t>RE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LY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研究和 </w:t>
      </w:r>
      <w:r>
        <w:rPr>
          <w:rFonts w:ascii="Times New Roman" w:hAnsi="Times New Roman" w:eastAsia="Times New Roman" w:cs="Times New Roman"/>
        </w:rPr>
        <w:t>ENGAGE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AF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TIMI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48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"/>
        </w:rPr>
        <w:t>研究得</w:t>
      </w:r>
      <w:r>
        <w:rPr/>
        <w:t xml:space="preserve">  </w:t>
      </w:r>
      <w:r>
        <w:rPr>
          <w:spacing w:val="2"/>
          <w:position w:val="-1"/>
        </w:rPr>
        <w:t>到了验证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[34-36]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spacing w:val="2"/>
          <w:position w:val="-1"/>
        </w:rPr>
        <w:t>。一项纳入 </w:t>
      </w:r>
      <w:r>
        <w:rPr>
          <w:rFonts w:ascii="Times New Roman" w:hAnsi="Times New Roman" w:eastAsia="Times New Roman" w:cs="Times New Roman"/>
          <w:spacing w:val="2"/>
          <w:position w:val="-1"/>
        </w:rPr>
        <w:t>61 </w:t>
      </w:r>
      <w:r>
        <w:rPr>
          <w:spacing w:val="2"/>
          <w:position w:val="-1"/>
        </w:rPr>
        <w:t>个临床研究的系统</w:t>
      </w:r>
      <w:r>
        <w:rPr>
          <w:spacing w:val="1"/>
          <w:position w:val="-1"/>
        </w:rPr>
        <w:t>评价发现，</w:t>
      </w:r>
      <w:r>
        <w:rPr>
          <w:position w:val="-1"/>
        </w:rPr>
        <w:t xml:space="preserve">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position w:val="-3"/>
        </w:rPr>
        <w:t>2</w:t>
      </w:r>
      <w:r>
        <w:rPr>
          <w:rFonts w:ascii="Times New Roman" w:hAnsi="Times New Roman" w:eastAsia="Times New Roman" w:cs="Times New Roman"/>
        </w:rPr>
        <w:t>-VASc </w:t>
      </w:r>
      <w:r>
        <w:rPr/>
        <w:t>和 </w:t>
      </w:r>
      <w:r>
        <w:rPr>
          <w:rFonts w:ascii="Times New Roman" w:hAnsi="Times New Roman" w:eastAsia="Times New Roman" w:cs="Times New Roman"/>
        </w:rPr>
        <w:t>ABC </w:t>
      </w:r>
      <w:r>
        <w:rPr/>
        <w:t>评分具有最好的证据证实其可预测</w:t>
      </w:r>
      <w:r>
        <w:rPr>
          <w:spacing w:val="6"/>
        </w:rPr>
        <w:t xml:space="preserve">  </w:t>
      </w:r>
      <w:r>
        <w:rPr>
          <w:position w:val="-1"/>
        </w:rPr>
        <w:t>血栓栓塞事件（中等强度证据）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[37]</w:t>
      </w:r>
      <w:r>
        <w:rPr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376" w:firstLine="372"/>
        <w:spacing w:before="71" w:line="245" w:lineRule="auto"/>
        <w:jc w:val="both"/>
        <w:rPr/>
      </w:pPr>
      <w:r>
        <w:rPr>
          <w:spacing w:val="-4"/>
        </w:rPr>
        <w:t>房颤患者血栓栓塞风险是动态变化的，不少低危房颤患</w:t>
      </w:r>
      <w:r>
        <w:rPr>
          <w:spacing w:val="9"/>
        </w:rPr>
        <w:t xml:space="preserve"> </w:t>
      </w:r>
      <w:r>
        <w:rPr>
          <w:spacing w:val="-9"/>
        </w:rPr>
        <w:t>者在阵发房颤发生后</w:t>
      </w:r>
      <w:r>
        <w:rPr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 </w:t>
      </w:r>
      <w:r>
        <w:rPr>
          <w:spacing w:val="-9"/>
        </w:rPr>
        <w:t>年会出现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-9"/>
        </w:rPr>
        <w:t>个以上非性别的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CHA2DS2-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-1"/>
        </w:rPr>
        <w:t>VASc</w:t>
      </w:r>
      <w:r>
        <w:rPr>
          <w:rFonts w:ascii="Times New Roman" w:hAnsi="Times New Roman" w:eastAsia="Times New Roman" w:cs="Times New Roman"/>
          <w:position w:val="-1"/>
        </w:rPr>
        <w:t xml:space="preserve"> </w:t>
      </w:r>
      <w:r>
        <w:rPr>
          <w:spacing w:val="-6"/>
          <w:position w:val="-1"/>
        </w:rPr>
        <w:t>危险因素，且随年龄增长风险逐渐增加</w:t>
      </w:r>
      <w:r>
        <w:rPr>
          <w:spacing w:val="1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position w:val="7"/>
        </w:rPr>
        <w:t>[38-39]</w:t>
      </w:r>
      <w:r>
        <w:rPr>
          <w:spacing w:val="-6"/>
          <w:position w:val="-1"/>
        </w:rPr>
        <w:t>。因此，对</w:t>
      </w:r>
      <w:r>
        <w:rPr>
          <w:position w:val="-1"/>
        </w:rPr>
        <w:t xml:space="preserve"> </w:t>
      </w:r>
      <w:r>
        <w:rPr>
          <w:spacing w:val="-5"/>
        </w:rPr>
        <w:t>于房颤患者应定期临床随访并动态评估血栓栓塞风险。</w:t>
      </w:r>
    </w:p>
    <w:p>
      <w:pPr>
        <w:pStyle w:val="BodyText"/>
        <w:ind w:left="16" w:right="381" w:firstLine="268"/>
        <w:spacing w:before="2" w:line="257" w:lineRule="auto"/>
        <w:jc w:val="both"/>
        <w:rPr/>
      </w:pPr>
      <w:r>
        <w:rPr/>
        <w:t>（ </w:t>
      </w:r>
      <w:r>
        <w:rPr>
          <w:rFonts w:ascii="Times New Roman" w:hAnsi="Times New Roman" w:eastAsia="Times New Roman" w:cs="Times New Roman"/>
        </w:rPr>
        <w:t>2</w:t>
      </w:r>
      <w:r>
        <w:rPr/>
        <w:t>）出血风险评估 ：当房颤患者开始抗凝治疗时，就</w:t>
      </w:r>
      <w:r>
        <w:rPr>
          <w:spacing w:val="7"/>
        </w:rPr>
        <w:t xml:space="preserve"> </w:t>
      </w:r>
      <w:r>
        <w:rPr>
          <w:spacing w:val="4"/>
        </w:rPr>
        <w:t>要评估出血风险。抗凝药物出血的危险因素包括不可干预</w:t>
      </w:r>
      <w:r>
        <w:rPr>
          <w:spacing w:val="11"/>
        </w:rPr>
        <w:t xml:space="preserve"> </w:t>
      </w:r>
      <w:r>
        <w:rPr>
          <w:spacing w:val="-3"/>
        </w:rPr>
        <w:t>因素、部分可干预因素和可干预因素（表 </w:t>
      </w: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spacing w:val="-3"/>
        </w:rPr>
        <w:t>）。</w:t>
      </w:r>
    </w:p>
    <w:p>
      <w:pPr>
        <w:pStyle w:val="BodyText"/>
        <w:ind w:left="1081"/>
        <w:spacing w:before="124" w:line="202" w:lineRule="auto"/>
        <w:outlineLvl w:val="0"/>
        <w:rPr/>
      </w:pPr>
      <w:r>
        <w:pict>
          <v:shape id="_x0000_s16" style="position:absolute;margin-left:0.72934pt;margin-top:18.777pt;mso-position-vertical-relative:text;mso-position-horizontal-relative:text;width:231.05pt;height:0.75pt;z-index:251664384;" filled="false" strokecolor="#000000" strokeweight="0.75pt" coordsize="4621,15" coordorigin="0,0" path="m0,7l1540,7m1540,7l3080,7m3080,7l4620,7e">
            <v:stroke joinstyle="miter" miterlimit="10"/>
          </v:shape>
        </w:pict>
      </w:r>
      <w:r>
        <w:rPr>
          <w:rFonts w:ascii="SimHei" w:hAnsi="SimHei" w:eastAsia="SimHei" w:cs="SimHei"/>
          <w:spacing w:val="-1"/>
        </w:rPr>
        <w:t>表</w:t>
      </w:r>
      <w:r>
        <w:rPr>
          <w:rFonts w:ascii="SimHei" w:hAnsi="SimHei" w:eastAsia="SimHei" w:cs="SimHei"/>
          <w:spacing w:val="-28"/>
        </w:rPr>
        <w:t xml:space="preserve"> </w:t>
      </w:r>
      <w:r>
        <w:rPr>
          <w:rFonts w:ascii="SimHei" w:hAnsi="SimHei" w:eastAsia="SimHei" w:cs="SimHei"/>
          <w:spacing w:val="-1"/>
        </w:rPr>
        <w:t>6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抗凝药物出血的危险因素</w:t>
      </w:r>
    </w:p>
    <w:p>
      <w:pPr>
        <w:pStyle w:val="BodyText"/>
        <w:ind w:left="39"/>
        <w:spacing w:before="21" w:line="180" w:lineRule="auto"/>
        <w:rPr>
          <w:sz w:val="16"/>
          <w:szCs w:val="16"/>
        </w:rPr>
      </w:pPr>
      <w:r>
        <w:pict>
          <v:shape id="_x0000_s18" style="position:absolute;margin-left:0.47934pt;margin-top:10.3465pt;mso-position-vertical-relative:text;mso-position-horizontal-relative:text;width:231.05pt;height:0.25pt;z-index:251665408;" filled="false" strokecolor="#000000" strokeweight="0.25pt" coordsize="4621,5" coordorigin="0,0" path="m0,2l1540,2m1540,2l3080,2m3080,2l4620,2e">
            <v:stroke joinstyle="miter" miterlimit="10"/>
          </v:shape>
        </w:pict>
      </w:r>
      <w:r>
        <w:pict>
          <v:shape id="_x0000_s20" style="position:absolute;margin-left:0.72934pt;margin-top:120.181pt;mso-position-vertical-relative:text;mso-position-horizontal-relative:text;width:231.05pt;height:0.75pt;z-index:-251654144;" filled="false" strokecolor="#000000" strokeweight="0.75pt" coordsize="4621,15" coordorigin="0,0" path="m0,7l1540,7m1540,7l3080,7m3080,7l4620,7e">
            <v:stroke joinstyle="miter" miterlimit="10"/>
          </v:shape>
        </w:pict>
      </w:r>
      <w:r>
        <w:rPr>
          <w:sz w:val="16"/>
          <w:szCs w:val="16"/>
        </w:rPr>
        <w:t>不可干预的因素           部分可干预的因素      </w:t>
      </w:r>
      <w:r>
        <w:rPr>
          <w:sz w:val="16"/>
          <w:szCs w:val="16"/>
          <w:spacing w:val="-1"/>
        </w:rPr>
        <w:t xml:space="preserve">   可干预的因素</w:t>
      </w:r>
    </w:p>
    <w:p>
      <w:pPr>
        <w:spacing w:line="1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62" w:type="dxa"/>
        <w:tblInd w:w="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52"/>
        <w:gridCol w:w="1510"/>
      </w:tblGrid>
      <w:tr>
        <w:trPr>
          <w:trHeight w:val="1034" w:hRule="atLeast"/>
        </w:trPr>
        <w:tc>
          <w:tcPr>
            <w:tcW w:w="3052" w:type="dxa"/>
            <w:vAlign w:val="top"/>
          </w:tcPr>
          <w:p>
            <w:pPr>
              <w:pStyle w:val="TableText"/>
              <w:ind w:left="3"/>
              <w:spacing w:line="180" w:lineRule="auto"/>
              <w:rPr/>
            </w:pPr>
            <w:r>
              <w:rPr>
                <w:spacing w:val="2"/>
              </w:rPr>
              <w:t>年龄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&gt;65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 xml:space="preserve"> </w:t>
            </w:r>
            <w:r>
              <w:rPr>
                <w:spacing w:val="2"/>
              </w:rPr>
              <w:t>岁               衰弱伴或不伴跌倒高</w:t>
            </w:r>
          </w:p>
          <w:p>
            <w:pPr>
              <w:pStyle w:val="TableText"/>
              <w:spacing w:before="14" w:line="174" w:lineRule="auto"/>
              <w:rPr/>
            </w:pPr>
            <w:r>
              <w:rPr>
                <w:spacing w:val="3"/>
              </w:rPr>
              <w:t>严重肾功能不全（透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风险</w:t>
            </w:r>
          </w:p>
          <w:p>
            <w:pPr>
              <w:pStyle w:val="TableText"/>
              <w:ind w:left="3"/>
              <w:spacing w:before="21" w:line="173" w:lineRule="auto"/>
              <w:rPr/>
            </w:pPr>
            <w:r>
              <w:rPr/>
              <w:t>析或肾移植）            贫血</w:t>
            </w:r>
          </w:p>
          <w:p>
            <w:pPr>
              <w:pStyle w:val="TableText"/>
              <w:spacing w:before="22" w:line="173" w:lineRule="auto"/>
              <w:rPr/>
            </w:pPr>
            <w:r>
              <w:rPr>
                <w:spacing w:val="4"/>
              </w:rPr>
              <w:t>严重肝功能不全（肝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血小板计数减少或功</w:t>
            </w:r>
          </w:p>
          <w:p>
            <w:pPr>
              <w:pStyle w:val="TableText"/>
              <w:ind w:left="2"/>
              <w:spacing w:before="20" w:line="144" w:lineRule="exact"/>
              <w:rPr/>
            </w:pPr>
            <w:r>
              <w:rPr>
                <w:spacing w:val="-1"/>
                <w:position w:val="-2"/>
              </w:rPr>
              <w:t>硬化）</w:t>
            </w:r>
            <w:r>
              <w:rPr>
                <w:spacing w:val="1"/>
                <w:position w:val="-2"/>
              </w:rPr>
              <w:t xml:space="preserve">                    </w:t>
            </w:r>
            <w:r>
              <w:rPr>
                <w:position w:val="-2"/>
              </w:rPr>
              <w:t xml:space="preserve">  </w:t>
            </w:r>
            <w:r>
              <w:rPr>
                <w:spacing w:val="-1"/>
                <w:position w:val="-2"/>
              </w:rPr>
              <w:t>能障碍</w:t>
            </w:r>
          </w:p>
        </w:tc>
        <w:tc>
          <w:tcPr>
            <w:tcW w:w="1510" w:type="dxa"/>
            <w:vAlign w:val="top"/>
          </w:tcPr>
          <w:p>
            <w:pPr>
              <w:pStyle w:val="TableText"/>
              <w:ind w:left="32"/>
              <w:spacing w:line="181" w:lineRule="auto"/>
              <w:rPr/>
            </w:pPr>
            <w:r>
              <w:rPr>
                <w:spacing w:val="-2"/>
              </w:rPr>
              <w:t>高血压</w:t>
            </w:r>
          </w:p>
          <w:p>
            <w:pPr>
              <w:pStyle w:val="TableText"/>
              <w:ind w:left="31"/>
              <w:spacing w:before="14" w:line="177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INR </w:t>
            </w:r>
            <w:r>
              <w:rPr>
                <w:spacing w:val="-1"/>
              </w:rPr>
              <w:t>易波动</w:t>
            </w:r>
          </w:p>
          <w:p>
            <w:pPr>
              <w:pStyle w:val="TableText"/>
              <w:ind w:left="29"/>
              <w:spacing w:before="16" w:line="170" w:lineRule="auto"/>
              <w:rPr/>
            </w:pPr>
            <w:r>
              <w:rPr>
                <w:spacing w:val="3"/>
              </w:rPr>
              <w:t>药物（如联用抗血小</w:t>
            </w:r>
            <w:r>
              <w:rPr>
                <w:spacing w:val="4"/>
              </w:rPr>
              <w:t xml:space="preserve"> </w:t>
            </w:r>
            <w:r>
              <w:rPr>
                <w:spacing w:val="25"/>
              </w:rPr>
              <w:t>板或非甾体类抗炎</w:t>
            </w:r>
            <w:r>
              <w:rPr/>
              <w:t xml:space="preserve"> </w:t>
            </w:r>
            <w:r>
              <w:rPr>
                <w:spacing w:val="1"/>
              </w:rPr>
              <w:t>药）</w:t>
            </w:r>
          </w:p>
        </w:tc>
      </w:tr>
    </w:tbl>
    <w:p>
      <w:pPr>
        <w:spacing w:line="65" w:lineRule="exact"/>
        <w:rPr/>
      </w:pPr>
      <w:r/>
    </w:p>
    <w:tbl>
      <w:tblPr>
        <w:tblStyle w:val="TableNormal"/>
        <w:tblW w:w="4563" w:type="dxa"/>
        <w:tblInd w:w="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1"/>
        <w:gridCol w:w="3232"/>
      </w:tblGrid>
      <w:tr>
        <w:trPr>
          <w:trHeight w:val="1037" w:hRule="atLeast"/>
        </w:trPr>
        <w:tc>
          <w:tcPr>
            <w:tcW w:w="1331" w:type="dxa"/>
            <w:vAlign w:val="top"/>
          </w:tcPr>
          <w:p>
            <w:pPr>
              <w:pStyle w:val="TableText"/>
              <w:ind w:left="4" w:right="531" w:firstLine="1"/>
              <w:spacing w:line="192" w:lineRule="auto"/>
              <w:rPr/>
            </w:pPr>
            <w:r>
              <w:rPr>
                <w:spacing w:val="-2"/>
              </w:rPr>
              <w:t>既往脑卒中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既往大出血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恶性肿瘤</w:t>
            </w:r>
          </w:p>
          <w:p>
            <w:pPr>
              <w:pStyle w:val="TableText"/>
              <w:ind w:left="2" w:right="211" w:hanging="2"/>
              <w:spacing w:before="1" w:line="160" w:lineRule="auto"/>
              <w:rPr/>
            </w:pPr>
            <w:r>
              <w:rPr>
                <w:spacing w:val="-1"/>
              </w:rPr>
              <w:t>认知障碍、痴呆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遗传因素</w:t>
            </w:r>
          </w:p>
        </w:tc>
        <w:tc>
          <w:tcPr>
            <w:tcW w:w="3232" w:type="dxa"/>
            <w:vAlign w:val="top"/>
          </w:tcPr>
          <w:p>
            <w:pPr>
              <w:pStyle w:val="TableText"/>
              <w:ind w:left="226"/>
              <w:spacing w:before="1" w:line="173" w:lineRule="auto"/>
              <w:rPr/>
            </w:pPr>
            <w:r>
              <w:rPr>
                <w:spacing w:val="-5"/>
              </w:rPr>
              <w:t>肾功能损害（</w:t>
            </w:r>
            <w:r>
              <w:rPr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CrCl&lt;60 </w:t>
            </w:r>
            <w:r>
              <w:rPr>
                <w:spacing w:val="-5"/>
              </w:rPr>
              <w:t>嗜酒</w:t>
            </w:r>
          </w:p>
          <w:p>
            <w:pPr>
              <w:pStyle w:val="TableText"/>
              <w:spacing w:before="17" w:line="195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2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>min</w:t>
            </w:r>
            <w:r>
              <w:rPr>
                <w:spacing w:val="2"/>
              </w:rPr>
              <w:t>）                 </w:t>
            </w:r>
            <w:r>
              <w:rPr>
                <w:spacing w:val="1"/>
              </w:rPr>
              <w:t xml:space="preserve"> 口服抗凝药依从性差</w:t>
            </w:r>
          </w:p>
          <w:p>
            <w:pPr>
              <w:pStyle w:val="TableText"/>
              <w:ind w:left="212"/>
              <w:spacing w:line="179" w:lineRule="auto"/>
              <w:rPr/>
            </w:pPr>
            <w:r>
              <w:rPr>
                <w:spacing w:val="-1"/>
              </w:rPr>
              <w:t>肝功能损害</w:t>
            </w:r>
            <w:r>
              <w:rPr>
                <w:spacing w:val="2"/>
              </w:rPr>
              <w:t xml:space="preserve">               </w:t>
            </w:r>
            <w:r>
              <w:rPr>
                <w:spacing w:val="-1"/>
              </w:rPr>
              <w:t>或用药不合理</w:t>
            </w:r>
          </w:p>
          <w:p>
            <w:pPr>
              <w:pStyle w:val="TableText"/>
              <w:ind w:left="211"/>
              <w:spacing w:before="14" w:line="180" w:lineRule="auto"/>
              <w:rPr/>
            </w:pPr>
            <w:r>
              <w:rPr>
                <w:spacing w:val="-3"/>
              </w:rPr>
              <w:t>使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用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VKA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3"/>
              </w:rPr>
              <w:t>治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疗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时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的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应用肝素桥接治疗</w:t>
            </w:r>
          </w:p>
          <w:p>
            <w:pPr>
              <w:pStyle w:val="TableText"/>
              <w:ind w:left="213"/>
              <w:spacing w:before="12" w:line="149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  <w:position w:val="-1"/>
              </w:rPr>
              <w:t>管理质量低</w:t>
            </w:r>
            <w:r>
              <w:rPr>
                <w:spacing w:val="2"/>
                <w:position w:val="-1"/>
              </w:rPr>
              <w:t xml:space="preserve">               </w:t>
            </w:r>
            <w:r>
              <w:rPr>
                <w:rFonts w:ascii="Times New Roman" w:hAnsi="Times New Roman" w:eastAsia="Times New Roman" w:cs="Times New Roman"/>
                <w:spacing w:val="-3"/>
                <w:position w:val="-1"/>
              </w:rPr>
              <w:t>TTR</w:t>
            </w:r>
            <w:r>
              <w:rPr>
                <w:rFonts w:ascii="Times New Roman" w:hAnsi="Times New Roman" w:eastAsia="Times New Roman" w:cs="Times New Roman"/>
                <w:spacing w:val="2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-1"/>
              </w:rPr>
              <w:t>≤</w:t>
            </w:r>
            <w:r>
              <w:rPr>
                <w:rFonts w:ascii="SimSun" w:hAnsi="SimSun" w:eastAsia="SimSun" w:cs="SimSun"/>
                <w:spacing w:val="-28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position w:val="-1"/>
              </w:rPr>
              <w:t>70%</w:t>
            </w:r>
          </w:p>
        </w:tc>
      </w:tr>
    </w:tbl>
    <w:p>
      <w:pPr>
        <w:pStyle w:val="BodyText"/>
        <w:ind w:left="10" w:right="388" w:firstLine="174"/>
        <w:spacing w:before="92" w:line="201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CrCl </w:t>
      </w:r>
      <w:r>
        <w:rPr>
          <w:sz w:val="16"/>
          <w:szCs w:val="16"/>
          <w:spacing w:val="-2"/>
        </w:rPr>
        <w:t>：肌酐清除率 ；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VKA </w:t>
      </w:r>
      <w:r>
        <w:rPr>
          <w:sz w:val="16"/>
          <w:szCs w:val="16"/>
          <w:spacing w:val="-2"/>
        </w:rPr>
        <w:t>：维生素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</w:t>
      </w:r>
      <w:r>
        <w:rPr>
          <w:sz w:val="16"/>
          <w:szCs w:val="16"/>
          <w:spacing w:val="-2"/>
        </w:rPr>
        <w:t>拮抗剂 ；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INR </w:t>
      </w:r>
      <w:r>
        <w:rPr>
          <w:sz w:val="16"/>
          <w:szCs w:val="16"/>
          <w:spacing w:val="-2"/>
        </w:rPr>
        <w:t>：国际标准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化比值 ；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TTR </w:t>
      </w:r>
      <w:r>
        <w:rPr>
          <w:sz w:val="16"/>
          <w:szCs w:val="16"/>
          <w:spacing w:val="-4"/>
        </w:rPr>
        <w:t>：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INR </w:t>
      </w:r>
      <w:r>
        <w:rPr>
          <w:sz w:val="16"/>
          <w:szCs w:val="16"/>
          <w:spacing w:val="-4"/>
        </w:rPr>
        <w:t>处于治疗目标范围内的时间</w:t>
      </w:r>
    </w:p>
    <w:p>
      <w:pPr>
        <w:pStyle w:val="BodyText"/>
        <w:ind w:left="15" w:right="332" w:firstLine="374"/>
        <w:spacing w:before="190" w:line="246" w:lineRule="auto"/>
        <w:jc w:val="both"/>
        <w:rPr/>
      </w:pPr>
      <w:r>
        <w:rPr>
          <w:rFonts w:ascii="Times New Roman" w:hAnsi="Times New Roman" w:eastAsia="Times New Roman" w:cs="Times New Roman"/>
        </w:rPr>
        <w:t>HAS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BLED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评分最高分为 </w:t>
      </w:r>
      <w:r>
        <w:rPr>
          <w:rFonts w:ascii="Times New Roman" w:hAnsi="Times New Roman" w:eastAsia="Times New Roman" w:cs="Times New Roman"/>
          <w:spacing w:val="3"/>
        </w:rPr>
        <w:t>9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3"/>
        </w:rPr>
        <w:t>分，评分</w:t>
      </w:r>
      <w:r>
        <w:rPr>
          <w:rFonts w:ascii="SimSun" w:hAnsi="SimSun" w:eastAsia="SimSun" w:cs="SimSun"/>
          <w:spacing w:val="3"/>
        </w:rPr>
        <w:t>≥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3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3"/>
        </w:rPr>
        <w:t>分提示出血</w:t>
      </w:r>
      <w:r>
        <w:rPr/>
        <w:t xml:space="preserve">  </w:t>
      </w:r>
      <w:r>
        <w:rPr>
          <w:spacing w:val="-1"/>
        </w:rPr>
        <w:t>风险高，</w:t>
      </w:r>
      <w:r>
        <w:rPr>
          <w:rFonts w:ascii="SimSun" w:hAnsi="SimSun" w:eastAsia="SimSun" w:cs="SimSun"/>
          <w:spacing w:val="-1"/>
        </w:rPr>
        <w:t>≤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1"/>
        </w:rPr>
        <w:t>分为低出血风险者（见表 </w:t>
      </w:r>
      <w:r>
        <w:rPr>
          <w:rFonts w:ascii="Times New Roman" w:hAnsi="Times New Roman" w:eastAsia="Times New Roman" w:cs="Times New Roman"/>
          <w:spacing w:val="-1"/>
        </w:rPr>
        <w:t>7</w:t>
      </w:r>
      <w:r>
        <w:rPr>
          <w:spacing w:val="-1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[40]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-1"/>
        </w:rPr>
        <w:t>。</w:t>
      </w:r>
      <w:r>
        <w:rPr>
          <w:rFonts w:ascii="Times New Roman" w:hAnsi="Times New Roman" w:eastAsia="Times New Roman" w:cs="Times New Roman"/>
          <w:spacing w:val="-1"/>
        </w:rPr>
        <w:t>HAS-BLED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1"/>
        </w:rPr>
        <w:t>评分指标少，易获得，且预测效能好而得到一些指南推荐，</w:t>
      </w:r>
      <w:r>
        <w:rPr>
          <w:spacing w:val="8"/>
        </w:rPr>
        <w:t xml:space="preserve"> </w:t>
      </w:r>
      <w:r>
        <w:rPr/>
        <w:t>但评分中的 </w:t>
      </w:r>
      <w:r>
        <w:rPr>
          <w:rFonts w:ascii="Times New Roman" w:hAnsi="Times New Roman" w:eastAsia="Times New Roman" w:cs="Times New Roman"/>
        </w:rPr>
        <w:t>INR</w:t>
      </w:r>
      <w:r>
        <w:rPr/>
        <w:t>（</w:t>
      </w:r>
      <w:r>
        <w:rPr>
          <w:rFonts w:ascii="Times New Roman" w:hAnsi="Times New Roman" w:eastAsia="Times New Roman" w:cs="Times New Roman"/>
        </w:rPr>
        <w:t>international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norma</w:t>
      </w:r>
      <w:r>
        <w:rPr>
          <w:rFonts w:ascii="Times New Roman" w:hAnsi="Times New Roman" w:eastAsia="Times New Roman" w:cs="Times New Roman"/>
          <w:spacing w:val="-1"/>
        </w:rPr>
        <w:t>lized rate</w:t>
      </w:r>
      <w:r>
        <w:rPr>
          <w:spacing w:val="-1"/>
        </w:rPr>
        <w:t>，国际标准化</w:t>
      </w:r>
      <w:r>
        <w:rPr/>
        <w:t xml:space="preserve">  </w:t>
      </w:r>
      <w:r>
        <w:rPr>
          <w:spacing w:val="-5"/>
        </w:rPr>
        <w:t>比值）值不适用于正在服用非维生素 </w:t>
      </w:r>
      <w:r>
        <w:rPr>
          <w:rFonts w:ascii="Times New Roman" w:hAnsi="Times New Roman" w:eastAsia="Times New Roman" w:cs="Times New Roman"/>
          <w:spacing w:val="-5"/>
        </w:rPr>
        <w:t>K </w:t>
      </w:r>
      <w:r>
        <w:rPr>
          <w:spacing w:val="-5"/>
        </w:rPr>
        <w:t>拮抗剂抗凝药（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non-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vitamin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>antagonist oral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-1"/>
        </w:rPr>
        <w:t>nticoagulants,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NOAC</w:t>
      </w:r>
      <w:r>
        <w:rPr>
          <w:spacing w:val="-1"/>
        </w:rPr>
        <w:t>，也称直接口</w:t>
      </w:r>
      <w:r>
        <w:rPr/>
        <w:t xml:space="preserve">   </w:t>
      </w:r>
      <w:r>
        <w:rPr>
          <w:spacing w:val="1"/>
        </w:rPr>
        <w:t>服抗凝药</w:t>
      </w:r>
      <w:r>
        <w:rPr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[</w:t>
      </w:r>
      <w:r>
        <w:rPr>
          <w:rFonts w:ascii="Times New Roman" w:hAnsi="Times New Roman" w:eastAsia="Times New Roman" w:cs="Times New Roman"/>
        </w:rPr>
        <w:t>directoral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anticoagulants</w:t>
      </w:r>
      <w:r>
        <w:rPr>
          <w:rFonts w:ascii="Times New Roman" w:hAnsi="Times New Roman" w:eastAsia="Times New Roman" w:cs="Times New Roman"/>
          <w:spacing w:val="1"/>
        </w:rPr>
        <w:t>, </w:t>
      </w:r>
      <w:r>
        <w:rPr>
          <w:rFonts w:ascii="Times New Roman" w:hAnsi="Times New Roman" w:eastAsia="Times New Roman" w:cs="Times New Roman"/>
        </w:rPr>
        <w:t>DOAC</w:t>
      </w:r>
      <w:r>
        <w:rPr>
          <w:rFonts w:ascii="Times New Roman" w:hAnsi="Times New Roman" w:eastAsia="Times New Roman" w:cs="Times New Roman"/>
          <w:spacing w:val="1"/>
        </w:rPr>
        <w:t>]</w:t>
      </w:r>
      <w:r>
        <w:rPr>
          <w:spacing w:val="1"/>
        </w:rPr>
        <w:t>）的患者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[41-42]</w:t>
      </w:r>
      <w:r>
        <w:rPr>
          <w:spacing w:val="1"/>
        </w:rPr>
        <w:t>。</w:t>
      </w:r>
    </w:p>
    <w:p>
      <w:pPr>
        <w:pStyle w:val="BodyText"/>
        <w:ind w:left="16" w:right="318" w:firstLine="366"/>
        <w:spacing w:before="5" w:line="243" w:lineRule="auto"/>
        <w:jc w:val="both"/>
        <w:rPr/>
      </w:pPr>
      <w:r>
        <w:rPr>
          <w:spacing w:val="-5"/>
        </w:rPr>
        <w:t>此</w:t>
      </w:r>
      <w:r>
        <w:rPr>
          <w:spacing w:val="27"/>
        </w:rPr>
        <w:t xml:space="preserve"> </w:t>
      </w:r>
      <w:r>
        <w:rPr>
          <w:spacing w:val="-5"/>
        </w:rPr>
        <w:t>外， 评 估</w:t>
      </w:r>
      <w:r>
        <w:rPr>
          <w:spacing w:val="13"/>
          <w:w w:val="101"/>
        </w:rPr>
        <w:t xml:space="preserve"> </w:t>
      </w:r>
      <w:r>
        <w:rPr>
          <w:spacing w:val="-5"/>
        </w:rPr>
        <w:t>房</w:t>
      </w:r>
      <w:r>
        <w:rPr>
          <w:spacing w:val="14"/>
          <w:w w:val="101"/>
        </w:rPr>
        <w:t xml:space="preserve"> </w:t>
      </w:r>
      <w:r>
        <w:rPr>
          <w:spacing w:val="-5"/>
        </w:rPr>
        <w:t>颤</w:t>
      </w:r>
      <w:r>
        <w:rPr>
          <w:spacing w:val="17"/>
        </w:rPr>
        <w:t xml:space="preserve"> </w:t>
      </w:r>
      <w:r>
        <w:rPr>
          <w:spacing w:val="-5"/>
        </w:rPr>
        <w:t>患</w:t>
      </w:r>
      <w:r>
        <w:rPr>
          <w:spacing w:val="14"/>
        </w:rPr>
        <w:t xml:space="preserve"> </w:t>
      </w:r>
      <w:r>
        <w:rPr>
          <w:spacing w:val="-5"/>
        </w:rPr>
        <w:t>者</w:t>
      </w:r>
      <w:r>
        <w:rPr>
          <w:spacing w:val="26"/>
        </w:rPr>
        <w:t xml:space="preserve"> </w:t>
      </w:r>
      <w:r>
        <w:rPr>
          <w:spacing w:val="-5"/>
        </w:rPr>
        <w:t>出</w:t>
      </w:r>
      <w:r>
        <w:rPr>
          <w:spacing w:val="13"/>
          <w:w w:val="101"/>
        </w:rPr>
        <w:t xml:space="preserve"> </w:t>
      </w:r>
      <w:r>
        <w:rPr>
          <w:spacing w:val="-5"/>
        </w:rPr>
        <w:t>血</w:t>
      </w:r>
      <w:r>
        <w:rPr>
          <w:spacing w:val="15"/>
          <w:w w:val="101"/>
        </w:rPr>
        <w:t xml:space="preserve"> </w:t>
      </w:r>
      <w:r>
        <w:rPr>
          <w:spacing w:val="-5"/>
        </w:rPr>
        <w:t>风</w:t>
      </w:r>
      <w:r>
        <w:rPr>
          <w:spacing w:val="23"/>
        </w:rPr>
        <w:t xml:space="preserve"> </w:t>
      </w:r>
      <w:r>
        <w:rPr>
          <w:spacing w:val="-5"/>
        </w:rPr>
        <w:t>险</w:t>
      </w:r>
      <w:r>
        <w:rPr>
          <w:spacing w:val="27"/>
          <w:w w:val="101"/>
        </w:rPr>
        <w:t xml:space="preserve"> </w:t>
      </w:r>
      <w:r>
        <w:rPr>
          <w:spacing w:val="-5"/>
        </w:rPr>
        <w:t>的</w:t>
      </w:r>
      <w:r>
        <w:rPr>
          <w:spacing w:val="13"/>
        </w:rPr>
        <w:t xml:space="preserve"> </w:t>
      </w:r>
      <w:r>
        <w:rPr>
          <w:spacing w:val="-5"/>
        </w:rPr>
        <w:t>工</w:t>
      </w:r>
      <w:r>
        <w:rPr>
          <w:spacing w:val="12"/>
        </w:rPr>
        <w:t xml:space="preserve"> </w:t>
      </w:r>
      <w:r>
        <w:rPr>
          <w:spacing w:val="-5"/>
        </w:rPr>
        <w:t>具</w:t>
      </w:r>
      <w:r>
        <w:rPr>
          <w:spacing w:val="13"/>
        </w:rPr>
        <w:t xml:space="preserve"> </w:t>
      </w:r>
      <w:r>
        <w:rPr>
          <w:spacing w:val="-5"/>
        </w:rPr>
        <w:t>还</w:t>
      </w:r>
      <w:r>
        <w:rPr>
          <w:spacing w:val="12"/>
        </w:rPr>
        <w:t xml:space="preserve"> </w:t>
      </w:r>
      <w:r>
        <w:rPr>
          <w:spacing w:val="-5"/>
        </w:rPr>
        <w:t>有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3"/>
          <w:position w:val="-2"/>
        </w:rPr>
        <w:t>HEMORR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-5"/>
        </w:rPr>
        <w:t>2</w:t>
      </w:r>
      <w:r>
        <w:rPr>
          <w:rFonts w:ascii="Times New Roman" w:hAnsi="Times New Roman" w:eastAsia="Times New Roman" w:cs="Times New Roman"/>
          <w:spacing w:val="-3"/>
          <w:position w:val="-2"/>
        </w:rPr>
        <w:t>HAGES </w:t>
      </w:r>
      <w:r>
        <w:rPr>
          <w:spacing w:val="-3"/>
          <w:position w:val="-2"/>
        </w:rPr>
        <w:t>评分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6"/>
        </w:rPr>
        <w:t>[43]</w:t>
      </w:r>
      <w:r>
        <w:rPr>
          <w:spacing w:val="-3"/>
          <w:position w:val="-2"/>
        </w:rPr>
        <w:t>、</w:t>
      </w:r>
      <w:r>
        <w:rPr>
          <w:rFonts w:ascii="Times New Roman" w:hAnsi="Times New Roman" w:eastAsia="Times New Roman" w:cs="Times New Roman"/>
          <w:spacing w:val="-3"/>
          <w:position w:val="-2"/>
        </w:rPr>
        <w:t>ORBIT </w:t>
      </w:r>
      <w:r>
        <w:rPr>
          <w:spacing w:val="-3"/>
          <w:position w:val="-2"/>
        </w:rPr>
        <w:t>评分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6"/>
        </w:rPr>
        <w:t>[44]</w:t>
      </w:r>
      <w:r>
        <w:rPr>
          <w:spacing w:val="-3"/>
          <w:position w:val="-2"/>
        </w:rPr>
        <w:t>、</w:t>
      </w:r>
      <w:r>
        <w:rPr>
          <w:rFonts w:ascii="Times New Roman" w:hAnsi="Times New Roman" w:eastAsia="Times New Roman" w:cs="Times New Roman"/>
          <w:spacing w:val="-3"/>
          <w:position w:val="-2"/>
        </w:rPr>
        <w:t>ATRIA </w:t>
      </w:r>
      <w:r>
        <w:rPr>
          <w:spacing w:val="-3"/>
          <w:position w:val="-2"/>
        </w:rPr>
        <w:t>评分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6"/>
        </w:rPr>
        <w:t>[45]</w:t>
      </w:r>
      <w:r>
        <w:rPr>
          <w:rFonts w:ascii="Times New Roman" w:hAnsi="Times New Roman" w:eastAsia="Times New Roman" w:cs="Times New Roman"/>
          <w:sz w:val="10"/>
          <w:szCs w:val="10"/>
          <w:position w:val="6"/>
        </w:rPr>
        <w:t xml:space="preserve">    </w:t>
      </w:r>
      <w:r>
        <w:rPr>
          <w:spacing w:val="3"/>
        </w:rPr>
        <w:t>等，在不同的研究中分别显示出各自较好的预测效能，临</w:t>
      </w:r>
      <w:r>
        <w:rPr>
          <w:spacing w:val="7"/>
        </w:rPr>
        <w:t xml:space="preserve">  </w:t>
      </w:r>
      <w:r>
        <w:rPr>
          <w:position w:val="-1"/>
        </w:rPr>
        <w:t>床应用可互为补充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[46-47]</w:t>
      </w:r>
      <w:r>
        <w:rPr>
          <w:position w:val="-1"/>
        </w:rPr>
        <w:t>。国内一项由</w:t>
      </w:r>
      <w:r>
        <w:rPr>
          <w:spacing w:val="29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12</w:t>
      </w:r>
      <w:r>
        <w:rPr>
          <w:rFonts w:ascii="Times New Roman" w:hAnsi="Times New Roman" w:eastAsia="Times New Roman" w:cs="Times New Roman"/>
          <w:spacing w:val="-19"/>
          <w:position w:val="-1"/>
        </w:rPr>
        <w:t xml:space="preserve"> </w:t>
      </w:r>
      <w:r>
        <w:rPr>
          <w:position w:val="-1"/>
        </w:rPr>
        <w:t>个中心开展的前瞻  </w:t>
      </w:r>
      <w:r>
        <w:rPr>
          <w:spacing w:val="-3"/>
        </w:rPr>
        <w:t>性队列研究，纳入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2015</w:t>
      </w:r>
      <w:r>
        <w:rPr>
          <w:spacing w:val="-3"/>
        </w:rPr>
        <w:t>年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月至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2017</w:t>
      </w:r>
      <w:r>
        <w:rPr>
          <w:spacing w:val="-3"/>
        </w:rPr>
        <w:t>年 </w:t>
      </w:r>
      <w:r>
        <w:rPr>
          <w:rFonts w:ascii="Times New Roman" w:hAnsi="Times New Roman" w:eastAsia="Times New Roman" w:cs="Times New Roman"/>
          <w:spacing w:val="-3"/>
        </w:rPr>
        <w:t>12</w:t>
      </w:r>
      <w:r>
        <w:rPr>
          <w:spacing w:val="-3"/>
        </w:rPr>
        <w:t>月随访数据完整、</w:t>
      </w:r>
    </w:p>
    <w:p>
      <w:pPr>
        <w:pStyle w:val="BodyText"/>
        <w:ind w:left="1416"/>
        <w:spacing w:before="129" w:line="189" w:lineRule="auto"/>
        <w:outlineLvl w:val="0"/>
        <w:rPr/>
      </w:pPr>
      <w:r>
        <w:rPr>
          <w:rFonts w:ascii="SimHei" w:hAnsi="SimHei" w:eastAsia="SimHei" w:cs="SimHei"/>
          <w:spacing w:val="-1"/>
        </w:rPr>
        <w:t>表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rFonts w:ascii="SimHei" w:hAnsi="SimHei" w:eastAsia="SimHei" w:cs="SimHei"/>
          <w:spacing w:val="-1"/>
        </w:rPr>
        <w:t>7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HAS-BLED </w:t>
      </w:r>
      <w:r>
        <w:rPr>
          <w:spacing w:val="-1"/>
        </w:rPr>
        <w:t>评分</w:t>
      </w:r>
    </w:p>
    <w:tbl>
      <w:tblPr>
        <w:tblStyle w:val="TableNormal"/>
        <w:tblW w:w="46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11"/>
        <w:gridCol w:w="1709"/>
      </w:tblGrid>
      <w:tr>
        <w:trPr>
          <w:trHeight w:val="207" w:hRule="atLeast"/>
        </w:trPr>
        <w:tc>
          <w:tcPr>
            <w:tcW w:w="291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0"/>
              <w:spacing w:before="23" w:line="174" w:lineRule="exact"/>
              <w:rPr/>
            </w:pPr>
            <w:r>
              <w:rPr>
                <w:spacing w:val="-3"/>
                <w:position w:val="1"/>
              </w:rPr>
              <w:t>临床特征</w:t>
            </w:r>
          </w:p>
        </w:tc>
        <w:tc>
          <w:tcPr>
            <w:tcW w:w="170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18"/>
              <w:spacing w:before="25" w:line="172" w:lineRule="exact"/>
              <w:rPr/>
            </w:pPr>
            <w:r>
              <w:rPr>
                <w:spacing w:val="-1"/>
                <w:position w:val="-1"/>
              </w:rPr>
              <w:t>评分</w:t>
            </w:r>
          </w:p>
        </w:tc>
      </w:tr>
      <w:tr>
        <w:trPr>
          <w:trHeight w:val="212" w:hRule="atLeast"/>
        </w:trPr>
        <w:tc>
          <w:tcPr>
            <w:tcW w:w="29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"/>
              <w:spacing w:before="24" w:line="178" w:lineRule="exact"/>
              <w:rPr/>
            </w:pPr>
            <w:r>
              <w:rPr/>
              <w:t>未控制的高血压（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/>
              <w:t>）</w:t>
            </w:r>
          </w:p>
        </w:tc>
        <w:tc>
          <w:tcPr>
            <w:tcW w:w="17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64"/>
              <w:spacing w:before="29" w:line="173" w:lineRule="exact"/>
              <w:rPr/>
            </w:pPr>
            <w:r>
              <w:rPr>
                <w:rFonts w:ascii="Times New Roman" w:hAnsi="Times New Roman" w:eastAsia="Times New Roman" w:cs="Times New Roman"/>
                <w:spacing w:val="7"/>
                <w:position w:val="-1"/>
              </w:rPr>
              <w:t>1</w:t>
            </w:r>
            <w:r>
              <w:rPr>
                <w:spacing w:val="7"/>
                <w:position w:val="-1"/>
              </w:rPr>
              <w:t>分</w:t>
            </w:r>
          </w:p>
        </w:tc>
      </w:tr>
      <w:tr>
        <w:trPr>
          <w:trHeight w:val="218" w:hRule="atLeast"/>
        </w:trPr>
        <w:tc>
          <w:tcPr>
            <w:tcW w:w="2911" w:type="dxa"/>
            <w:vAlign w:val="top"/>
          </w:tcPr>
          <w:p>
            <w:pPr>
              <w:pStyle w:val="TableText"/>
              <w:ind w:left="32"/>
              <w:spacing w:before="32" w:line="175" w:lineRule="exact"/>
              <w:rPr/>
            </w:pPr>
            <w:r>
              <w:rPr/>
              <w:t>肝、肾功能异常（</w:t>
            </w: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/>
              <w:t>）</w:t>
            </w:r>
          </w:p>
        </w:tc>
        <w:tc>
          <w:tcPr>
            <w:tcW w:w="1709" w:type="dxa"/>
            <w:vAlign w:val="top"/>
          </w:tcPr>
          <w:p>
            <w:pPr>
              <w:pStyle w:val="TableText"/>
              <w:ind w:left="939"/>
              <w:spacing w:before="36" w:line="171" w:lineRule="exact"/>
              <w:rPr/>
            </w:pPr>
            <w:r>
              <w:rPr>
                <w:spacing w:val="26"/>
                <w:position w:val="-1"/>
              </w:rPr>
              <w:t>各</w:t>
            </w:r>
            <w:r>
              <w:rPr>
                <w:rFonts w:ascii="Times New Roman" w:hAnsi="Times New Roman" w:eastAsia="Times New Roman" w:cs="Times New Roman"/>
                <w:spacing w:val="26"/>
                <w:position w:val="-1"/>
              </w:rPr>
              <w:t>1</w:t>
            </w:r>
            <w:r>
              <w:rPr>
                <w:spacing w:val="26"/>
                <w:position w:val="-1"/>
              </w:rPr>
              <w:t>分</w:t>
            </w:r>
          </w:p>
        </w:tc>
      </w:tr>
      <w:tr>
        <w:trPr>
          <w:trHeight w:val="218" w:hRule="atLeast"/>
        </w:trPr>
        <w:tc>
          <w:tcPr>
            <w:tcW w:w="2911" w:type="dxa"/>
            <w:vAlign w:val="top"/>
          </w:tcPr>
          <w:p>
            <w:pPr>
              <w:pStyle w:val="TableText"/>
              <w:ind w:left="30"/>
              <w:spacing w:before="34" w:line="173" w:lineRule="exact"/>
              <w:rPr/>
            </w:pPr>
            <w:r>
              <w:rPr/>
              <w:t>卒中（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/>
              <w:t>）</w:t>
            </w:r>
          </w:p>
        </w:tc>
        <w:tc>
          <w:tcPr>
            <w:tcW w:w="1709" w:type="dxa"/>
            <w:vAlign w:val="top"/>
          </w:tcPr>
          <w:p>
            <w:pPr>
              <w:pStyle w:val="TableText"/>
              <w:ind w:left="1064"/>
              <w:spacing w:before="39" w:line="168" w:lineRule="exact"/>
              <w:rPr/>
            </w:pPr>
            <w:r>
              <w:rPr>
                <w:rFonts w:ascii="Times New Roman" w:hAnsi="Times New Roman" w:eastAsia="Times New Roman" w:cs="Times New Roman"/>
                <w:spacing w:val="7"/>
                <w:position w:val="-1"/>
              </w:rPr>
              <w:t>1</w:t>
            </w:r>
            <w:r>
              <w:rPr>
                <w:spacing w:val="7"/>
                <w:position w:val="-1"/>
              </w:rPr>
              <w:t>分</w:t>
            </w:r>
          </w:p>
        </w:tc>
      </w:tr>
      <w:tr>
        <w:trPr>
          <w:trHeight w:val="219" w:hRule="atLeast"/>
        </w:trPr>
        <w:tc>
          <w:tcPr>
            <w:tcW w:w="2911" w:type="dxa"/>
            <w:vAlign w:val="top"/>
          </w:tcPr>
          <w:p>
            <w:pPr>
              <w:pStyle w:val="TableText"/>
              <w:ind w:left="43"/>
              <w:spacing w:before="36" w:line="172" w:lineRule="exact"/>
              <w:rPr/>
            </w:pPr>
            <w:r>
              <w:rPr>
                <w:spacing w:val="-1"/>
              </w:rPr>
              <w:t>出血史或出血倾向（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</w:t>
            </w:r>
            <w:r>
              <w:rPr>
                <w:spacing w:val="-1"/>
              </w:rPr>
              <w:t>）</w:t>
            </w:r>
          </w:p>
        </w:tc>
        <w:tc>
          <w:tcPr>
            <w:tcW w:w="1709" w:type="dxa"/>
            <w:vAlign w:val="top"/>
          </w:tcPr>
          <w:p>
            <w:pPr>
              <w:pStyle w:val="TableText"/>
              <w:ind w:left="1064"/>
              <w:spacing w:before="41" w:line="167" w:lineRule="exact"/>
              <w:rPr/>
            </w:pPr>
            <w:r>
              <w:rPr>
                <w:rFonts w:ascii="Times New Roman" w:hAnsi="Times New Roman" w:eastAsia="Times New Roman" w:cs="Times New Roman"/>
                <w:spacing w:val="7"/>
                <w:position w:val="-1"/>
              </w:rPr>
              <w:t>1</w:t>
            </w:r>
            <w:r>
              <w:rPr>
                <w:spacing w:val="7"/>
                <w:position w:val="-1"/>
              </w:rPr>
              <w:t>分</w:t>
            </w:r>
          </w:p>
        </w:tc>
      </w:tr>
      <w:tr>
        <w:trPr>
          <w:trHeight w:val="218" w:hRule="atLeast"/>
        </w:trPr>
        <w:tc>
          <w:tcPr>
            <w:tcW w:w="2911" w:type="dxa"/>
            <w:vAlign w:val="top"/>
          </w:tcPr>
          <w:p>
            <w:pPr>
              <w:pStyle w:val="TableText"/>
              <w:ind w:left="33"/>
              <w:spacing w:before="37" w:line="170" w:lineRule="exact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INR </w:t>
            </w:r>
            <w:r>
              <w:rPr>
                <w:spacing w:val="-4"/>
              </w:rPr>
              <w:t>易波动（</w:t>
            </w:r>
            <w:r>
              <w:rPr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spacing w:val="-4"/>
              </w:rPr>
              <w:t>）</w:t>
            </w:r>
          </w:p>
        </w:tc>
        <w:tc>
          <w:tcPr>
            <w:tcW w:w="1709" w:type="dxa"/>
            <w:vAlign w:val="top"/>
          </w:tcPr>
          <w:p>
            <w:pPr>
              <w:pStyle w:val="TableText"/>
              <w:ind w:left="1064"/>
              <w:spacing w:before="42" w:line="165" w:lineRule="exact"/>
              <w:rPr/>
            </w:pPr>
            <w:r>
              <w:rPr>
                <w:rFonts w:ascii="Times New Roman" w:hAnsi="Times New Roman" w:eastAsia="Times New Roman" w:cs="Times New Roman"/>
                <w:spacing w:val="7"/>
                <w:position w:val="-1"/>
              </w:rPr>
              <w:t>1</w:t>
            </w:r>
            <w:r>
              <w:rPr>
                <w:spacing w:val="7"/>
                <w:position w:val="-1"/>
              </w:rPr>
              <w:t>分</w:t>
            </w:r>
          </w:p>
        </w:tc>
      </w:tr>
      <w:tr>
        <w:trPr>
          <w:trHeight w:val="218" w:hRule="atLeast"/>
        </w:trPr>
        <w:tc>
          <w:tcPr>
            <w:tcW w:w="2911" w:type="dxa"/>
            <w:vAlign w:val="top"/>
          </w:tcPr>
          <w:p>
            <w:pPr>
              <w:pStyle w:val="TableText"/>
              <w:ind w:left="34"/>
              <w:spacing w:before="39" w:line="168" w:lineRule="exact"/>
              <w:rPr/>
            </w:pPr>
            <w:r>
              <w:rPr>
                <w:spacing w:val="3"/>
              </w:rPr>
              <w:t>老年（如年龄＞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65</w:t>
            </w:r>
            <w:r>
              <w:rPr>
                <w:rFonts w:ascii="Times New Roman" w:hAnsi="Times New Roman" w:eastAsia="Times New Roman" w:cs="Times New Roman"/>
                <w:spacing w:val="-9"/>
              </w:rPr>
              <w:t xml:space="preserve"> </w:t>
            </w:r>
            <w:r>
              <w:rPr>
                <w:spacing w:val="3"/>
              </w:rPr>
              <w:t>岁</w:t>
            </w:r>
            <w:r>
              <w:rPr>
                <w:spacing w:val="-21"/>
                <w:w w:val="76"/>
              </w:rPr>
              <w:t>）（</w:t>
            </w:r>
            <w:r>
              <w:rPr>
                <w:rFonts w:ascii="Times New Roman" w:hAnsi="Times New Roman" w:eastAsia="Times New Roman" w:cs="Times New Roman"/>
                <w:spacing w:val="3"/>
              </w:rPr>
              <w:t>E</w:t>
            </w:r>
            <w:r>
              <w:rPr>
                <w:spacing w:val="3"/>
              </w:rPr>
              <w:t>）</w:t>
            </w:r>
          </w:p>
        </w:tc>
        <w:tc>
          <w:tcPr>
            <w:tcW w:w="1709" w:type="dxa"/>
            <w:vAlign w:val="top"/>
          </w:tcPr>
          <w:p>
            <w:pPr>
              <w:pStyle w:val="TableText"/>
              <w:ind w:left="1064"/>
              <w:spacing w:before="44" w:line="163" w:lineRule="exact"/>
              <w:rPr/>
            </w:pPr>
            <w:r>
              <w:rPr>
                <w:rFonts w:ascii="Times New Roman" w:hAnsi="Times New Roman" w:eastAsia="Times New Roman" w:cs="Times New Roman"/>
                <w:spacing w:val="7"/>
                <w:position w:val="-1"/>
              </w:rPr>
              <w:t>1</w:t>
            </w:r>
            <w:r>
              <w:rPr>
                <w:spacing w:val="7"/>
                <w:position w:val="-1"/>
              </w:rPr>
              <w:t>分</w:t>
            </w:r>
          </w:p>
        </w:tc>
      </w:tr>
      <w:tr>
        <w:trPr>
          <w:trHeight w:val="217" w:hRule="atLeast"/>
        </w:trPr>
        <w:tc>
          <w:tcPr>
            <w:tcW w:w="29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"/>
              <w:spacing w:before="41" w:line="166" w:lineRule="exact"/>
              <w:rPr/>
            </w:pPr>
            <w:r>
              <w:rPr>
                <w:spacing w:val="-5"/>
              </w:rPr>
              <w:t>药物或嗜酒（</w:t>
            </w:r>
            <w:r>
              <w:rPr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spacing w:val="-5"/>
              </w:rPr>
              <w:t>）</w:t>
            </w:r>
          </w:p>
        </w:tc>
        <w:tc>
          <w:tcPr>
            <w:tcW w:w="170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9"/>
              <w:spacing w:before="45" w:line="162" w:lineRule="exact"/>
              <w:rPr/>
            </w:pPr>
            <w:r>
              <w:rPr>
                <w:spacing w:val="26"/>
                <w:position w:val="-1"/>
              </w:rPr>
              <w:t>各</w:t>
            </w:r>
            <w:r>
              <w:rPr>
                <w:rFonts w:ascii="Times New Roman" w:hAnsi="Times New Roman" w:eastAsia="Times New Roman" w:cs="Times New Roman"/>
                <w:spacing w:val="26"/>
                <w:position w:val="-1"/>
              </w:rPr>
              <w:t>1</w:t>
            </w:r>
            <w:r>
              <w:rPr>
                <w:spacing w:val="26"/>
                <w:position w:val="-1"/>
              </w:rPr>
              <w:t>分</w:t>
            </w:r>
          </w:p>
        </w:tc>
      </w:tr>
      <w:tr>
        <w:trPr>
          <w:trHeight w:val="218" w:hRule="atLeast"/>
        </w:trPr>
        <w:tc>
          <w:tcPr>
            <w:tcW w:w="2911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2"/>
              <w:spacing w:before="39" w:line="168" w:lineRule="exact"/>
              <w:rPr/>
            </w:pPr>
            <w:r>
              <w:rPr>
                <w:spacing w:val="-1"/>
                <w:position w:val="-1"/>
              </w:rPr>
              <w:t>最高分</w:t>
            </w:r>
          </w:p>
        </w:tc>
        <w:tc>
          <w:tcPr>
            <w:tcW w:w="170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045"/>
              <w:spacing w:before="41" w:line="166" w:lineRule="exact"/>
              <w:rPr/>
            </w:pPr>
            <w:r>
              <w:rPr>
                <w:rFonts w:ascii="Times New Roman" w:hAnsi="Times New Roman" w:eastAsia="Times New Roman" w:cs="Times New Roman"/>
                <w:spacing w:val="5"/>
                <w:position w:val="-1"/>
              </w:rPr>
              <w:t>9</w:t>
            </w:r>
            <w:r>
              <w:rPr>
                <w:rFonts w:ascii="Times New Roman" w:hAnsi="Times New Roman" w:eastAsia="Times New Roman" w:cs="Times New Roman"/>
                <w:spacing w:val="-16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分</w:t>
            </w:r>
          </w:p>
        </w:tc>
      </w:tr>
    </w:tbl>
    <w:p>
      <w:pPr>
        <w:pStyle w:val="BodyText"/>
        <w:ind w:right="337" w:firstLine="175"/>
        <w:spacing w:before="59" w:line="192" w:lineRule="auto"/>
        <w:jc w:val="both"/>
        <w:rPr>
          <w:sz w:val="16"/>
          <w:szCs w:val="16"/>
        </w:rPr>
      </w:pPr>
      <w:r>
        <w:rPr>
          <w:sz w:val="16"/>
          <w:szCs w:val="16"/>
          <w:spacing w:val="-3"/>
        </w:rPr>
        <w:t>注 ：高血压 ：收缩压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&gt;160 mmHg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3"/>
        </w:rPr>
        <w:t>；肝功</w:t>
      </w:r>
      <w:r>
        <w:rPr>
          <w:sz w:val="16"/>
          <w:szCs w:val="16"/>
          <w:spacing w:val="-4"/>
        </w:rPr>
        <w:t>能异常 ：肝硬化，或胆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2"/>
        </w:rPr>
        <w:t>红素＞</w:t>
      </w:r>
      <w:r>
        <w:rPr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倍正常上限，谷丙转氨酶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/d </w:t>
      </w:r>
      <w:r>
        <w:rPr>
          <w:sz w:val="16"/>
          <w:szCs w:val="16"/>
          <w:spacing w:val="2"/>
        </w:rPr>
        <w:t>门冬氨酸转氨酶＞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倍正常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4"/>
        </w:rPr>
        <w:t>上限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4"/>
        </w:rPr>
        <w:t>；肾功能异常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4"/>
        </w:rPr>
        <w:t>：透析或肾移植或血肌酐</w:t>
      </w:r>
      <w:r>
        <w:rPr>
          <w:rFonts w:ascii="SimSun" w:hAnsi="SimSun" w:eastAsia="SimSun" w:cs="SimSun"/>
          <w:sz w:val="16"/>
          <w:szCs w:val="16"/>
          <w:spacing w:val="-4"/>
        </w:rPr>
        <w:t>≥</w:t>
      </w:r>
      <w:r>
        <w:rPr>
          <w:rFonts w:ascii="SimSun" w:hAnsi="SimSun" w:eastAsia="SimSun" w:cs="SimSun"/>
          <w:sz w:val="16"/>
          <w:szCs w:val="16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200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μ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mol/L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5"/>
        </w:rPr>
        <w:t>；卒中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5"/>
        </w:rPr>
        <w:t>：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既往缺血或出血性脑卒中 ；出血史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：既往大出血</w:t>
      </w:r>
      <w:r>
        <w:rPr>
          <w:sz w:val="16"/>
          <w:szCs w:val="16"/>
          <w:spacing w:val="1"/>
        </w:rPr>
        <w:t>史或贫血或严重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5"/>
        </w:rPr>
        <w:t>血小板减少；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INR </w:t>
      </w:r>
      <w:r>
        <w:rPr>
          <w:sz w:val="16"/>
          <w:szCs w:val="16"/>
          <w:spacing w:val="-5"/>
        </w:rPr>
        <w:t>易波动：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INR </w:t>
      </w:r>
      <w:r>
        <w:rPr>
          <w:sz w:val="16"/>
          <w:szCs w:val="16"/>
          <w:spacing w:val="-5"/>
        </w:rPr>
        <w:t>不稳定，在治疗窗内的时间＜</w:t>
      </w:r>
      <w:r>
        <w:rPr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60%</w:t>
      </w:r>
      <w:r>
        <w:rPr>
          <w:sz w:val="16"/>
          <w:szCs w:val="16"/>
          <w:spacing w:val="-5"/>
        </w:rPr>
        <w:t>；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药物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：合并应用抗血小板药物或非甾体类抗炎药 ；嗜酒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：每周饮  </w:t>
      </w:r>
      <w:r>
        <w:rPr>
          <w:sz w:val="16"/>
          <w:szCs w:val="16"/>
          <w:spacing w:val="1"/>
        </w:rPr>
        <w:t>酒超过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"/>
        </w:rPr>
        <w:t>单位酒精（每单位约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酒精）</w:t>
      </w:r>
    </w:p>
    <w:p>
      <w:pPr>
        <w:spacing w:line="192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18" w:space="100"/>
            <w:col w:w="5012" w:space="0"/>
          </w:cols>
        </w:sectPr>
        <w:rPr>
          <w:sz w:val="16"/>
          <w:szCs w:val="16"/>
        </w:rPr>
      </w:pPr>
    </w:p>
    <w:p>
      <w:pPr>
        <w:spacing w:before="5"/>
        <w:rPr/>
      </w:pPr>
      <w:r/>
    </w:p>
    <w:p>
      <w:pPr>
        <w:sectPr>
          <w:headerReference w:type="default" r:id="rId8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6" w:right="298" w:firstLine="1"/>
        <w:spacing w:before="33" w:line="239" w:lineRule="auto"/>
        <w:jc w:val="both"/>
        <w:rPr/>
      </w:pPr>
      <w:r>
        <w:rPr>
          <w:spacing w:val="1"/>
        </w:rPr>
        <w:t>接受达比加群治疗的 </w:t>
      </w:r>
      <w:r>
        <w:rPr>
          <w:rFonts w:ascii="Times New Roman" w:hAnsi="Times New Roman" w:eastAsia="Times New Roman" w:cs="Times New Roman"/>
          <w:spacing w:val="1"/>
        </w:rPr>
        <w:t>942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1"/>
        </w:rPr>
        <w:t>例 </w:t>
      </w:r>
      <w:r>
        <w:rPr>
          <w:rFonts w:ascii="Times New Roman" w:hAnsi="Times New Roman" w:eastAsia="Times New Roman" w:cs="Times New Roman"/>
        </w:rPr>
        <w:t>NVAF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患者，</w:t>
      </w:r>
      <w:r>
        <w:rPr>
          <w:spacing w:val="-33"/>
        </w:rPr>
        <w:t xml:space="preserve"> </w:t>
      </w:r>
      <w:r>
        <w:rPr>
          <w:spacing w:val="1"/>
        </w:rPr>
        <w:t>随访 </w:t>
      </w:r>
      <w:r>
        <w:rPr>
          <w:rFonts w:ascii="Times New Roman" w:hAnsi="Times New Roman" w:eastAsia="Times New Roman" w:cs="Times New Roman"/>
          <w:spacing w:val="1"/>
        </w:rPr>
        <w:t>6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1"/>
        </w:rPr>
        <w:t>个月，</w:t>
      </w:r>
      <w:r>
        <w:rPr>
          <w:spacing w:val="-22"/>
        </w:rPr>
        <w:t xml:space="preserve"> </w:t>
      </w:r>
      <w:r>
        <w:rPr>
          <w:spacing w:val="1"/>
        </w:rPr>
        <w:t>比</w:t>
      </w:r>
      <w:r>
        <w:rPr/>
        <w:t xml:space="preserve"> </w:t>
      </w:r>
      <w:r>
        <w:rPr>
          <w:spacing w:val="-3"/>
        </w:rPr>
        <w:t>较 </w:t>
      </w:r>
      <w:r>
        <w:rPr>
          <w:rFonts w:ascii="Times New Roman" w:hAnsi="Times New Roman" w:eastAsia="Times New Roman" w:cs="Times New Roman"/>
          <w:spacing w:val="-3"/>
        </w:rPr>
        <w:t>HAS-BLED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HEMORR2H</w:t>
      </w:r>
      <w:r>
        <w:rPr>
          <w:rFonts w:ascii="Times New Roman" w:hAnsi="Times New Roman" w:eastAsia="Times New Roman" w:cs="Times New Roman"/>
          <w:spacing w:val="-4"/>
        </w:rPr>
        <w:t>AGES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ATRIA </w:t>
      </w:r>
      <w:r>
        <w:rPr>
          <w:spacing w:val="-4"/>
        </w:rPr>
        <w:t>及 </w:t>
      </w:r>
      <w:r>
        <w:rPr>
          <w:rFonts w:ascii="Times New Roman" w:hAnsi="Times New Roman" w:eastAsia="Times New Roman" w:cs="Times New Roman"/>
          <w:spacing w:val="-4"/>
        </w:rPr>
        <w:t>ORBIT  </w:t>
      </w:r>
      <w:r>
        <w:rPr>
          <w:spacing w:val="-4"/>
        </w:rPr>
        <w:t>四种</w:t>
      </w:r>
      <w:r>
        <w:rPr/>
        <w:t xml:space="preserve"> </w:t>
      </w:r>
      <w:r>
        <w:rPr>
          <w:spacing w:val="-4"/>
        </w:rPr>
        <w:t>评分系统对患者出血风险的预测价值，结果显示 </w:t>
      </w:r>
      <w:r>
        <w:rPr>
          <w:rFonts w:ascii="Times New Roman" w:hAnsi="Times New Roman" w:eastAsia="Times New Roman" w:cs="Times New Roman"/>
          <w:spacing w:val="-4"/>
        </w:rPr>
        <w:t>HAS-BLED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3"/>
          <w:position w:val="-1"/>
        </w:rPr>
        <w:t>评分对出血风险的预测价值较高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[48]</w:t>
      </w:r>
      <w:r>
        <w:rPr>
          <w:spacing w:val="-3"/>
          <w:position w:val="-1"/>
        </w:rPr>
        <w:t>。</w:t>
      </w:r>
    </w:p>
    <w:p>
      <w:pPr>
        <w:pStyle w:val="BodyText"/>
        <w:ind w:left="316" w:right="229" w:firstLine="269"/>
        <w:spacing w:before="3" w:line="247" w:lineRule="auto"/>
        <w:jc w:val="both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1588114</wp:posOffset>
            </wp:positionH>
            <wp:positionV relativeFrom="paragraph">
              <wp:posOffset>1423967</wp:posOffset>
            </wp:positionV>
            <wp:extent cx="3390900" cy="38862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（</w:t>
      </w:r>
      <w:r>
        <w:rPr>
          <w:rFonts w:ascii="Times New Roman" w:hAnsi="Times New Roman" w:eastAsia="Times New Roman" w:cs="Times New Roman"/>
          <w:spacing w:val="2"/>
        </w:rPr>
        <w:t>3</w:t>
      </w:r>
      <w:r>
        <w:rPr>
          <w:spacing w:val="2"/>
        </w:rPr>
        <w:t>）血栓栓塞和出血风险之间的平衡</w:t>
      </w:r>
      <w:r>
        <w:rPr>
          <w:spacing w:val="3"/>
        </w:rPr>
        <w:t xml:space="preserve"> </w:t>
      </w:r>
      <w:r>
        <w:rPr>
          <w:spacing w:val="2"/>
        </w:rPr>
        <w:t>：房颤患者缺血</w:t>
      </w:r>
      <w:r>
        <w:rPr>
          <w:rFonts w:ascii="Times New Roman" w:hAnsi="Times New Roman" w:eastAsia="Times New Roman" w:cs="Times New Roman"/>
          <w:spacing w:val="2"/>
        </w:rPr>
        <w:t>/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2"/>
        </w:rPr>
        <w:t>卒中与出血风险具有许多相同的危险因素（如高龄</w:t>
      </w:r>
      <w:r>
        <w:rPr>
          <w:spacing w:val="-10"/>
        </w:rPr>
        <w:t>），</w:t>
      </w:r>
      <w:r>
        <w:rPr>
          <w:spacing w:val="-2"/>
        </w:rPr>
        <w:t>出血</w:t>
      </w:r>
      <w:r>
        <w:rPr/>
        <w:t xml:space="preserve">  </w:t>
      </w:r>
      <w:r>
        <w:rPr>
          <w:spacing w:val="-3"/>
        </w:rPr>
        <w:t>风险高的患者常常缺血风险也高，这些患者接受抗凝治疗临</w:t>
      </w:r>
      <w:r>
        <w:rPr>
          <w:spacing w:val="1"/>
        </w:rPr>
        <w:t xml:space="preserve">  </w:t>
      </w:r>
      <w:r>
        <w:rPr>
          <w:spacing w:val="-7"/>
        </w:rPr>
        <w:t>床获益很大，仅出血风险评分高不能作为抗凝治疗的禁忌证，</w:t>
      </w:r>
      <w:r>
        <w:rPr>
          <w:spacing w:val="16"/>
        </w:rPr>
        <w:t xml:space="preserve"> </w:t>
      </w:r>
      <w:r>
        <w:rPr>
          <w:spacing w:val="2"/>
        </w:rPr>
        <w:t>有抗凝治疗指征的患者仍应接受抗凝治疗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[49]</w:t>
      </w:r>
      <w:r>
        <w:rPr>
          <w:rFonts w:ascii="Times New Roman" w:hAnsi="Times New Roman" w:eastAsia="Times New Roman" w:cs="Times New Roman"/>
          <w:sz w:val="10"/>
          <w:szCs w:val="10"/>
          <w:spacing w:val="-7"/>
          <w:position w:val="7"/>
        </w:rPr>
        <w:t xml:space="preserve"> </w:t>
      </w:r>
      <w:r>
        <w:rPr>
          <w:spacing w:val="2"/>
        </w:rPr>
        <w:t>。出血</w:t>
      </w:r>
      <w:r>
        <w:rPr>
          <w:spacing w:val="1"/>
        </w:rPr>
        <w:t>风险评</w:t>
      </w:r>
      <w:r>
        <w:rPr/>
        <w:t xml:space="preserve">  </w:t>
      </w:r>
      <w:r>
        <w:rPr>
          <w:spacing w:val="-3"/>
        </w:rPr>
        <w:t>估的目的之一在于发现和纠正患者出血风险的可逆因素，如</w:t>
      </w:r>
      <w:r>
        <w:rPr>
          <w:spacing w:val="1"/>
        </w:rPr>
        <w:t xml:space="preserve">  </w:t>
      </w:r>
      <w:r>
        <w:rPr/>
        <w:t>控制高血压，减少与非甾体抗炎药、抗血小板</w:t>
      </w:r>
      <w:r>
        <w:rPr>
          <w:spacing w:val="-1"/>
        </w:rPr>
        <w:t>药物的联用，</w:t>
      </w:r>
      <w:r>
        <w:rPr/>
        <w:t xml:space="preserve"> </w:t>
      </w:r>
      <w:r>
        <w:rPr>
          <w:spacing w:val="-3"/>
        </w:rPr>
        <w:t>戒酒等，对于具有不可逆因素的高出血风险患者包括需要接</w:t>
      </w:r>
      <w:r>
        <w:rPr>
          <w:spacing w:val="5"/>
        </w:rPr>
        <w:t xml:space="preserve">  </w:t>
      </w:r>
      <w:r>
        <w:rPr>
          <w:spacing w:val="-3"/>
        </w:rPr>
        <w:t>受抗血小板药物治疗患者（如接受经皮冠状动脉介入治疗患</w:t>
      </w:r>
      <w:r>
        <w:rPr/>
        <w:t xml:space="preserve">  </w:t>
      </w:r>
      <w:r>
        <w:rPr>
          <w:spacing w:val="-7"/>
        </w:rPr>
        <w:t>者</w:t>
      </w:r>
      <w:r>
        <w:rPr>
          <w:spacing w:val="-29"/>
          <w:w w:val="68"/>
        </w:rPr>
        <w:t>），</w:t>
      </w:r>
      <w:r>
        <w:rPr>
          <w:spacing w:val="-7"/>
        </w:rPr>
        <w:t>应进行定期随访和再评估出血风险，适当缩短随访周期。</w:t>
      </w:r>
      <w:r>
        <w:rPr>
          <w:spacing w:val="2"/>
        </w:rPr>
        <w:t xml:space="preserve"> </w:t>
      </w:r>
      <w:r>
        <w:rPr>
          <w:spacing w:val="-3"/>
        </w:rPr>
        <w:t>对于因出血而停用抗凝药物的患者，在出血终止和纠正出血</w:t>
      </w:r>
      <w:r>
        <w:rPr>
          <w:spacing w:val="5"/>
        </w:rPr>
        <w:t xml:space="preserve">  </w:t>
      </w:r>
      <w:r>
        <w:rPr>
          <w:spacing w:val="-5"/>
        </w:rPr>
        <w:t>病因后，评估抗凝药物重启的可能性和时机。</w:t>
      </w:r>
    </w:p>
    <w:p>
      <w:pPr>
        <w:pStyle w:val="BodyText"/>
        <w:ind w:left="217" w:right="260" w:firstLine="475"/>
        <w:spacing w:before="3" w:line="248" w:lineRule="auto"/>
        <w:jc w:val="both"/>
        <w:rPr/>
      </w:pPr>
      <w:r>
        <w:rPr>
          <w:rFonts w:ascii="SimHei" w:hAnsi="SimHei" w:eastAsia="SimHei" w:cs="SimHei"/>
          <w:spacing w:val="10"/>
        </w:rPr>
        <w:t>推荐意见</w:t>
      </w:r>
      <w:r>
        <w:rPr>
          <w:rFonts w:ascii="SimHei" w:hAnsi="SimHei" w:eastAsia="SimHei" w:cs="SimHei"/>
          <w:spacing w:val="-29"/>
        </w:rPr>
        <w:t xml:space="preserve"> </w:t>
      </w:r>
      <w:r>
        <w:rPr>
          <w:rFonts w:ascii="SimHei" w:hAnsi="SimHei" w:eastAsia="SimHei" w:cs="SimHei"/>
          <w:spacing w:val="10"/>
        </w:rPr>
        <w:t>：</w:t>
      </w:r>
      <w:r>
        <w:rPr>
          <w:spacing w:val="10"/>
        </w:rPr>
        <w:t>非瓣膜性房颤的血栓栓塞风险评估首选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17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17"/>
          <w:position w:val="-3"/>
        </w:rPr>
        <w:t>2</w:t>
      </w:r>
      <w:r>
        <w:rPr>
          <w:rFonts w:ascii="Times New Roman" w:hAnsi="Times New Roman" w:eastAsia="Times New Roman" w:cs="Times New Roman"/>
          <w:spacing w:val="17"/>
        </w:rPr>
        <w:t>-</w:t>
      </w:r>
      <w:r>
        <w:rPr>
          <w:rFonts w:ascii="Times New Roman" w:hAnsi="Times New Roman" w:eastAsia="Times New Roman" w:cs="Times New Roman"/>
        </w:rPr>
        <w:t>VASc</w:t>
      </w:r>
      <w:r>
        <w:rPr>
          <w:rFonts w:ascii="Times New Roman" w:hAnsi="Times New Roman" w:eastAsia="Times New Roman" w:cs="Times New Roman"/>
          <w:spacing w:val="17"/>
        </w:rPr>
        <w:t>-60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7"/>
        </w:rPr>
        <w:t>评分（推荐级别Ⅰ,证据级别 </w:t>
      </w:r>
      <w:r>
        <w:rPr>
          <w:rFonts w:ascii="Times New Roman" w:hAnsi="Times New Roman" w:eastAsia="Times New Roman" w:cs="Times New Roman"/>
          <w:spacing w:val="17"/>
        </w:rPr>
        <w:t>A</w:t>
      </w:r>
      <w:r>
        <w:rPr>
          <w:spacing w:val="-30"/>
        </w:rPr>
        <w:t>）；</w:t>
      </w:r>
      <w:r>
        <w:rPr>
          <w:spacing w:val="17"/>
        </w:rPr>
        <w:t>房</w:t>
      </w:r>
      <w:r>
        <w:rPr/>
        <w:t xml:space="preserve">  </w:t>
      </w:r>
      <w:r>
        <w:rPr>
          <w:spacing w:val="5"/>
        </w:rPr>
        <w:t>颤患者启动抗凝治疗时，需要评估出血风险（推荐级别Ⅰ,</w:t>
      </w:r>
      <w:r>
        <w:rPr>
          <w:spacing w:val="6"/>
        </w:rPr>
        <w:t xml:space="preserve">  </w:t>
      </w:r>
      <w:r>
        <w:rPr>
          <w:spacing w:val="3"/>
        </w:rPr>
        <w:t>证据级别 </w:t>
      </w:r>
      <w:r>
        <w:rPr>
          <w:rFonts w:ascii="Times New Roman" w:hAnsi="Times New Roman" w:eastAsia="Times New Roman" w:cs="Times New Roman"/>
          <w:spacing w:val="3"/>
        </w:rPr>
        <w:t>A</w:t>
      </w:r>
      <w:r>
        <w:rPr>
          <w:spacing w:val="-34"/>
        </w:rPr>
        <w:t>）；</w:t>
      </w:r>
      <w:r>
        <w:rPr>
          <w:rFonts w:ascii="Times New Roman" w:hAnsi="Times New Roman" w:eastAsia="Times New Roman" w:cs="Times New Roman"/>
        </w:rPr>
        <w:t>HAS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BLED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评分对出血风险的预测价值较好</w:t>
      </w:r>
      <w:r>
        <w:rPr/>
        <w:t xml:space="preserve">  </w:t>
      </w:r>
      <w:r>
        <w:rPr>
          <w:spacing w:val="5"/>
        </w:rPr>
        <w:t>（推荐级别Ⅱ</w:t>
      </w:r>
      <w:r>
        <w:rPr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a</w:t>
      </w:r>
      <w:r>
        <w:rPr>
          <w:spacing w:val="5"/>
        </w:rPr>
        <w:t>，证据级别 </w:t>
      </w:r>
      <w:r>
        <w:rPr>
          <w:rFonts w:ascii="Times New Roman" w:hAnsi="Times New Roman" w:eastAsia="Times New Roman" w:cs="Times New Roman"/>
          <w:spacing w:val="5"/>
        </w:rPr>
        <w:t>B</w:t>
      </w:r>
      <w:r>
        <w:rPr>
          <w:spacing w:val="-38"/>
        </w:rPr>
        <w:t>）；</w:t>
      </w:r>
      <w:r>
        <w:rPr>
          <w:spacing w:val="5"/>
        </w:rPr>
        <w:t>房颤患者的血栓</w:t>
      </w:r>
      <w:r>
        <w:rPr>
          <w:spacing w:val="4"/>
        </w:rPr>
        <w:t>栓塞与抗</w:t>
      </w:r>
      <w:r>
        <w:rPr/>
        <w:t xml:space="preserve">  </w:t>
      </w:r>
      <w:r>
        <w:rPr>
          <w:spacing w:val="5"/>
        </w:rPr>
        <w:t>凝出血风险具有许多相同的危险因素，平衡二者间的获益 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7"/>
        </w:rPr>
        <w:t>风险比十分重要（推荐级别Ⅰ,证据级别 </w:t>
      </w:r>
      <w:r>
        <w:rPr>
          <w:rFonts w:ascii="Times New Roman" w:hAnsi="Times New Roman" w:eastAsia="Times New Roman" w:cs="Times New Roman"/>
          <w:spacing w:val="7"/>
        </w:rPr>
        <w:t>C</w:t>
      </w:r>
      <w:r>
        <w:rPr>
          <w:spacing w:val="7"/>
        </w:rPr>
        <w:t>）。</w:t>
      </w:r>
    </w:p>
    <w:p>
      <w:pPr>
        <w:ind w:left="323"/>
        <w:spacing w:before="125" w:line="24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3</w:t>
      </w:r>
      <w:r>
        <w:rPr>
          <w:rFonts w:ascii="SimHei" w:hAnsi="SimHei" w:eastAsia="SimHei" w:cs="SimHei"/>
          <w:sz w:val="24"/>
          <w:szCs w:val="24"/>
          <w:spacing w:val="34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2"/>
        </w:rPr>
        <w:t>急诊治疗</w:t>
      </w:r>
    </w:p>
    <w:p>
      <w:pPr>
        <w:pStyle w:val="BodyText"/>
        <w:ind w:left="317" w:right="298" w:firstLine="371"/>
        <w:spacing w:before="165" w:line="246" w:lineRule="auto"/>
        <w:jc w:val="both"/>
        <w:rPr/>
      </w:pPr>
      <w:r>
        <w:rPr>
          <w:spacing w:val="4"/>
        </w:rPr>
        <w:t>急性房颤的治疗首先在于维持血流动力学稳定。伴血</w:t>
      </w:r>
      <w:r>
        <w:rPr>
          <w:spacing w:val="8"/>
        </w:rPr>
        <w:t xml:space="preserve"> </w:t>
      </w:r>
      <w:r>
        <w:rPr>
          <w:spacing w:val="4"/>
        </w:rPr>
        <w:t>流动力学不稳定的房颤，选择紧急直流电复律，也可酌情</w:t>
      </w:r>
      <w:r>
        <w:rPr>
          <w:spacing w:val="7"/>
        </w:rPr>
        <w:t xml:space="preserve"> </w:t>
      </w:r>
      <w:r>
        <w:rPr>
          <w:spacing w:val="4"/>
        </w:rPr>
        <w:t>先静脉应用具有控制心室率作用的抗心律失常药物减慢心</w:t>
      </w:r>
      <w:r>
        <w:rPr>
          <w:spacing w:val="17"/>
        </w:rPr>
        <w:t xml:space="preserve"> </w:t>
      </w:r>
      <w:r>
        <w:rPr>
          <w:spacing w:val="4"/>
        </w:rPr>
        <w:t>室率，同时积极处理可逆性诱因如低血容量等，期待在较</w:t>
      </w:r>
      <w:r>
        <w:rPr>
          <w:spacing w:val="9"/>
        </w:rPr>
        <w:t xml:space="preserve"> </w:t>
      </w:r>
      <w:r>
        <w:rPr>
          <w:spacing w:val="4"/>
        </w:rPr>
        <w:t>短时间内血流动力学有所好转，若疗效不好，行紧急电复</w:t>
      </w:r>
      <w:r>
        <w:rPr>
          <w:spacing w:val="8"/>
        </w:rPr>
        <w:t xml:space="preserve"> </w:t>
      </w:r>
      <w:r>
        <w:rPr>
          <w:position w:val="-1"/>
        </w:rPr>
        <w:t>律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[5,29]</w:t>
      </w:r>
      <w:r>
        <w:rPr>
          <w:position w:val="-1"/>
        </w:rPr>
        <w:t>。预激综合征合并房颤快心室率（多数血流动力学不 </w:t>
      </w:r>
      <w:r>
        <w:rPr>
          <w:spacing w:val="-1"/>
        </w:rPr>
        <w:t>稳定）宜直接电复律，以防异化为室颤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[5]</w:t>
      </w:r>
      <w:r>
        <w:rPr>
          <w:spacing w:val="-1"/>
        </w:rPr>
        <w:t>。</w:t>
      </w:r>
    </w:p>
    <w:p>
      <w:pPr>
        <w:pStyle w:val="BodyText"/>
        <w:ind w:left="318" w:right="238" w:firstLine="367"/>
        <w:spacing w:before="2" w:line="243" w:lineRule="auto"/>
        <w:rPr/>
      </w:pPr>
      <w:r>
        <w:rPr>
          <w:spacing w:val="-4"/>
        </w:rPr>
        <w:t>对于血流动力学稳定的急性房颤，急诊管理主要包括三</w:t>
      </w:r>
      <w:r>
        <w:rPr>
          <w:spacing w:val="8"/>
        </w:rPr>
        <w:t xml:space="preserve">  </w:t>
      </w:r>
      <w:r>
        <w:rPr>
          <w:spacing w:val="-7"/>
        </w:rPr>
        <w:t>方面</w:t>
      </w:r>
      <w:r>
        <w:rPr>
          <w:spacing w:val="-34"/>
          <w:w w:val="68"/>
        </w:rPr>
        <w:t>：（</w:t>
      </w:r>
      <w:r>
        <w:rPr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7"/>
        </w:rPr>
        <w:t>）及早查明急性房颤可能的病因或诱因并积极处理；</w:t>
      </w:r>
    </w:p>
    <w:p>
      <w:pPr>
        <w:pStyle w:val="BodyText"/>
        <w:ind w:left="316" w:right="304" w:hanging="99"/>
        <w:spacing w:before="3" w:line="246" w:lineRule="auto"/>
        <w:rPr/>
      </w:pPr>
      <w:r>
        <w:rPr>
          <w:spacing w:val="-4"/>
        </w:rPr>
        <w:t>（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spacing w:val="-4"/>
        </w:rPr>
        <w:t>）控制心室率或复律（节律控制）以减轻房颤相关的症状</w:t>
      </w:r>
      <w:r>
        <w:rPr/>
        <w:t xml:space="preserve"> </w:t>
      </w:r>
      <w:r>
        <w:rPr>
          <w:spacing w:val="-3"/>
        </w:rPr>
        <w:t>及改善心排血量 </w:t>
      </w:r>
      <w:r>
        <w:rPr>
          <w:spacing w:val="-28"/>
          <w:w w:val="66"/>
        </w:rPr>
        <w:t>；（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）抗凝与防治卒中等血栓栓塞风险。</w:t>
      </w:r>
    </w:p>
    <w:p>
      <w:pPr>
        <w:pStyle w:val="BodyText"/>
        <w:ind w:left="319" w:right="312" w:firstLine="367"/>
        <w:spacing w:line="241" w:lineRule="auto"/>
        <w:rPr/>
      </w:pPr>
      <w:r>
        <w:rPr>
          <w:spacing w:val="-13"/>
        </w:rPr>
        <w:t>病情相对稳定后，遵循 </w:t>
      </w:r>
      <w:r>
        <w:rPr>
          <w:rFonts w:ascii="Times New Roman" w:hAnsi="Times New Roman" w:eastAsia="Times New Roman" w:cs="Times New Roman"/>
          <w:spacing w:val="-13"/>
        </w:rPr>
        <w:t>ABC </w:t>
      </w:r>
      <w:r>
        <w:rPr>
          <w:spacing w:val="-13"/>
        </w:rPr>
        <w:t>路径综合管理（图  </w:t>
      </w:r>
      <w:r>
        <w:rPr>
          <w:rFonts w:ascii="Times New Roman" w:hAnsi="Times New Roman" w:eastAsia="Times New Roman" w:cs="Times New Roman"/>
          <w:spacing w:val="-13"/>
        </w:rPr>
        <w:t>1</w:t>
      </w:r>
      <w:r>
        <w:rPr>
          <w:spacing w:val="-13"/>
        </w:rPr>
        <w:t>）。（围</w:t>
      </w:r>
      <w:r>
        <w:rPr/>
        <w:t xml:space="preserve"> </w:t>
      </w:r>
      <w:r>
        <w:rPr>
          <w:spacing w:val="-6"/>
        </w:rPr>
        <w:t>手术期急性房颤不在本文中叙述）。</w:t>
      </w:r>
    </w:p>
    <w:p>
      <w:pPr>
        <w:ind w:left="322"/>
        <w:spacing w:line="277" w:lineRule="exact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5"/>
          <w:position w:val="1"/>
        </w:rPr>
        <w:t>3.1</w:t>
      </w:r>
      <w:r>
        <w:rPr>
          <w:rFonts w:ascii="SimHei" w:hAnsi="SimHei" w:eastAsia="SimHei" w:cs="SimHei"/>
          <w:sz w:val="21"/>
          <w:szCs w:val="21"/>
          <w:spacing w:val="-18"/>
          <w:position w:val="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5"/>
          <w:position w:val="1"/>
        </w:rPr>
        <w:t>心室率控制</w:t>
      </w:r>
    </w:p>
    <w:p>
      <w:pPr>
        <w:pStyle w:val="BodyText"/>
        <w:ind w:left="317" w:right="304" w:firstLine="370"/>
        <w:spacing w:before="48" w:line="251" w:lineRule="auto"/>
        <w:jc w:val="both"/>
        <w:rPr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677909</wp:posOffset>
            </wp:positionV>
            <wp:extent cx="2593804" cy="28962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不管房颤类型如何，心室率控制都是急性房颤治疗的</w:t>
      </w:r>
      <w:r>
        <w:rPr>
          <w:spacing w:val="3"/>
        </w:rPr>
        <w:t xml:space="preserve"> </w:t>
      </w:r>
      <w:r>
        <w:rPr>
          <w:spacing w:val="4"/>
        </w:rPr>
        <w:t>基本部分。心室率控制可稳定血流动力学状态，减轻或缓</w:t>
      </w:r>
      <w:r>
        <w:rPr>
          <w:spacing w:val="7"/>
        </w:rPr>
        <w:t xml:space="preserve"> </w:t>
      </w:r>
      <w:r>
        <w:rPr>
          <w:spacing w:val="4"/>
        </w:rPr>
        <w:t>解症状，使部分患者的心功能得到改善。药物控制心室率</w:t>
      </w:r>
      <w:r>
        <w:rPr>
          <w:spacing w:val="12"/>
        </w:rPr>
        <w:t xml:space="preserve"> </w:t>
      </w:r>
      <w:r>
        <w:rPr>
          <w:spacing w:val="-1"/>
          <w:position w:val="-2"/>
        </w:rPr>
        <w:t>的成功率约 </w:t>
      </w:r>
      <w:r>
        <w:rPr>
          <w:rFonts w:ascii="Times New Roman" w:hAnsi="Times New Roman" w:eastAsia="Times New Roman" w:cs="Times New Roman"/>
          <w:spacing w:val="-1"/>
          <w:position w:val="-2"/>
        </w:rPr>
        <w:t>80%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[50]</w:t>
      </w:r>
      <w:r>
        <w:rPr>
          <w:spacing w:val="-1"/>
          <w:position w:val="-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57"/>
        <w:spacing w:before="58" w:line="5061" w:lineRule="exact"/>
        <w:rPr/>
      </w:pPr>
      <w:r>
        <w:rPr>
          <w:position w:val="-101"/>
        </w:rPr>
        <w:drawing>
          <wp:inline distT="0" distB="0" distL="0" distR="0">
            <wp:extent cx="2756949" cy="321359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6949" cy="321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90"/>
        <w:spacing w:before="123" w:line="177" w:lineRule="auto"/>
        <w:outlineLvl w:val="0"/>
        <w:rPr/>
      </w:pPr>
      <w:r>
        <w:rPr>
          <w:rFonts w:ascii="SimHei" w:hAnsi="SimHei" w:eastAsia="SimHei" w:cs="SimHei"/>
          <w:sz w:val="16"/>
          <w:szCs w:val="16"/>
          <w:spacing w:val="-3"/>
        </w:rPr>
        <w:t>图</w:t>
      </w:r>
      <w:r>
        <w:rPr>
          <w:rFonts w:ascii="SimHei" w:hAnsi="SimHei" w:eastAsia="SimHei" w:cs="SimHei"/>
          <w:sz w:val="16"/>
          <w:szCs w:val="16"/>
          <w:spacing w:val="-19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3"/>
        </w:rPr>
        <w:t>1</w:t>
      </w:r>
      <w:r>
        <w:rPr>
          <w:rFonts w:ascii="SimHei" w:hAnsi="SimHei" w:eastAsia="SimHei" w:cs="SimHei"/>
          <w:sz w:val="16"/>
          <w:szCs w:val="16"/>
          <w:spacing w:val="13"/>
        </w:rPr>
        <w:t xml:space="preserve">  </w:t>
      </w:r>
      <w:r>
        <w:rPr>
          <w:spacing w:val="-3"/>
        </w:rPr>
        <w:t>急性房颤急诊管理流程</w:t>
      </w:r>
    </w:p>
    <w:p>
      <w:pPr>
        <w:pStyle w:val="BodyText"/>
        <w:ind w:right="376" w:firstLine="368"/>
        <w:spacing w:before="182" w:line="248" w:lineRule="auto"/>
        <w:jc w:val="both"/>
        <w:rPr/>
      </w:pPr>
      <w:r>
        <w:rPr/>
        <w:t>新发作的房颤有着较高的自行复律的可能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[7-8] </w:t>
      </w:r>
      <w:r>
        <w:rPr/>
        <w:t>，等待观</w:t>
      </w:r>
      <w:r>
        <w:rPr>
          <w:spacing w:val="7"/>
        </w:rPr>
        <w:t xml:space="preserve"> </w:t>
      </w:r>
      <w:r>
        <w:rPr>
          <w:spacing w:val="1"/>
        </w:rPr>
        <w:t>察以及延迟复律（延迟至 </w:t>
      </w:r>
      <w:r>
        <w:rPr>
          <w:rFonts w:ascii="Times New Roman" w:hAnsi="Times New Roman" w:eastAsia="Times New Roman" w:cs="Times New Roman"/>
          <w:spacing w:val="1"/>
        </w:rPr>
        <w:t>24~48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h</w:t>
      </w:r>
      <w:r>
        <w:rPr>
          <w:spacing w:val="1"/>
        </w:rPr>
        <w:t>）</w:t>
      </w:r>
      <w:r>
        <w:rPr/>
        <w:t>的策略安全且在维持窦 </w:t>
      </w:r>
      <w:r>
        <w:rPr>
          <w:spacing w:val="-1"/>
        </w:rPr>
        <w:t>性心律的有效性上不劣于早期复律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[51]</w:t>
      </w:r>
      <w:r>
        <w:rPr>
          <w:rFonts w:ascii="Times New Roman" w:hAnsi="Times New Roman" w:eastAsia="Times New Roman" w:cs="Times New Roman"/>
          <w:sz w:val="10"/>
          <w:szCs w:val="10"/>
          <w:spacing w:val="-7"/>
          <w:position w:val="7"/>
        </w:rPr>
        <w:t xml:space="preserve"> </w:t>
      </w:r>
      <w:r>
        <w:rPr>
          <w:spacing w:val="-1"/>
        </w:rPr>
        <w:t>。因此，</w:t>
      </w:r>
      <w:r>
        <w:rPr>
          <w:rFonts w:ascii="Times New Roman" w:hAnsi="Times New Roman" w:eastAsia="Times New Roman" w:cs="Times New Roman"/>
          <w:spacing w:val="-1"/>
        </w:rPr>
        <w:t>AF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发作时间</w:t>
      </w:r>
      <w:r>
        <w:rPr/>
        <w:t xml:space="preserve"> </w:t>
      </w:r>
      <w:r>
        <w:rPr>
          <w:spacing w:val="-1"/>
        </w:rPr>
        <w:t>&lt;</w:t>
      </w:r>
      <w:r>
        <w:rPr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24 h</w:t>
      </w:r>
      <w:r>
        <w:rPr>
          <w:spacing w:val="-1"/>
        </w:rPr>
        <w:t>、无 </w:t>
      </w:r>
      <w:r>
        <w:rPr>
          <w:rFonts w:ascii="Times New Roman" w:hAnsi="Times New Roman" w:eastAsia="Times New Roman" w:cs="Times New Roman"/>
          <w:spacing w:val="-1"/>
        </w:rPr>
        <w:t>HF </w:t>
      </w:r>
      <w:r>
        <w:rPr>
          <w:spacing w:val="-1"/>
        </w:rPr>
        <w:t>或显著结构性心脏病、低卒中风险的患者可</w:t>
      </w:r>
      <w:r>
        <w:rPr/>
        <w:t xml:space="preserve"> </w:t>
      </w:r>
      <w:r>
        <w:rPr>
          <w:spacing w:val="-3"/>
        </w:rPr>
        <w:t>考虑在积极治疗急性病（诱）因的同时，仅控制心室率以改</w:t>
      </w:r>
      <w:r>
        <w:rPr>
          <w:spacing w:val="8"/>
        </w:rPr>
        <w:t xml:space="preserve"> </w:t>
      </w:r>
      <w:r>
        <w:rPr/>
        <w:t>善病情，等待房颤自行复律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[52]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7"/>
        </w:rPr>
        <w:t xml:space="preserve"> </w:t>
      </w:r>
      <w:r>
        <w:rPr/>
        <w:t>。房颤发作时间＜</w:t>
      </w:r>
      <w:r>
        <w:rPr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48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/>
        <w:t>且不 </w:t>
      </w:r>
      <w:r>
        <w:rPr>
          <w:spacing w:val="4"/>
        </w:rPr>
        <w:t>合并高危卒中风险（如机械性瓣膜、风湿性心瓣膜病、近</w:t>
      </w:r>
      <w:r>
        <w:rPr>
          <w:spacing w:val="10"/>
        </w:rPr>
        <w:t xml:space="preserve"> </w:t>
      </w:r>
      <w:r>
        <w:rPr>
          <w:spacing w:val="-3"/>
        </w:rPr>
        <w:t>期卒中或短暂性脑缺血发作</w:t>
      </w:r>
      <w:r>
        <w:rPr>
          <w:spacing w:val="-1"/>
        </w:rPr>
        <w:t>），</w:t>
      </w:r>
      <w:r>
        <w:rPr>
          <w:spacing w:val="-3"/>
        </w:rPr>
        <w:t>充分的心室率控制是初始治</w:t>
      </w:r>
      <w:r>
        <w:rPr>
          <w:spacing w:val="1"/>
        </w:rPr>
        <w:t xml:space="preserve"> </w:t>
      </w:r>
      <w:r>
        <w:rPr>
          <w:spacing w:val="-6"/>
        </w:rPr>
        <w:t>疗。</w:t>
      </w:r>
    </w:p>
    <w:p>
      <w:pPr>
        <w:pStyle w:val="BodyText"/>
        <w:ind w:right="376" w:firstLine="370"/>
        <w:spacing w:before="12" w:line="245" w:lineRule="auto"/>
        <w:jc w:val="both"/>
        <w:rPr/>
      </w:pPr>
      <w:r>
        <w:rPr>
          <w:spacing w:val="15"/>
        </w:rPr>
        <w:t>针对持续性房颤治疗策略的选择，</w:t>
      </w:r>
      <w:r>
        <w:rPr>
          <w:rFonts w:ascii="Times New Roman" w:hAnsi="Times New Roman" w:eastAsia="Times New Roman" w:cs="Times New Roman"/>
        </w:rPr>
        <w:t>AFFIRM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15"/>
        </w:rPr>
        <w:t>研究和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RACE</w:t>
      </w:r>
      <w:r>
        <w:rPr>
          <w:rFonts w:ascii="Times New Roman" w:hAnsi="Times New Roman" w:eastAsia="Times New Roman" w:cs="Times New Roman"/>
          <w:spacing w:val="3"/>
          <w:position w:val="-1"/>
        </w:rPr>
        <w:t xml:space="preserve"> </w:t>
      </w:r>
      <w:r>
        <w:rPr>
          <w:spacing w:val="3"/>
          <w:position w:val="-1"/>
        </w:rPr>
        <w:t>研究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[50,53]  </w:t>
      </w:r>
      <w:r>
        <w:rPr>
          <w:spacing w:val="3"/>
          <w:position w:val="-1"/>
        </w:rPr>
        <w:t>结果证实了心室率控制在预防心血管原因</w:t>
      </w:r>
      <w:r>
        <w:rPr>
          <w:spacing w:val="2"/>
          <w:position w:val="-1"/>
        </w:rPr>
        <w:t xml:space="preserve"> </w:t>
      </w:r>
      <w:r>
        <w:rPr>
          <w:spacing w:val="3"/>
        </w:rPr>
        <w:t>病死率方面不劣于节律控制，其中 </w:t>
      </w:r>
      <w:r>
        <w:rPr>
          <w:rFonts w:ascii="Times New Roman" w:hAnsi="Times New Roman" w:eastAsia="Times New Roman" w:cs="Times New Roman"/>
        </w:rPr>
        <w:t>AFFIRM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研究中节</w:t>
      </w:r>
      <w:r>
        <w:rPr>
          <w:spacing w:val="2"/>
        </w:rPr>
        <w:t>律控</w:t>
      </w:r>
      <w:r>
        <w:rPr/>
        <w:t xml:space="preserve"> </w:t>
      </w:r>
      <w:r>
        <w:rPr>
          <w:spacing w:val="4"/>
        </w:rPr>
        <w:t>制组表现出全因死亡风险的统计学倾向性增加，尤其是在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65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3"/>
        </w:rPr>
        <w:t>岁及以上的个体中这种风险增高更为显著（且具有统计</w:t>
      </w:r>
      <w:r>
        <w:rPr/>
        <w:t xml:space="preserve"> </w:t>
      </w:r>
      <w:r>
        <w:rPr>
          <w:spacing w:val="-3"/>
        </w:rPr>
        <w:t>学意义）。一项荟萃分析结果表明，房颤患者全因病死率在</w:t>
      </w:r>
      <w:r>
        <w:rPr>
          <w:spacing w:val="5"/>
        </w:rPr>
        <w:t xml:space="preserve"> </w:t>
      </w:r>
      <w:r>
        <w:rPr>
          <w:spacing w:val="1"/>
        </w:rPr>
        <w:t>心室率控制和节律控制之间没有显著差异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[54]  </w:t>
      </w:r>
      <w:r>
        <w:rPr>
          <w:spacing w:val="1"/>
        </w:rPr>
        <w:t>；</w:t>
      </w:r>
      <w:r>
        <w:rPr/>
        <w:t>另一项荟萃 </w:t>
      </w:r>
      <w:r>
        <w:rPr>
          <w:spacing w:val="4"/>
        </w:rPr>
        <w:t>分析表明，与节律控制策略相比，心室率控制在卒中相关</w:t>
      </w:r>
      <w:r>
        <w:rPr>
          <w:spacing w:val="11"/>
        </w:rPr>
        <w:t xml:space="preserve"> </w:t>
      </w:r>
      <w:r>
        <w:rPr>
          <w:spacing w:val="-1"/>
        </w:rPr>
        <w:t>病死率和一般病死率方面也没有显著差异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[55]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w w:val="102"/>
          <w:position w:val="7"/>
        </w:rPr>
        <w:t xml:space="preserve"> </w:t>
      </w:r>
      <w:r>
        <w:rPr>
          <w:spacing w:val="-1"/>
        </w:rPr>
        <w:t>。</w:t>
      </w:r>
      <w:r>
        <w:rPr>
          <w:rFonts w:ascii="Times New Roman" w:hAnsi="Times New Roman" w:eastAsia="Times New Roman" w:cs="Times New Roman"/>
          <w:spacing w:val="-1"/>
        </w:rPr>
        <w:t>EORP-AF </w:t>
      </w:r>
      <w:r>
        <w:rPr>
          <w:spacing w:val="-1"/>
        </w:rPr>
        <w:t>研</w:t>
      </w:r>
      <w:r>
        <w:rPr/>
        <w:t xml:space="preserve"> </w:t>
      </w:r>
      <w:r>
        <w:rPr>
          <w:spacing w:val="4"/>
        </w:rPr>
        <w:t>究结果也表明，老年房颤患者常合并严重的并发症，其心 </w:t>
      </w:r>
      <w:r>
        <w:rPr>
          <w:spacing w:val="-1"/>
          <w:position w:val="-1"/>
        </w:rPr>
        <w:t>室率控制往往是首选的治疗策略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[56]</w:t>
      </w:r>
      <w:r>
        <w:rPr>
          <w:spacing w:val="-1"/>
          <w:position w:val="-1"/>
        </w:rPr>
        <w:t>。</w:t>
      </w:r>
    </w:p>
    <w:p>
      <w:pPr>
        <w:pStyle w:val="BodyText"/>
        <w:ind w:right="316" w:firstLine="375"/>
        <w:spacing w:before="5" w:line="249" w:lineRule="auto"/>
        <w:jc w:val="both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不论何种类型房颤，心室率控制是急性房</w:t>
      </w:r>
      <w:r>
        <w:rPr/>
        <w:t xml:space="preserve">  </w:t>
      </w:r>
      <w:r>
        <w:rPr>
          <w:spacing w:val="4"/>
        </w:rPr>
        <w:t>颤治疗中稳定血流动力学状态与改善症状的基础（推荐级</w:t>
      </w:r>
      <w:r>
        <w:rPr>
          <w:spacing w:val="6"/>
        </w:rPr>
        <w:t xml:space="preserve">  </w:t>
      </w:r>
      <w:r>
        <w:rPr>
          <w:spacing w:val="13"/>
        </w:rPr>
        <w:t>别Ⅰ,证据级别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spacing w:val="-31"/>
        </w:rPr>
        <w:t>）；</w:t>
      </w:r>
      <w:r>
        <w:rPr>
          <w:spacing w:val="13"/>
        </w:rPr>
        <w:t>房颤伴快速心室率且症状明显的患</w:t>
      </w:r>
      <w:r>
        <w:rPr/>
        <w:t xml:space="preserve">  </w:t>
      </w:r>
      <w:r>
        <w:rPr>
          <w:spacing w:val="-1"/>
        </w:rPr>
        <w:t>者，首选静脉给药控制心室率（推荐级别Ⅰ,</w:t>
      </w:r>
      <w:r>
        <w:rPr>
          <w:spacing w:val="49"/>
        </w:rPr>
        <w:t xml:space="preserve"> </w:t>
      </w:r>
      <w:r>
        <w:rPr>
          <w:spacing w:val="-1"/>
        </w:rPr>
        <w:t>证据级别 </w:t>
      </w: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38"/>
          <w:w w:val="89"/>
        </w:rPr>
        <w:t>）；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LVEF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≥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40%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spacing w:val="-2"/>
        </w:rPr>
        <w:t>的急性房颤， β</w:t>
      </w:r>
      <w:r>
        <w:rPr>
          <w:rFonts w:ascii="Times New Roman" w:hAnsi="Times New Roman" w:eastAsia="Times New Roman" w:cs="Times New Roman"/>
          <w:spacing w:val="-2"/>
        </w:rPr>
        <w:t>- </w:t>
      </w:r>
      <w:r>
        <w:rPr>
          <w:spacing w:val="-2"/>
        </w:rPr>
        <w:t>受体阻滞剂、非二氢吡啶类</w:t>
      </w:r>
    </w:p>
    <w:p>
      <w:pPr>
        <w:spacing w:line="249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35" w:space="100"/>
            <w:col w:w="4996" w:space="0"/>
          </w:cols>
        </w:sectPr>
        <w:rPr/>
      </w:pPr>
    </w:p>
    <w:p>
      <w:pPr>
        <w:spacing w:line="190" w:lineRule="exact"/>
        <w:rPr/>
      </w:pPr>
      <w:r/>
    </w:p>
    <w:p>
      <w:pPr>
        <w:spacing w:line="190" w:lineRule="exact"/>
        <w:sectPr>
          <w:headerReference w:type="default" r:id="rId10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7" w:right="141" w:firstLine="1"/>
        <w:spacing w:before="92" w:line="245" w:lineRule="auto"/>
        <w:jc w:val="both"/>
        <w:rPr/>
      </w:pPr>
      <w:r>
        <w:rPr>
          <w:spacing w:val="4"/>
        </w:rPr>
        <w:t>钙通道阻滞剂（地尔硫卓、维拉帕米）作为控制心室率的</w:t>
      </w:r>
      <w:r>
        <w:rPr/>
        <w:t xml:space="preserve">  </w:t>
      </w:r>
      <w:r>
        <w:rPr>
          <w:spacing w:val="5"/>
        </w:rPr>
        <w:t>首选药物（推荐级别Ⅰ,证据级别 </w:t>
      </w:r>
      <w:r>
        <w:rPr>
          <w:rFonts w:ascii="Times New Roman" w:hAnsi="Times New Roman" w:eastAsia="Times New Roman" w:cs="Times New Roman"/>
          <w:spacing w:val="5"/>
        </w:rPr>
        <w:t>B</w:t>
      </w:r>
      <w:r>
        <w:rPr>
          <w:spacing w:val="-41"/>
        </w:rPr>
        <w:t>）；</w:t>
      </w:r>
      <w:r>
        <w:rPr>
          <w:rFonts w:ascii="Times New Roman" w:hAnsi="Times New Roman" w:eastAsia="Times New Roman" w:cs="Times New Roman"/>
        </w:rPr>
        <w:t>LVEF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5"/>
        </w:rPr>
        <w:t>＜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40%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5"/>
        </w:rPr>
        <w:t>的急</w:t>
      </w:r>
      <w:r>
        <w:rPr/>
        <w:t xml:space="preserve">  </w:t>
      </w:r>
      <w:r>
        <w:rPr>
          <w:spacing w:val="10"/>
        </w:rPr>
        <w:t>性房颤，可使用洋地黄类药控制心室率（推荐级别Ⅰ,证</w:t>
      </w:r>
      <w:r>
        <w:rPr/>
        <w:t xml:space="preserve">  </w:t>
      </w:r>
      <w:r>
        <w:rPr/>
        <w:t>据级别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-34"/>
        </w:rPr>
        <w:t>）；</w:t>
      </w:r>
      <w:r>
        <w:rPr/>
        <w:t>单一药物治疗无法达到心室率控制目标时，可  </w:t>
      </w:r>
      <w:r>
        <w:rPr/>
        <w:t>联合药物治疗（推荐级别Ⅱ</w:t>
      </w:r>
      <w:r>
        <w:rPr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/>
        <w:t>，证据级别 </w:t>
      </w:r>
      <w:r>
        <w:rPr>
          <w:rFonts w:ascii="Times New Roman" w:hAnsi="Times New Roman" w:eastAsia="Times New Roman" w:cs="Times New Roman"/>
        </w:rPr>
        <w:t>B</w:t>
      </w:r>
      <w:r>
        <w:rPr>
          <w:spacing w:val="-27"/>
        </w:rPr>
        <w:t>）；</w:t>
      </w:r>
      <w:r>
        <w:rPr/>
        <w:t>除非特定临  </w:t>
      </w:r>
      <w:r>
        <w:rPr>
          <w:spacing w:val="4"/>
        </w:rPr>
        <w:t>床情况，宽松的心率控制可作为急性房颤相对稳定后心室</w:t>
      </w:r>
      <w:r>
        <w:rPr>
          <w:spacing w:val="3"/>
        </w:rPr>
        <w:t xml:space="preserve">  </w:t>
      </w:r>
      <w:r>
        <w:rPr>
          <w:spacing w:val="-4"/>
        </w:rPr>
        <w:t>率控制的目标（推荐级别Ⅱ</w:t>
      </w:r>
      <w:r>
        <w:rPr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，证据级别 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35"/>
        </w:rPr>
        <w:t>）；</w:t>
      </w:r>
      <w:r>
        <w:rPr>
          <w:spacing w:val="-4"/>
        </w:rPr>
        <w:t>注 ：</w:t>
      </w:r>
      <w:r>
        <w:rPr>
          <w:rFonts w:ascii="Times New Roman" w:hAnsi="Times New Roman" w:eastAsia="Times New Roman" w:cs="Times New Roman"/>
          <w:spacing w:val="-4"/>
        </w:rPr>
        <w:t>LVEF </w:t>
      </w:r>
      <w:r>
        <w:rPr>
          <w:spacing w:val="-4"/>
        </w:rPr>
        <w:t>：</w:t>
      </w:r>
      <w:r>
        <w:rPr/>
        <w:t xml:space="preserve"> </w:t>
      </w:r>
      <w:r>
        <w:rPr>
          <w:spacing w:val="-3"/>
        </w:rPr>
        <w:t>左心室射血分数。</w:t>
      </w:r>
    </w:p>
    <w:p>
      <w:pPr>
        <w:pStyle w:val="BodyText"/>
        <w:ind w:left="317" w:right="130" w:firstLine="10"/>
        <w:spacing w:before="14" w:line="245" w:lineRule="auto"/>
        <w:jc w:val="both"/>
        <w:rPr/>
      </w:pPr>
      <w:r>
        <w:rPr>
          <w:rFonts w:ascii="Times New Roman" w:hAnsi="Times New Roman" w:eastAsia="Times New Roman" w:cs="Times New Roman"/>
          <w:spacing w:val="4"/>
        </w:rPr>
        <w:t>3.1.1    </w:t>
      </w:r>
      <w:r>
        <w:rPr>
          <w:spacing w:val="4"/>
        </w:rPr>
        <w:t>心室率控制的目标   急性房颤的心室率</w:t>
      </w:r>
      <w:r>
        <w:rPr>
          <w:spacing w:val="3"/>
        </w:rPr>
        <w:t>控制应以患</w:t>
      </w:r>
      <w:r>
        <w:rPr/>
        <w:t xml:space="preserve">  </w:t>
      </w:r>
      <w:r>
        <w:rPr>
          <w:spacing w:val="4"/>
        </w:rPr>
        <w:t>者的血流动力学稳定和病情改善为目标，其后，心室率控  </w:t>
      </w:r>
      <w:r>
        <w:rPr>
          <w:spacing w:val="4"/>
        </w:rPr>
        <w:t>制的最佳目标需要全面评估房颤的类型、年龄、症状、基</w:t>
      </w:r>
      <w:r>
        <w:rPr>
          <w:spacing w:val="6"/>
        </w:rPr>
        <w:t xml:space="preserve">  </w:t>
      </w:r>
      <w:r>
        <w:rPr>
          <w:spacing w:val="11"/>
        </w:rPr>
        <w:t>础疾病及心功能等，</w:t>
      </w:r>
      <w:r>
        <w:rPr>
          <w:spacing w:val="-22"/>
        </w:rPr>
        <w:t xml:space="preserve"> </w:t>
      </w:r>
      <w:r>
        <w:rPr>
          <w:spacing w:val="11"/>
        </w:rPr>
        <w:t>可选择严格心室率控制（静息心率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2"/>
        </w:rPr>
        <w:t>&lt;80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"/>
        </w:rPr>
        <w:t>次 </w:t>
      </w:r>
      <w:r>
        <w:rPr>
          <w:rFonts w:ascii="Times New Roman" w:hAnsi="Times New Roman" w:eastAsia="Times New Roman" w:cs="Times New Roman"/>
          <w:spacing w:val="-2"/>
        </w:rPr>
        <w:t>/min</w:t>
      </w:r>
      <w:r>
        <w:rPr>
          <w:spacing w:val="-2"/>
        </w:rPr>
        <w:t>）或宽松心室率控制（静息心率 </w:t>
      </w:r>
      <w:r>
        <w:rPr>
          <w:rFonts w:ascii="Times New Roman" w:hAnsi="Times New Roman" w:eastAsia="Times New Roman" w:cs="Times New Roman"/>
          <w:spacing w:val="-2"/>
        </w:rPr>
        <w:t>&lt;110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3"/>
        </w:rPr>
        <w:t>次 </w:t>
      </w:r>
      <w:r>
        <w:rPr>
          <w:rFonts w:ascii="Times New Roman" w:hAnsi="Times New Roman" w:eastAsia="Times New Roman" w:cs="Times New Roman"/>
          <w:spacing w:val="-3"/>
        </w:rPr>
        <w:t>/min</w:t>
      </w:r>
      <w:r>
        <w:rPr>
          <w:spacing w:val="-3"/>
        </w:rPr>
        <w:t>）。</w:t>
      </w:r>
      <w:r>
        <w:rPr/>
        <w:t xml:space="preserve"> </w:t>
      </w:r>
      <w:r>
        <w:rPr>
          <w:spacing w:val="4"/>
        </w:rPr>
        <w:t>理论上，心室率较慢时由于心室充盈时间延长可获得更稳  </w:t>
      </w:r>
      <w:r>
        <w:rPr>
          <w:spacing w:val="4"/>
        </w:rPr>
        <w:t>定的血流动力学状态，罹患心动过速相关心肌病的风险减</w:t>
      </w:r>
      <w:r>
        <w:rPr>
          <w:spacing w:val="2"/>
        </w:rPr>
        <w:t xml:space="preserve">  </w:t>
      </w:r>
      <w:r>
        <w:rPr>
          <w:spacing w:val="4"/>
        </w:rPr>
        <w:t>少，然而，在某些情况下，通常需要较高的心率来维持身  </w:t>
      </w:r>
      <w:r>
        <w:rPr>
          <w:spacing w:val="5"/>
        </w:rPr>
        <w:t>体活动的生理需求并防止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5"/>
        </w:rPr>
        <w:t>的发展。此外，严格的心室</w:t>
      </w:r>
      <w:r>
        <w:rPr/>
        <w:t xml:space="preserve">  </w:t>
      </w:r>
      <w:r>
        <w:rPr>
          <w:spacing w:val="4"/>
        </w:rPr>
        <w:t>率控制往往需要更大剂量的相关负性频率的药物应用，在  </w:t>
      </w:r>
      <w:r>
        <w:rPr>
          <w:spacing w:val="4"/>
        </w:rPr>
        <w:t>急性房颤状态下较大剂量的负性频率的药物可能会带来负</w:t>
      </w:r>
      <w:r>
        <w:rPr>
          <w:spacing w:val="8"/>
        </w:rPr>
        <w:t xml:space="preserve">  </w:t>
      </w:r>
      <w:r>
        <w:rPr>
          <w:spacing w:val="5"/>
        </w:rPr>
        <w:t>性肌力和低血压的影响。</w:t>
      </w:r>
      <w:r>
        <w:rPr>
          <w:rFonts w:ascii="Times New Roman" w:hAnsi="Times New Roman" w:eastAsia="Times New Roman" w:cs="Times New Roman"/>
        </w:rPr>
        <w:t>RACE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研究将接受心率控制的研</w:t>
      </w:r>
      <w:r>
        <w:rPr>
          <w:spacing w:val="8"/>
        </w:rPr>
        <w:t xml:space="preserve">  </w:t>
      </w:r>
      <w:r>
        <w:rPr>
          <w:spacing w:val="1"/>
        </w:rPr>
        <w:t>究对象按照静息心率＜ </w:t>
      </w:r>
      <w:r>
        <w:rPr>
          <w:rFonts w:ascii="Times New Roman" w:hAnsi="Times New Roman" w:eastAsia="Times New Roman" w:cs="Times New Roman"/>
          <w:spacing w:val="1"/>
        </w:rPr>
        <w:t>80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"/>
        </w:rPr>
        <w:t>次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"/>
        </w:rPr>
        <w:t>和</w:t>
      </w:r>
      <w:r>
        <w:rPr>
          <w:rFonts w:ascii="SimSun" w:hAnsi="SimSun" w:eastAsia="SimSun" w:cs="SimSun"/>
          <w:spacing w:val="1"/>
        </w:rPr>
        <w:t>≥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80</w:t>
      </w:r>
      <w:r>
        <w:rPr>
          <w:spacing w:val="1"/>
        </w:rPr>
        <w:t>次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min</w:t>
      </w:r>
      <w:r>
        <w:rPr/>
        <w:t>分为两组， </w:t>
      </w:r>
      <w:r>
        <w:rPr>
          <w:spacing w:val="3"/>
        </w:rPr>
        <w:t>前者发生心血管事件、</w:t>
      </w:r>
      <w:r>
        <w:rPr>
          <w:rFonts w:ascii="Times New Roman" w:hAnsi="Times New Roman" w:eastAsia="Times New Roman" w:cs="Times New Roman"/>
        </w:rPr>
        <w:t>HF</w:t>
      </w:r>
      <w:r>
        <w:rPr>
          <w:spacing w:val="3"/>
        </w:rPr>
        <w:t>、血管栓塞、出血、</w:t>
      </w:r>
      <w:r>
        <w:rPr>
          <w:spacing w:val="2"/>
        </w:rPr>
        <w:t>安装起搏器</w:t>
      </w:r>
      <w:r>
        <w:rPr/>
        <w:t xml:space="preserve">  </w:t>
      </w:r>
      <w:r>
        <w:rPr>
          <w:spacing w:val="3"/>
        </w:rPr>
        <w:t>和药物严重副反应等终点事件比例为 </w:t>
      </w:r>
      <w:r>
        <w:rPr>
          <w:rFonts w:ascii="Times New Roman" w:hAnsi="Times New Roman" w:eastAsia="Times New Roman" w:cs="Times New Roman"/>
          <w:spacing w:val="3"/>
        </w:rPr>
        <w:t>23%</w:t>
      </w:r>
      <w:r>
        <w:rPr>
          <w:spacing w:val="3"/>
        </w:rPr>
        <w:t>，后者为</w:t>
      </w:r>
      <w:r>
        <w:rPr>
          <w:spacing w:val="55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17%</w:t>
      </w:r>
      <w:r>
        <w:rPr>
          <w:spacing w:val="3"/>
        </w:rPr>
        <w:t>，</w:t>
      </w:r>
      <w:r>
        <w:rPr/>
        <w:t xml:space="preserve"> </w:t>
      </w:r>
      <w:r>
        <w:rPr>
          <w:spacing w:val="4"/>
        </w:rPr>
        <w:t>结果表明，预测患者发生主要终点事件的独立因素不是心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9" w:right="307" w:firstLine="1"/>
        <w:spacing w:before="49" w:line="248" w:lineRule="auto"/>
        <w:jc w:val="both"/>
        <w:rPr/>
      </w:pPr>
      <w:r>
        <w:rPr>
          <w:spacing w:val="-7"/>
        </w:rPr>
        <w:t>率快慢，而是是否患有冠心病、有无中断抗凝药物治疗等 </w:t>
      </w:r>
      <w:r>
        <w:rPr>
          <w:rFonts w:ascii="Times New Roman" w:hAnsi="Times New Roman" w:eastAsia="Times New Roman" w:cs="Times New Roman"/>
          <w:sz w:val="10"/>
          <w:szCs w:val="10"/>
          <w:spacing w:val="-7"/>
          <w:position w:val="8"/>
        </w:rPr>
        <w:t>[57]</w:t>
      </w:r>
      <w:r>
        <w:rPr>
          <w:spacing w:val="-7"/>
        </w:rPr>
        <w:t>。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RACE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1"/>
        </w:rPr>
        <w:t>Ⅱ研究也得出类似结论，在随访期限 </w:t>
      </w:r>
      <w:r>
        <w:rPr>
          <w:rFonts w:ascii="Times New Roman" w:hAnsi="Times New Roman" w:eastAsia="Times New Roman" w:cs="Times New Roman"/>
          <w:spacing w:val="1"/>
        </w:rPr>
        <w:t>2~</w:t>
      </w:r>
      <w:r>
        <w:rPr>
          <w:rFonts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/>
        <w:t>年内，宽  </w:t>
      </w:r>
      <w:r>
        <w:rPr>
          <w:spacing w:val="2"/>
        </w:rPr>
        <w:t>松心率控制组的患者有</w:t>
      </w:r>
      <w:r>
        <w:rPr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12.9% </w:t>
      </w:r>
      <w:r>
        <w:rPr>
          <w:spacing w:val="2"/>
        </w:rPr>
        <w:t>发生主要心血管事件，包括</w:t>
      </w:r>
      <w:r>
        <w:rPr/>
        <w:t xml:space="preserve">  </w:t>
      </w:r>
      <w:r>
        <w:rPr>
          <w:spacing w:val="6"/>
        </w:rPr>
        <w:t>因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而住院、脑卒中、血栓栓塞、严重出血和威</w:t>
      </w:r>
      <w:r>
        <w:rPr>
          <w:spacing w:val="5"/>
        </w:rPr>
        <w:t>胁生命</w:t>
      </w:r>
      <w:r>
        <w:rPr/>
        <w:t xml:space="preserve">  </w:t>
      </w:r>
      <w:r>
        <w:rPr>
          <w:spacing w:val="4"/>
        </w:rPr>
        <w:t>的心律失常等，而严格心室率控制组的心血管事件发生率</w:t>
      </w:r>
      <w:r>
        <w:rPr>
          <w:spacing w:val="6"/>
        </w:rPr>
        <w:t xml:space="preserve">  </w:t>
      </w:r>
      <w:r>
        <w:rPr>
          <w:spacing w:val="4"/>
        </w:rPr>
        <w:t>为</w:t>
      </w:r>
      <w:r>
        <w:rPr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14.9%</w:t>
      </w:r>
      <w:r>
        <w:rPr>
          <w:spacing w:val="4"/>
        </w:rPr>
        <w:t>，从危害比和危险度上看，宽松心室率控</w:t>
      </w:r>
      <w:r>
        <w:rPr>
          <w:spacing w:val="3"/>
        </w:rPr>
        <w:t>制组并</w:t>
      </w:r>
      <w:r>
        <w:rPr/>
        <w:t xml:space="preserve">  </w:t>
      </w:r>
      <w:r>
        <w:rPr>
          <w:spacing w:val="1"/>
          <w:position w:val="-1"/>
        </w:rPr>
        <w:t>不劣于严格心室率控制组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[58-59]</w:t>
      </w:r>
      <w:r>
        <w:rPr>
          <w:spacing w:val="1"/>
          <w:position w:val="-1"/>
        </w:rPr>
        <w:t>。需要注意的是，</w:t>
      </w:r>
      <w:r>
        <w:rPr>
          <w:rFonts w:ascii="Times New Roman" w:hAnsi="Times New Roman" w:eastAsia="Times New Roman" w:cs="Times New Roman"/>
          <w:position w:val="-1"/>
        </w:rPr>
        <w:t>RACE</w:t>
      </w:r>
      <w:r>
        <w:rPr>
          <w:rFonts w:ascii="Times New Roman" w:hAnsi="Times New Roman" w:eastAsia="Times New Roman" w:cs="Times New Roman"/>
          <w:spacing w:val="1"/>
          <w:position w:val="-1"/>
        </w:rPr>
        <w:t>-  </w:t>
      </w:r>
      <w:r>
        <w:rPr>
          <w:spacing w:val="1"/>
          <w:position w:val="-1"/>
        </w:rPr>
        <w:t>Ⅱ  </w:t>
      </w:r>
      <w:r>
        <w:rPr>
          <w:spacing w:val="6"/>
        </w:rPr>
        <w:t>研究排除了部分快速房颤合并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患者和伴有心动过</w:t>
      </w:r>
      <w:r>
        <w:rPr>
          <w:spacing w:val="5"/>
        </w:rPr>
        <w:t>速性</w:t>
      </w:r>
      <w:r>
        <w:rPr/>
        <w:t xml:space="preserve">  </w:t>
      </w:r>
      <w:r>
        <w:rPr>
          <w:spacing w:val="4"/>
        </w:rPr>
        <w:t>心肌病的患者，而正是这些患者接受严格心室率控制治疗</w:t>
      </w:r>
      <w:r>
        <w:rPr>
          <w:spacing w:val="5"/>
        </w:rPr>
        <w:t xml:space="preserve">  </w:t>
      </w:r>
      <w:r>
        <w:rPr>
          <w:spacing w:val="4"/>
        </w:rPr>
        <w:t>的受益会更多。因此，除一些特定情况需采用严格心室率</w:t>
      </w:r>
      <w:r>
        <w:rPr>
          <w:spacing w:val="7"/>
        </w:rPr>
        <w:t xml:space="preserve">  </w:t>
      </w:r>
      <w:r>
        <w:rPr>
          <w:spacing w:val="-1"/>
        </w:rPr>
        <w:t>控制方案外，急性房颤宽松的心室率控制是可以接受的。</w:t>
      </w:r>
    </w:p>
    <w:p>
      <w:pPr>
        <w:pStyle w:val="BodyText"/>
        <w:ind w:right="354" w:firstLine="105"/>
        <w:spacing w:before="7" w:line="243" w:lineRule="auto"/>
        <w:tabs>
          <w:tab w:val="left" w:pos="103"/>
        </w:tabs>
        <w:jc w:val="both"/>
        <w:rPr/>
      </w:pPr>
      <w:r>
        <w:rPr>
          <w:spacing w:val="7"/>
        </w:rPr>
        <w:t>3.1.2 控制心室率的药物   急性房颤伴快速心室率且症状</w:t>
      </w:r>
      <w:r>
        <w:rPr>
          <w:spacing w:val="5"/>
        </w:rPr>
        <w:t xml:space="preserve"> </w:t>
      </w:r>
      <w:r>
        <w:rPr>
          <w:spacing w:val="16"/>
        </w:rPr>
        <w:t>明显的患者，应首选静脉给药控制心室率，待心率相对</w:t>
      </w:r>
      <w:r>
        <w:rPr>
          <w:spacing w:val="11"/>
        </w:rPr>
        <w:t xml:space="preserve"> </w:t>
      </w:r>
      <w:r>
        <w:rPr>
          <w:spacing w:val="12"/>
          <w:position w:val="-1"/>
        </w:rPr>
        <w:t>稳定、症状改善后改为口服 </w:t>
      </w:r>
      <w:r>
        <w:rPr>
          <w:rFonts w:ascii="Times New Roman" w:hAnsi="Times New Roman" w:eastAsia="Times New Roman" w:cs="Times New Roman"/>
          <w:sz w:val="10"/>
          <w:szCs w:val="10"/>
          <w:spacing w:val="12"/>
          <w:position w:val="7"/>
        </w:rPr>
        <w:t>[60-61]</w:t>
      </w:r>
      <w:r>
        <w:rPr>
          <w:rFonts w:ascii="Times New Roman" w:hAnsi="Times New Roman" w:eastAsia="Times New Roman" w:cs="Times New Roman"/>
          <w:sz w:val="10"/>
          <w:szCs w:val="10"/>
          <w:spacing w:val="12"/>
          <w:w w:val="101"/>
          <w:position w:val="7"/>
        </w:rPr>
        <w:t xml:space="preserve"> </w:t>
      </w:r>
      <w:r>
        <w:rPr>
          <w:spacing w:val="12"/>
          <w:position w:val="-1"/>
        </w:rPr>
        <w:t>。控制房颤心室率的药</w:t>
      </w:r>
      <w:r>
        <w:rPr>
          <w:position w:val="-1"/>
        </w:rPr>
        <w:t xml:space="preserve"> </w:t>
      </w:r>
      <w:r>
        <w:rPr>
          <w:spacing w:val="17"/>
        </w:rPr>
        <w:t>物主要有</w:t>
      </w:r>
      <w:r>
        <w:rPr>
          <w:spacing w:val="49"/>
          <w:w w:val="101"/>
        </w:rPr>
        <w:t xml:space="preserve"> </w:t>
      </w:r>
      <w:r>
        <w:rPr>
          <w:spacing w:val="17"/>
        </w:rPr>
        <w:t>β</w:t>
      </w:r>
      <w:r>
        <w:rPr>
          <w:rFonts w:ascii="Times New Roman" w:hAnsi="Times New Roman" w:eastAsia="Times New Roman" w:cs="Times New Roman"/>
          <w:spacing w:val="17"/>
        </w:rPr>
        <w:t>- </w:t>
      </w:r>
      <w:r>
        <w:rPr>
          <w:spacing w:val="17"/>
        </w:rPr>
        <w:t>受体阻滞剂、非二氢吡啶类钙通道阻滞剂</w:t>
      </w:r>
      <w:r>
        <w:rPr/>
        <w:t xml:space="preserve">  </w:t>
      </w:r>
      <w:r>
        <w:rPr>
          <w:spacing w:val="-2"/>
        </w:rPr>
        <w:t>（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nondihydropyridine calcium-channel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blockers</w:t>
      </w:r>
      <w:r>
        <w:rPr>
          <w:spacing w:val="-2"/>
        </w:rPr>
        <w:t>，</w:t>
      </w:r>
      <w:r>
        <w:rPr>
          <w:rFonts w:ascii="Times New Roman" w:hAnsi="Times New Roman" w:eastAsia="Times New Roman" w:cs="Times New Roman"/>
          <w:spacing w:val="-2"/>
        </w:rPr>
        <w:t>NDCC</w:t>
      </w:r>
      <w:r>
        <w:rPr>
          <w:spacing w:val="-2"/>
        </w:rPr>
        <w:t>）、</w:t>
      </w:r>
      <w:r>
        <w:rPr>
          <w:spacing w:val="-15"/>
        </w:rPr>
        <w:t xml:space="preserve"> </w:t>
      </w:r>
      <w:r>
        <w:rPr>
          <w:spacing w:val="-2"/>
        </w:rPr>
        <w:t>洋</w:t>
      </w:r>
      <w:r>
        <w:rPr/>
        <w:t xml:space="preserve"> </w:t>
      </w:r>
      <w:r>
        <w:rPr>
          <w:spacing w:val="8"/>
        </w:rPr>
        <w:t>地黄类、胺碘酮等，其中血流动力学稳定的房颤患者首先</w:t>
      </w:r>
      <w:r>
        <w:rPr>
          <w:spacing w:val="10"/>
        </w:rPr>
        <w:t xml:space="preserve"> </w:t>
      </w:r>
      <w:r>
        <w:rPr>
          <w:spacing w:val="4"/>
          <w:position w:val="-1"/>
        </w:rPr>
        <w:t>考虑使用</w:t>
      </w:r>
      <w:r>
        <w:rPr>
          <w:spacing w:val="40"/>
          <w:position w:val="-1"/>
        </w:rPr>
        <w:t xml:space="preserve"> </w:t>
      </w:r>
      <w:r>
        <w:rPr>
          <w:spacing w:val="4"/>
          <w:position w:val="-1"/>
        </w:rPr>
        <w:t>β</w:t>
      </w:r>
      <w:r>
        <w:rPr>
          <w:rFonts w:ascii="Times New Roman" w:hAnsi="Times New Roman" w:eastAsia="Times New Roman" w:cs="Times New Roman"/>
          <w:spacing w:val="4"/>
          <w:position w:val="-1"/>
        </w:rPr>
        <w:t>- </w:t>
      </w:r>
      <w:r>
        <w:rPr>
          <w:spacing w:val="4"/>
          <w:position w:val="-1"/>
        </w:rPr>
        <w:t>受体阻滞剂或 </w:t>
      </w:r>
      <w:r>
        <w:rPr>
          <w:rFonts w:ascii="Times New Roman" w:hAnsi="Times New Roman" w:eastAsia="Times New Roman" w:cs="Times New Roman"/>
          <w:position w:val="-1"/>
        </w:rPr>
        <w:t>NDCC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[62-6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4]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3"/>
          <w:position w:val="-1"/>
        </w:rPr>
        <w:t>。洋地黄类药物（去</w:t>
      </w:r>
      <w:r>
        <w:rPr>
          <w:position w:val="-1"/>
        </w:rPr>
        <w:t xml:space="preserve"> </w:t>
      </w:r>
      <w:r>
        <w:rPr>
          <w:spacing w:val="2"/>
        </w:rPr>
        <w:t>乙酰毛花苷、地高辛）在合并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等特定情况方面仍能发挥</w:t>
      </w:r>
      <w:r>
        <w:rPr>
          <w:spacing w:val="16"/>
          <w:w w:val="101"/>
        </w:rPr>
        <w:t xml:space="preserve"> </w:t>
      </w:r>
      <w:r>
        <w:rPr>
          <w:spacing w:val="7"/>
        </w:rPr>
        <w:t>较好的作用，对于左心室射血分数（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left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ventricular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ejection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fraction</w:t>
      </w:r>
      <w:r>
        <w:rPr>
          <w:spacing w:val="4"/>
        </w:rPr>
        <w:t>，</w:t>
      </w:r>
      <w:r>
        <w:rPr>
          <w:rFonts w:ascii="Times New Roman" w:hAnsi="Times New Roman" w:eastAsia="Times New Roman" w:cs="Times New Roman"/>
        </w:rPr>
        <w:t>LVEF</w:t>
      </w:r>
      <w:r>
        <w:rPr>
          <w:spacing w:val="-7"/>
        </w:rPr>
        <w:t>）＜</w:t>
      </w:r>
      <w:r>
        <w:rPr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40%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4"/>
        </w:rPr>
        <w:t>的急性房颤患者，可先使用洋地</w:t>
      </w:r>
      <w:r>
        <w:rPr/>
        <w:t xml:space="preserve"> </w:t>
      </w:r>
      <w:r>
        <w:rPr>
          <w:spacing w:val="6"/>
          <w:position w:val="-1"/>
        </w:rPr>
        <w:t>黄类来控制心室率 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7"/>
        </w:rPr>
        <w:t>[65-66]</w:t>
      </w:r>
      <w:r>
        <w:rPr>
          <w:rFonts w:ascii="Times New Roman" w:hAnsi="Times New Roman" w:eastAsia="Times New Roman" w:cs="Times New Roman"/>
          <w:sz w:val="10"/>
          <w:szCs w:val="10"/>
          <w:spacing w:val="13"/>
          <w:w w:val="101"/>
          <w:position w:val="7"/>
        </w:rPr>
        <w:t xml:space="preserve"> </w:t>
      </w:r>
      <w:r>
        <w:rPr>
          <w:spacing w:val="6"/>
          <w:position w:val="-1"/>
        </w:rPr>
        <w:t>。左心功能明显降低的急性房颤患</w:t>
      </w:r>
      <w:r>
        <w:rPr>
          <w:position w:val="-1"/>
        </w:rPr>
        <w:t xml:space="preserve"> </w:t>
      </w:r>
      <w:r>
        <w:rPr>
          <w:spacing w:val="2"/>
        </w:rPr>
        <w:t>者，也可考虑静脉使用胺碘酮控制心室率（表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8</w:t>
      </w:r>
      <w:r>
        <w:rPr>
          <w:spacing w:val="1"/>
        </w:rPr>
        <w:t>）。</w:t>
      </w:r>
    </w:p>
    <w:p>
      <w:pPr>
        <w:pStyle w:val="BodyText"/>
        <w:ind w:left="469"/>
        <w:spacing w:line="228" w:lineRule="auto"/>
        <w:rPr>
          <w:rFonts w:ascii="Times New Roman" w:hAnsi="Times New Roman" w:eastAsia="Times New Roman" w:cs="Times New Roman"/>
        </w:rPr>
      </w:pPr>
      <w:r>
        <w:rPr>
          <w:spacing w:val="12"/>
        </w:rPr>
        <w:t>有研究表明，</w:t>
      </w:r>
      <w:r>
        <w:rPr>
          <w:spacing w:val="-28"/>
        </w:rPr>
        <w:t xml:space="preserve"> </w:t>
      </w:r>
      <w:r>
        <w:rPr>
          <w:spacing w:val="12"/>
        </w:rPr>
        <w:t>在房颤伴射血分数降低的心衰（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>heart</w:t>
      </w:r>
    </w:p>
    <w:p>
      <w:pPr>
        <w:spacing w:line="228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135" w:space="100"/>
            <w:col w:w="5095" w:space="0"/>
          </w:cols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3807"/>
        <w:spacing w:before="163" w:line="189" w:lineRule="auto"/>
        <w:outlineLvl w:val="0"/>
        <w:rPr/>
      </w:pPr>
      <w:r>
        <w:rPr>
          <w:rFonts w:ascii="SimHei" w:hAnsi="SimHei" w:eastAsia="SimHei" w:cs="SimHei"/>
          <w:spacing w:val="-1"/>
        </w:rPr>
        <w:t>表</w:t>
      </w:r>
      <w:r>
        <w:rPr>
          <w:rFonts w:ascii="SimHei" w:hAnsi="SimHei" w:eastAsia="SimHei" w:cs="SimHei"/>
          <w:spacing w:val="-26"/>
        </w:rPr>
        <w:t xml:space="preserve"> </w:t>
      </w:r>
      <w:r>
        <w:rPr>
          <w:rFonts w:ascii="SimHei" w:hAnsi="SimHei" w:eastAsia="SimHei" w:cs="SimHei"/>
          <w:spacing w:val="-1"/>
        </w:rPr>
        <w:t>8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心室率控制常用药物及用法</w:t>
      </w:r>
    </w:p>
    <w:tbl>
      <w:tblPr>
        <w:tblStyle w:val="TableNormal"/>
        <w:tblW w:w="9637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89"/>
        <w:gridCol w:w="2287"/>
        <w:gridCol w:w="1861"/>
      </w:tblGrid>
      <w:tr>
        <w:trPr>
          <w:trHeight w:val="209" w:hRule="atLeast"/>
        </w:trPr>
        <w:tc>
          <w:tcPr>
            <w:tcW w:w="548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"/>
              <w:spacing w:before="24" w:line="175" w:lineRule="exact"/>
              <w:rPr/>
            </w:pPr>
            <w:r>
              <w:rPr>
                <w:spacing w:val="-3"/>
                <w:w w:val="92"/>
                <w:position w:val="-1"/>
              </w:rPr>
              <w:t>药物</w:t>
            </w:r>
            <w:r>
              <w:rPr>
                <w:spacing w:val="1"/>
                <w:position w:val="-1"/>
              </w:rPr>
              <w:t xml:space="preserve">                                  </w:t>
            </w:r>
            <w:r>
              <w:rPr>
                <w:position w:val="-1"/>
              </w:rPr>
              <w:t xml:space="preserve">                     </w:t>
            </w:r>
            <w:r>
              <w:rPr>
                <w:spacing w:val="-3"/>
                <w:w w:val="92"/>
                <w:position w:val="-1"/>
              </w:rPr>
              <w:t>静脉给药剂量</w:t>
            </w:r>
          </w:p>
        </w:tc>
        <w:tc>
          <w:tcPr>
            <w:tcW w:w="22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8"/>
              <w:spacing w:before="23" w:line="176" w:lineRule="exact"/>
              <w:rPr/>
            </w:pPr>
            <w:r>
              <w:rPr>
                <w:spacing w:val="-9"/>
                <w:w w:val="96"/>
                <w:position w:val="-1"/>
              </w:rPr>
              <w:t>常用口服维持剂量</w:t>
            </w:r>
          </w:p>
        </w:tc>
        <w:tc>
          <w:tcPr>
            <w:tcW w:w="186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29"/>
              <w:spacing w:before="24" w:line="175" w:lineRule="exact"/>
              <w:rPr/>
            </w:pPr>
            <w:r>
              <w:rPr>
                <w:spacing w:val="-2"/>
                <w:w w:val="94"/>
                <w:position w:val="-2"/>
              </w:rPr>
              <w:t>禁忌证</w:t>
            </w:r>
          </w:p>
        </w:tc>
      </w:tr>
      <w:tr>
        <w:trPr>
          <w:trHeight w:val="217" w:hRule="atLeast"/>
        </w:trPr>
        <w:tc>
          <w:tcPr>
            <w:tcW w:w="54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6"/>
              <w:spacing w:before="22" w:line="161" w:lineRule="auto"/>
              <w:rPr/>
            </w:pPr>
            <w:r>
              <w:rPr>
                <w:spacing w:val="-4"/>
                <w:w w:val="96"/>
              </w:rPr>
              <w:t>β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  <w:w w:val="96"/>
              </w:rPr>
              <w:t>受体阻滞剂</w:t>
            </w:r>
          </w:p>
        </w:tc>
        <w:tc>
          <w:tcPr>
            <w:tcW w:w="2287" w:type="dxa"/>
            <w:vAlign w:val="top"/>
            <w:tcBorders>
              <w:top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861" w:type="dxa"/>
            <w:vAlign w:val="top"/>
            <w:tcBorders>
              <w:top w:val="single" w:color="000000" w:sz="2" w:space="0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21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199"/>
              <w:spacing w:before="25" w:line="16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0"/>
              </w:rPr>
              <w:t>酒石酸美托洛尔  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2.5~5</w:t>
            </w:r>
            <w:r>
              <w:rPr>
                <w:rFonts w:ascii="Times New Roman" w:hAnsi="Times New Roman" w:eastAsia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mg</w:t>
            </w:r>
            <w:r>
              <w:rPr>
                <w:spacing w:val="-10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5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min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-10"/>
              </w:rPr>
              <w:t>后可重复给药，最大剂量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20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mg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93"/>
              <w:spacing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25~100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mg/</w:t>
            </w:r>
            <w:r>
              <w:rPr>
                <w:spacing w:val="-5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, 2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-5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/d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6"/>
              <w:spacing w:line="184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AHF</w:t>
            </w:r>
            <w:r>
              <w:rPr>
                <w:spacing w:val="-5"/>
              </w:rPr>
              <w:t>（伴急性肺淤血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/</w:t>
            </w:r>
            <w:r>
              <w:rPr>
                <w:spacing w:val="-5"/>
              </w:rPr>
              <w:t>肺水</w:t>
            </w:r>
          </w:p>
        </w:tc>
      </w:tr>
      <w:tr>
        <w:trPr>
          <w:trHeight w:val="212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200"/>
              <w:spacing w:before="22" w:line="157" w:lineRule="auto"/>
              <w:rPr/>
            </w:pPr>
            <w:r>
              <w:rPr>
                <w:spacing w:val="-3"/>
                <w:w w:val="92"/>
              </w:rPr>
              <w:t>琥珀酸美托洛尔</w:t>
            </w:r>
            <w:r>
              <w:rPr>
                <w:spacing w:val="5"/>
              </w:rPr>
              <w:t xml:space="preserve">   </w:t>
            </w:r>
            <w:r>
              <w:rPr>
                <w:spacing w:val="-3"/>
                <w:w w:val="92"/>
              </w:rPr>
              <w:t>无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93"/>
              <w:spacing w:line="17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6"/>
              </w:rPr>
              <w:t>23.75~190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mg/</w:t>
            </w:r>
            <w:r>
              <w:rPr>
                <w:spacing w:val="-6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 </w:t>
            </w:r>
            <w:r>
              <w:rPr>
                <w:spacing w:val="-6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/d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right="5"/>
              <w:spacing w:before="25" w:line="177" w:lineRule="exact"/>
              <w:jc w:val="right"/>
              <w:rPr/>
            </w:pPr>
            <w:r>
              <w:rPr>
                <w:spacing w:val="-11"/>
                <w:w w:val="94"/>
                <w:position w:val="1"/>
              </w:rPr>
              <w:t>肿）</w:t>
            </w:r>
            <w:r>
              <w:rPr>
                <w:spacing w:val="-10"/>
                <w:w w:val="94"/>
                <w:position w:val="1"/>
              </w:rPr>
              <w:t>、支气管哮喘、</w:t>
            </w:r>
            <w:r>
              <w:rPr>
                <w:rFonts w:ascii="Times New Roman" w:hAnsi="Times New Roman" w:eastAsia="Times New Roman" w:cs="Times New Roman"/>
                <w:spacing w:val="-10"/>
                <w:w w:val="94"/>
                <w:position w:val="1"/>
              </w:rPr>
              <w:t>COPD </w:t>
            </w:r>
            <w:r>
              <w:rPr>
                <w:spacing w:val="-8"/>
                <w:w w:val="94"/>
                <w:position w:val="1"/>
              </w:rPr>
              <w:t>患</w:t>
            </w:r>
          </w:p>
        </w:tc>
      </w:tr>
      <w:tr>
        <w:trPr>
          <w:trHeight w:val="429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200"/>
              <w:spacing w:line="215" w:lineRule="auto"/>
              <w:rPr/>
            </w:pPr>
            <w:r>
              <w:rPr>
                <w:spacing w:val="-6"/>
              </w:rPr>
              <w:t>艾司洛尔            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0.5 m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g/kg</w:t>
            </w:r>
            <w:r>
              <w:rPr>
                <w:spacing w:val="-7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min </w:t>
            </w:r>
            <w:r>
              <w:rPr>
                <w:spacing w:val="-7"/>
              </w:rPr>
              <w:t>内静脉注射，随后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0.05~0.3 mg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· kg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7"/>
                <w:position w:val="7"/>
              </w:rPr>
              <w:t>-1 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· min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5"/>
                <w:position w:val="7"/>
              </w:rPr>
              <w:t>-1   </w:t>
            </w:r>
            <w:r>
              <w:rPr>
                <w:spacing w:val="-5"/>
              </w:rPr>
              <w:t>维</w:t>
            </w:r>
          </w:p>
          <w:p>
            <w:pPr>
              <w:pStyle w:val="TableText"/>
              <w:ind w:left="1355"/>
              <w:spacing w:line="172" w:lineRule="exact"/>
              <w:rPr/>
            </w:pPr>
            <w:r>
              <w:rPr>
                <w:spacing w:val="-3"/>
                <w:w w:val="94"/>
              </w:rPr>
              <w:t>持治疗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85"/>
              <w:spacing w:before="32" w:line="169" w:lineRule="auto"/>
              <w:rPr/>
            </w:pPr>
            <w:r>
              <w:rPr/>
              <w:t>无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7"/>
              <w:spacing w:before="34" w:line="177" w:lineRule="auto"/>
              <w:rPr/>
            </w:pPr>
            <w:r>
              <w:rPr>
                <w:spacing w:val="-7"/>
                <w:w w:val="95"/>
              </w:rPr>
              <w:t>者禁用。</w:t>
            </w:r>
          </w:p>
        </w:tc>
      </w:tr>
      <w:tr>
        <w:trPr>
          <w:trHeight w:val="226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210"/>
              <w:spacing w:before="34" w:line="159" w:lineRule="auto"/>
              <w:rPr/>
            </w:pPr>
            <w:r>
              <w:rPr>
                <w:spacing w:val="-3"/>
                <w:w w:val="92"/>
              </w:rPr>
              <w:t>阿替洛尔</w:t>
            </w:r>
            <w:r>
              <w:rPr>
                <w:spacing w:val="1"/>
              </w:rPr>
              <w:t xml:space="preserve">            </w:t>
            </w:r>
            <w:r>
              <w:rPr>
                <w:spacing w:val="-3"/>
                <w:w w:val="92"/>
              </w:rPr>
              <w:t>无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93"/>
              <w:spacing w:before="2" w:line="18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6"/>
              </w:rPr>
              <w:t>25~100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mg/</w:t>
            </w:r>
            <w:r>
              <w:rPr>
                <w:spacing w:val="-6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 </w:t>
            </w:r>
            <w:r>
              <w:rPr>
                <w:spacing w:val="-6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/d</w:t>
            </w:r>
          </w:p>
        </w:tc>
        <w:tc>
          <w:tcPr>
            <w:tcW w:w="1861" w:type="dxa"/>
            <w:vAlign w:val="top"/>
          </w:tcPr>
          <w:p>
            <w:pPr>
              <w:spacing w:line="216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7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218"/>
              <w:spacing w:before="23" w:line="160" w:lineRule="auto"/>
              <w:rPr/>
            </w:pPr>
            <w:r>
              <w:rPr>
                <w:spacing w:val="-3"/>
                <w:w w:val="91"/>
              </w:rPr>
              <w:t>比索洛尔</w:t>
            </w:r>
            <w:r>
              <w:rPr>
                <w:spacing w:val="1"/>
              </w:rPr>
              <w:t xml:space="preserve">            </w:t>
            </w:r>
            <w:r>
              <w:rPr>
                <w:spacing w:val="-3"/>
                <w:w w:val="91"/>
              </w:rPr>
              <w:t>无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93"/>
              <w:spacing w:before="1" w:line="18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6"/>
              </w:rPr>
              <w:t>2.5~10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mg/</w:t>
            </w:r>
            <w:r>
              <w:rPr>
                <w:spacing w:val="-6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 </w:t>
            </w:r>
            <w:r>
              <w:rPr>
                <w:spacing w:val="-6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/d</w:t>
            </w:r>
          </w:p>
        </w:tc>
        <w:tc>
          <w:tcPr>
            <w:tcW w:w="1861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1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204"/>
              <w:spacing w:before="25" w:line="176" w:lineRule="exact"/>
              <w:rPr/>
            </w:pPr>
            <w:r>
              <w:rPr>
                <w:spacing w:val="-3"/>
                <w:w w:val="93"/>
                <w:position w:val="1"/>
              </w:rPr>
              <w:t>卡维地洛</w:t>
            </w:r>
            <w:r>
              <w:rPr>
                <w:position w:val="1"/>
              </w:rPr>
              <w:t xml:space="preserve">            </w:t>
            </w:r>
            <w:r>
              <w:rPr>
                <w:spacing w:val="-3"/>
                <w:w w:val="93"/>
                <w:position w:val="1"/>
              </w:rPr>
              <w:t>无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93"/>
              <w:spacing w:line="17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6"/>
              </w:rPr>
              <w:t>3.125~25</w:t>
            </w:r>
            <w:r>
              <w:rPr>
                <w:rFonts w:ascii="Times New Roman" w:hAnsi="Times New Roman" w:eastAsia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mg/</w:t>
            </w:r>
            <w:r>
              <w:rPr>
                <w:spacing w:val="-6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-6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/d</w:t>
            </w:r>
          </w:p>
        </w:tc>
        <w:tc>
          <w:tcPr>
            <w:tcW w:w="1861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428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1354" w:right="86" w:hanging="1149"/>
              <w:spacing w:before="1" w:line="182" w:lineRule="auto"/>
              <w:rPr/>
            </w:pPr>
            <w:r>
              <w:rPr>
                <w:spacing w:val="-13"/>
              </w:rPr>
              <w:t>兰地洛尔              一般用量为 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0.1 mg/kg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 xml:space="preserve"> </w:t>
            </w:r>
            <w:r>
              <w:rPr>
                <w:spacing w:val="-13"/>
              </w:rPr>
              <w:t>静推</w:t>
            </w:r>
            <w:r>
              <w:rPr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1 min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spacing w:val="-13"/>
              </w:rPr>
              <w:t>以上，随后 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0.01~0.04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· kg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3"/>
                <w:position w:val="7"/>
              </w:rPr>
              <w:t>-1 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· min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1"/>
                <w:position w:val="7"/>
              </w:rPr>
              <w:t>-1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7"/>
              </w:rPr>
              <w:t xml:space="preserve"> </w:t>
            </w:r>
            <w:r>
              <w:rPr>
                <w:spacing w:val="-3"/>
                <w:w w:val="94"/>
              </w:rPr>
              <w:t>维持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85"/>
              <w:spacing w:before="35" w:line="169" w:lineRule="auto"/>
              <w:rPr/>
            </w:pPr>
            <w:r>
              <w:rPr/>
              <w:t>无</w:t>
            </w:r>
          </w:p>
        </w:tc>
        <w:tc>
          <w:tcPr>
            <w:tcW w:w="18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5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31"/>
              <w:spacing w:before="39" w:line="166" w:lineRule="exact"/>
              <w:rPr/>
            </w:pPr>
            <w:r>
              <w:rPr>
                <w:spacing w:val="-3"/>
                <w:w w:val="92"/>
                <w:position w:val="-1"/>
              </w:rPr>
              <w:t>非二氢吡啶类钙通道阻滞剂</w:t>
            </w:r>
          </w:p>
        </w:tc>
        <w:tc>
          <w:tcPr>
            <w:tcW w:w="2287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1861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29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201"/>
              <w:spacing w:before="8" w:line="184" w:lineRule="auto"/>
              <w:rPr/>
            </w:pPr>
            <w:r>
              <w:rPr>
                <w:spacing w:val="-8"/>
              </w:rPr>
              <w:t>地尔硫卓            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0.25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mg/kg</w:t>
            </w:r>
            <w:r>
              <w:rPr>
                <w:spacing w:val="-8"/>
              </w:rPr>
              <w:t>，静推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5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min</w:t>
            </w:r>
            <w:r>
              <w:rPr>
                <w:spacing w:val="-8"/>
              </w:rPr>
              <w:t>，随后</w:t>
            </w:r>
            <w:r>
              <w:rPr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5~15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mg/h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-8"/>
              </w:rPr>
              <w:t>维持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93"/>
              <w:spacing w:before="8" w:line="184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60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mg/</w:t>
            </w:r>
            <w:r>
              <w:rPr>
                <w:spacing w:val="-4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 xml:space="preserve"> </w:t>
            </w:r>
            <w:r>
              <w:rPr>
                <w:spacing w:val="-4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/d</w:t>
            </w:r>
            <w:r>
              <w:rPr>
                <w:spacing w:val="-4"/>
              </w:rPr>
              <w:t>，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8"/>
              <w:spacing w:before="37" w:line="159" w:lineRule="auto"/>
              <w:rPr/>
            </w:pPr>
            <w:r>
              <w:rPr>
                <w:rFonts w:ascii="Times New Roman" w:hAnsi="Times New Roman" w:eastAsia="Times New Roman" w:cs="Times New Roman"/>
                <w:spacing w:val="-11"/>
              </w:rPr>
              <w:t>HFrEF </w:t>
            </w:r>
            <w:r>
              <w:rPr>
                <w:spacing w:val="-11"/>
              </w:rPr>
              <w:t>患者禁用 ；</w:t>
            </w:r>
          </w:p>
        </w:tc>
      </w:tr>
      <w:tr>
        <w:trPr>
          <w:trHeight w:val="218" w:hRule="atLeast"/>
        </w:trPr>
        <w:tc>
          <w:tcPr>
            <w:tcW w:w="5489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87" w:type="dxa"/>
            <w:vAlign w:val="top"/>
          </w:tcPr>
          <w:p>
            <w:pPr>
              <w:pStyle w:val="TableText"/>
              <w:ind w:left="93"/>
              <w:spacing w:line="181" w:lineRule="auto"/>
              <w:rPr/>
            </w:pPr>
            <w:r>
              <w:rPr>
                <w:rFonts w:ascii="Times New Roman" w:hAnsi="Times New Roman" w:eastAsia="Times New Roman" w:cs="Times New Roman"/>
                <w:spacing w:val="-8"/>
              </w:rPr>
              <w:t>360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mg/</w:t>
            </w:r>
            <w:r>
              <w:rPr>
                <w:spacing w:val="-8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 </w:t>
            </w:r>
            <w:r>
              <w:rPr>
                <w:spacing w:val="-8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/d</w:t>
            </w:r>
            <w:r>
              <w:rPr>
                <w:spacing w:val="-8"/>
              </w:rPr>
              <w:t>（缓释片）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6"/>
              <w:spacing w:before="30" w:line="177" w:lineRule="exact"/>
              <w:rPr/>
            </w:pPr>
            <w:r>
              <w:rPr>
                <w:spacing w:val="-6"/>
                <w:w w:val="94"/>
                <w:position w:val="1"/>
              </w:rPr>
              <w:t>避免在低血压患者中使用。</w:t>
            </w:r>
          </w:p>
        </w:tc>
      </w:tr>
      <w:tr>
        <w:trPr>
          <w:trHeight w:val="218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202"/>
              <w:spacing w:before="27" w:line="158" w:lineRule="auto"/>
              <w:rPr/>
            </w:pPr>
            <w:r>
              <w:rPr>
                <w:spacing w:val="-8"/>
              </w:rPr>
              <w:t>维拉帕米            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2.5~10 mg </w:t>
            </w:r>
            <w:r>
              <w:rPr>
                <w:spacing w:val="-8"/>
              </w:rPr>
              <w:t>静推至少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5 min</w:t>
            </w:r>
            <w:r>
              <w:rPr>
                <w:spacing w:val="-8"/>
              </w:rPr>
              <w:t>；如果首剂效果不好，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15~30 min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-8"/>
              </w:rPr>
              <w:t>后可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93"/>
              <w:spacing w:line="181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40~120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mg/</w:t>
            </w:r>
            <w:r>
              <w:rPr>
                <w:spacing w:val="-6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3~4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spacing w:val="-6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/d</w:t>
            </w:r>
            <w:r>
              <w:rPr>
                <w:spacing w:val="-6"/>
              </w:rPr>
              <w:t>，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6"/>
              <w:spacing w:before="34" w:line="173" w:lineRule="exact"/>
              <w:rPr/>
            </w:pPr>
            <w:r>
              <w:rPr>
                <w:spacing w:val="-4"/>
                <w:w w:val="95"/>
                <w:position w:val="-1"/>
              </w:rPr>
              <w:t>肝肾功能不全的患者需调整</w:t>
            </w:r>
          </w:p>
        </w:tc>
      </w:tr>
      <w:tr>
        <w:trPr>
          <w:trHeight w:val="219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1354"/>
              <w:spacing w:before="33" w:line="175" w:lineRule="exact"/>
              <w:rPr/>
            </w:pPr>
            <w:r>
              <w:rPr>
                <w:spacing w:val="-10"/>
              </w:rPr>
              <w:t>追加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5~10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spacing w:val="-10"/>
              </w:rPr>
              <w:t>缓慢注入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spacing w:line="182" w:lineRule="auto"/>
              <w:jc w:val="right"/>
              <w:rPr/>
            </w:pPr>
            <w:r>
              <w:rPr>
                <w:rFonts w:ascii="Times New Roman" w:hAnsi="Times New Roman" w:eastAsia="Times New Roman" w:cs="Times New Roman"/>
                <w:spacing w:val="-10"/>
              </w:rPr>
              <w:t>240~480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mg/</w:t>
            </w:r>
            <w:r>
              <w:rPr>
                <w:spacing w:val="-10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 </w:t>
            </w:r>
            <w:r>
              <w:rPr>
                <w:spacing w:val="-10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/d</w:t>
            </w:r>
            <w:r>
              <w:rPr>
                <w:spacing w:val="-10"/>
              </w:rPr>
              <w:t>（缓释片）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6"/>
              <w:spacing w:before="37" w:line="171" w:lineRule="exact"/>
              <w:rPr/>
            </w:pPr>
            <w:r>
              <w:rPr>
                <w:spacing w:val="-8"/>
                <w:w w:val="96"/>
                <w:position w:val="-1"/>
              </w:rPr>
              <w:t>剂量。</w:t>
            </w:r>
          </w:p>
        </w:tc>
      </w:tr>
      <w:tr>
        <w:trPr>
          <w:trHeight w:val="206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32"/>
              <w:spacing w:before="34" w:line="162" w:lineRule="exact"/>
              <w:rPr/>
            </w:pPr>
            <w:r>
              <w:rPr>
                <w:spacing w:val="-3"/>
                <w:w w:val="93"/>
                <w:position w:val="-1"/>
              </w:rPr>
              <w:t>洋地黄类</w:t>
            </w:r>
          </w:p>
        </w:tc>
        <w:tc>
          <w:tcPr>
            <w:tcW w:w="2287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1861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29" w:hRule="atLeast"/>
        </w:trPr>
        <w:tc>
          <w:tcPr>
            <w:tcW w:w="5489" w:type="dxa"/>
            <w:vAlign w:val="top"/>
          </w:tcPr>
          <w:p>
            <w:pPr>
              <w:pStyle w:val="TableText"/>
              <w:ind w:right="12"/>
              <w:spacing w:before="11" w:line="181" w:lineRule="auto"/>
              <w:jc w:val="right"/>
              <w:rPr/>
            </w:pPr>
            <w:r>
              <w:rPr>
                <w:spacing w:val="-11"/>
                <w:w w:val="97"/>
              </w:rPr>
              <w:t>去乙酰毛花苷       </w:t>
            </w:r>
            <w:r>
              <w:rPr>
                <w:rFonts w:ascii="Times New Roman" w:hAnsi="Times New Roman" w:eastAsia="Times New Roman" w:cs="Times New Roman"/>
                <w:spacing w:val="-11"/>
                <w:w w:val="97"/>
              </w:rPr>
              <w:t>0.4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  <w:w w:val="97"/>
              </w:rPr>
              <w:t>mg</w:t>
            </w:r>
            <w:r>
              <w:rPr>
                <w:spacing w:val="-11"/>
                <w:w w:val="97"/>
              </w:rPr>
              <w:t>，用 </w:t>
            </w:r>
            <w:r>
              <w:rPr>
                <w:rFonts w:ascii="Times New Roman" w:hAnsi="Times New Roman" w:eastAsia="Times New Roman" w:cs="Times New Roman"/>
                <w:spacing w:val="-11"/>
                <w:w w:val="97"/>
              </w:rPr>
              <w:t>5%</w:t>
            </w:r>
            <w:r>
              <w:rPr>
                <w:rFonts w:ascii="Times New Roman" w:hAnsi="Times New Roman" w:eastAsia="Times New Roman" w:cs="Times New Roman"/>
                <w:spacing w:val="-17"/>
              </w:rPr>
              <w:t xml:space="preserve"> </w:t>
            </w:r>
            <w:r>
              <w:rPr>
                <w:spacing w:val="-11"/>
                <w:w w:val="97"/>
              </w:rPr>
              <w:t>葡萄糖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  <w:w w:val="97"/>
              </w:rPr>
              <w:t>20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  <w:w w:val="97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-12"/>
                <w:w w:val="97"/>
              </w:rPr>
              <w:t>稀释后缓慢注射，</w:t>
            </w:r>
            <w:r>
              <w:rPr>
                <w:rFonts w:ascii="Times New Roman" w:hAnsi="Times New Roman" w:eastAsia="Times New Roman" w:cs="Times New Roman"/>
                <w:spacing w:val="-12"/>
                <w:w w:val="97"/>
              </w:rPr>
              <w:t>2~4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  <w:w w:val="97"/>
              </w:rPr>
              <w:t>h</w:t>
            </w:r>
            <w:r>
              <w:rPr>
                <w:spacing w:val="-12"/>
                <w:w w:val="97"/>
              </w:rPr>
              <w:t>后可重复给药，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86"/>
              <w:spacing w:before="49" w:line="169" w:lineRule="exact"/>
              <w:rPr/>
            </w:pPr>
            <w:r>
              <w:rPr>
                <w:position w:val="-1"/>
              </w:rPr>
              <w:t>无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6"/>
              <w:spacing w:before="44" w:line="174" w:lineRule="exact"/>
              <w:rPr/>
            </w:pPr>
            <w:r>
              <w:rPr>
                <w:spacing w:val="-2"/>
                <w:w w:val="94"/>
                <w:position w:val="-1"/>
              </w:rPr>
              <w:t>慢性肾功能不全患者应调整</w:t>
            </w:r>
          </w:p>
        </w:tc>
      </w:tr>
      <w:tr>
        <w:trPr>
          <w:trHeight w:val="218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1357"/>
              <w:spacing w:before="34" w:line="174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12"/>
              </w:rPr>
              <w:t>每日总量不超过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1.2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spacing w:val="-12"/>
              </w:rPr>
              <w:t>～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1.4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mg</w:t>
            </w:r>
          </w:p>
        </w:tc>
        <w:tc>
          <w:tcPr>
            <w:tcW w:w="2287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6"/>
              <w:spacing w:before="34" w:line="174" w:lineRule="exact"/>
              <w:rPr/>
            </w:pPr>
            <w:r>
              <w:rPr>
                <w:spacing w:val="-6"/>
                <w:w w:val="96"/>
                <w:position w:val="-1"/>
              </w:rPr>
              <w:t>剂量，预激综合征伴房颤或</w:t>
            </w:r>
          </w:p>
        </w:tc>
      </w:tr>
      <w:tr>
        <w:trPr>
          <w:trHeight w:val="425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202"/>
              <w:spacing w:before="33" w:line="18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0"/>
              </w:rPr>
              <w:t>地高辛                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0.5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spacing w:val="-10"/>
              </w:rPr>
              <w:t>静推，可重复给药，每日最高不超过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1.5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mg</w:t>
            </w:r>
          </w:p>
          <w:p>
            <w:pPr>
              <w:pStyle w:val="TableText"/>
              <w:ind w:left="31"/>
              <w:spacing w:before="4" w:line="162" w:lineRule="exact"/>
              <w:rPr/>
            </w:pPr>
            <w:r>
              <w:rPr>
                <w:spacing w:val="-2"/>
                <w:w w:val="94"/>
                <w:position w:val="-1"/>
              </w:rPr>
              <w:t>其他类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90"/>
              <w:spacing w:before="1" w:line="22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6"/>
              </w:rPr>
              <w:t>0.125~0.25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mg/</w:t>
            </w:r>
            <w:r>
              <w:rPr>
                <w:spacing w:val="-6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 </w:t>
            </w:r>
            <w:r>
              <w:rPr>
                <w:spacing w:val="-6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/d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7"/>
              <w:spacing w:before="37" w:line="177" w:lineRule="auto"/>
              <w:rPr/>
            </w:pPr>
            <w:r>
              <w:rPr>
                <w:spacing w:val="-6"/>
                <w:w w:val="94"/>
              </w:rPr>
              <w:t>房扑的患者禁用。</w:t>
            </w:r>
          </w:p>
        </w:tc>
      </w:tr>
      <w:tr>
        <w:trPr>
          <w:trHeight w:val="228" w:hRule="atLeast"/>
        </w:trPr>
        <w:tc>
          <w:tcPr>
            <w:tcW w:w="5489" w:type="dxa"/>
            <w:vAlign w:val="top"/>
          </w:tcPr>
          <w:p>
            <w:pPr>
              <w:pStyle w:val="TableText"/>
              <w:ind w:right="8"/>
              <w:spacing w:before="44" w:line="174" w:lineRule="exact"/>
              <w:jc w:val="right"/>
              <w:rPr/>
            </w:pPr>
            <w:r>
              <w:rPr>
                <w:spacing w:val="-10"/>
              </w:rPr>
              <w:t>胺碘酮                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300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mg</w:t>
            </w:r>
            <w:r>
              <w:rPr>
                <w:spacing w:val="-10"/>
              </w:rPr>
              <w:t>，用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5% </w:t>
            </w:r>
            <w:r>
              <w:rPr>
                <w:spacing w:val="-10"/>
              </w:rPr>
              <w:t>葡萄糖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250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mL </w:t>
            </w:r>
            <w:r>
              <w:rPr>
                <w:spacing w:val="-10"/>
              </w:rPr>
              <w:t>配置后静脉滴注，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30~60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min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spacing w:val="-10"/>
              </w:rPr>
              <w:t>滴完，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09"/>
              <w:spacing w:before="13" w:line="17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7"/>
              </w:rPr>
              <w:t>100~200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mg/</w:t>
            </w:r>
            <w:r>
              <w:rPr>
                <w:spacing w:val="-7"/>
              </w:rPr>
              <w:t>次，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 </w:t>
            </w:r>
            <w:r>
              <w:rPr>
                <w:spacing w:val="-7"/>
              </w:rPr>
              <w:t>次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/d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73"/>
              <w:spacing w:before="45" w:line="173" w:lineRule="exact"/>
              <w:rPr/>
            </w:pPr>
            <w:r>
              <w:rPr>
                <w:spacing w:val="-8"/>
                <w:w w:val="97"/>
                <w:position w:val="-1"/>
              </w:rPr>
              <w:t>甲状腺功能异常、胺碘酮过</w:t>
            </w:r>
          </w:p>
        </w:tc>
      </w:tr>
      <w:tr>
        <w:trPr>
          <w:trHeight w:val="220" w:hRule="atLeast"/>
        </w:trPr>
        <w:tc>
          <w:tcPr>
            <w:tcW w:w="5489" w:type="dxa"/>
            <w:vAlign w:val="top"/>
          </w:tcPr>
          <w:p>
            <w:pPr>
              <w:pStyle w:val="TableText"/>
              <w:ind w:left="1362"/>
              <w:spacing w:before="36" w:line="173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10"/>
              </w:rPr>
              <w:t>随后用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5% </w:t>
            </w:r>
            <w:r>
              <w:rPr>
                <w:spacing w:val="-10"/>
              </w:rPr>
              <w:t>葡萄糖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50~100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mL </w:t>
            </w:r>
            <w:r>
              <w:rPr>
                <w:spacing w:val="-10"/>
              </w:rPr>
              <w:t>稀释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900~1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200</w:t>
            </w:r>
            <w:r>
              <w:rPr>
                <w:rFonts w:ascii="Times New Roman" w:hAnsi="Times New Roman" w:eastAsia="Times New Roman" w:cs="Times New Roman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 xml:space="preserve"> </w:t>
            </w:r>
            <w:r>
              <w:rPr>
                <w:spacing w:val="-11"/>
              </w:rPr>
              <w:t>胺碘酮，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0.5~1.0</w:t>
            </w:r>
          </w:p>
        </w:tc>
        <w:tc>
          <w:tcPr>
            <w:tcW w:w="2287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861" w:type="dxa"/>
            <w:vAlign w:val="top"/>
          </w:tcPr>
          <w:p>
            <w:pPr>
              <w:pStyle w:val="TableText"/>
              <w:ind w:left="57"/>
              <w:spacing w:before="35" w:line="175" w:lineRule="exact"/>
              <w:rPr/>
            </w:pPr>
            <w:r>
              <w:rPr>
                <w:spacing w:val="-5"/>
                <w:w w:val="96"/>
                <w:position w:val="-1"/>
              </w:rPr>
              <w:t>敏、二度及以上房室传导阻</w:t>
            </w:r>
          </w:p>
        </w:tc>
      </w:tr>
      <w:tr>
        <w:trPr>
          <w:trHeight w:val="215" w:hRule="atLeast"/>
        </w:trPr>
        <w:tc>
          <w:tcPr>
            <w:tcW w:w="548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57"/>
              <w:spacing w:before="4" w:line="175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  <w:w w:val="93"/>
              </w:rPr>
              <w:t>mg/min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 xml:space="preserve"> </w:t>
            </w:r>
            <w:r>
              <w:rPr>
                <w:spacing w:val="-2"/>
                <w:w w:val="93"/>
              </w:rPr>
              <w:t>静脉泵入维持</w:t>
            </w:r>
          </w:p>
        </w:tc>
        <w:tc>
          <w:tcPr>
            <w:tcW w:w="2287" w:type="dxa"/>
            <w:vAlign w:val="top"/>
            <w:tcBorders>
              <w:bottom w:val="single" w:color="000000" w:sz="6" w:space="0"/>
            </w:tcBorders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186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6"/>
              <w:spacing w:before="37" w:line="167" w:lineRule="exact"/>
              <w:rPr/>
            </w:pPr>
            <w:r>
              <w:rPr>
                <w:spacing w:val="-7"/>
                <w:w w:val="94"/>
              </w:rPr>
              <w:t>滞的患者禁用。</w:t>
            </w:r>
          </w:p>
        </w:tc>
      </w:tr>
    </w:tbl>
    <w:p>
      <w:pPr>
        <w:pStyle w:val="BodyText"/>
        <w:ind w:left="491"/>
        <w:spacing w:before="55" w:line="161" w:lineRule="auto"/>
        <w:rPr>
          <w:sz w:val="16"/>
          <w:szCs w:val="16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60831</wp:posOffset>
            </wp:positionV>
            <wp:extent cx="2593804" cy="28962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-5"/>
        </w:rPr>
        <w:t>注 ：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AHF </w:t>
      </w:r>
      <w:r>
        <w:rPr>
          <w:sz w:val="16"/>
          <w:szCs w:val="16"/>
          <w:spacing w:val="-5"/>
        </w:rPr>
        <w:t>：急性心力衰竭 ；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COPD: </w:t>
      </w:r>
      <w:r>
        <w:rPr>
          <w:sz w:val="16"/>
          <w:szCs w:val="16"/>
          <w:spacing w:val="-5"/>
        </w:rPr>
        <w:t>慢性阻塞性肺疾病 ；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HFrEF </w:t>
      </w:r>
      <w:r>
        <w:rPr>
          <w:sz w:val="16"/>
          <w:szCs w:val="16"/>
          <w:spacing w:val="-5"/>
        </w:rPr>
        <w:t>：射血分数降低的心力衰竭</w:t>
      </w:r>
    </w:p>
    <w:p>
      <w:pPr>
        <w:spacing w:line="161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>
          <w:sz w:val="16"/>
          <w:szCs w:val="16"/>
        </w:rPr>
      </w:pPr>
    </w:p>
    <w:p>
      <w:pPr>
        <w:spacing w:line="198" w:lineRule="exact"/>
        <w:rPr/>
      </w:pPr>
      <w:r/>
    </w:p>
    <w:p>
      <w:pPr>
        <w:spacing w:line="198" w:lineRule="exact"/>
        <w:sectPr>
          <w:headerReference w:type="default" r:id="rId11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8" w:right="296" w:firstLine="2"/>
        <w:spacing w:before="47" w:line="247" w:lineRule="auto"/>
        <w:jc w:val="both"/>
        <w:rPr/>
      </w:pPr>
      <w:r>
        <w:rPr>
          <w:rFonts w:ascii="Times New Roman" w:hAnsi="Times New Roman" w:eastAsia="Times New Roman" w:cs="Times New Roman"/>
        </w:rPr>
        <w:t>faliure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with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reduced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ejection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fraction</w:t>
      </w:r>
      <w:r>
        <w:rPr>
          <w:spacing w:val="7"/>
        </w:rPr>
        <w:t>，</w:t>
      </w:r>
      <w:r>
        <w:rPr>
          <w:rFonts w:ascii="Times New Roman" w:hAnsi="Times New Roman" w:eastAsia="Times New Roman" w:cs="Times New Roman"/>
        </w:rPr>
        <w:t>HFrEF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）患者中， β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"/>
        </w:rPr>
        <w:t>受体阻滞剂可能并不能改善患者的预后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[64] </w:t>
      </w:r>
      <w:r>
        <w:rPr>
          <w:spacing w:val="1"/>
        </w:rPr>
        <w:t>，但考虑其改善</w:t>
      </w:r>
      <w:r>
        <w:rPr>
          <w:spacing w:val="13"/>
          <w:w w:val="101"/>
        </w:rPr>
        <w:t xml:space="preserve"> </w:t>
      </w:r>
      <w:r>
        <w:rPr>
          <w:spacing w:val="7"/>
        </w:rPr>
        <w:t>心室重构的作用，仍可作为不伴有急性肺淤血 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spacing w:val="7"/>
        </w:rPr>
        <w:t>水肿的房</w:t>
      </w:r>
      <w:r>
        <w:rPr>
          <w:spacing w:val="10"/>
        </w:rPr>
        <w:t xml:space="preserve"> </w:t>
      </w:r>
      <w:r>
        <w:rPr/>
        <w:t>颤心室率控制的一线用药。艾司洛尔、兰地洛尔</w:t>
      </w:r>
      <w:r>
        <w:rPr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[67]</w:t>
      </w:r>
      <w:r>
        <w:rPr>
          <w:rFonts w:ascii="Times New Roman" w:hAnsi="Times New Roman" w:eastAsia="Times New Roman" w:cs="Times New Roman"/>
          <w:sz w:val="10"/>
          <w:szCs w:val="10"/>
          <w:spacing w:val="24"/>
          <w:position w:val="7"/>
        </w:rPr>
        <w:t xml:space="preserve"> </w:t>
      </w:r>
      <w:r>
        <w:rPr/>
        <w:t>都是速 </w:t>
      </w:r>
      <w:r>
        <w:rPr>
          <w:spacing w:val="3"/>
        </w:rPr>
        <w:t>效、短效、高选择性的</w:t>
      </w:r>
      <w:r>
        <w:rPr>
          <w:spacing w:val="58"/>
          <w:w w:val="101"/>
        </w:rPr>
        <w:t xml:space="preserve"> </w:t>
      </w:r>
      <w:r>
        <w:rPr>
          <w:spacing w:val="3"/>
        </w:rPr>
        <w:t>β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-3"/>
        </w:rPr>
        <w:t>1</w:t>
      </w:r>
      <w:r>
        <w:rPr>
          <w:rFonts w:ascii="Times New Roman" w:hAnsi="Times New Roman" w:eastAsia="Times New Roman" w:cs="Times New Roman"/>
          <w:spacing w:val="3"/>
        </w:rPr>
        <w:t>- </w:t>
      </w:r>
      <w:r>
        <w:rPr>
          <w:spacing w:val="3"/>
        </w:rPr>
        <w:t>受体阻滞剂，停药后应及时加</w:t>
      </w:r>
      <w:r>
        <w:rPr/>
        <w:t xml:space="preserve"> </w:t>
      </w:r>
      <w:r>
        <w:rPr>
          <w:spacing w:val="-4"/>
        </w:rPr>
        <w:t>用口服药物。</w:t>
      </w:r>
    </w:p>
    <w:p>
      <w:pPr>
        <w:pStyle w:val="BodyText"/>
        <w:ind w:left="316" w:right="229" w:firstLine="371"/>
        <w:spacing w:before="18" w:line="246" w:lineRule="auto"/>
        <w:jc w:val="both"/>
        <w:rPr/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1588114</wp:posOffset>
            </wp:positionH>
            <wp:positionV relativeFrom="paragraph">
              <wp:posOffset>1009728</wp:posOffset>
            </wp:positionV>
            <wp:extent cx="3390900" cy="388620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洋地黄类药物主要通过延缓房室结传导来降低房颤的</w:t>
      </w:r>
      <w:r>
        <w:rPr>
          <w:spacing w:val="6"/>
        </w:rPr>
        <w:t xml:space="preserve">  </w:t>
      </w:r>
      <w:r>
        <w:rPr>
          <w:spacing w:val="4"/>
        </w:rPr>
        <w:t>心室率，一般不推荐用于交感神经活性增高所致的房颤心</w:t>
      </w:r>
      <w:r>
        <w:rPr>
          <w:spacing w:val="8"/>
        </w:rPr>
        <w:t xml:space="preserve">  </w:t>
      </w:r>
      <w:r>
        <w:rPr>
          <w:spacing w:val="6"/>
        </w:rPr>
        <w:t>室率增快（如甲状腺功能亢进症）。当</w:t>
      </w:r>
      <w:r>
        <w:rPr>
          <w:spacing w:val="54"/>
          <w:w w:val="101"/>
        </w:rPr>
        <w:t xml:space="preserve"> </w:t>
      </w:r>
      <w:r>
        <w:rPr>
          <w:spacing w:val="6"/>
        </w:rPr>
        <w:t>β</w:t>
      </w:r>
      <w:r>
        <w:rPr>
          <w:rFonts w:ascii="Times New Roman" w:hAnsi="Times New Roman" w:eastAsia="Times New Roman" w:cs="Times New Roman"/>
          <w:spacing w:val="6"/>
        </w:rPr>
        <w:t>- </w:t>
      </w:r>
      <w:r>
        <w:rPr>
          <w:spacing w:val="6"/>
        </w:rPr>
        <w:t>受体阻滞剂及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NDCC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无法达到理想心室率时，可考虑加入洋地</w:t>
      </w:r>
      <w:r>
        <w:rPr>
          <w:spacing w:val="7"/>
        </w:rPr>
        <w:t>黄治疗。</w:t>
      </w:r>
      <w:r>
        <w:rPr/>
        <w:t xml:space="preserve"> </w:t>
      </w:r>
      <w:r>
        <w:rPr>
          <w:spacing w:val="4"/>
        </w:rPr>
        <w:t>地高辛在房颤稳定期心率控制中的作用存在争议。一项房</w:t>
      </w:r>
      <w:r>
        <w:rPr>
          <w:spacing w:val="8"/>
        </w:rPr>
        <w:t xml:space="preserve">  </w:t>
      </w:r>
      <w:r>
        <w:rPr>
          <w:spacing w:val="4"/>
        </w:rPr>
        <w:t>颤患者使用地高辛的荟萃分析表明，地高辛与患者的病死</w:t>
      </w:r>
      <w:r>
        <w:rPr>
          <w:spacing w:val="5"/>
        </w:rPr>
        <w:t xml:space="preserve">  </w:t>
      </w:r>
      <w:r>
        <w:rPr>
          <w:spacing w:val="3"/>
        </w:rPr>
        <w:t>率增加相关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[68]</w:t>
      </w:r>
      <w:r>
        <w:rPr>
          <w:spacing w:val="3"/>
        </w:rPr>
        <w:t>，</w:t>
      </w:r>
      <w:r>
        <w:rPr>
          <w:rFonts w:ascii="Times New Roman" w:hAnsi="Times New Roman" w:eastAsia="Times New Roman" w:cs="Times New Roman"/>
        </w:rPr>
        <w:t>Apixaban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3"/>
        </w:rPr>
        <w:t>试验的事后非随机地高辛亚</w:t>
      </w:r>
      <w:r>
        <w:rPr>
          <w:spacing w:val="2"/>
        </w:rPr>
        <w:t>组分</w:t>
      </w:r>
      <w:r>
        <w:rPr/>
        <w:t xml:space="preserve">  </w:t>
      </w:r>
      <w:r>
        <w:rPr>
          <w:spacing w:val="-1"/>
        </w:rPr>
        <w:t>析显示，血清地高辛浓度</w:t>
      </w:r>
      <w:r>
        <w:rPr>
          <w:rFonts w:ascii="SimSun" w:hAnsi="SimSun" w:eastAsia="SimSun" w:cs="SimSun"/>
          <w:spacing w:val="-1"/>
        </w:rPr>
        <w:t>≥ </w:t>
      </w:r>
      <w:r>
        <w:rPr>
          <w:rFonts w:ascii="Times New Roman" w:hAnsi="Times New Roman" w:eastAsia="Times New Roman" w:cs="Times New Roman"/>
          <w:spacing w:val="-1"/>
        </w:rPr>
        <w:t>1.2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ng/mL </w:t>
      </w:r>
      <w:r>
        <w:rPr>
          <w:spacing w:val="-1"/>
        </w:rPr>
        <w:t>与患者病死</w:t>
      </w:r>
      <w:r>
        <w:rPr>
          <w:spacing w:val="-2"/>
        </w:rPr>
        <w:t>率增加有</w:t>
      </w:r>
      <w:r>
        <w:rPr/>
        <w:t xml:space="preserve">  </w:t>
      </w:r>
      <w:r>
        <w:rPr>
          <w:spacing w:val="5"/>
        </w:rPr>
        <w:t>关 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7"/>
        </w:rPr>
        <w:t>[69]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spacing w:val="5"/>
        </w:rPr>
        <w:t>。而 </w:t>
      </w:r>
      <w:r>
        <w:rPr>
          <w:rFonts w:ascii="Times New Roman" w:hAnsi="Times New Roman" w:eastAsia="Times New Roman" w:cs="Times New Roman"/>
          <w:spacing w:val="5"/>
        </w:rPr>
        <w:t>2020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5"/>
        </w:rPr>
        <w:t>年对永久性老年房颤患者进行的一项随机</w:t>
      </w:r>
      <w:r>
        <w:rPr/>
        <w:t xml:space="preserve">  </w:t>
      </w:r>
      <w:r>
        <w:rPr>
          <w:spacing w:val="3"/>
        </w:rPr>
        <w:t>对照研究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[70]  </w:t>
      </w:r>
      <w:r>
        <w:rPr>
          <w:spacing w:val="3"/>
        </w:rPr>
        <w:t>报告，小剂量地高辛在</w:t>
      </w:r>
      <w:r>
        <w:rPr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12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3"/>
        </w:rPr>
        <w:t>个月后有较好的预</w:t>
      </w:r>
      <w:r>
        <w:rPr/>
        <w:t xml:space="preserve">  </w:t>
      </w:r>
      <w:r>
        <w:rPr>
          <w:spacing w:val="-1"/>
          <w:position w:val="-1"/>
        </w:rPr>
        <w:t>后和较低的 </w:t>
      </w:r>
      <w:r>
        <w:rPr>
          <w:rFonts w:ascii="Times New Roman" w:hAnsi="Times New Roman" w:eastAsia="Times New Roman" w:cs="Times New Roman"/>
          <w:spacing w:val="-1"/>
          <w:position w:val="-1"/>
        </w:rPr>
        <w:t>NT-proBNP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[70]</w:t>
      </w:r>
      <w:r>
        <w:rPr>
          <w:spacing w:val="-1"/>
          <w:position w:val="-1"/>
        </w:rPr>
        <w:t>。</w:t>
      </w:r>
    </w:p>
    <w:p>
      <w:pPr>
        <w:pStyle w:val="BodyText"/>
        <w:ind w:left="317" w:right="301" w:firstLine="368"/>
        <w:spacing w:before="3" w:line="245" w:lineRule="auto"/>
        <w:jc w:val="both"/>
        <w:rPr/>
      </w:pPr>
      <w:r>
        <w:rPr>
          <w:spacing w:val="4"/>
        </w:rPr>
        <w:t>对于左心功能明显降低的急性房颤患者，可考虑静脉</w:t>
      </w:r>
      <w:r>
        <w:rPr>
          <w:spacing w:val="11"/>
        </w:rPr>
        <w:t xml:space="preserve"> </w:t>
      </w:r>
      <w:r>
        <w:rPr>
          <w:spacing w:val="4"/>
          <w:position w:val="-1"/>
        </w:rPr>
        <w:t>使用胺碘酮来紧急控制心室率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[71-73]</w:t>
      </w:r>
      <w:r>
        <w:rPr>
          <w:spacing w:val="4"/>
          <w:position w:val="-1"/>
        </w:rPr>
        <w:t>。当其他控</w:t>
      </w:r>
      <w:r>
        <w:rPr>
          <w:spacing w:val="3"/>
          <w:position w:val="-1"/>
        </w:rPr>
        <w:t>制心率药物</w:t>
      </w:r>
      <w:r>
        <w:rPr>
          <w:position w:val="-1"/>
        </w:rPr>
        <w:t xml:space="preserve"> </w:t>
      </w:r>
      <w:r>
        <w:rPr>
          <w:spacing w:val="4"/>
        </w:rPr>
        <w:t>包括联合治疗仍不能达到目标心率时，胺碘酮也可作为备</w:t>
      </w:r>
      <w:r>
        <w:rPr>
          <w:spacing w:val="10"/>
        </w:rPr>
        <w:t xml:space="preserve"> </w:t>
      </w:r>
      <w:r>
        <w:rPr>
          <w:spacing w:val="-5"/>
        </w:rPr>
        <w:t>选药物。</w:t>
      </w:r>
    </w:p>
    <w:p>
      <w:pPr>
        <w:pStyle w:val="BodyText"/>
        <w:ind w:left="317" w:right="298" w:firstLine="370"/>
        <w:spacing w:before="1" w:line="250" w:lineRule="auto"/>
        <w:jc w:val="both"/>
        <w:rPr/>
      </w:pPr>
      <w:r>
        <w:rPr>
          <w:spacing w:val="4"/>
        </w:rPr>
        <w:t>房颤心室率控制药物的选择需综合评估患者的血流动</w:t>
      </w:r>
      <w:r>
        <w:rPr>
          <w:spacing w:val="13"/>
        </w:rPr>
        <w:t xml:space="preserve"> </w:t>
      </w:r>
      <w:r>
        <w:rPr>
          <w:spacing w:val="4"/>
        </w:rPr>
        <w:t>力学状态、临床症状、是否伴有并发症、以及药物的毒副</w:t>
      </w:r>
      <w:r>
        <w:rPr>
          <w:spacing w:val="2"/>
        </w:rPr>
        <w:t xml:space="preserve"> </w:t>
      </w:r>
      <w:r>
        <w:rPr>
          <w:spacing w:val="3"/>
        </w:rPr>
        <w:t>作用等。必要时可多种药物联合使用以达到心室率控制目</w:t>
      </w:r>
      <w:r>
        <w:rPr>
          <w:spacing w:val="10"/>
        </w:rPr>
        <w:t xml:space="preserve"> </w:t>
      </w:r>
      <w:r>
        <w:rPr>
          <w:spacing w:val="-1"/>
        </w:rPr>
        <w:t>标（图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41"/>
          <w:w w:val="95"/>
        </w:rPr>
        <w:t>），</w:t>
      </w:r>
      <w:r>
        <w:rPr>
          <w:spacing w:val="-1"/>
        </w:rPr>
        <w:t>应注意动态监测患者心率以防止心动过缓。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204" w:type="dxa"/>
        <w:tblInd w:w="3202" w:type="dxa"/>
        <w:tblLayout w:type="fixed"/>
        <w:tblBorders>
          <w:left w:val="single" w:color="C5C5C5" w:sz="2" w:space="0"/>
          <w:bottom w:val="single" w:color="C5C5C5" w:sz="2" w:space="0"/>
          <w:right w:val="single" w:color="C5C5C5" w:sz="2" w:space="0"/>
          <w:top w:val="single" w:color="C5C5C5" w:sz="2" w:space="0"/>
        </w:tblBorders>
      </w:tblPr>
      <w:tblGrid>
        <w:gridCol w:w="204"/>
      </w:tblGrid>
      <w:tr>
        <w:trPr>
          <w:trHeight w:val="75" w:hRule="atLeast"/>
        </w:trPr>
        <w:tc>
          <w:tcPr>
            <w:tcW w:w="204" w:type="dxa"/>
            <w:vAlign w:val="top"/>
          </w:tcPr>
          <w:p>
            <w:pPr>
              <w:ind w:left="4"/>
              <w:spacing w:line="198" w:lineRule="auto"/>
              <w:rPr>
                <w:rFonts w:ascii="SimSun" w:hAnsi="SimSun" w:eastAsia="SimSun" w:cs="SimSun"/>
                <w:sz w:val="6"/>
                <w:szCs w:val="6"/>
              </w:rPr>
            </w:pP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column">
                    <wp:posOffset>-1772342</wp:posOffset>
                  </wp:positionH>
                  <wp:positionV relativeFrom="paragraph">
                    <wp:posOffset>-966257</wp:posOffset>
                  </wp:positionV>
                  <wp:extent cx="2807533" cy="1882494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07533" cy="188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C5C5C5"/>
                <w:rFonts w:ascii="SimSun" w:hAnsi="SimSun" w:eastAsia="SimSun" w:cs="SimSun"/>
                <w:sz w:val="6"/>
                <w:szCs w:val="6"/>
                <w:spacing w:val="-2"/>
              </w:rPr>
              <w:t>次</w:t>
            </w:r>
            <w:r>
              <w:rPr>
                <w:shd w:val="clear" w:fill="C5C5C5"/>
                <w:rFonts w:ascii="SimSun" w:hAnsi="SimSun" w:eastAsia="SimSun" w:cs="SimSun"/>
                <w:sz w:val="6"/>
                <w:szCs w:val="6"/>
                <w:spacing w:val="-10"/>
              </w:rPr>
              <w:t xml:space="preserve"> </w:t>
            </w:r>
            <w:r>
              <w:rPr>
                <w:shd w:val="clear" w:fill="C5C5C5"/>
                <w:rFonts w:ascii="SimSun" w:hAnsi="SimSun" w:eastAsia="SimSun" w:cs="SimSun"/>
                <w:sz w:val="6"/>
                <w:szCs w:val="6"/>
                <w:spacing w:val="-2"/>
              </w:rPr>
              <w:t>/min</w:t>
            </w:r>
          </w:p>
        </w:tc>
      </w:tr>
    </w:tbl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204" w:type="dxa"/>
        <w:tblInd w:w="3202" w:type="dxa"/>
        <w:tblLayout w:type="fixed"/>
        <w:tblBorders>
          <w:left w:val="single" w:color="C5C5C5" w:sz="2" w:space="0"/>
          <w:bottom w:val="single" w:color="C5C5C5" w:sz="2" w:space="0"/>
          <w:right w:val="single" w:color="C5C5C5" w:sz="2" w:space="0"/>
          <w:top w:val="single" w:color="C5C5C5" w:sz="2" w:space="0"/>
        </w:tblBorders>
      </w:tblPr>
      <w:tblGrid>
        <w:gridCol w:w="204"/>
      </w:tblGrid>
      <w:tr>
        <w:trPr>
          <w:trHeight w:val="75" w:hRule="atLeast"/>
        </w:trPr>
        <w:tc>
          <w:tcPr>
            <w:tcW w:w="204" w:type="dxa"/>
            <w:vAlign w:val="top"/>
          </w:tcPr>
          <w:p>
            <w:pPr>
              <w:ind w:left="4"/>
              <w:spacing w:line="198" w:lineRule="auto"/>
              <w:rPr>
                <w:rFonts w:ascii="SimSun" w:hAnsi="SimSun" w:eastAsia="SimSun" w:cs="SimSun"/>
                <w:sz w:val="6"/>
                <w:szCs w:val="6"/>
              </w:rPr>
            </w:pPr>
            <w:r>
              <w:rPr>
                <w:shd w:val="clear" w:fill="C5C5C5"/>
                <w:rFonts w:ascii="SimSun" w:hAnsi="SimSun" w:eastAsia="SimSun" w:cs="SimSun"/>
                <w:sz w:val="6"/>
                <w:szCs w:val="6"/>
                <w:spacing w:val="-2"/>
              </w:rPr>
              <w:t>次</w:t>
            </w:r>
            <w:r>
              <w:rPr>
                <w:shd w:val="clear" w:fill="C5C5C5"/>
                <w:rFonts w:ascii="SimSun" w:hAnsi="SimSun" w:eastAsia="SimSun" w:cs="SimSun"/>
                <w:sz w:val="6"/>
                <w:szCs w:val="6"/>
                <w:spacing w:val="-10"/>
              </w:rPr>
              <w:t xml:space="preserve"> </w:t>
            </w:r>
            <w:r>
              <w:rPr>
                <w:shd w:val="clear" w:fill="C5C5C5"/>
                <w:rFonts w:ascii="SimSun" w:hAnsi="SimSun" w:eastAsia="SimSun" w:cs="SimSun"/>
                <w:sz w:val="6"/>
                <w:szCs w:val="6"/>
                <w:spacing w:val="-2"/>
              </w:rPr>
              <w:t>/min</w:t>
            </w:r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17" w:right="297" w:firstLine="173"/>
        <w:spacing w:before="69" w:line="180" w:lineRule="auto"/>
        <w:jc w:val="both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HFpEF: </w:t>
      </w:r>
      <w:r>
        <w:rPr>
          <w:sz w:val="16"/>
          <w:szCs w:val="16"/>
          <w:spacing w:val="-1"/>
        </w:rPr>
        <w:t>射血分数保留的心力衰竭 ；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HFr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EF: </w:t>
      </w:r>
      <w:r>
        <w:rPr>
          <w:sz w:val="16"/>
          <w:szCs w:val="16"/>
          <w:spacing w:val="-2"/>
        </w:rPr>
        <w:t>射血分数降低的心力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衰竭 ；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COPD: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慢性阻塞性肺疾病 ；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NDCC: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非二</w:t>
      </w:r>
      <w:r>
        <w:rPr>
          <w:sz w:val="16"/>
          <w:szCs w:val="16"/>
          <w:spacing w:val="-3"/>
        </w:rPr>
        <w:t>氢吡啶类钙通道阻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滞剂</w:t>
      </w:r>
    </w:p>
    <w:p>
      <w:pPr>
        <w:pStyle w:val="BodyText"/>
        <w:ind w:left="1264"/>
        <w:spacing w:before="1" w:line="214" w:lineRule="auto"/>
        <w:outlineLvl w:val="0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SimHei" w:hAnsi="SimHei" w:eastAsia="SimHei" w:cs="SimHei"/>
          <w:sz w:val="16"/>
          <w:szCs w:val="16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spacing w:val="-2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"/>
        </w:rPr>
        <w:t>2</w:t>
      </w:r>
      <w:r>
        <w:rPr>
          <w:rFonts w:ascii="SimHei" w:hAnsi="SimHei" w:eastAsia="SimHei" w:cs="SimHei"/>
          <w:sz w:val="16"/>
          <w:szCs w:val="16"/>
          <w:spacing w:val="-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-1"/>
        </w:rPr>
        <w:t>AF </w:t>
      </w:r>
      <w:r>
        <w:rPr>
          <w:spacing w:val="-1"/>
          <w:position w:val="-1"/>
        </w:rPr>
        <w:t>心室率控制药物的选择</w:t>
      </w:r>
      <w:r>
        <w:rPr>
          <w:spacing w:val="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[74]</w:t>
      </w:r>
    </w:p>
    <w:p>
      <w:pPr>
        <w:ind w:left="322"/>
        <w:spacing w:before="164" w:line="276" w:lineRule="exact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6"/>
          <w:position w:val="1"/>
        </w:rPr>
        <w:t>3.2</w:t>
      </w:r>
      <w:r>
        <w:rPr>
          <w:rFonts w:ascii="SimHei" w:hAnsi="SimHei" w:eastAsia="SimHei" w:cs="SimHei"/>
          <w:sz w:val="21"/>
          <w:szCs w:val="21"/>
          <w:spacing w:val="-16"/>
          <w:position w:val="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6"/>
          <w:position w:val="1"/>
        </w:rPr>
        <w:t>节律控制</w:t>
      </w:r>
    </w:p>
    <w:p>
      <w:pPr>
        <w:pStyle w:val="BodyText"/>
        <w:ind w:left="335" w:right="307" w:firstLine="352"/>
        <w:spacing w:before="52" w:line="245" w:lineRule="auto"/>
        <w:rPr/>
      </w:pPr>
      <w:r>
        <w:rPr>
          <w:spacing w:val="4"/>
        </w:rPr>
        <w:t>节律控制是指尝试心脏转复并维持窦性心律，可采用</w:t>
      </w:r>
      <w:r>
        <w:rPr>
          <w:spacing w:val="3"/>
        </w:rPr>
        <w:t xml:space="preserve"> </w:t>
      </w:r>
      <w:r>
        <w:rPr>
          <w:spacing w:val="-5"/>
        </w:rPr>
        <w:t>电复律、抗心律失常药物（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antiarrhythmic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drugs, AAD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5"/>
        </w:rPr>
        <w:t>）、导</w:t>
      </w:r>
    </w:p>
    <w:p>
      <w:pPr>
        <w:pStyle w:val="BodyText"/>
        <w:ind w:left="320"/>
        <w:spacing w:before="1" w:line="180" w:lineRule="auto"/>
        <w:rPr/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35078</wp:posOffset>
            </wp:positionV>
            <wp:extent cx="2593804" cy="28962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管消融、外科手术等方法，也可联合应用。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76" w:firstLine="9"/>
        <w:spacing w:before="84" w:line="245" w:lineRule="auto"/>
        <w:rPr/>
      </w:pPr>
      <w:r>
        <w:rPr>
          <w:rFonts w:ascii="Times New Roman" w:hAnsi="Times New Roman" w:eastAsia="Times New Roman" w:cs="Times New Roman"/>
          <w:spacing w:val="4"/>
        </w:rPr>
        <w:t>3.2.1    </w:t>
      </w:r>
      <w:r>
        <w:rPr>
          <w:spacing w:val="4"/>
        </w:rPr>
        <w:t>血流动力学不稳定的房颤   血流动力学</w:t>
      </w:r>
      <w:r>
        <w:rPr>
          <w:spacing w:val="3"/>
        </w:rPr>
        <w:t>不稳定的急</w:t>
      </w:r>
      <w:r>
        <w:rPr/>
        <w:t xml:space="preserve"> </w:t>
      </w:r>
      <w:r>
        <w:rPr>
          <w:spacing w:val="-2"/>
        </w:rPr>
        <w:t>性房颤患者一般需紧急电复律。</w:t>
      </w:r>
    </w:p>
    <w:p>
      <w:pPr>
        <w:pStyle w:val="BodyText"/>
        <w:ind w:left="2" w:right="376" w:firstLine="372"/>
        <w:spacing w:before="3" w:line="245" w:lineRule="auto"/>
        <w:jc w:val="both"/>
        <w:rPr/>
      </w:pPr>
      <w:r>
        <w:rPr>
          <w:spacing w:val="4"/>
        </w:rPr>
        <w:t>预激综合征伴发快心室率房颤，大多数血流动力学不 </w:t>
      </w:r>
      <w:r>
        <w:rPr>
          <w:spacing w:val="2"/>
        </w:rPr>
        <w:t>稳定，急诊首选直接电复律 ；即使部分血流动力学尚稳定</w:t>
      </w:r>
      <w:r>
        <w:rPr>
          <w:spacing w:val="9"/>
        </w:rPr>
        <w:t xml:space="preserve"> </w:t>
      </w:r>
      <w:r>
        <w:rPr>
          <w:spacing w:val="4"/>
        </w:rPr>
        <w:t>者，也应静脉注射伊布利特复律作为电复律的一种替代方</w:t>
      </w:r>
      <w:r>
        <w:rPr>
          <w:spacing w:val="16"/>
        </w:rPr>
        <w:t xml:space="preserve"> </w:t>
      </w:r>
      <w:r>
        <w:rPr>
          <w:spacing w:val="-3"/>
        </w:rPr>
        <w:t>式，以防异化为室颤。</w:t>
      </w:r>
    </w:p>
    <w:p>
      <w:pPr>
        <w:pStyle w:val="BodyText"/>
        <w:ind w:right="306" w:firstLine="373"/>
        <w:spacing w:before="13" w:line="243" w:lineRule="auto"/>
        <w:jc w:val="both"/>
        <w:rPr/>
      </w:pPr>
      <w:r>
        <w:rPr>
          <w:spacing w:val="3"/>
        </w:rPr>
        <w:t>房颤本身引起血流动力学不稳定是较少见的，多是由</w:t>
      </w:r>
      <w:r>
        <w:rPr>
          <w:spacing w:val="4"/>
        </w:rPr>
        <w:t xml:space="preserve">   </w:t>
      </w:r>
      <w:r>
        <w:rPr>
          <w:spacing w:val="7"/>
        </w:rPr>
        <w:t>于其他潜在原因的影响或多种病理状态相互作用所导致。</w:t>
      </w:r>
      <w:r>
        <w:rPr>
          <w:spacing w:val="14"/>
        </w:rPr>
        <w:t xml:space="preserve"> </w:t>
      </w:r>
      <w:r>
        <w:rPr>
          <w:spacing w:val="5"/>
        </w:rPr>
        <w:t>恢复血流动力学稳定和维护重要器官功能是</w:t>
      </w:r>
      <w:r>
        <w:rPr>
          <w:spacing w:val="4"/>
        </w:rPr>
        <w:t>房颤急诊处理</w:t>
      </w:r>
      <w:r>
        <w:rPr/>
        <w:t xml:space="preserve">  </w:t>
      </w:r>
      <w:r>
        <w:rPr>
          <w:spacing w:val="4"/>
        </w:rPr>
        <w:t>的首要任务之一，但不是过分强调紧急心脏复律，以防潜</w:t>
      </w:r>
      <w:r>
        <w:rPr>
          <w:spacing w:val="6"/>
        </w:rPr>
        <w:t xml:space="preserve">  </w:t>
      </w:r>
      <w:r>
        <w:rPr>
          <w:spacing w:val="2"/>
        </w:rPr>
        <w:t>在的卒中风险，尤其是对于房颤发作＞</w:t>
      </w:r>
      <w:r>
        <w:rPr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48 h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2"/>
        </w:rPr>
        <w:t>且未接受充分</w:t>
      </w:r>
      <w:r>
        <w:rPr/>
        <w:t xml:space="preserve">  </w:t>
      </w:r>
      <w:r>
        <w:rPr>
          <w:spacing w:val="4"/>
        </w:rPr>
        <w:t>抗凝、以及具有更高血栓栓塞风险的房颤患者。因此，快</w:t>
      </w:r>
      <w:r>
        <w:rPr>
          <w:spacing w:val="7"/>
        </w:rPr>
        <w:t xml:space="preserve">  </w:t>
      </w:r>
      <w:r>
        <w:rPr>
          <w:spacing w:val="5"/>
        </w:rPr>
        <w:t>速且详细地调查急性房颤发作的特点和可能导</w:t>
      </w:r>
      <w:r>
        <w:rPr>
          <w:spacing w:val="4"/>
        </w:rPr>
        <w:t>致血流动力</w:t>
      </w:r>
      <w:r>
        <w:rPr/>
        <w:t xml:space="preserve">  </w:t>
      </w:r>
      <w:r>
        <w:rPr>
          <w:spacing w:val="4"/>
        </w:rPr>
        <w:t>学不稳定的潜在因素、并积极治疗可逆性病因或诱因是十</w:t>
      </w:r>
      <w:r>
        <w:rPr>
          <w:spacing w:val="5"/>
        </w:rPr>
        <w:t xml:space="preserve">  </w:t>
      </w:r>
      <w:r>
        <w:rPr>
          <w:spacing w:val="3"/>
        </w:rPr>
        <w:t>分必要的，如对于 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段抬高型 </w:t>
      </w:r>
      <w:r>
        <w:rPr>
          <w:rFonts w:ascii="Times New Roman" w:hAnsi="Times New Roman" w:eastAsia="Times New Roman" w:cs="Times New Roman"/>
        </w:rPr>
        <w:t>AMI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伴发房颤患者，应立</w:t>
      </w:r>
      <w:r>
        <w:rPr/>
        <w:t xml:space="preserve">  </w:t>
      </w:r>
      <w:r>
        <w:rPr>
          <w:spacing w:val="1"/>
        </w:rPr>
        <w:t>即开通血管，兼具围手术期控制心室率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[75]  </w:t>
      </w:r>
      <w:r>
        <w:rPr>
          <w:spacing w:val="1"/>
        </w:rPr>
        <w:t>；低血容量</w:t>
      </w:r>
      <w:r>
        <w:rPr/>
        <w:t>伴低  </w:t>
      </w:r>
      <w:r>
        <w:rPr>
          <w:spacing w:val="4"/>
        </w:rPr>
        <w:t>血压的急性房颤，宜快速液体复苏而非复律或是严格控制</w:t>
      </w:r>
      <w:r>
        <w:rPr>
          <w:spacing w:val="2"/>
        </w:rPr>
        <w:t xml:space="preserve">  </w:t>
      </w:r>
      <w:r>
        <w:rPr>
          <w:spacing w:val="4"/>
        </w:rPr>
        <w:t>心室率，以防在纠正基本病理生理状态之前人为干预了机</w:t>
      </w:r>
      <w:r>
        <w:rPr>
          <w:spacing w:val="6"/>
        </w:rPr>
        <w:t xml:space="preserve">  </w:t>
      </w:r>
      <w:r>
        <w:rPr>
          <w:spacing w:val="-3"/>
        </w:rPr>
        <w:t>体的自身代偿机制。若一时不能明确引起血流动力学不稳定</w:t>
      </w:r>
      <w:r>
        <w:rPr>
          <w:spacing w:val="8"/>
        </w:rPr>
        <w:t xml:space="preserve">  </w:t>
      </w:r>
      <w:r>
        <w:rPr>
          <w:spacing w:val="-3"/>
        </w:rPr>
        <w:t>的潜在病因及诱因，应紧急心脏复律，优先选择同步直流电</w:t>
      </w:r>
      <w:r>
        <w:rPr/>
        <w:t xml:space="preserve">  </w:t>
      </w:r>
      <w:r>
        <w:rPr>
          <w:spacing w:val="-3"/>
        </w:rPr>
        <w:t>复律，特别是对于房颤发作持续时间可能更长的患者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>76]</w:t>
      </w:r>
      <w:r>
        <w:rPr>
          <w:spacing w:val="-4"/>
        </w:rPr>
        <w:t>。</w:t>
      </w:r>
    </w:p>
    <w:p>
      <w:pPr>
        <w:pStyle w:val="BodyText"/>
        <w:ind w:left="2" w:right="358" w:firstLine="371"/>
        <w:spacing w:before="5" w:line="248" w:lineRule="auto"/>
        <w:jc w:val="both"/>
        <w:rPr/>
      </w:pPr>
      <w:r>
        <w:rPr>
          <w:spacing w:val="1"/>
        </w:rPr>
        <w:t>血流动力学不稳定、发作时间＜</w:t>
      </w:r>
      <w:r>
        <w:rPr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48 h </w:t>
      </w:r>
      <w:r>
        <w:rPr>
          <w:spacing w:val="1"/>
        </w:rPr>
        <w:t>的急性房颤，可</w:t>
      </w:r>
      <w:r>
        <w:rPr/>
        <w:t xml:space="preserve"> </w:t>
      </w:r>
      <w:r>
        <w:rPr>
          <w:spacing w:val="3"/>
        </w:rPr>
        <w:t>直接电复律 ；对于房颤发作时间</w:t>
      </w:r>
      <w:r>
        <w:rPr>
          <w:rFonts w:ascii="SimSun" w:hAnsi="SimSun" w:eastAsia="SimSun" w:cs="SimSun"/>
          <w:spacing w:val="3"/>
        </w:rPr>
        <w:t>≥</w:t>
      </w:r>
      <w:r>
        <w:rPr>
          <w:rFonts w:ascii="Times New Roman" w:hAnsi="Times New Roman" w:eastAsia="Times New Roman" w:cs="Times New Roman"/>
          <w:spacing w:val="3"/>
        </w:rPr>
        <w:t>48 h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3"/>
        </w:rPr>
        <w:t>或</w:t>
      </w:r>
      <w:r>
        <w:rPr>
          <w:spacing w:val="2"/>
        </w:rPr>
        <w:t>未知，且未充分</w:t>
      </w:r>
      <w:r>
        <w:rPr/>
        <w:t xml:space="preserve"> </w:t>
      </w:r>
      <w:r>
        <w:rPr>
          <w:spacing w:val="4"/>
        </w:rPr>
        <w:t>抗凝至少 </w:t>
      </w:r>
      <w:r>
        <w:rPr>
          <w:rFonts w:ascii="Times New Roman" w:hAnsi="Times New Roman" w:eastAsia="Times New Roman" w:cs="Times New Roman"/>
          <w:spacing w:val="4"/>
        </w:rPr>
        <w:t>3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spacing w:val="4"/>
        </w:rPr>
        <w:t>周的，在努力控制心室率试图改善血流动力学</w:t>
      </w:r>
      <w:r>
        <w:rPr/>
        <w:t xml:space="preserve"> </w:t>
      </w:r>
      <w:r>
        <w:rPr>
          <w:spacing w:val="9"/>
        </w:rPr>
        <w:t>的同时，应行经 </w:t>
      </w:r>
      <w:r>
        <w:rPr>
          <w:rFonts w:ascii="Times New Roman" w:hAnsi="Times New Roman" w:eastAsia="Times New Roman" w:cs="Times New Roman"/>
        </w:rPr>
        <w:t>TEE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排除心房血栓后复律，若情况紧急</w:t>
      </w:r>
      <w:r>
        <w:rPr>
          <w:spacing w:val="1"/>
        </w:rPr>
        <w:t xml:space="preserve"> </w:t>
      </w:r>
      <w:r>
        <w:rPr>
          <w:spacing w:val="1"/>
        </w:rPr>
        <w:t>或 </w:t>
      </w:r>
      <w:r>
        <w:rPr>
          <w:rFonts w:ascii="Times New Roman" w:hAnsi="Times New Roman" w:eastAsia="Times New Roman" w:cs="Times New Roman"/>
        </w:rPr>
        <w:t>TEE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不易实现，可立即给予肝素或低分子肝素后行电复</w:t>
      </w:r>
      <w:r>
        <w:rPr>
          <w:spacing w:val="15"/>
          <w:w w:val="101"/>
        </w:rPr>
        <w:t xml:space="preserve"> </w:t>
      </w:r>
      <w:r>
        <w:rPr>
          <w:spacing w:val="-4"/>
        </w:rPr>
        <w:t>律。除了房颤发作时间＜</w:t>
      </w:r>
      <w:r>
        <w:rPr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24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h </w:t>
      </w:r>
      <w:r>
        <w:rPr>
          <w:spacing w:val="-4"/>
        </w:rPr>
        <w:t>的低危卒中患者外（</w:t>
      </w:r>
      <w:r>
        <w:rPr>
          <w:rFonts w:ascii="Times New Roman" w:hAnsi="Times New Roman" w:eastAsia="Times New Roman" w:cs="Times New Roman"/>
          <w:spacing w:val="-4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-3"/>
        </w:rPr>
        <w:t>2</w:t>
      </w:r>
      <w:r>
        <w:rPr>
          <w:rFonts w:ascii="Times New Roman" w:hAnsi="Times New Roman" w:eastAsia="Times New Roman" w:cs="Times New Roman"/>
          <w:spacing w:val="-4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-3"/>
        </w:rPr>
        <w:t>2</w:t>
      </w:r>
      <w:r>
        <w:rPr>
          <w:rFonts w:ascii="Times New Roman" w:hAnsi="Times New Roman" w:eastAsia="Times New Roman" w:cs="Times New Roman"/>
          <w:sz w:val="10"/>
          <w:szCs w:val="10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-VASc-60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评分男性 </w:t>
      </w:r>
      <w:r>
        <w:rPr>
          <w:rFonts w:ascii="Times New Roman" w:hAnsi="Times New Roman" w:eastAsia="Times New Roman" w:cs="Times New Roman"/>
          <w:spacing w:val="-1"/>
        </w:rPr>
        <w:t>0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1"/>
        </w:rPr>
        <w:t>分，女性</w:t>
      </w:r>
      <w:r>
        <w:rPr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分</w:t>
      </w:r>
      <w:r>
        <w:rPr>
          <w:spacing w:val="-21"/>
        </w:rPr>
        <w:t>），</w:t>
      </w:r>
      <w:r>
        <w:rPr>
          <w:spacing w:val="-1"/>
        </w:rPr>
        <w:t>电复律后均</w:t>
      </w:r>
      <w:r>
        <w:rPr>
          <w:spacing w:val="-2"/>
        </w:rPr>
        <w:t>应抗凝 </w:t>
      </w: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"/>
        </w:rPr>
        <w:t>周，然后根据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-3"/>
        </w:rPr>
        <w:t>2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VASc</w:t>
      </w:r>
      <w:r>
        <w:rPr>
          <w:rFonts w:ascii="Times New Roman" w:hAnsi="Times New Roman" w:eastAsia="Times New Roman" w:cs="Times New Roman"/>
          <w:spacing w:val="1"/>
        </w:rPr>
        <w:t>-60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"/>
        </w:rPr>
        <w:t>风险评估决定是否长期口</w:t>
      </w:r>
      <w:r>
        <w:rPr/>
        <w:t xml:space="preserve"> </w:t>
      </w:r>
      <w:r>
        <w:rPr>
          <w:spacing w:val="-1"/>
          <w:position w:val="-3"/>
        </w:rPr>
        <w:t>服抗凝药物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5"/>
        </w:rPr>
        <w:t>[29]</w:t>
      </w:r>
      <w:r>
        <w:rPr>
          <w:spacing w:val="-1"/>
          <w:position w:val="-3"/>
        </w:rPr>
        <w:t>。</w:t>
      </w:r>
    </w:p>
    <w:p>
      <w:pPr>
        <w:pStyle w:val="BodyText"/>
        <w:ind w:left="1" w:right="318" w:firstLine="386"/>
        <w:spacing w:before="8" w:line="244" w:lineRule="auto"/>
        <w:jc w:val="both"/>
        <w:rPr/>
      </w:pPr>
      <w:r>
        <w:rPr>
          <w:spacing w:val="-1"/>
        </w:rPr>
        <w:t>电复律的总体成功率为 </w:t>
      </w:r>
      <w:r>
        <w:rPr>
          <w:rFonts w:ascii="Times New Roman" w:hAnsi="Times New Roman" w:eastAsia="Times New Roman" w:cs="Times New Roman"/>
          <w:spacing w:val="-1"/>
        </w:rPr>
        <w:t>90%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1"/>
        </w:rPr>
        <w:t>以上。电复律导致的不良</w:t>
      </w:r>
      <w:r>
        <w:rPr/>
        <w:t xml:space="preserve">  </w:t>
      </w:r>
      <w:r>
        <w:rPr>
          <w:spacing w:val="-3"/>
        </w:rPr>
        <w:t>事件如心动过缓、</w:t>
      </w:r>
      <w:r>
        <w:rPr>
          <w:rFonts w:ascii="Times New Roman" w:hAnsi="Times New Roman" w:eastAsia="Times New Roman" w:cs="Times New Roman"/>
          <w:spacing w:val="-3"/>
        </w:rPr>
        <w:t>AHF</w:t>
      </w:r>
      <w:r>
        <w:rPr>
          <w:spacing w:val="-3"/>
        </w:rPr>
        <w:t>、皮肤灼伤是罕见的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[77]</w:t>
      </w:r>
      <w:r>
        <w:rPr>
          <w:spacing w:val="-3"/>
        </w:rPr>
        <w:t>，高龄(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≥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85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3"/>
        </w:rPr>
        <w:t>岁）、合并冠心病、使用咪达唑仑以及芬太尼可能与严重不</w:t>
      </w:r>
      <w:r>
        <w:rPr>
          <w:spacing w:val="2"/>
        </w:rPr>
        <w:t xml:space="preserve">  </w:t>
      </w:r>
      <w:r>
        <w:rPr>
          <w:spacing w:val="-2"/>
        </w:rPr>
        <w:t>良事件相关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7"/>
        </w:rPr>
        <w:t>[78]</w:t>
      </w:r>
      <w:r>
        <w:rPr>
          <w:spacing w:val="-2"/>
        </w:rPr>
        <w:t>。电复律过程中应监测血压及血氧饱和度等，</w:t>
      </w:r>
      <w:r>
        <w:rPr>
          <w:spacing w:val="15"/>
          <w:w w:val="101"/>
        </w:rPr>
        <w:t xml:space="preserve"> </w:t>
      </w:r>
      <w:r>
        <w:rPr>
          <w:spacing w:val="4"/>
        </w:rPr>
        <w:t>并做好防治复律后心动过缓等不良事件的全面准备。推荐</w:t>
      </w:r>
      <w:r>
        <w:rPr>
          <w:spacing w:val="5"/>
        </w:rPr>
        <w:t xml:space="preserve">  </w:t>
      </w:r>
      <w:r>
        <w:rPr>
          <w:rFonts w:ascii="Times New Roman" w:hAnsi="Times New Roman" w:eastAsia="Times New Roman" w:cs="Times New Roman"/>
          <w:spacing w:val="4"/>
        </w:rPr>
        <w:t>150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J </w:t>
      </w:r>
      <w:r>
        <w:rPr>
          <w:spacing w:val="4"/>
        </w:rPr>
        <w:t>～ </w:t>
      </w:r>
      <w:r>
        <w:rPr>
          <w:rFonts w:ascii="Times New Roman" w:hAnsi="Times New Roman" w:eastAsia="Times New Roman" w:cs="Times New Roman"/>
          <w:spacing w:val="4"/>
        </w:rPr>
        <w:t>200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J </w:t>
      </w:r>
      <w:r>
        <w:rPr>
          <w:spacing w:val="4"/>
        </w:rPr>
        <w:t>双相波作为初始电</w:t>
      </w:r>
      <w:r>
        <w:rPr>
          <w:spacing w:val="3"/>
        </w:rPr>
        <w:t>击能量，避免在低能量转</w:t>
      </w:r>
      <w:r>
        <w:rPr/>
        <w:t xml:space="preserve">  </w:t>
      </w:r>
      <w:r>
        <w:rPr>
          <w:spacing w:val="2"/>
        </w:rPr>
        <w:t>复无效后重复相同能量再次电击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[79]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2"/>
        </w:rPr>
        <w:t>。电复律的相</w:t>
      </w:r>
      <w:r>
        <w:rPr>
          <w:spacing w:val="1"/>
        </w:rPr>
        <w:t>对禁忌证</w:t>
      </w:r>
      <w:r>
        <w:rPr/>
        <w:t xml:space="preserve">  </w:t>
      </w:r>
      <w:r>
        <w:rPr>
          <w:spacing w:val="-2"/>
        </w:rPr>
        <w:t>为洋地黄中毒和严重低钾血症。</w:t>
      </w:r>
    </w:p>
    <w:p>
      <w:pPr>
        <w:pStyle w:val="BodyText"/>
        <w:ind w:left="1" w:right="381" w:firstLine="375"/>
        <w:spacing w:before="2" w:line="246" w:lineRule="auto"/>
        <w:jc w:val="both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未知潜在原因的、血流动力学不稳定的房</w:t>
      </w:r>
      <w:r>
        <w:rPr/>
        <w:t xml:space="preserve"> </w:t>
      </w:r>
      <w:r>
        <w:rPr>
          <w:spacing w:val="6"/>
        </w:rPr>
        <w:t>颤，宜紧急同步电复律（推荐级别Ⅰ,证据级别 </w:t>
      </w:r>
      <w:r>
        <w:rPr>
          <w:rFonts w:ascii="Times New Roman" w:hAnsi="Times New Roman" w:eastAsia="Times New Roman" w:cs="Times New Roman"/>
          <w:spacing w:val="6"/>
        </w:rPr>
        <w:t>B</w:t>
      </w:r>
      <w:r>
        <w:rPr>
          <w:spacing w:val="-38"/>
        </w:rPr>
        <w:t>）；</w:t>
      </w:r>
      <w:r>
        <w:rPr>
          <w:spacing w:val="6"/>
        </w:rPr>
        <w:t>预激</w:t>
      </w:r>
      <w:r>
        <w:rPr>
          <w:spacing w:val="1"/>
        </w:rPr>
        <w:t xml:space="preserve"> </w:t>
      </w:r>
      <w:r>
        <w:rPr>
          <w:spacing w:val="4"/>
        </w:rPr>
        <w:t>综合征合并快速心室率的房颤，宜直接电复律（推荐级别</w:t>
      </w:r>
      <w:r>
        <w:rPr>
          <w:spacing w:val="3"/>
        </w:rPr>
        <w:t xml:space="preserve"> </w:t>
      </w:r>
      <w:r>
        <w:rPr>
          <w:spacing w:val="1"/>
        </w:rPr>
        <w:t>Ⅰ,  证据级别 </w:t>
      </w: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spacing w:val="-41"/>
        </w:rPr>
        <w:t>）；</w:t>
      </w:r>
      <w:r>
        <w:rPr>
          <w:spacing w:val="1"/>
        </w:rPr>
        <w:t>对于可逆的或明确的继发病（诱）</w:t>
      </w:r>
      <w:r>
        <w:rPr>
          <w:spacing w:val="-30"/>
        </w:rPr>
        <w:t xml:space="preserve"> </w:t>
      </w:r>
      <w:r>
        <w:rPr>
          <w:spacing w:val="1"/>
        </w:rPr>
        <w:t>因导</w:t>
      </w:r>
      <w:r>
        <w:rPr/>
        <w:t xml:space="preserve"> </w:t>
      </w:r>
      <w:r>
        <w:rPr>
          <w:spacing w:val="1"/>
        </w:rPr>
        <w:t>致的急性房颤，应针对原发疾病或诱因治疗（推荐级别Ⅰ,</w:t>
      </w:r>
    </w:p>
    <w:p>
      <w:pPr>
        <w:spacing w:line="246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33" w:space="100"/>
            <w:col w:w="4997" w:space="0"/>
          </w:cols>
        </w:sectPr>
        <w:rPr/>
      </w:pPr>
    </w:p>
    <w:p>
      <w:pPr>
        <w:spacing w:line="233" w:lineRule="exact"/>
        <w:rPr/>
      </w:pPr>
      <w:r/>
    </w:p>
    <w:p>
      <w:pPr>
        <w:spacing w:line="233" w:lineRule="exact"/>
        <w:sectPr>
          <w:headerReference w:type="default" r:id="rId13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7" w:right="261" w:hanging="1"/>
        <w:spacing w:before="40" w:line="248" w:lineRule="auto"/>
        <w:rPr/>
      </w:pPr>
      <w:r>
        <w:rPr>
          <w:spacing w:val="1"/>
        </w:rPr>
        <w:t>证据级别 </w:t>
      </w: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-43"/>
        </w:rPr>
        <w:t>）；</w:t>
      </w:r>
      <w:r>
        <w:rPr>
          <w:spacing w:val="1"/>
        </w:rPr>
        <w:t>对在紧急复律前或复律后需全面评估</w:t>
      </w:r>
      <w:r>
        <w:rPr/>
        <w:t>血栓栓</w:t>
      </w:r>
      <w:r>
        <w:rPr>
          <w:spacing w:val="1"/>
        </w:rPr>
        <w:t xml:space="preserve"> </w:t>
      </w:r>
      <w:r>
        <w:rPr>
          <w:spacing w:val="2"/>
        </w:rPr>
        <w:t>塞风险，决定抗凝治疗策略（推荐级别Ⅰ,证据级别 </w:t>
      </w: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）。</w:t>
      </w:r>
    </w:p>
    <w:p>
      <w:pPr>
        <w:pStyle w:val="BodyText"/>
        <w:ind w:left="317" w:right="182" w:firstLine="9"/>
        <w:spacing w:before="17" w:line="245" w:lineRule="auto"/>
        <w:jc w:val="both"/>
        <w:rPr/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1588114</wp:posOffset>
            </wp:positionH>
            <wp:positionV relativeFrom="paragraph">
              <wp:posOffset>1810437</wp:posOffset>
            </wp:positionV>
            <wp:extent cx="3390900" cy="388620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14"/>
        </w:rPr>
        <w:t>3.2.2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spacing w:val="14"/>
        </w:rPr>
        <w:t>血流动力学稳定的房颤</w:t>
      </w:r>
      <w:r>
        <w:rPr/>
        <w:t xml:space="preserve">     </w:t>
      </w:r>
      <w:r>
        <w:rPr>
          <w:spacing w:val="14"/>
        </w:rPr>
        <w:t>虽然 </w:t>
      </w:r>
      <w:r>
        <w:rPr>
          <w:rFonts w:ascii="Times New Roman" w:hAnsi="Times New Roman" w:eastAsia="Times New Roman" w:cs="Times New Roman"/>
        </w:rPr>
        <w:t>AFFIRM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14"/>
        </w:rPr>
        <w:t>研究和</w:t>
      </w:r>
      <w:r>
        <w:rPr>
          <w:spacing w:val="2"/>
        </w:rPr>
        <w:t xml:space="preserve">  </w:t>
      </w:r>
      <w:r>
        <w:rPr>
          <w:rFonts w:ascii="Times New Roman" w:hAnsi="Times New Roman" w:eastAsia="Times New Roman" w:cs="Times New Roman"/>
        </w:rPr>
        <w:t>RACE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研究结果曾给我们带来了关于持续性房颤治疗理念</w:t>
      </w:r>
      <w:r>
        <w:rPr>
          <w:spacing w:val="7"/>
        </w:rPr>
        <w:t xml:space="preserve">  </w:t>
      </w:r>
      <w:r>
        <w:rPr>
          <w:spacing w:val="4"/>
        </w:rPr>
        <w:t>的转变，但也应该注意到，同期即有研究对其结果提出质</w:t>
      </w:r>
      <w:r>
        <w:rPr>
          <w:spacing w:val="3"/>
        </w:rPr>
        <w:t xml:space="preserve">  </w:t>
      </w:r>
      <w:r>
        <w:rPr>
          <w:spacing w:val="3"/>
          <w:position w:val="-1"/>
        </w:rPr>
        <w:t>疑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[80-82]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3"/>
          <w:position w:val="-1"/>
        </w:rPr>
        <w:t>。节律控制在改善症状的</w:t>
      </w:r>
      <w:r>
        <w:rPr>
          <w:spacing w:val="2"/>
          <w:position w:val="-1"/>
        </w:rPr>
        <w:t>同时，可以改善预后。</w:t>
      </w:r>
      <w:r>
        <w:rPr>
          <w:spacing w:val="-32"/>
          <w:position w:val="-1"/>
        </w:rPr>
        <w:t xml:space="preserve"> </w:t>
      </w:r>
      <w:r>
        <w:rPr>
          <w:spacing w:val="2"/>
          <w:position w:val="-1"/>
        </w:rPr>
        <w:t>一</w:t>
      </w:r>
      <w:r>
        <w:rPr>
          <w:position w:val="-1"/>
        </w:rPr>
        <w:t xml:space="preserve">  </w:t>
      </w:r>
      <w:r>
        <w:rPr>
          <w:spacing w:val="-3"/>
        </w:rPr>
        <w:t>项队列研究纳入 </w:t>
      </w:r>
      <w:r>
        <w:rPr>
          <w:rFonts w:ascii="Times New Roman" w:hAnsi="Times New Roman" w:eastAsia="Times New Roman" w:cs="Times New Roman"/>
          <w:spacing w:val="-3"/>
        </w:rPr>
        <w:t>955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3"/>
        </w:rPr>
        <w:t>例房颤患者，随访</w:t>
      </w:r>
      <w:r>
        <w:rPr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3"/>
        </w:rPr>
        <w:t>个月，结果提</w:t>
      </w:r>
      <w:r>
        <w:rPr>
          <w:spacing w:val="-4"/>
        </w:rPr>
        <w:t>示，</w:t>
      </w:r>
      <w:r>
        <w:rPr/>
        <w:t xml:space="preserve"> </w:t>
      </w:r>
      <w:r>
        <w:rPr>
          <w:spacing w:val="4"/>
        </w:rPr>
        <w:t>采用节律控制措施的房颤进展的速率明显慢于心室率控制</w:t>
      </w:r>
      <w:r>
        <w:rPr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6"/>
        </w:rPr>
        <w:t>[83]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6"/>
        </w:rPr>
        <w:t xml:space="preserve"> </w:t>
      </w:r>
      <w:r>
        <w:rPr>
          <w:spacing w:val="1"/>
          <w:position w:val="-1"/>
        </w:rPr>
        <w:t>。新近的 </w:t>
      </w:r>
      <w:r>
        <w:rPr>
          <w:rFonts w:ascii="Times New Roman" w:hAnsi="Times New Roman" w:eastAsia="Times New Roman" w:cs="Times New Roman"/>
          <w:position w:val="-1"/>
        </w:rPr>
        <w:t>EAST</w:t>
      </w:r>
      <w:r>
        <w:rPr>
          <w:rFonts w:ascii="Times New Roman" w:hAnsi="Times New Roman" w:eastAsia="Times New Roman" w:cs="Times New Roman"/>
          <w:spacing w:val="1"/>
          <w:position w:val="-1"/>
        </w:rPr>
        <w:t>-</w:t>
      </w:r>
      <w:r>
        <w:rPr>
          <w:rFonts w:ascii="Times New Roman" w:hAnsi="Times New Roman" w:eastAsia="Times New Roman" w:cs="Times New Roman"/>
          <w:position w:val="-1"/>
        </w:rPr>
        <w:t>AFNET</w:t>
      </w:r>
      <w:r>
        <w:rPr>
          <w:rFonts w:ascii="Times New Roman" w:hAnsi="Times New Roman" w:eastAsia="Times New Roman" w:cs="Times New Roman"/>
          <w:spacing w:val="1"/>
          <w:position w:val="-1"/>
        </w:rPr>
        <w:t>4</w:t>
      </w:r>
      <w:r>
        <w:rPr>
          <w:rFonts w:ascii="Times New Roman" w:hAnsi="Times New Roman" w:eastAsia="Times New Roman" w:cs="Times New Roman"/>
          <w:spacing w:val="-15"/>
          <w:position w:val="-1"/>
        </w:rPr>
        <w:t xml:space="preserve"> </w:t>
      </w:r>
      <w:r>
        <w:rPr>
          <w:spacing w:val="1"/>
          <w:position w:val="-1"/>
        </w:rPr>
        <w:t>研究显示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6"/>
        </w:rPr>
        <w:t>[84]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w w:val="103"/>
          <w:position w:val="6"/>
        </w:rPr>
        <w:t xml:space="preserve"> </w:t>
      </w:r>
      <w:r>
        <w:rPr>
          <w:spacing w:val="1"/>
          <w:position w:val="-1"/>
        </w:rPr>
        <w:t>，房颤患者早</w:t>
      </w:r>
      <w:r>
        <w:rPr>
          <w:position w:val="-1"/>
        </w:rPr>
        <w:t>期进  </w:t>
      </w:r>
      <w:r>
        <w:rPr>
          <w:spacing w:val="4"/>
        </w:rPr>
        <w:t>行节律控制（抗心律失常药物或导管消融）可降低心血管  </w:t>
      </w:r>
      <w:r>
        <w:rPr/>
        <w:t>不良事件（心血管死亡、卒中、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>HF </w:t>
      </w:r>
      <w:r>
        <w:rPr/>
        <w:t>恶化或 </w:t>
      </w:r>
      <w:r>
        <w:rPr>
          <w:rFonts w:ascii="Times New Roman" w:hAnsi="Times New Roman" w:eastAsia="Times New Roman" w:cs="Times New Roman"/>
        </w:rPr>
        <w:t>ACS</w:t>
      </w:r>
      <w:r>
        <w:rPr/>
        <w:t>）的发生， </w:t>
      </w:r>
      <w:r>
        <w:rPr>
          <w:spacing w:val="4"/>
        </w:rPr>
        <w:t>其绝对风险降低了</w:t>
      </w:r>
      <w:r>
        <w:rPr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1.1%/</w:t>
      </w:r>
      <w:r>
        <w:rPr>
          <w:spacing w:val="4"/>
        </w:rPr>
        <w:t>年 ；进一步分析的结果表明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[85]</w:t>
      </w:r>
      <w:r>
        <w:rPr>
          <w:spacing w:val="4"/>
        </w:rPr>
        <w:t>，</w:t>
      </w:r>
      <w:r>
        <w:rPr/>
        <w:t xml:space="preserve"> </w:t>
      </w:r>
      <w:r>
        <w:rPr>
          <w:spacing w:val="4"/>
        </w:rPr>
        <w:t>接受早期节律控制的无症状组的主要终点事件，与总体人</w:t>
      </w:r>
      <w:r>
        <w:rPr>
          <w:spacing w:val="6"/>
        </w:rPr>
        <w:t xml:space="preserve">  </w:t>
      </w:r>
      <w:r>
        <w:rPr>
          <w:spacing w:val="4"/>
        </w:rPr>
        <w:t>群和有症状组几乎相同，提示对无症状房颤患者早期、系</w:t>
      </w:r>
      <w:r>
        <w:rPr/>
        <w:t xml:space="preserve">   </w:t>
      </w:r>
      <w:r>
        <w:rPr>
          <w:spacing w:val="-2"/>
        </w:rPr>
        <w:t>统地节律控制可获得与症状性房颤相同的临床获益。</w:t>
      </w:r>
      <w:r>
        <w:rPr>
          <w:rFonts w:ascii="Times New Roman" w:hAnsi="Times New Roman" w:eastAsia="Times New Roman" w:cs="Times New Roman"/>
          <w:spacing w:val="-2"/>
        </w:rPr>
        <w:t>RAFT-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Times New Roman" w:hAnsi="Times New Roman" w:eastAsia="Times New Roman" w:cs="Times New Roman"/>
          <w:spacing w:val="-10"/>
        </w:rPr>
        <w:t>AF </w:t>
      </w:r>
      <w:r>
        <w:rPr>
          <w:spacing w:val="-10"/>
        </w:rPr>
        <w:t>随机试验旨在研究 </w:t>
      </w:r>
      <w:r>
        <w:rPr>
          <w:rFonts w:ascii="Times New Roman" w:hAnsi="Times New Roman" w:eastAsia="Times New Roman" w:cs="Times New Roman"/>
          <w:spacing w:val="-10"/>
        </w:rPr>
        <w:t>HF </w:t>
      </w:r>
      <w:r>
        <w:rPr>
          <w:spacing w:val="-10"/>
        </w:rPr>
        <w:t>合并高负荷房颤患者</w:t>
      </w:r>
      <w:r>
        <w:rPr>
          <w:spacing w:val="-11"/>
        </w:rPr>
        <w:t>，节律控制（导</w:t>
      </w:r>
      <w:r>
        <w:rPr/>
        <w:t xml:space="preserve">  </w:t>
      </w:r>
      <w:r>
        <w:rPr>
          <w:spacing w:val="-1"/>
        </w:rPr>
        <w:t>管消融）对比心室率控制在降低全因病死率和 </w:t>
      </w:r>
      <w:r>
        <w:rPr>
          <w:rFonts w:ascii="Times New Roman" w:hAnsi="Times New Roman" w:eastAsia="Times New Roman" w:cs="Times New Roman"/>
          <w:spacing w:val="-1"/>
        </w:rPr>
        <w:t>HF </w:t>
      </w:r>
      <w:r>
        <w:rPr>
          <w:spacing w:val="-2"/>
        </w:rPr>
        <w:t>事件上的</w:t>
      </w:r>
      <w:r>
        <w:rPr/>
        <w:t xml:space="preserve">  </w:t>
      </w:r>
      <w:r>
        <w:rPr>
          <w:spacing w:val="-3"/>
        </w:rPr>
        <w:t>优劣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[86]</w:t>
      </w:r>
      <w:r>
        <w:rPr>
          <w:spacing w:val="-3"/>
        </w:rPr>
        <w:t>，结果表明，虽然二者在死亡或 </w:t>
      </w:r>
      <w:r>
        <w:rPr>
          <w:rFonts w:ascii="Times New Roman" w:hAnsi="Times New Roman" w:eastAsia="Times New Roman" w:cs="Times New Roman"/>
          <w:spacing w:val="-3"/>
        </w:rPr>
        <w:t>HF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3"/>
        </w:rPr>
        <w:t>的发生率差异无</w:t>
      </w:r>
      <w:r>
        <w:rPr/>
        <w:t xml:space="preserve">  </w:t>
      </w:r>
      <w:r>
        <w:rPr>
          <w:spacing w:val="-3"/>
        </w:rPr>
        <w:t>统计学意义，但节律控制组在改善左室功能、生活质量和降</w:t>
      </w:r>
      <w:r>
        <w:rPr>
          <w:spacing w:val="4"/>
        </w:rPr>
        <w:t xml:space="preserve">  </w:t>
      </w:r>
      <w:r>
        <w:rPr>
          <w:spacing w:val="-1"/>
        </w:rPr>
        <w:t>低 </w:t>
      </w:r>
      <w:r>
        <w:rPr>
          <w:rFonts w:ascii="Times New Roman" w:hAnsi="Times New Roman" w:eastAsia="Times New Roman" w:cs="Times New Roman"/>
          <w:spacing w:val="-1"/>
        </w:rPr>
        <w:t>NT-proBNP </w:t>
      </w:r>
      <w:r>
        <w:rPr>
          <w:spacing w:val="-1"/>
        </w:rPr>
        <w:t>等次要终点方面更优 ；即使未能完全消除房</w:t>
      </w:r>
      <w:r>
        <w:rPr>
          <w:spacing w:val="3"/>
        </w:rPr>
        <w:t xml:space="preserve">  </w:t>
      </w:r>
      <w:r>
        <w:rPr/>
        <w:t>颤，减轻房颤负荷也可以显著地改善患者的生活质量和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-4"/>
        </w:rPr>
        <w:t>等事件发生的风险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>[87]</w:t>
      </w:r>
      <w:r>
        <w:rPr>
          <w:spacing w:val="-4"/>
        </w:rPr>
        <w:t>。越来越多的研究证据支持对于诊断房</w:t>
      </w:r>
      <w:r>
        <w:rPr>
          <w:spacing w:val="8"/>
        </w:rPr>
        <w:t xml:space="preserve">  </w:t>
      </w:r>
      <w:r>
        <w:rPr>
          <w:spacing w:val="-3"/>
        </w:rPr>
        <w:t>颤早期（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年内）合并心血管危险因素的患者（不论有无症</w:t>
      </w:r>
      <w:r>
        <w:rPr>
          <w:spacing w:val="2"/>
        </w:rPr>
        <w:t xml:space="preserve">  </w:t>
      </w:r>
      <w:r>
        <w:rPr>
          <w:spacing w:val="-6"/>
        </w:rPr>
        <w:t>状）或房颤合并 </w:t>
      </w:r>
      <w:r>
        <w:rPr>
          <w:rFonts w:ascii="Times New Roman" w:hAnsi="Times New Roman" w:eastAsia="Times New Roman" w:cs="Times New Roman"/>
          <w:spacing w:val="-6"/>
        </w:rPr>
        <w:t>HF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6"/>
        </w:rPr>
        <w:t>的患者，应积极采取早期节律控制策略，</w:t>
      </w:r>
      <w:r>
        <w:rPr/>
        <w:t xml:space="preserve"> </w:t>
      </w:r>
      <w:r>
        <w:rPr>
          <w:spacing w:val="-2"/>
        </w:rPr>
        <w:t>可有效减少心房重构，预防高危人群的房颤相关死亡、</w:t>
      </w:r>
      <w:r>
        <w:rPr>
          <w:rFonts w:ascii="Times New Roman" w:hAnsi="Times New Roman" w:eastAsia="Times New Roman" w:cs="Times New Roman"/>
          <w:spacing w:val="-2"/>
        </w:rPr>
        <w:t>HF</w:t>
      </w:r>
      <w:r>
        <w:rPr>
          <w:spacing w:val="-2"/>
        </w:rPr>
        <w:t>、</w:t>
      </w:r>
      <w:r>
        <w:rPr>
          <w:spacing w:val="12"/>
        </w:rPr>
        <w:t xml:space="preserve"> </w:t>
      </w:r>
      <w:r>
        <w:rPr>
          <w:spacing w:val="-3"/>
        </w:rPr>
        <w:t>卒中，且在延缓房颤进展、减少房颤相关症状方面具有重要</w:t>
      </w:r>
      <w:r>
        <w:rPr>
          <w:spacing w:val="1"/>
        </w:rPr>
        <w:t xml:space="preserve">  </w:t>
      </w:r>
      <w:r>
        <w:rPr>
          <w:spacing w:val="-2"/>
          <w:position w:val="-4"/>
        </w:rPr>
        <w:t>的潜在作用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4"/>
        </w:rPr>
        <w:t>[84,88]</w:t>
      </w:r>
      <w:r>
        <w:rPr>
          <w:spacing w:val="-2"/>
          <w:position w:val="-4"/>
        </w:rPr>
        <w:t>。</w:t>
      </w:r>
    </w:p>
    <w:p>
      <w:pPr>
        <w:pStyle w:val="BodyText"/>
        <w:ind w:left="317" w:right="255" w:firstLine="370"/>
        <w:spacing w:before="1" w:line="231" w:lineRule="auto"/>
        <w:rPr/>
      </w:pPr>
      <w:r>
        <w:rPr>
          <w:spacing w:val="4"/>
        </w:rPr>
        <w:t>血流动力学稳定的急性房颤的节律控制应根据房颤持</w:t>
      </w:r>
      <w:r>
        <w:rPr>
          <w:spacing w:val="13"/>
        </w:rPr>
        <w:t xml:space="preserve"> </w:t>
      </w:r>
      <w:r>
        <w:rPr>
          <w:spacing w:val="-3"/>
        </w:rPr>
        <w:t>续时间、临床症状以及接受抗凝状况而定（图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）。</w:t>
      </w:r>
    </w:p>
    <w:p>
      <w:pPr>
        <w:pStyle w:val="BodyText"/>
        <w:ind w:left="316" w:right="195" w:firstLine="372"/>
        <w:spacing w:before="3" w:line="249" w:lineRule="auto"/>
        <w:jc w:val="both"/>
        <w:rPr/>
      </w:pPr>
      <w:r>
        <w:rPr>
          <w:spacing w:val="1"/>
        </w:rPr>
        <w:t>房颤发作时间＜</w:t>
      </w:r>
      <w:r>
        <w:rPr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48 h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"/>
        </w:rPr>
        <w:t>且不合并高危卒中风险，在初始</w:t>
      </w:r>
      <w:r>
        <w:rPr/>
        <w:t xml:space="preserve">  </w:t>
      </w:r>
      <w:r>
        <w:rPr>
          <w:spacing w:val="4"/>
        </w:rPr>
        <w:t>充分的心室率控制基础上，亦可选择节律控制，但应评估  </w:t>
      </w:r>
      <w:r>
        <w:rPr>
          <w:spacing w:val="-1"/>
        </w:rPr>
        <w:t>不充分抗凝所带来的血栓栓塞风险。房颤发作时间</w:t>
      </w:r>
      <w:r>
        <w:rPr>
          <w:rFonts w:ascii="SimSun" w:hAnsi="SimSun" w:eastAsia="SimSun" w:cs="SimSun"/>
          <w:spacing w:val="-1"/>
        </w:rPr>
        <w:t>≥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48 h</w:t>
      </w:r>
      <w:r>
        <w:rPr>
          <w:spacing w:val="-1"/>
        </w:rPr>
        <w:t>，</w:t>
      </w:r>
      <w:r>
        <w:rPr/>
        <w:t xml:space="preserve"> </w:t>
      </w:r>
      <w:r>
        <w:rPr>
          <w:spacing w:val="4"/>
        </w:rPr>
        <w:t>如果充分抗凝至少 </w:t>
      </w:r>
      <w:r>
        <w:rPr>
          <w:rFonts w:ascii="Times New Roman" w:hAnsi="Times New Roman" w:eastAsia="Times New Roman" w:cs="Times New Roman"/>
          <w:spacing w:val="4"/>
        </w:rPr>
        <w:t>3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4"/>
        </w:rPr>
        <w:t>周，节律控制是可行的，或复律前行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TEE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排除心房血栓，节律控制策略亦可以选择，复律后抗</w:t>
      </w:r>
      <w:r>
        <w:rPr/>
        <w:t xml:space="preserve">  </w:t>
      </w:r>
      <w:r>
        <w:rPr>
          <w:spacing w:val="2"/>
        </w:rPr>
        <w:t>凝 </w:t>
      </w:r>
      <w:r>
        <w:rPr>
          <w:rFonts w:ascii="Times New Roman" w:hAnsi="Times New Roman" w:eastAsia="Times New Roman" w:cs="Times New Roman"/>
          <w:spacing w:val="2"/>
        </w:rPr>
        <w:t>4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2"/>
        </w:rPr>
        <w:t>周，否则应采取心室率控制，并启动口服抗凝治疗，</w:t>
      </w:r>
      <w:r>
        <w:rPr>
          <w:rFonts w:ascii="Times New Roman" w:hAnsi="Times New Roman" w:eastAsia="Times New Roman" w:cs="Times New Roman"/>
          <w:spacing w:val="2"/>
        </w:rPr>
        <w:t>3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1"/>
          <w:position w:val="-2"/>
        </w:rPr>
        <w:t>周后再酌情复律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[29]</w:t>
      </w:r>
      <w:r>
        <w:rPr>
          <w:spacing w:val="-1"/>
          <w:position w:val="-2"/>
        </w:rPr>
        <w:t>。</w:t>
      </w:r>
    </w:p>
    <w:p>
      <w:pPr>
        <w:pStyle w:val="BodyText"/>
        <w:ind w:left="317" w:right="182" w:firstLine="368"/>
        <w:spacing w:before="1" w:line="234" w:lineRule="auto"/>
        <w:jc w:val="both"/>
        <w:rPr/>
      </w:pPr>
      <w:r>
        <w:rPr>
          <w:spacing w:val="8"/>
        </w:rPr>
        <w:t>对于近期发作的、心室率控制效果不好、年</w:t>
      </w:r>
      <w:r>
        <w:rPr>
          <w:spacing w:val="7"/>
        </w:rPr>
        <w:t>轻患者、</w:t>
      </w:r>
      <w:r>
        <w:rPr/>
        <w:t xml:space="preserve"> </w:t>
      </w:r>
      <w:r>
        <w:rPr>
          <w:spacing w:val="4"/>
        </w:rPr>
        <w:t>合并心动过速性心肌病、急性疾病诱发的、合并症较少的</w:t>
      </w:r>
      <w:r>
        <w:rPr>
          <w:spacing w:val="1"/>
        </w:rPr>
        <w:t xml:space="preserve">  </w:t>
      </w:r>
      <w:r>
        <w:rPr>
          <w:spacing w:val="-2"/>
        </w:rPr>
        <w:t>急性房颤优先选择早期节律控制策略。</w:t>
      </w:r>
    </w:p>
    <w:p>
      <w:pPr>
        <w:pStyle w:val="BodyText"/>
        <w:ind w:left="317" w:right="261" w:firstLine="385"/>
        <w:spacing w:before="3" w:line="257" w:lineRule="auto"/>
        <w:jc w:val="both"/>
        <w:rPr/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670911</wp:posOffset>
            </wp:positionV>
            <wp:extent cx="2593804" cy="28962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  <w:position w:val="-1"/>
        </w:rPr>
        <w:t>电复律终止房颤迅速且成功率高于药物复律</w:t>
      </w:r>
      <w:r>
        <w:rPr>
          <w:spacing w:val="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[62,77]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spacing w:val="2"/>
          <w:position w:val="-1"/>
        </w:rPr>
        <w:t>。在</w:t>
      </w:r>
      <w:r>
        <w:rPr>
          <w:position w:val="-1"/>
        </w:rPr>
        <w:t xml:space="preserve"> </w:t>
      </w:r>
      <w:r>
        <w:rPr>
          <w:spacing w:val="4"/>
        </w:rPr>
        <w:t>易于获得镇静的条件下，电复律是急诊恢复窦性心律的首</w:t>
      </w:r>
      <w:r>
        <w:rPr>
          <w:spacing w:val="6"/>
        </w:rPr>
        <w:t xml:space="preserve"> </w:t>
      </w:r>
      <w:r>
        <w:rPr>
          <w:spacing w:val="4"/>
        </w:rPr>
        <w:t>选初始手段。若条件有限，也可选择药物复律后再酌情行</w:t>
      </w:r>
      <w:r>
        <w:rPr>
          <w:spacing w:val="9"/>
        </w:rPr>
        <w:t xml:space="preserve"> </w:t>
      </w:r>
      <w:r>
        <w:rPr>
          <w:spacing w:val="-8"/>
        </w:rPr>
        <w:t>电复律（如果有必要）。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30" w:right="595" w:hanging="426"/>
        <w:spacing w:before="51" w:line="203" w:lineRule="auto"/>
        <w:rPr>
          <w:sz w:val="12"/>
          <w:szCs w:val="12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-4006949</wp:posOffset>
            </wp:positionV>
            <wp:extent cx="3077997" cy="428400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7997" cy="428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2"/>
          <w:szCs w:val="12"/>
          <w:spacing w:val="-7"/>
        </w:rPr>
        <w:t>AF</w:t>
      </w:r>
      <w:r>
        <w:rPr>
          <w:rFonts w:ascii="Times New Roman" w:hAnsi="Times New Roman" w:eastAsia="Times New Roman" w:cs="Times New Roman"/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-7"/>
        </w:rPr>
        <w:t>：心房颤动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-7"/>
        </w:rPr>
        <w:t>；</w:t>
      </w:r>
      <w:r>
        <w:rPr>
          <w:rFonts w:ascii="Times New Roman" w:hAnsi="Times New Roman" w:eastAsia="Times New Roman" w:cs="Times New Roman"/>
          <w:sz w:val="12"/>
          <w:szCs w:val="12"/>
          <w:spacing w:val="-7"/>
        </w:rPr>
        <w:t>h</w:t>
      </w:r>
      <w:r>
        <w:rPr>
          <w:sz w:val="12"/>
          <w:szCs w:val="12"/>
          <w:spacing w:val="-7"/>
        </w:rPr>
        <w:t>：小时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-7"/>
        </w:rPr>
        <w:t>；</w:t>
      </w:r>
      <w:r>
        <w:rPr>
          <w:rFonts w:ascii="Times New Roman" w:hAnsi="Times New Roman" w:eastAsia="Times New Roman" w:cs="Times New Roman"/>
          <w:sz w:val="12"/>
          <w:szCs w:val="12"/>
          <w:spacing w:val="-7"/>
        </w:rPr>
        <w:t>TIA</w:t>
      </w:r>
      <w:r>
        <w:rPr>
          <w:rFonts w:ascii="Times New Roman" w:hAnsi="Times New Roman" w:eastAsia="Times New Roman" w:cs="Times New Roman"/>
          <w:sz w:val="12"/>
          <w:szCs w:val="12"/>
          <w:spacing w:val="-8"/>
        </w:rPr>
        <w:t xml:space="preserve"> </w:t>
      </w:r>
      <w:r>
        <w:rPr>
          <w:sz w:val="12"/>
          <w:szCs w:val="12"/>
          <w:spacing w:val="-7"/>
        </w:rPr>
        <w:t>：短暂性脑缺血发作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-7"/>
        </w:rPr>
        <w:t>；</w:t>
      </w:r>
      <w:r>
        <w:rPr>
          <w:rFonts w:ascii="Times New Roman" w:hAnsi="Times New Roman" w:eastAsia="Times New Roman" w:cs="Times New Roman"/>
          <w:sz w:val="12"/>
          <w:szCs w:val="12"/>
          <w:spacing w:val="-7"/>
        </w:rPr>
        <w:t>TEE</w:t>
      </w:r>
      <w:r>
        <w:rPr>
          <w:rFonts w:ascii="Times New Roman" w:hAnsi="Times New Roman" w:eastAsia="Times New Roman" w:cs="Times New Roman"/>
          <w:sz w:val="12"/>
          <w:szCs w:val="12"/>
          <w:spacing w:val="-8"/>
        </w:rPr>
        <w:t xml:space="preserve"> </w:t>
      </w:r>
      <w:r>
        <w:rPr>
          <w:sz w:val="12"/>
          <w:szCs w:val="12"/>
          <w:spacing w:val="-7"/>
        </w:rPr>
        <w:t>：经食道超声心动图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-7"/>
        </w:rPr>
        <w:t>；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1"/>
        </w:rPr>
        <w:t>血栓栓塞风险低危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spacing w:val="-1"/>
        </w:rPr>
        <w:t>：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CHA</w:t>
      </w:r>
      <w:r>
        <w:rPr>
          <w:rFonts w:ascii="Times New Roman" w:hAnsi="Times New Roman" w:eastAsia="Times New Roman" w:cs="Times New Roman"/>
          <w:sz w:val="6"/>
          <w:szCs w:val="6"/>
          <w:spacing w:val="-1"/>
          <w:position w:val="-2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DS</w:t>
      </w:r>
      <w:r>
        <w:rPr>
          <w:rFonts w:ascii="Times New Roman" w:hAnsi="Times New Roman" w:eastAsia="Times New Roman" w:cs="Times New Roman"/>
          <w:sz w:val="6"/>
          <w:szCs w:val="6"/>
          <w:spacing w:val="-1"/>
          <w:position w:val="-2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-VASc-60</w:t>
      </w:r>
      <w:r>
        <w:rPr>
          <w:rFonts w:ascii="Times New Roman" w:hAnsi="Times New Roman" w:eastAsia="Times New Roman" w:cs="Times New Roman"/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1"/>
        </w:rPr>
        <w:t>评分男性</w:t>
      </w:r>
      <w:r>
        <w:rPr>
          <w:rFonts w:ascii="SimSun" w:hAnsi="SimSun" w:eastAsia="SimSun" w:cs="SimSun"/>
          <w:sz w:val="12"/>
          <w:szCs w:val="12"/>
          <w:spacing w:val="-1"/>
        </w:rPr>
        <w:t>≤ </w:t>
      </w: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>1 </w:t>
      </w:r>
      <w:r>
        <w:rPr>
          <w:sz w:val="12"/>
          <w:szCs w:val="12"/>
          <w:spacing w:val="-2"/>
        </w:rPr>
        <w:t>分或女性</w:t>
      </w:r>
      <w:r>
        <w:rPr>
          <w:rFonts w:ascii="SimSun" w:hAnsi="SimSun" w:eastAsia="SimSun" w:cs="SimSun"/>
          <w:sz w:val="12"/>
          <w:szCs w:val="12"/>
          <w:spacing w:val="-2"/>
        </w:rPr>
        <w:t>≤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-2"/>
        </w:rPr>
        <w:t>分</w:t>
      </w:r>
    </w:p>
    <w:p>
      <w:pPr>
        <w:pStyle w:val="BodyText"/>
        <w:ind w:left="1058"/>
        <w:spacing w:before="205" w:line="178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spacing w:val="-30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"/>
        </w:rPr>
        <w:t>3</w:t>
      </w:r>
      <w:r>
        <w:rPr>
          <w:rFonts w:ascii="SimHei" w:hAnsi="SimHei" w:eastAsia="SimHei" w:cs="SimHei"/>
          <w:sz w:val="16"/>
          <w:szCs w:val="16"/>
          <w:spacing w:val="-1"/>
        </w:rPr>
        <w:t xml:space="preserve">  </w:t>
      </w:r>
      <w:r>
        <w:rPr>
          <w:sz w:val="16"/>
          <w:szCs w:val="16"/>
          <w:spacing w:val="-1"/>
        </w:rPr>
        <w:t>血流动力学稳定急性房颤复律流程</w:t>
      </w:r>
    </w:p>
    <w:p>
      <w:pPr>
        <w:pStyle w:val="BodyText"/>
        <w:ind w:left="45" w:right="318" w:firstLine="386"/>
        <w:spacing w:before="164" w:line="246" w:lineRule="auto"/>
        <w:jc w:val="both"/>
        <w:rPr/>
      </w:pPr>
      <w:r>
        <w:rPr>
          <w:spacing w:val="-1"/>
        </w:rPr>
        <w:t>电复律前使用抗心律失常药物（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AAD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"/>
        </w:rPr>
        <w:t>）可以提高转复</w:t>
      </w:r>
      <w:r>
        <w:rPr/>
        <w:t xml:space="preserve">  </w:t>
      </w:r>
      <w:r>
        <w:rPr>
          <w:spacing w:val="1"/>
          <w:position w:val="-1"/>
        </w:rPr>
        <w:t>成功率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[89-90]</w:t>
      </w:r>
      <w:r>
        <w:rPr>
          <w:spacing w:val="1"/>
          <w:position w:val="-1"/>
        </w:rPr>
        <w:t>，如胺碘酮、伊布利特、维纳卡兰。</w:t>
      </w:r>
      <w:r>
        <w:rPr>
          <w:rFonts w:ascii="Times New Roman" w:hAnsi="Times New Roman" w:eastAsia="Times New Roman" w:cs="Times New Roman"/>
          <w:position w:val="-1"/>
        </w:rPr>
        <w:t>RAFF</w:t>
      </w:r>
      <w:r>
        <w:rPr>
          <w:rFonts w:ascii="Times New Roman" w:hAnsi="Times New Roman" w:eastAsia="Times New Roman" w:cs="Times New Roman"/>
          <w:spacing w:val="1"/>
          <w:position w:val="-1"/>
        </w:rPr>
        <w:t>-2</w:t>
      </w:r>
      <w:r>
        <w:rPr>
          <w:rFonts w:ascii="Times New Roman" w:hAnsi="Times New Roman" w:eastAsia="Times New Roman" w:cs="Times New Roman"/>
          <w:spacing w:val="-12"/>
          <w:position w:val="-1"/>
        </w:rPr>
        <w:t xml:space="preserve"> </w:t>
      </w:r>
      <w:r>
        <w:rPr>
          <w:spacing w:val="1"/>
          <w:position w:val="-1"/>
        </w:rPr>
        <w:t>研</w:t>
      </w:r>
      <w:r>
        <w:rPr>
          <w:position w:val="-1"/>
        </w:rPr>
        <w:t xml:space="preserve">  </w:t>
      </w:r>
      <w:r>
        <w:rPr>
          <w:spacing w:val="7"/>
        </w:rPr>
        <w:t>究比较了急诊房颤电复律前使用 </w:t>
      </w:r>
      <w:r>
        <w:rPr>
          <w:rFonts w:ascii="Times New Roman" w:hAnsi="Times New Roman" w:eastAsia="Times New Roman" w:cs="Times New Roman"/>
        </w:rPr>
        <w:t>AAD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与单纯电复律之间</w:t>
      </w:r>
      <w:r>
        <w:rPr/>
        <w:t xml:space="preserve">  </w:t>
      </w:r>
      <w:r>
        <w:rPr>
          <w:spacing w:val="-3"/>
        </w:rPr>
        <w:t>转复的差异性，结果显示，药物 </w:t>
      </w:r>
      <w:r>
        <w:rPr>
          <w:rFonts w:ascii="Times New Roman" w:hAnsi="Times New Roman" w:eastAsia="Times New Roman" w:cs="Times New Roman"/>
          <w:spacing w:val="-3"/>
        </w:rPr>
        <w:t>-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3"/>
        </w:rPr>
        <w:t>电复律组 </w:t>
      </w:r>
      <w:r>
        <w:rPr>
          <w:rFonts w:ascii="Times New Roman" w:hAnsi="Times New Roman" w:eastAsia="Times New Roman" w:cs="Times New Roman"/>
          <w:spacing w:val="-3"/>
        </w:rPr>
        <w:t>96% </w:t>
      </w:r>
      <w:r>
        <w:rPr>
          <w:spacing w:val="-3"/>
        </w:rPr>
        <w:t>患者转复，</w:t>
      </w:r>
      <w:r>
        <w:rPr/>
        <w:t xml:space="preserve"> </w:t>
      </w:r>
      <w:r>
        <w:rPr>
          <w:spacing w:val="1"/>
        </w:rPr>
        <w:t>单纯电复律组转复率为 </w:t>
      </w:r>
      <w:r>
        <w:rPr>
          <w:rFonts w:ascii="Times New Roman" w:hAnsi="Times New Roman" w:eastAsia="Times New Roman" w:cs="Times New Roman"/>
          <w:spacing w:val="1"/>
        </w:rPr>
        <w:t>92%</w:t>
      </w:r>
      <w:r>
        <w:rPr>
          <w:spacing w:val="1"/>
        </w:rPr>
        <w:t>，药物复律组仅为</w:t>
      </w:r>
      <w:r>
        <w:rPr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52%</w:t>
      </w:r>
      <w:r>
        <w:rPr>
          <w:spacing w:val="1"/>
        </w:rPr>
        <w:t>，所有</w:t>
      </w:r>
      <w:r>
        <w:rPr/>
        <w:t xml:space="preserve">  </w:t>
      </w:r>
      <w:r>
        <w:rPr>
          <w:spacing w:val="-1"/>
        </w:rPr>
        <w:t>患者在随访过程中无严重不良事件。电复律前使用 </w:t>
      </w:r>
      <w:r>
        <w:rPr>
          <w:rFonts w:ascii="Times New Roman" w:hAnsi="Times New Roman" w:eastAsia="Times New Roman" w:cs="Times New Roman"/>
          <w:spacing w:val="-1"/>
        </w:rPr>
        <w:t>AAD </w:t>
      </w:r>
      <w:r>
        <w:rPr>
          <w:spacing w:val="-1"/>
        </w:rPr>
        <w:t>和</w:t>
      </w:r>
      <w:r>
        <w:rPr>
          <w:spacing w:val="8"/>
        </w:rPr>
        <w:t xml:space="preserve">  </w:t>
      </w:r>
      <w:r>
        <w:rPr>
          <w:spacing w:val="4"/>
        </w:rPr>
        <w:t>单纯电复律对于急诊房颤患者恢复窦性心律均安全、有效</w:t>
      </w:r>
      <w:r>
        <w:rPr>
          <w:spacing w:val="5"/>
        </w:rPr>
        <w:t xml:space="preserve">  </w:t>
      </w:r>
      <w:r>
        <w:rPr>
          <w:spacing w:val="-1"/>
          <w:position w:val="-4"/>
        </w:rPr>
        <w:t>且快速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4"/>
        </w:rPr>
        <w:t>[91]</w:t>
      </w:r>
      <w:r>
        <w:rPr>
          <w:spacing w:val="-1"/>
          <w:position w:val="-4"/>
        </w:rPr>
        <w:t>。</w:t>
      </w:r>
    </w:p>
    <w:p>
      <w:pPr>
        <w:pStyle w:val="BodyText"/>
        <w:ind w:left="44" w:right="376" w:firstLine="370"/>
        <w:spacing w:before="6" w:line="247" w:lineRule="auto"/>
        <w:jc w:val="both"/>
        <w:rPr/>
      </w:pPr>
      <w:r>
        <w:rPr>
          <w:spacing w:val="5"/>
        </w:rPr>
        <w:t>药物复律仅适用于在考虑血栓 </w:t>
      </w:r>
      <w:r>
        <w:rPr>
          <w:rFonts w:ascii="Times New Roman" w:hAnsi="Times New Roman" w:eastAsia="Times New Roman" w:cs="Times New Roman"/>
          <w:spacing w:val="5"/>
        </w:rPr>
        <w:t>- </w:t>
      </w:r>
      <w:r>
        <w:rPr>
          <w:spacing w:val="5"/>
        </w:rPr>
        <w:t>栓塞风险后、血流动</w:t>
      </w:r>
      <w:r>
        <w:rPr>
          <w:spacing w:val="3"/>
        </w:rPr>
        <w:t xml:space="preserve"> </w:t>
      </w:r>
      <w:r>
        <w:rPr>
          <w:spacing w:val="7"/>
        </w:rPr>
        <w:t>力学稳定的急性房颤患者。选择有转复作用的 </w:t>
      </w:r>
      <w:r>
        <w:rPr>
          <w:rFonts w:ascii="Times New Roman" w:hAnsi="Times New Roman" w:eastAsia="Times New Roman" w:cs="Times New Roman"/>
        </w:rPr>
        <w:t>AAD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应综</w:t>
      </w:r>
      <w:r>
        <w:rPr>
          <w:spacing w:val="1"/>
        </w:rPr>
        <w:t xml:space="preserve"> </w:t>
      </w:r>
      <w:r>
        <w:rPr>
          <w:spacing w:val="4"/>
        </w:rPr>
        <w:t>合患者的病理与临床特征，并兼顾医生的意愿。房颤复律</w:t>
      </w:r>
      <w:r>
        <w:rPr>
          <w:spacing w:val="8"/>
        </w:rPr>
        <w:t xml:space="preserve"> </w:t>
      </w:r>
      <w:r>
        <w:rPr>
          <w:spacing w:val="3"/>
        </w:rPr>
        <w:t>药物见表 </w:t>
      </w:r>
      <w:r>
        <w:rPr>
          <w:rFonts w:ascii="Times New Roman" w:hAnsi="Times New Roman" w:eastAsia="Times New Roman" w:cs="Times New Roman"/>
          <w:spacing w:val="3"/>
        </w:rPr>
        <w:t>9</w:t>
      </w:r>
      <w:r>
        <w:rPr>
          <w:spacing w:val="3"/>
        </w:rPr>
        <w:t>。</w:t>
      </w:r>
      <w:r>
        <w:rPr>
          <w:rFonts w:ascii="Times New Roman" w:hAnsi="Times New Roman" w:eastAsia="Times New Roman" w:cs="Times New Roman"/>
        </w:rPr>
        <w:t>AAD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最常见的不良反应之一是心</w:t>
      </w:r>
      <w:r>
        <w:rPr>
          <w:spacing w:val="2"/>
        </w:rPr>
        <w:t>动过缓。在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AFFIRM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试验中，节律控制组因无脉电活动或心动过缓而 </w:t>
      </w:r>
      <w:r>
        <w:rPr/>
        <w:t>导致的心脏骤停更多见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[50]</w:t>
      </w:r>
      <w:r>
        <w:rPr/>
        <w:t>，即使在 </w:t>
      </w:r>
      <w:r>
        <w:rPr>
          <w:rFonts w:ascii="Times New Roman" w:hAnsi="Times New Roman" w:eastAsia="Times New Roman" w:cs="Times New Roman"/>
        </w:rPr>
        <w:t>EAST-</w:t>
      </w:r>
      <w:r>
        <w:rPr>
          <w:rFonts w:ascii="Times New Roman" w:hAnsi="Times New Roman" w:eastAsia="Times New Roman" w:cs="Times New Roman"/>
          <w:spacing w:val="-1"/>
        </w:rPr>
        <w:t>AFNET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中，早</w:t>
      </w:r>
      <w:r>
        <w:rPr/>
        <w:t xml:space="preserve"> </w:t>
      </w:r>
      <w:r>
        <w:rPr>
          <w:spacing w:val="4"/>
        </w:rPr>
        <w:t>期节律控制治疗与心动过缓或晕厥发生率数值上的增加是</w:t>
      </w:r>
      <w:r>
        <w:rPr>
          <w:spacing w:val="17"/>
          <w:w w:val="101"/>
        </w:rPr>
        <w:t xml:space="preserve"> </w:t>
      </w:r>
      <w:r>
        <w:rPr>
          <w:spacing w:val="-1"/>
        </w:rPr>
        <w:t>相关的（虽然统计学上无显著性意义）</w:t>
      </w:r>
      <w:r>
        <w:rPr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[84]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-1"/>
        </w:rPr>
        <w:t>。韩国新近的</w:t>
      </w:r>
      <w:r>
        <w:rPr>
          <w:spacing w:val="-31"/>
        </w:rPr>
        <w:t xml:space="preserve"> </w:t>
      </w:r>
      <w:r>
        <w:rPr>
          <w:spacing w:val="-1"/>
        </w:rPr>
        <w:t>一</w:t>
      </w:r>
      <w:r>
        <w:rPr/>
        <w:t xml:space="preserve"> </w:t>
      </w:r>
      <w:r>
        <w:rPr>
          <w:spacing w:val="4"/>
        </w:rPr>
        <w:t>项基于国民健康保险服务系统数据的研究报告，新诊断的 </w:t>
      </w:r>
      <w:r>
        <w:rPr>
          <w:spacing w:val="-1"/>
        </w:rPr>
        <w:t>房颤患者使用 </w:t>
      </w:r>
      <w:r>
        <w:rPr>
          <w:rFonts w:ascii="Times New Roman" w:hAnsi="Times New Roman" w:eastAsia="Times New Roman" w:cs="Times New Roman"/>
          <w:spacing w:val="-1"/>
        </w:rPr>
        <w:t>AAD </w:t>
      </w:r>
      <w:r>
        <w:rPr>
          <w:spacing w:val="-1"/>
        </w:rPr>
        <w:t>进行早期节律控制治疗与增加植入起搏</w:t>
      </w:r>
      <w:r>
        <w:rPr>
          <w:spacing w:val="16"/>
          <w:w w:val="101"/>
        </w:rPr>
        <w:t xml:space="preserve"> </w:t>
      </w:r>
      <w:r>
        <w:rPr>
          <w:spacing w:val="4"/>
        </w:rPr>
        <w:t>器或晕厥风险（分别为</w:t>
      </w:r>
      <w:r>
        <w:rPr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5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4"/>
        </w:rPr>
        <w:t>倍和 </w:t>
      </w:r>
      <w:r>
        <w:rPr>
          <w:rFonts w:ascii="Times New Roman" w:hAnsi="Times New Roman" w:eastAsia="Times New Roman" w:cs="Times New Roman"/>
          <w:spacing w:val="4"/>
        </w:rPr>
        <w:t>2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4"/>
        </w:rPr>
        <w:t>倍）有关，且这种关联在</w:t>
      </w:r>
      <w:r>
        <w:rPr/>
        <w:t xml:space="preserve"> </w:t>
      </w:r>
      <w:r>
        <w:rPr>
          <w:spacing w:val="2"/>
        </w:rPr>
        <w:t>各亚组中保持一致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[92] </w:t>
      </w:r>
      <w:r>
        <w:rPr>
          <w:spacing w:val="2"/>
        </w:rPr>
        <w:t>，研究也提示，需</w:t>
      </w:r>
      <w:r>
        <w:rPr>
          <w:spacing w:val="1"/>
        </w:rPr>
        <w:t>要进一步通过随机</w:t>
      </w:r>
    </w:p>
    <w:p>
      <w:pPr>
        <w:spacing w:line="247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190" w:space="100"/>
            <w:col w:w="5040" w:space="0"/>
          </w:cols>
        </w:sectPr>
        <w:rPr/>
      </w:pPr>
    </w:p>
    <w:p>
      <w:pPr>
        <w:pStyle w:val="BodyText"/>
        <w:ind w:left="4347"/>
        <w:spacing w:before="272" w:line="189" w:lineRule="auto"/>
        <w:outlineLvl w:val="0"/>
        <w:rPr/>
      </w:pPr>
      <w:r>
        <w:rPr>
          <w:rFonts w:ascii="SimHei" w:hAnsi="SimHei" w:eastAsia="SimHei" w:cs="SimHei"/>
          <w:spacing w:val="-1"/>
        </w:rPr>
        <w:t>表</w:t>
      </w:r>
      <w:r>
        <w:rPr>
          <w:rFonts w:ascii="SimHei" w:hAnsi="SimHei" w:eastAsia="SimHei" w:cs="SimHei"/>
          <w:spacing w:val="-32"/>
        </w:rPr>
        <w:t xml:space="preserve"> </w:t>
      </w:r>
      <w:r>
        <w:rPr>
          <w:rFonts w:ascii="SimHei" w:hAnsi="SimHei" w:eastAsia="SimHei" w:cs="SimHei"/>
          <w:spacing w:val="-1"/>
        </w:rPr>
        <w:t>9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房颤复律药物</w:t>
      </w:r>
    </w:p>
    <w:tbl>
      <w:tblPr>
        <w:tblStyle w:val="TableNormal"/>
        <w:tblW w:w="9637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7"/>
        <w:gridCol w:w="2944"/>
        <w:gridCol w:w="2692"/>
        <w:gridCol w:w="2884"/>
      </w:tblGrid>
      <w:tr>
        <w:trPr>
          <w:trHeight w:val="208" w:hRule="atLeast"/>
        </w:trPr>
        <w:tc>
          <w:tcPr>
            <w:tcW w:w="11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2"/>
              <w:spacing w:before="24" w:line="174" w:lineRule="exact"/>
              <w:rPr/>
            </w:pPr>
            <w:r>
              <w:rPr>
                <w:spacing w:val="-1"/>
                <w:position w:val="-1"/>
              </w:rPr>
              <w:t>药物</w:t>
            </w:r>
          </w:p>
        </w:tc>
        <w:tc>
          <w:tcPr>
            <w:tcW w:w="294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53"/>
              <w:spacing w:before="28" w:line="170" w:lineRule="exact"/>
              <w:rPr/>
            </w:pPr>
            <w:r>
              <w:rPr>
                <w:spacing w:val="-1"/>
              </w:rPr>
              <w:t>用法</w:t>
            </w:r>
          </w:p>
        </w:tc>
        <w:tc>
          <w:tcPr>
            <w:tcW w:w="26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81"/>
              <w:spacing w:before="24" w:line="174" w:lineRule="exact"/>
              <w:rPr/>
            </w:pPr>
            <w:r>
              <w:rPr>
                <w:spacing w:val="-1"/>
                <w:position w:val="-1"/>
              </w:rPr>
              <w:t>适应证</w:t>
            </w:r>
          </w:p>
        </w:tc>
        <w:tc>
          <w:tcPr>
            <w:tcW w:w="288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91"/>
              <w:spacing w:before="23" w:line="175" w:lineRule="exact"/>
              <w:rPr/>
            </w:pPr>
            <w:r>
              <w:rPr>
                <w:spacing w:val="-1"/>
              </w:rPr>
              <w:t>禁忌证与注意事项</w:t>
            </w:r>
          </w:p>
        </w:tc>
      </w:tr>
      <w:tr>
        <w:trPr>
          <w:trHeight w:val="222" w:hRule="atLeast"/>
        </w:trPr>
        <w:tc>
          <w:tcPr>
            <w:tcW w:w="1117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30"/>
              <w:spacing w:before="27" w:line="177" w:lineRule="auto"/>
              <w:rPr/>
            </w:pPr>
            <w:r>
              <w:rPr>
                <w:spacing w:val="-1"/>
              </w:rPr>
              <w:t>普罗帕酮</w:t>
            </w:r>
          </w:p>
        </w:tc>
        <w:tc>
          <w:tcPr>
            <w:tcW w:w="29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6"/>
              <w:spacing w:before="26" w:line="162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70 </w:t>
            </w: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2"/>
              </w:rPr>
              <w:t xml:space="preserve"> </w:t>
            </w:r>
            <w:r>
              <w:rPr>
                <w:spacing w:val="2"/>
              </w:rPr>
              <w:t>加入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5% </w:t>
            </w:r>
            <w:r>
              <w:rPr>
                <w:spacing w:val="2"/>
              </w:rPr>
              <w:t>葡萄糖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20 </w:t>
            </w:r>
            <w:r>
              <w:rPr>
                <w:rFonts w:ascii="Times New Roman" w:hAnsi="Times New Roman" w:eastAsia="Times New Roman" w:cs="Times New Roman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2"/>
              </w:rPr>
              <w:t xml:space="preserve"> </w:t>
            </w:r>
            <w:r>
              <w:rPr>
                <w:spacing w:val="2"/>
              </w:rPr>
              <w:t>静脉缓慢</w:t>
            </w:r>
          </w:p>
        </w:tc>
        <w:tc>
          <w:tcPr>
            <w:tcW w:w="26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"/>
              <w:spacing w:before="26" w:line="162" w:lineRule="auto"/>
              <w:rPr/>
            </w:pPr>
            <w:r>
              <w:rPr/>
              <w:t>无器质性心脏病、或伴预激的房颤患</w:t>
            </w:r>
          </w:p>
        </w:tc>
        <w:tc>
          <w:tcPr>
            <w:tcW w:w="288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"/>
              <w:spacing w:before="24" w:line="164" w:lineRule="auto"/>
              <w:rPr/>
            </w:pPr>
            <w:r>
              <w:rPr>
                <w:spacing w:val="-5"/>
              </w:rPr>
              <w:t>禁用于低血压、心房扑动伴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5"/>
                <w:w w:val="102"/>
              </w:rPr>
              <w:t xml:space="preserve">  </w:t>
            </w:r>
            <w:r>
              <w:rPr>
                <w:spacing w:val="-5"/>
              </w:rPr>
              <w:t>∶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房室</w:t>
            </w:r>
          </w:p>
        </w:tc>
      </w:tr>
      <w:tr>
        <w:trPr>
          <w:trHeight w:val="212" w:hRule="atLeast"/>
        </w:trPr>
        <w:tc>
          <w:tcPr>
            <w:tcW w:w="11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38"/>
              <w:spacing w:line="176" w:lineRule="auto"/>
              <w:rPr/>
            </w:pPr>
            <w:r>
              <w:rPr>
                <w:spacing w:val="-2"/>
              </w:rPr>
              <w:t>推注，继之</w:t>
            </w:r>
            <w:r>
              <w:rPr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1~1.5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mg/kg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spacing w:val="-2"/>
              </w:rPr>
              <w:t>静脉滴注。</w:t>
            </w:r>
          </w:p>
        </w:tc>
        <w:tc>
          <w:tcPr>
            <w:tcW w:w="2692" w:type="dxa"/>
            <w:vAlign w:val="top"/>
          </w:tcPr>
          <w:p>
            <w:pPr>
              <w:pStyle w:val="TableText"/>
              <w:ind w:left="59"/>
              <w:spacing w:before="26" w:line="175" w:lineRule="exact"/>
              <w:rPr/>
            </w:pPr>
            <w:r>
              <w:rPr>
                <w:spacing w:val="-6"/>
                <w:position w:val="-1"/>
              </w:rPr>
              <w:t>者。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62"/>
              <w:spacing w:before="24" w:line="177" w:lineRule="exact"/>
              <w:rPr/>
            </w:pPr>
            <w:r>
              <w:rPr>
                <w:spacing w:val="-3"/>
                <w:position w:val="1"/>
              </w:rPr>
              <w:t>传导、</w:t>
            </w: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QRS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时限延长。</w:t>
            </w:r>
          </w:p>
        </w:tc>
      </w:tr>
      <w:tr>
        <w:trPr>
          <w:trHeight w:val="223" w:hRule="atLeast"/>
        </w:trPr>
        <w:tc>
          <w:tcPr>
            <w:tcW w:w="11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line="20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position w:val="-3"/>
              </w:rPr>
              <w:t>伊布利特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3"/>
              </w:rPr>
              <w:t>[93-94]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36"/>
              <w:spacing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"/>
              </w:rPr>
              <w:t>成人体重</w:t>
            </w:r>
            <w:r>
              <w:rPr>
                <w:rFonts w:ascii="SimSun" w:hAnsi="SimSun" w:eastAsia="SimSun" w:cs="SimSun"/>
                <w:spacing w:val="1"/>
              </w:rPr>
              <w:t>≥</w:t>
            </w:r>
            <w:r>
              <w:rPr>
                <w:rFonts w:ascii="SimSun" w:hAnsi="SimSun" w:eastAsia="SimSun" w:cs="SimSun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60 </w:t>
            </w:r>
            <w:r>
              <w:rPr>
                <w:rFonts w:ascii="Times New Roman" w:hAnsi="Times New Roman" w:eastAsia="Times New Roman" w:cs="Times New Roman"/>
              </w:rPr>
              <w:t>kg</w:t>
            </w:r>
            <w:r>
              <w:rPr>
                <w:rFonts w:ascii="Times New Roman" w:hAnsi="Times New Roman" w:eastAsia="Times New Roman" w:cs="Times New Roman"/>
                <w:spacing w:val="-8"/>
              </w:rPr>
              <w:t xml:space="preserve"> </w:t>
            </w:r>
            <w:r>
              <w:rPr>
                <w:spacing w:val="1"/>
              </w:rPr>
              <w:t>者用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spacing w:val="1"/>
              </w:rPr>
              <w:t>、体重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&lt;60</w:t>
            </w:r>
          </w:p>
        </w:tc>
        <w:tc>
          <w:tcPr>
            <w:tcW w:w="2692" w:type="dxa"/>
            <w:vAlign w:val="top"/>
          </w:tcPr>
          <w:p>
            <w:pPr>
              <w:pStyle w:val="TableText"/>
              <w:ind w:left="57"/>
              <w:spacing w:before="29" w:line="160" w:lineRule="auto"/>
              <w:rPr/>
            </w:pPr>
            <w:r>
              <w:rPr>
                <w:spacing w:val="-2"/>
              </w:rPr>
              <w:t>无缺血性、器质性心脏病病史。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66"/>
              <w:spacing w:before="26" w:line="163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QTc </w:t>
            </w:r>
            <w:r>
              <w:rPr>
                <w:spacing w:val="-4"/>
              </w:rPr>
              <w:t>延长</w:t>
            </w:r>
            <w:r>
              <w:rPr>
                <w:spacing w:val="3"/>
              </w:rPr>
              <w:t>（＞</w:t>
            </w:r>
            <w:r>
              <w:rPr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440 ms</w:t>
            </w:r>
            <w:r>
              <w:rPr>
                <w:spacing w:val="-4"/>
              </w:rPr>
              <w:t>）、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HF </w:t>
            </w:r>
            <w:r>
              <w:rPr>
                <w:spacing w:val="-4"/>
              </w:rPr>
              <w:t>史（有临床</w:t>
            </w:r>
          </w:p>
        </w:tc>
      </w:tr>
      <w:tr>
        <w:trPr>
          <w:trHeight w:val="219" w:hRule="atLeast"/>
        </w:trPr>
        <w:tc>
          <w:tcPr>
            <w:tcW w:w="11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36"/>
              <w:spacing w:line="182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kg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spacing w:val="5"/>
              </w:rPr>
              <w:t>者用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0.01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>kg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spacing w:val="5"/>
              </w:rPr>
              <w:t>加入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5%</w:t>
            </w:r>
            <w:r>
              <w:rPr>
                <w:rFonts w:ascii="Times New Roman" w:hAnsi="Times New Roman" w:eastAsia="Times New Roman" w:cs="Times New Roman"/>
                <w:spacing w:val="22"/>
                <w:w w:val="102"/>
              </w:rPr>
              <w:t xml:space="preserve"> </w:t>
            </w:r>
            <w:r>
              <w:rPr>
                <w:spacing w:val="5"/>
              </w:rPr>
              <w:t>的葡萄糖</w:t>
            </w:r>
          </w:p>
        </w:tc>
        <w:tc>
          <w:tcPr>
            <w:tcW w:w="2692" w:type="dxa"/>
            <w:vAlign w:val="top"/>
          </w:tcPr>
          <w:p>
            <w:pPr>
              <w:pStyle w:val="TableText"/>
              <w:ind w:left="61"/>
              <w:spacing w:before="27" w:line="159" w:lineRule="auto"/>
              <w:rPr/>
            </w:pPr>
            <w:r>
              <w:rPr>
                <w:spacing w:val="2"/>
              </w:rPr>
              <w:t>可有效终止房颤（</w:t>
            </w:r>
            <w:r>
              <w:rPr>
                <w:rFonts w:ascii="Times New Roman" w:hAnsi="Times New Roman" w:eastAsia="Times New Roman" w:cs="Times New Roman"/>
                <w:spacing w:val="2"/>
              </w:rPr>
              <w:t>50%~75%</w:t>
            </w:r>
            <w:r>
              <w:rPr>
                <w:spacing w:val="-29"/>
              </w:rPr>
              <w:t>），</w:t>
            </w:r>
            <w:r>
              <w:rPr>
                <w:spacing w:val="2"/>
              </w:rPr>
              <w:t>复律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62"/>
              <w:spacing w:before="25" w:line="160" w:lineRule="auto"/>
              <w:rPr/>
            </w:pPr>
            <w:r>
              <w:rPr>
                <w:spacing w:val="-3"/>
              </w:rPr>
              <w:t>症状或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NYHA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Ⅲ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~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Ⅳ级</w:t>
            </w:r>
            <w:r>
              <w:rPr>
                <w:spacing w:val="-11"/>
              </w:rPr>
              <w:t>），</w:t>
            </w:r>
            <w:r>
              <w:rPr>
                <w:spacing w:val="-3"/>
              </w:rPr>
              <w:t>射血分数减</w:t>
            </w:r>
          </w:p>
        </w:tc>
      </w:tr>
      <w:tr>
        <w:trPr>
          <w:trHeight w:val="209" w:hRule="atLeast"/>
        </w:trPr>
        <w:tc>
          <w:tcPr>
            <w:tcW w:w="11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43"/>
              <w:spacing w:before="28" w:line="171" w:lineRule="exact"/>
              <w:rPr/>
            </w:pPr>
            <w:r>
              <w:rPr>
                <w:rFonts w:ascii="Times New Roman" w:hAnsi="Times New Roman" w:eastAsia="Times New Roman" w:cs="Times New Roman"/>
                <w:position w:val="-1"/>
              </w:rPr>
              <w:t>20</w:t>
            </w:r>
            <w:r>
              <w:rPr>
                <w:rFonts w:ascii="Times New Roman" w:hAnsi="Times New Roman" w:eastAsia="Times New Roman" w:cs="Times New Roman"/>
                <w:spacing w:val="-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-1"/>
              </w:rPr>
              <w:t>mL </w:t>
            </w:r>
            <w:r>
              <w:rPr>
                <w:position w:val="-1"/>
              </w:rPr>
              <w:t>缓慢静脉推注，必要时</w:t>
            </w:r>
            <w:r>
              <w:rPr>
                <w:spacing w:val="2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-1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-16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-1"/>
              </w:rPr>
              <w:t>min</w:t>
            </w:r>
            <w:r>
              <w:rPr>
                <w:rFonts w:ascii="Times New Roman" w:hAnsi="Times New Roman" w:eastAsia="Times New Roman" w:cs="Times New Roman"/>
                <w:spacing w:val="-17"/>
                <w:position w:val="-1"/>
              </w:rPr>
              <w:t xml:space="preserve"> </w:t>
            </w:r>
            <w:r>
              <w:rPr>
                <w:position w:val="-1"/>
              </w:rPr>
              <w:t>后</w:t>
            </w:r>
          </w:p>
        </w:tc>
        <w:tc>
          <w:tcPr>
            <w:tcW w:w="2692" w:type="dxa"/>
            <w:vAlign w:val="top"/>
          </w:tcPr>
          <w:p>
            <w:pPr>
              <w:pStyle w:val="TableText"/>
              <w:ind w:left="59"/>
              <w:spacing w:before="28" w:line="171" w:lineRule="exact"/>
              <w:rPr/>
            </w:pPr>
            <w:r>
              <w:rPr>
                <w:position w:val="-1"/>
              </w:rPr>
              <w:t>通常发生在 </w:t>
            </w:r>
            <w:r>
              <w:rPr>
                <w:rFonts w:ascii="Times New Roman" w:hAnsi="Times New Roman" w:eastAsia="Times New Roman" w:cs="Times New Roman"/>
                <w:position w:val="-1"/>
              </w:rPr>
              <w:t>30~60</w:t>
            </w:r>
            <w:r>
              <w:rPr>
                <w:rFonts w:ascii="Times New Roman" w:hAnsi="Times New Roman" w:eastAsia="Times New Roman" w:cs="Times New Roman"/>
                <w:spacing w:val="-1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-1"/>
              </w:rPr>
              <w:t>min </w:t>
            </w:r>
            <w:r>
              <w:rPr>
                <w:position w:val="-1"/>
              </w:rPr>
              <w:t>内。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62"/>
              <w:spacing w:before="1" w:line="173" w:lineRule="auto"/>
              <w:rPr/>
            </w:pPr>
            <w:r>
              <w:rPr/>
              <w:t>低、</w:t>
            </w:r>
            <w:r>
              <w:rPr>
                <w:rFonts w:ascii="Times New Roman" w:hAnsi="Times New Roman" w:eastAsia="Times New Roman" w:cs="Times New Roman"/>
              </w:rPr>
              <w:t>ACS</w:t>
            </w:r>
            <w:r>
              <w:rPr/>
              <w:t>、低血钾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/>
              <w:t>镁。</w:t>
            </w:r>
          </w:p>
        </w:tc>
      </w:tr>
      <w:tr>
        <w:trPr>
          <w:trHeight w:val="220" w:hRule="atLeast"/>
        </w:trPr>
        <w:tc>
          <w:tcPr>
            <w:tcW w:w="1117" w:type="dxa"/>
            <w:vAlign w:val="top"/>
            <w:vMerge w:val="restart"/>
            <w:tcBorders>
              <w:bottom w:val="nil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68" w:line="21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position w:val="-4"/>
              </w:rPr>
              <w:t>胺碘酮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3"/>
              </w:rPr>
              <w:t>[95-96]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38"/>
              <w:spacing w:before="39" w:line="171" w:lineRule="exact"/>
              <w:rPr/>
            </w:pPr>
            <w:r>
              <w:rPr>
                <w:spacing w:val="-5"/>
                <w:position w:val="-1"/>
              </w:rPr>
              <w:t>可重复。</w:t>
            </w:r>
          </w:p>
        </w:tc>
        <w:tc>
          <w:tcPr>
            <w:tcW w:w="2692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884" w:type="dxa"/>
            <w:vAlign w:val="top"/>
          </w:tcPr>
          <w:p>
            <w:pPr>
              <w:pStyle w:val="TableText"/>
              <w:ind w:left="66"/>
              <w:spacing w:before="38" w:line="172" w:lineRule="exact"/>
              <w:rPr/>
            </w:pPr>
            <w:r>
              <w:rPr>
                <w:spacing w:val="4"/>
                <w:position w:val="-1"/>
              </w:rPr>
              <w:t>复律前静脉补镁可提高转复成功率转复</w:t>
            </w:r>
          </w:p>
        </w:tc>
      </w:tr>
      <w:tr>
        <w:trPr>
          <w:trHeight w:val="444" w:hRule="atLeast"/>
        </w:trPr>
        <w:tc>
          <w:tcPr>
            <w:tcW w:w="11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61"/>
              <w:spacing w:before="255" w:line="179" w:lineRule="exact"/>
              <w:rPr/>
            </w:pPr>
            <w:r>
              <w:rPr>
                <w:rFonts w:ascii="Times New Roman" w:hAnsi="Times New Roman" w:eastAsia="Times New Roman" w:cs="Times New Roman"/>
                <w:spacing w:val="5"/>
              </w:rPr>
              <w:t>150 </w:t>
            </w: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spacing w:val="5"/>
              </w:rPr>
              <w:t>加入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5% </w:t>
            </w:r>
            <w:r>
              <w:rPr>
                <w:spacing w:val="5"/>
              </w:rPr>
              <w:t>葡萄糖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20 </w:t>
            </w:r>
            <w:r>
              <w:rPr>
                <w:rFonts w:ascii="Times New Roman" w:hAnsi="Times New Roman" w:eastAsia="Times New Roman" w:cs="Times New Roman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spacing w:val="5"/>
              </w:rPr>
              <w:t>静脉缓</w:t>
            </w:r>
          </w:p>
        </w:tc>
        <w:tc>
          <w:tcPr>
            <w:tcW w:w="2692" w:type="dxa"/>
            <w:vAlign w:val="top"/>
          </w:tcPr>
          <w:p>
            <w:pPr>
              <w:pStyle w:val="TableText"/>
              <w:ind w:left="57"/>
              <w:spacing w:before="255" w:line="179" w:lineRule="exact"/>
              <w:rPr/>
            </w:pPr>
            <w:r>
              <w:rPr>
                <w:spacing w:val="-2"/>
                <w:position w:val="-1"/>
              </w:rPr>
              <w:t>合并 </w:t>
            </w:r>
            <w:r>
              <w:rPr>
                <w:rFonts w:ascii="Times New Roman" w:hAnsi="Times New Roman" w:eastAsia="Times New Roman" w:cs="Times New Roman"/>
                <w:spacing w:val="-2"/>
                <w:position w:val="-1"/>
              </w:rPr>
              <w:t>HF </w:t>
            </w:r>
            <w:r>
              <w:rPr>
                <w:spacing w:val="-2"/>
                <w:position w:val="-1"/>
              </w:rPr>
              <w:t>或结构性心脏病的患者。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77" w:right="1003" w:hanging="15"/>
              <w:spacing w:before="6" w:line="187" w:lineRule="auto"/>
              <w:rPr/>
            </w:pPr>
            <w:r>
              <w:rPr>
                <w:spacing w:val="-2"/>
              </w:rPr>
              <w:t>后须心电监护不少于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h</w:t>
            </w:r>
            <w:r>
              <w:rPr>
                <w:spacing w:val="-2"/>
              </w:rPr>
              <w:t>。</w:t>
            </w:r>
            <w:r>
              <w:rPr/>
              <w:t xml:space="preserve"> </w:t>
            </w:r>
            <w:r>
              <w:rPr>
                <w:spacing w:val="-2"/>
              </w:rPr>
              <w:t>同表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8</w:t>
            </w:r>
            <w:r>
              <w:rPr>
                <w:spacing w:val="-2"/>
              </w:rPr>
              <w:t>。</w:t>
            </w:r>
          </w:p>
        </w:tc>
      </w:tr>
      <w:tr>
        <w:trPr>
          <w:trHeight w:val="219" w:hRule="atLeast"/>
        </w:trPr>
        <w:tc>
          <w:tcPr>
            <w:tcW w:w="11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44" w:type="dxa"/>
            <w:vAlign w:val="top"/>
          </w:tcPr>
          <w:p>
            <w:pPr>
              <w:pStyle w:val="TableText"/>
              <w:spacing w:line="182" w:lineRule="auto"/>
              <w:jc w:val="right"/>
              <w:rPr/>
            </w:pPr>
            <w:r>
              <w:rPr/>
              <w:t>慢推注，继之</w:t>
            </w:r>
            <w:r>
              <w:rPr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1.0 mg/min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/>
              <w:t>静脉滴注 </w:t>
            </w:r>
            <w:r>
              <w:rPr>
                <w:rFonts w:ascii="Times New Roman" w:hAnsi="Times New Roman" w:eastAsia="Times New Roman" w:cs="Times New Roma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h</w:t>
            </w:r>
            <w:r>
              <w:rPr>
                <w:spacing w:val="-1"/>
              </w:rPr>
              <w:t>，</w:t>
            </w:r>
          </w:p>
        </w:tc>
        <w:tc>
          <w:tcPr>
            <w:tcW w:w="2692" w:type="dxa"/>
            <w:vAlign w:val="top"/>
          </w:tcPr>
          <w:p>
            <w:pPr>
              <w:pStyle w:val="TableText"/>
              <w:ind w:left="57"/>
              <w:spacing w:line="182" w:lineRule="auto"/>
              <w:rPr/>
            </w:pPr>
            <w:r>
              <w:rPr>
                <w:spacing w:val="-1"/>
              </w:rPr>
              <w:t>其复律作用有延迟，但在</w:t>
            </w:r>
            <w:r>
              <w:rPr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12h </w:t>
            </w:r>
            <w:r>
              <w:rPr>
                <w:spacing w:val="-1"/>
              </w:rPr>
              <w:t>内有减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66"/>
              <w:spacing w:before="30" w:line="179" w:lineRule="exact"/>
              <w:rPr/>
            </w:pPr>
            <w:r>
              <w:rPr>
                <w:spacing w:val="4"/>
                <w:position w:val="1"/>
              </w:rPr>
              <w:t>与其他延长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QT</w:t>
            </w:r>
            <w:r>
              <w:rPr>
                <w:rFonts w:ascii="Times New Roman" w:hAnsi="Times New Roman" w:eastAsia="Times New Roman" w:cs="Times New Roman"/>
                <w:spacing w:val="23"/>
                <w:w w:val="10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间期的药物联合使用时</w:t>
            </w:r>
          </w:p>
        </w:tc>
      </w:tr>
      <w:tr>
        <w:trPr>
          <w:trHeight w:val="420" w:hRule="atLeast"/>
        </w:trPr>
        <w:tc>
          <w:tcPr>
            <w:tcW w:w="11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44" w:type="dxa"/>
            <w:vAlign w:val="top"/>
          </w:tcPr>
          <w:p>
            <w:pPr>
              <w:pStyle w:val="TableText"/>
              <w:ind w:left="135"/>
              <w:spacing w:line="223" w:lineRule="auto"/>
              <w:rPr/>
            </w:pPr>
            <w:r>
              <w:rPr/>
              <w:t>其后 </w:t>
            </w:r>
            <w:r>
              <w:rPr>
                <w:rFonts w:ascii="Times New Roman" w:hAnsi="Times New Roman" w:eastAsia="Times New Roman" w:cs="Times New Roman"/>
              </w:rPr>
              <w:t>0.5</w:t>
            </w:r>
            <w:r>
              <w:rPr>
                <w:rFonts w:ascii="Times New Roman" w:hAnsi="Times New Roman" w:eastAsia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mg/min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 xml:space="preserve"> </w:t>
            </w:r>
            <w:r>
              <w:rPr/>
              <w:t>维持</w:t>
            </w:r>
            <w:r>
              <w:rPr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18h</w:t>
            </w:r>
            <w:r>
              <w:rPr/>
              <w:t>。</w:t>
            </w:r>
          </w:p>
        </w:tc>
        <w:tc>
          <w:tcPr>
            <w:tcW w:w="2692" w:type="dxa"/>
            <w:vAlign w:val="top"/>
          </w:tcPr>
          <w:p>
            <w:pPr>
              <w:pStyle w:val="TableText"/>
              <w:ind w:left="58"/>
              <w:spacing w:before="31" w:line="180" w:lineRule="auto"/>
              <w:rPr/>
            </w:pPr>
            <w:r>
              <w:rPr>
                <w:spacing w:val="-4"/>
              </w:rPr>
              <w:t>慢心率作用。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61"/>
              <w:spacing w:before="30" w:line="166" w:lineRule="auto"/>
              <w:rPr/>
            </w:pPr>
            <w:r>
              <w:rPr>
                <w:spacing w:val="2"/>
              </w:rPr>
              <w:t>需谨慎，</w:t>
            </w:r>
            <w:r>
              <w:rPr>
                <w:rFonts w:ascii="Times New Roman" w:hAnsi="Times New Roman" w:eastAsia="Times New Roman" w:cs="Times New Roman"/>
              </w:rPr>
              <w:t>QT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间期过度延长（</w:t>
            </w:r>
            <w:r>
              <w:rPr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&gt;500 </w:t>
            </w:r>
            <w:r>
              <w:rPr>
                <w:rFonts w:ascii="Times New Roman" w:hAnsi="Times New Roman" w:eastAsia="Times New Roman" w:cs="Times New Roman"/>
              </w:rPr>
              <w:t>ms</w:t>
            </w:r>
            <w:r>
              <w:rPr>
                <w:spacing w:val="2"/>
              </w:rPr>
              <w:t>）</w:t>
            </w:r>
            <w:r>
              <w:rPr/>
              <w:t xml:space="preserve"> </w:t>
            </w:r>
            <w:r>
              <w:rPr>
                <w:spacing w:val="-7"/>
              </w:rPr>
              <w:t>应停用。</w:t>
            </w:r>
          </w:p>
        </w:tc>
      </w:tr>
      <w:tr>
        <w:trPr>
          <w:trHeight w:val="887" w:hRule="atLeast"/>
        </w:trPr>
        <w:tc>
          <w:tcPr>
            <w:tcW w:w="11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"/>
              <w:spacing w:before="9" w:line="21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spacing w:val="-1"/>
                <w:position w:val="-3"/>
              </w:rPr>
              <w:t>维纳卡兰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  <w:position w:val="4"/>
              </w:rPr>
              <w:t>[97]</w:t>
            </w:r>
          </w:p>
        </w:tc>
        <w:tc>
          <w:tcPr>
            <w:tcW w:w="29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7" w:right="35"/>
              <w:spacing w:before="19" w:line="198" w:lineRule="auto"/>
              <w:jc w:val="both"/>
              <w:rPr/>
            </w:pPr>
            <w:r>
              <w:rPr/>
              <w:t>首次剂量 </w:t>
            </w:r>
            <w:r>
              <w:rPr>
                <w:rFonts w:ascii="Times New Roman" w:hAnsi="Times New Roman" w:eastAsia="Times New Roman" w:cs="Times New Roman"/>
              </w:rPr>
              <w:t>3 mg/kg</w:t>
            </w:r>
            <w:r>
              <w:rPr/>
              <w:t>，静脉注射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10 min </w:t>
            </w:r>
            <w:r>
              <w:rPr/>
              <w:t>以 </w:t>
            </w:r>
            <w:r>
              <w:rPr>
                <w:spacing w:val="2"/>
              </w:rPr>
              <w:t>上 ；</w:t>
            </w:r>
            <w:r>
              <w:rPr>
                <w:rFonts w:ascii="Times New Roman" w:hAnsi="Times New Roman" w:eastAsia="Times New Roman" w:cs="Times New Roman"/>
                <w:spacing w:val="2"/>
              </w:rPr>
              <w:t>15 </w:t>
            </w:r>
            <w:r>
              <w:rPr>
                <w:rFonts w:ascii="Times New Roman" w:hAnsi="Times New Roman" w:eastAsia="Times New Roman" w:cs="Times New Roman"/>
              </w:rPr>
              <w:t>min</w:t>
            </w:r>
            <w:r>
              <w:rPr>
                <w:rFonts w:ascii="Times New Roman" w:hAnsi="Times New Roman" w:eastAsia="Times New Roman" w:cs="Times New Roman"/>
                <w:spacing w:val="-7"/>
              </w:rPr>
              <w:t xml:space="preserve"> </w:t>
            </w:r>
            <w:r>
              <w:rPr>
                <w:spacing w:val="2"/>
              </w:rPr>
              <w:t>后，</w:t>
            </w:r>
            <w:r>
              <w:rPr>
                <w:rFonts w:ascii="Times New Roman" w:hAnsi="Times New Roman" w:eastAsia="Times New Roman" w:cs="Times New Roman"/>
                <w:spacing w:val="2"/>
              </w:rPr>
              <w:t>2 </w:t>
            </w: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spacing w:val="2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>kg</w:t>
            </w:r>
            <w:r>
              <w:rPr>
                <w:spacing w:val="2"/>
              </w:rPr>
              <w:t>，静脉注射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min </w:t>
            </w:r>
            <w:r>
              <w:rPr>
                <w:spacing w:val="-2"/>
              </w:rPr>
              <w:t>以上。</w:t>
            </w:r>
          </w:p>
        </w:tc>
        <w:tc>
          <w:tcPr>
            <w:tcW w:w="269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8"/>
              <w:spacing w:before="49" w:line="178" w:lineRule="auto"/>
              <w:rPr/>
            </w:pPr>
            <w:r>
              <w:rPr>
                <w:spacing w:val="-2"/>
              </w:rPr>
              <w:t>阵发性房颤的复律</w:t>
            </w:r>
          </w:p>
          <w:p>
            <w:pPr>
              <w:pStyle w:val="TableText"/>
              <w:ind w:left="61" w:right="1" w:hanging="3"/>
              <w:spacing w:before="16" w:line="177" w:lineRule="auto"/>
              <w:rPr/>
            </w:pPr>
            <w:r>
              <w:rPr>
                <w:spacing w:val="11"/>
              </w:rPr>
              <w:t>是起效最快的复律药物，用药后转</w:t>
            </w:r>
            <w:r>
              <w:rPr>
                <w:spacing w:val="3"/>
              </w:rPr>
              <w:t xml:space="preserve">  </w:t>
            </w:r>
            <w:r>
              <w:rPr>
                <w:spacing w:val="12"/>
              </w:rPr>
              <w:t>复窦性心律中位时间为 </w:t>
            </w:r>
            <w:r>
              <w:rPr>
                <w:rFonts w:ascii="Times New Roman" w:hAnsi="Times New Roman" w:eastAsia="Times New Roman" w:cs="Times New Roman"/>
                <w:spacing w:val="12"/>
              </w:rPr>
              <w:t>8~14 </w:t>
            </w:r>
            <w:r>
              <w:rPr>
                <w:rFonts w:ascii="Times New Roman" w:hAnsi="Times New Roman" w:eastAsia="Times New Roman" w:cs="Times New Roman"/>
              </w:rPr>
              <w:t>min</w:t>
            </w:r>
            <w:r>
              <w:rPr>
                <w:spacing w:val="12"/>
              </w:rPr>
              <w:t>，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51%~70%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的患者可转复窦性心律。</w:t>
            </w:r>
          </w:p>
        </w:tc>
        <w:tc>
          <w:tcPr>
            <w:tcW w:w="28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" w:firstLine="3"/>
              <w:spacing w:before="18" w:line="207" w:lineRule="auto"/>
              <w:jc w:val="both"/>
              <w:rPr/>
            </w:pPr>
            <w:r>
              <w:rPr>
                <w:spacing w:val="2"/>
              </w:rPr>
              <w:t>收缩压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&lt;100 </w:t>
            </w:r>
            <w:r>
              <w:rPr>
                <w:rFonts w:ascii="Times New Roman" w:hAnsi="Times New Roman" w:eastAsia="Times New Roman" w:cs="Times New Roman"/>
              </w:rPr>
              <w:t>mmHg</w:t>
            </w:r>
            <w:r>
              <w:rPr>
                <w:spacing w:val="2"/>
              </w:rPr>
              <w:t>、近期（</w:t>
            </w:r>
            <w:r>
              <w:rPr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&lt;30 d</w:t>
            </w:r>
            <w:r>
              <w:rPr>
                <w:spacing w:val="2"/>
              </w:rPr>
              <w:t>）发</w:t>
            </w:r>
            <w:r>
              <w:rPr/>
              <w:t xml:space="preserve">  </w:t>
            </w:r>
            <w:r>
              <w:rPr>
                <w:spacing w:val="-3"/>
              </w:rPr>
              <w:t>生的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ACS</w:t>
            </w:r>
            <w:r>
              <w:rPr>
                <w:rFonts w:ascii="Times New Roman" w:hAnsi="Times New Roman" w:eastAsia="Times New Roman" w:cs="Times New Roman"/>
                <w:spacing w:val="-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NYHA  </w:t>
            </w:r>
            <w:r>
              <w:rPr>
                <w:spacing w:val="-3"/>
              </w:rPr>
              <w:t>Ⅲ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~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Ⅳ级心力衰竭、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QT</w:t>
            </w:r>
            <w:r>
              <w:rPr>
                <w:rFonts w:ascii="Times New Roman" w:hAnsi="Times New Roman" w:eastAsia="Times New Roman" w:cs="Times New Roman"/>
                <w:spacing w:val="25"/>
                <w:w w:val="102"/>
              </w:rPr>
              <w:t xml:space="preserve"> </w:t>
            </w:r>
            <w:r>
              <w:rPr>
                <w:spacing w:val="-5"/>
              </w:rPr>
              <w:t>间期延长和重度主动脉狭窄。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97" w:lineRule="exact"/>
        <w:rPr/>
      </w:pPr>
      <w:r/>
    </w:p>
    <w:p>
      <w:pPr>
        <w:spacing w:line="97" w:lineRule="exact"/>
        <w:sectPr>
          <w:headerReference w:type="default" r:id="rId15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6" w:right="199"/>
        <w:spacing w:before="34" w:line="244" w:lineRule="auto"/>
        <w:rPr/>
      </w:pPr>
      <w:r>
        <w:rPr>
          <w:spacing w:val="-1"/>
        </w:rPr>
        <w:t>研究比较导管消融与 </w:t>
      </w:r>
      <w:r>
        <w:rPr>
          <w:rFonts w:ascii="Times New Roman" w:hAnsi="Times New Roman" w:eastAsia="Times New Roman" w:cs="Times New Roman"/>
          <w:spacing w:val="-1"/>
        </w:rPr>
        <w:t>AAD </w:t>
      </w:r>
      <w:r>
        <w:rPr>
          <w:spacing w:val="-1"/>
        </w:rPr>
        <w:t>管理的房颤患者中与心动过缓相</w:t>
      </w:r>
      <w:r>
        <w:rPr>
          <w:spacing w:val="16"/>
          <w:w w:val="101"/>
        </w:rPr>
        <w:t xml:space="preserve"> </w:t>
      </w:r>
      <w:r>
        <w:rPr>
          <w:spacing w:val="-3"/>
        </w:rPr>
        <w:t>关的不良事件的风险。</w:t>
      </w:r>
    </w:p>
    <w:p>
      <w:pPr>
        <w:pStyle w:val="BodyText"/>
        <w:ind w:left="316" w:right="199" w:firstLine="5"/>
        <w:spacing w:before="2" w:line="246" w:lineRule="auto"/>
        <w:jc w:val="both"/>
        <w:rPr/>
      </w:pPr>
      <w:r>
        <w:rPr>
          <w:spacing w:val="-1"/>
        </w:rPr>
        <w:t>3.2.3 导管消融与房室结消融 + 永久起搏器植入   急性房颤</w:t>
      </w:r>
      <w:r>
        <w:rPr>
          <w:spacing w:val="8"/>
        </w:rPr>
        <w:t xml:space="preserve"> </w:t>
      </w:r>
      <w:r>
        <w:rPr>
          <w:spacing w:val="4"/>
        </w:rPr>
        <w:t>稳定后，应联合心内科综合评估房颤的相关危险因素、心</w:t>
      </w:r>
      <w:r>
        <w:rPr>
          <w:spacing w:val="5"/>
        </w:rPr>
        <w:t xml:space="preserve"> </w:t>
      </w:r>
      <w:r>
        <w:rPr>
          <w:spacing w:val="4"/>
        </w:rPr>
        <w:t>室率或节律控制以及抗凝策略等，并进一步考虑导管消融</w:t>
      </w:r>
      <w:r>
        <w:rPr>
          <w:spacing w:val="16"/>
          <w:w w:val="101"/>
        </w:rPr>
        <w:t xml:space="preserve"> </w:t>
      </w:r>
      <w:r>
        <w:rPr>
          <w:spacing w:val="-2"/>
        </w:rPr>
        <w:t>及房室结消融结合起搏治疗等。</w:t>
      </w:r>
    </w:p>
    <w:p>
      <w:pPr>
        <w:pStyle w:val="BodyText"/>
        <w:ind w:left="316" w:right="198" w:firstLine="368"/>
        <w:spacing w:before="1" w:line="245" w:lineRule="auto"/>
        <w:jc w:val="both"/>
        <w:rPr/>
      </w:pPr>
      <w:r>
        <w:rPr>
          <w:spacing w:val="4"/>
        </w:rPr>
        <w:t>研究显示，在维持窦性心律、改善症状与生活质</w:t>
      </w:r>
      <w:r>
        <w:rPr>
          <w:spacing w:val="3"/>
        </w:rPr>
        <w:t>量以</w:t>
      </w:r>
      <w:r>
        <w:rPr/>
        <w:t xml:space="preserve"> </w:t>
      </w:r>
      <w:r>
        <w:rPr>
          <w:spacing w:val="4"/>
        </w:rPr>
        <w:t>及降低再住院率等方面，房颤导管消融是一项安全且优于</w:t>
      </w:r>
      <w:r>
        <w:rPr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AAD</w:t>
      </w:r>
      <w:r>
        <w:rPr>
          <w:rFonts w:ascii="Times New Roman" w:hAnsi="Times New Roman" w:eastAsia="Times New Roman" w:cs="Times New Roman"/>
          <w:spacing w:val="19"/>
          <w:w w:val="101"/>
          <w:position w:val="-1"/>
        </w:rPr>
        <w:t xml:space="preserve"> </w:t>
      </w:r>
      <w:r>
        <w:rPr>
          <w:spacing w:val="1"/>
          <w:position w:val="-1"/>
        </w:rPr>
        <w:t>的方法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[98-106]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1"/>
          <w:position w:val="-1"/>
        </w:rPr>
        <w:t>。</w:t>
      </w:r>
      <w:r>
        <w:rPr>
          <w:rFonts w:ascii="Times New Roman" w:hAnsi="Times New Roman" w:eastAsia="Times New Roman" w:cs="Times New Roman"/>
          <w:position w:val="-1"/>
        </w:rPr>
        <w:t>ACC</w:t>
      </w:r>
      <w:r>
        <w:rPr>
          <w:rFonts w:ascii="Times New Roman" w:hAnsi="Times New Roman" w:eastAsia="Times New Roman" w:cs="Times New Roman"/>
          <w:spacing w:val="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</w:rPr>
        <w:t>2023</w:t>
      </w:r>
      <w:r>
        <w:rPr>
          <w:rFonts w:ascii="Times New Roman" w:hAnsi="Times New Roman" w:eastAsia="Times New Roman" w:cs="Times New Roman"/>
          <w:spacing w:val="-16"/>
          <w:position w:val="-1"/>
        </w:rPr>
        <w:t xml:space="preserve"> </w:t>
      </w:r>
      <w:r>
        <w:rPr>
          <w:spacing w:val="1"/>
          <w:position w:val="-1"/>
        </w:rPr>
        <w:t>房颤指南将导管消融作为特</w:t>
      </w:r>
      <w:r>
        <w:rPr>
          <w:position w:val="-1"/>
        </w:rPr>
        <w:t xml:space="preserve"> </w:t>
      </w:r>
      <w:r>
        <w:rPr>
          <w:spacing w:val="-1"/>
          <w:position w:val="-1"/>
        </w:rPr>
        <w:t>定人群的一线治疗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[5]</w:t>
      </w:r>
      <w:r>
        <w:rPr>
          <w:spacing w:val="-1"/>
          <w:position w:val="-1"/>
        </w:rPr>
        <w:t>。</w:t>
      </w:r>
    </w:p>
    <w:p>
      <w:pPr>
        <w:pStyle w:val="BodyText"/>
        <w:ind w:left="316" w:right="204" w:firstLine="383"/>
        <w:spacing w:before="3" w:line="243" w:lineRule="auto"/>
        <w:jc w:val="both"/>
        <w:rPr/>
      </w:pPr>
      <w:r>
        <w:rPr>
          <w:spacing w:val="4"/>
        </w:rPr>
        <w:t>当药物及房颤消融治疗失败时，房室结消融</w:t>
      </w:r>
      <w:r>
        <w:rPr>
          <w:spacing w:val="3"/>
        </w:rPr>
        <w:t>联合永久</w:t>
      </w:r>
      <w:r>
        <w:rPr/>
        <w:t xml:space="preserve"> </w:t>
      </w:r>
      <w:r>
        <w:rPr>
          <w:spacing w:val="4"/>
        </w:rPr>
        <w:t>起搏器植入成为了一种有效控制心室率的选择。这个治疗</w:t>
      </w:r>
      <w:r>
        <w:rPr>
          <w:spacing w:val="9"/>
        </w:rPr>
        <w:t xml:space="preserve"> </w:t>
      </w:r>
      <w:r>
        <w:rPr>
          <w:position w:val="-1"/>
        </w:rPr>
        <w:t>程序相对简单、合并症发生率低、长期死亡风险低</w:t>
      </w:r>
      <w:r>
        <w:rPr>
          <w:spacing w:val="17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[107]</w:t>
      </w:r>
      <w:r>
        <w:rPr>
          <w:position w:val="-1"/>
        </w:rPr>
        <w:t>，可 </w:t>
      </w:r>
      <w:r>
        <w:rPr>
          <w:spacing w:val="-1"/>
          <w:position w:val="-2"/>
        </w:rPr>
        <w:t>以改善部分患者的 </w:t>
      </w:r>
      <w:r>
        <w:rPr>
          <w:rFonts w:ascii="Times New Roman" w:hAnsi="Times New Roman" w:eastAsia="Times New Roman" w:cs="Times New Roman"/>
          <w:spacing w:val="-1"/>
          <w:position w:val="-2"/>
        </w:rPr>
        <w:t>LVEF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5"/>
        </w:rPr>
        <w:t>[108-109]</w:t>
      </w:r>
      <w:r>
        <w:rPr>
          <w:spacing w:val="-1"/>
          <w:position w:val="-2"/>
        </w:rPr>
        <w:t>。</w:t>
      </w:r>
    </w:p>
    <w:p>
      <w:pPr>
        <w:pStyle w:val="BodyText"/>
        <w:ind w:left="316" w:right="206" w:firstLine="375"/>
        <w:spacing w:before="4" w:line="241" w:lineRule="auto"/>
        <w:jc w:val="both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42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合并心血管危险因素的早期房颤、或合并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HF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的房颤，应实施早期节律控制以改善预后（推荐级别Ⅰ,</w:t>
      </w:r>
      <w:r>
        <w:rPr/>
        <w:t xml:space="preserve"> </w:t>
      </w:r>
      <w:r>
        <w:rPr>
          <w:spacing w:val="1"/>
        </w:rPr>
        <w:t>证据级别 </w:t>
      </w: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spacing w:val="-42"/>
        </w:rPr>
        <w:t>）；</w:t>
      </w:r>
      <w:r>
        <w:rPr>
          <w:spacing w:val="1"/>
        </w:rPr>
        <w:t>血流动力学稳定的急性房颤的</w:t>
      </w:r>
      <w:r>
        <w:rPr/>
        <w:t>复律可采用同</w:t>
      </w:r>
      <w:r>
        <w:rPr>
          <w:spacing w:val="1"/>
        </w:rPr>
        <w:t xml:space="preserve"> </w:t>
      </w:r>
      <w:r>
        <w:rPr>
          <w:spacing w:val="1"/>
        </w:rPr>
        <w:t>步电复律和药物复律（推荐级别Ⅰ,  证据级别 </w:t>
      </w: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spacing w:val="-31"/>
        </w:rPr>
        <w:t>）；</w:t>
      </w:r>
      <w:r>
        <w:rPr>
          <w:spacing w:val="1"/>
        </w:rPr>
        <w:t>电复律 </w:t>
      </w:r>
      <w:r>
        <w:rPr>
          <w:spacing w:val="4"/>
        </w:rPr>
        <w:t>前可考虑使用胺碘酮、伊布利特或维纳卡兰，以提高成功 </w:t>
      </w:r>
      <w:r>
        <w:rPr>
          <w:spacing w:val="-2"/>
        </w:rPr>
        <w:t>率（推荐级别Ⅱ </w:t>
      </w: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，证据级别 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13"/>
        </w:rPr>
        <w:t>）；</w:t>
      </w:r>
    </w:p>
    <w:p>
      <w:pPr>
        <w:ind w:left="322"/>
        <w:spacing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6"/>
        </w:rPr>
        <w:t>3.3</w:t>
      </w:r>
      <w:r>
        <w:rPr>
          <w:rFonts w:ascii="SimHei" w:hAnsi="SimHei" w:eastAsia="SimHei" w:cs="SimHei"/>
          <w:sz w:val="21"/>
          <w:szCs w:val="21"/>
          <w:spacing w:val="-1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6"/>
        </w:rPr>
        <w:t>抗凝治疗</w:t>
      </w:r>
    </w:p>
    <w:p>
      <w:pPr>
        <w:pStyle w:val="BodyText"/>
        <w:ind w:left="319" w:right="141" w:firstLine="368"/>
        <w:spacing w:before="51" w:line="246" w:lineRule="auto"/>
        <w:jc w:val="both"/>
        <w:rPr/>
      </w:pPr>
      <w:r>
        <w:rPr>
          <w:spacing w:val="7"/>
        </w:rPr>
        <w:t>房颤尤其老年患者有更高的卒中、出血和死亡风险，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1"/>
        </w:rPr>
        <w:t>≥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75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1"/>
        </w:rPr>
        <w:t>岁房颤患者 </w:t>
      </w:r>
      <w:r>
        <w:rPr>
          <w:rFonts w:ascii="Times New Roman" w:hAnsi="Times New Roman" w:eastAsia="Times New Roman" w:cs="Times New Roman"/>
          <w:spacing w:val="1"/>
        </w:rPr>
        <w:t>5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1"/>
        </w:rPr>
        <w:t>年卒中发生率 </w:t>
      </w:r>
      <w:r>
        <w:rPr>
          <w:rFonts w:ascii="Times New Roman" w:hAnsi="Times New Roman" w:eastAsia="Times New Roman" w:cs="Times New Roman"/>
          <w:spacing w:val="1"/>
        </w:rPr>
        <w:t>6.</w:t>
      </w:r>
      <w:r>
        <w:rPr>
          <w:rFonts w:ascii="Times New Roman" w:hAnsi="Times New Roman" w:eastAsia="Times New Roman" w:cs="Times New Roman"/>
        </w:rPr>
        <w:t>9%~8.9%</w:t>
      </w:r>
      <w:r>
        <w:rPr/>
        <w:t>，病死率随年  </w:t>
      </w:r>
      <w:r>
        <w:rPr>
          <w:spacing w:val="2"/>
          <w:position w:val="-2"/>
        </w:rPr>
        <w:t>龄增加而增高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6"/>
        </w:rPr>
        <w:t>[110]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6"/>
        </w:rPr>
        <w:t xml:space="preserve"> </w:t>
      </w:r>
      <w:r>
        <w:rPr>
          <w:spacing w:val="2"/>
          <w:position w:val="-2"/>
        </w:rPr>
        <w:t>。国内一项研究证实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6"/>
        </w:rPr>
        <w:t>[111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6"/>
        </w:rPr>
        <w:t>] </w:t>
      </w:r>
      <w:r>
        <w:rPr>
          <w:spacing w:val="1"/>
          <w:position w:val="-2"/>
        </w:rPr>
        <w:t>，目前对于房颤</w:t>
      </w:r>
      <w:r>
        <w:rPr>
          <w:position w:val="-2"/>
        </w:rPr>
        <w:t xml:space="preserve">  </w:t>
      </w:r>
      <w:r>
        <w:rPr>
          <w:spacing w:val="-2"/>
        </w:rPr>
        <w:t>的口服抗凝药治疗是不充分的，应予重视。</w:t>
      </w:r>
    </w:p>
    <w:p>
      <w:pPr>
        <w:pStyle w:val="BodyText"/>
        <w:ind w:left="316" w:right="126" w:firstLine="369"/>
        <w:spacing w:before="1" w:line="249" w:lineRule="auto"/>
        <w:jc w:val="both"/>
        <w:rPr/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851325</wp:posOffset>
            </wp:positionV>
            <wp:extent cx="2593804" cy="28962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所有急性房颤患者应用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-3"/>
        </w:rPr>
        <w:t>2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VASc</w:t>
      </w:r>
      <w:r>
        <w:rPr>
          <w:rFonts w:ascii="Times New Roman" w:hAnsi="Times New Roman" w:eastAsia="Times New Roman" w:cs="Times New Roman"/>
          <w:spacing w:val="1"/>
        </w:rPr>
        <w:t>-60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1"/>
        </w:rPr>
        <w:t>评分评估血</w:t>
      </w:r>
      <w:r>
        <w:rPr/>
        <w:t xml:space="preserve">  </w:t>
      </w:r>
      <w:r>
        <w:rPr>
          <w:spacing w:val="-3"/>
        </w:rPr>
        <w:t>栓栓塞风险高、或拟复律的患者均应接受抗凝药物治疗（绝</w:t>
      </w:r>
      <w:r>
        <w:rPr>
          <w:spacing w:val="7"/>
        </w:rPr>
        <w:t xml:space="preserve">  </w:t>
      </w:r>
      <w:r>
        <w:rPr>
          <w:spacing w:val="6"/>
        </w:rPr>
        <w:t>对禁忌证除外，如严重活动性出血、血小板 </w:t>
      </w:r>
      <w:r>
        <w:rPr>
          <w:rFonts w:ascii="Times New Roman" w:hAnsi="Times New Roman" w:eastAsia="Times New Roman" w:cs="Times New Roman"/>
          <w:spacing w:val="6"/>
        </w:rPr>
        <w:t>&lt;50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6"/>
        </w:rPr>
        <w:t>×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10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8"/>
        </w:rPr>
        <w:t>9</w:t>
      </w:r>
      <w:r>
        <w:rPr>
          <w:rFonts w:ascii="Times New Roman" w:hAnsi="Times New Roman" w:eastAsia="Times New Roman" w:cs="Times New Roman"/>
          <w:spacing w:val="5"/>
        </w:rPr>
        <w:t>/L</w:t>
      </w:r>
      <w:r>
        <w:rPr>
          <w:spacing w:val="5"/>
        </w:rPr>
        <w:t>、</w:t>
      </w:r>
      <w:r>
        <w:rPr/>
        <w:t xml:space="preserve"> </w:t>
      </w:r>
      <w:r>
        <w:rPr>
          <w:spacing w:val="-3"/>
        </w:rPr>
        <w:t>新近颅内出血等）。房颤复律前、后经过口服抗凝药充分抗</w:t>
      </w:r>
      <w:r>
        <w:rPr>
          <w:spacing w:val="3"/>
        </w:rPr>
        <w:t xml:space="preserve">  </w:t>
      </w:r>
      <w:r>
        <w:rPr>
          <w:spacing w:val="-2"/>
        </w:rPr>
        <w:t>凝，可明显降低脑卒中和血栓栓塞事件的发生。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1" w:right="279" w:firstLine="366"/>
        <w:spacing w:before="46" w:line="241" w:lineRule="auto"/>
        <w:jc w:val="both"/>
        <w:rPr/>
      </w:pPr>
      <w:r>
        <w:rPr>
          <w:spacing w:val="4"/>
        </w:rPr>
        <w:t>新诊断房颤但未抗凝治疗或未接受标准剂量抗凝治疗</w:t>
      </w:r>
      <w:r>
        <w:rPr>
          <w:spacing w:val="5"/>
        </w:rPr>
        <w:t xml:space="preserve">   </w:t>
      </w:r>
      <w:r>
        <w:rPr>
          <w:spacing w:val="7"/>
        </w:rPr>
        <w:t>的患者，若无禁忌证，可先给予肝素或低分子肝素抗凝，</w:t>
      </w:r>
      <w:r>
        <w:rPr/>
        <w:t xml:space="preserve">  </w:t>
      </w:r>
      <w:r>
        <w:rPr>
          <w:spacing w:val="4"/>
        </w:rPr>
        <w:t>直至经过充分评估且已经开始口服抗凝药治疗。老年患者</w:t>
      </w:r>
      <w:r>
        <w:rPr>
          <w:spacing w:val="2"/>
        </w:rPr>
        <w:t xml:space="preserve">   </w:t>
      </w:r>
      <w:r>
        <w:rPr>
          <w:spacing w:val="4"/>
        </w:rPr>
        <w:t>因为出血风险，优先选择低分子肝素，但应注意其肾功能</w:t>
      </w:r>
      <w:r>
        <w:rPr>
          <w:spacing w:val="1"/>
        </w:rPr>
        <w:t xml:space="preserve">   </w:t>
      </w:r>
      <w:r>
        <w:rPr>
          <w:spacing w:val="-1"/>
        </w:rPr>
        <w:t>下降，需要根据肌酐清除率（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creatinine clearance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rate, CrCl</w:t>
      </w:r>
      <w:r>
        <w:rPr>
          <w:spacing w:val="-1"/>
        </w:rPr>
        <w:t>）</w:t>
      </w:r>
      <w:r>
        <w:rPr/>
        <w:t xml:space="preserve"> </w:t>
      </w:r>
      <w:r>
        <w:rPr>
          <w:position w:val="-2"/>
        </w:rPr>
        <w:t>调整剂量或调整用药间隔 </w:t>
      </w:r>
      <w:r>
        <w:rPr>
          <w:rFonts w:ascii="Times New Roman" w:hAnsi="Times New Roman" w:eastAsia="Times New Roman" w:cs="Times New Roman"/>
          <w:sz w:val="10"/>
          <w:szCs w:val="10"/>
          <w:position w:val="5"/>
        </w:rPr>
        <w:t>[112-113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5"/>
        </w:rPr>
        <w:t>]</w:t>
      </w:r>
      <w:r>
        <w:rPr>
          <w:spacing w:val="-1"/>
          <w:position w:val="-2"/>
        </w:rPr>
        <w:t>。</w:t>
      </w:r>
    </w:p>
    <w:p>
      <w:pPr>
        <w:pStyle w:val="BodyText"/>
        <w:ind w:left="99" w:right="377" w:firstLine="378"/>
        <w:spacing w:line="251" w:lineRule="auto"/>
        <w:jc w:val="both"/>
        <w:rPr/>
      </w:pPr>
      <w:r>
        <w:rPr>
          <w:spacing w:val="3"/>
        </w:rPr>
        <w:t>除非紧急抢救，房颤持续时间不明或</w:t>
      </w:r>
      <w:r>
        <w:rPr>
          <w:rFonts w:ascii="SimSun" w:hAnsi="SimSun" w:eastAsia="SimSun" w:cs="SimSun"/>
          <w:spacing w:val="3"/>
        </w:rPr>
        <w:t>≥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48 h</w:t>
      </w:r>
      <w:r>
        <w:rPr>
          <w:spacing w:val="3"/>
        </w:rPr>
        <w:t>，在复律</w:t>
      </w:r>
      <w:r>
        <w:rPr/>
        <w:t xml:space="preserve"> </w:t>
      </w:r>
      <w:r>
        <w:rPr>
          <w:spacing w:val="3"/>
        </w:rPr>
        <w:t>前应充分抗凝治疗 </w:t>
      </w:r>
      <w:r>
        <w:rPr>
          <w:rFonts w:ascii="Times New Roman" w:hAnsi="Times New Roman" w:eastAsia="Times New Roman" w:cs="Times New Roman"/>
          <w:spacing w:val="3"/>
        </w:rPr>
        <w:t>3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3"/>
        </w:rPr>
        <w:t>周即 </w:t>
      </w:r>
      <w:r>
        <w:rPr>
          <w:rFonts w:ascii="Times New Roman" w:hAnsi="Times New Roman" w:eastAsia="Times New Roman" w:cs="Times New Roman"/>
        </w:rPr>
        <w:t>INR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处于治疗范围，或根据情况</w:t>
      </w:r>
      <w:r>
        <w:rPr/>
        <w:t xml:space="preserve"> </w:t>
      </w:r>
      <w:r>
        <w:rPr>
          <w:spacing w:val="2"/>
        </w:rPr>
        <w:t>使用负荷量抗凝药物后转复。经 </w:t>
      </w:r>
      <w:r>
        <w:rPr>
          <w:rFonts w:ascii="Times New Roman" w:hAnsi="Times New Roman" w:eastAsia="Times New Roman" w:cs="Times New Roman"/>
        </w:rPr>
        <w:t>TEE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检查证实左心房</w:t>
      </w:r>
      <w:r>
        <w:rPr>
          <w:spacing w:val="1"/>
        </w:rPr>
        <w:t>和左</w:t>
      </w:r>
      <w:r>
        <w:rPr/>
        <w:t xml:space="preserve"> </w:t>
      </w:r>
      <w:r>
        <w:rPr>
          <w:spacing w:val="4"/>
        </w:rPr>
        <w:t>心耳无血栓者，可在充分抗凝下尽早复律。复律后，至少</w:t>
      </w:r>
      <w:r>
        <w:rPr>
          <w:spacing w:val="15"/>
          <w:w w:val="101"/>
        </w:rPr>
        <w:t xml:space="preserve"> </w:t>
      </w:r>
      <w:r>
        <w:rPr>
          <w:spacing w:val="-1"/>
        </w:rPr>
        <w:t>抗凝治疗 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1"/>
        </w:rPr>
        <w:t>周。</w:t>
      </w:r>
    </w:p>
    <w:p>
      <w:pPr>
        <w:pStyle w:val="BodyText"/>
        <w:ind w:right="353" w:firstLine="468"/>
        <w:spacing w:before="8" w:line="243" w:lineRule="auto"/>
        <w:tabs>
          <w:tab w:val="left" w:pos="103"/>
          <w:tab w:val="left" w:pos="105"/>
        </w:tabs>
        <w:jc w:val="both"/>
        <w:rPr/>
      </w:pPr>
      <w:r>
        <w:rPr>
          <w:spacing w:val="10"/>
        </w:rPr>
        <w:t>卒中的危险因素是动态变化的，房颤发作时间</w:t>
      </w:r>
      <w:r>
        <w:rPr>
          <w:spacing w:val="9"/>
        </w:rPr>
        <w:t>＜</w:t>
      </w:r>
      <w:r>
        <w:rPr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6"/>
        </w:rPr>
        <w:t>h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6"/>
        </w:rPr>
        <w:t>患者的血栓栓塞风险也并不一定是低的，房颤发作时间</w:t>
      </w:r>
      <w:r>
        <w:rPr/>
        <w:t xml:space="preserve">  </w:t>
      </w:r>
      <w:r>
        <w:rPr>
          <w:spacing w:val="8"/>
          <w:position w:val="-1"/>
        </w:rPr>
        <w:t>&gt;</w:t>
      </w:r>
      <w:r>
        <w:rPr>
          <w:spacing w:val="4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-1"/>
        </w:rPr>
        <w:t>12 h</w:t>
      </w:r>
      <w:r>
        <w:rPr>
          <w:rFonts w:ascii="Times New Roman" w:hAnsi="Times New Roman" w:eastAsia="Times New Roman" w:cs="Times New Roman"/>
          <w:spacing w:val="-17"/>
          <w:position w:val="-1"/>
        </w:rPr>
        <w:t xml:space="preserve"> </w:t>
      </w:r>
      <w:r>
        <w:rPr>
          <w:spacing w:val="8"/>
          <w:position w:val="-1"/>
        </w:rPr>
        <w:t>被认为是血栓栓塞事件的独立预测因素 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7"/>
        </w:rPr>
        <w:t>[114]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7"/>
          <w:position w:val="-1"/>
        </w:rPr>
        <w:t>。研究</w:t>
      </w:r>
      <w:r>
        <w:rPr>
          <w:position w:val="-1"/>
        </w:rPr>
        <w:t xml:space="preserve"> </w:t>
      </w:r>
      <w:r>
        <w:rPr>
          <w:spacing w:val="8"/>
        </w:rPr>
        <w:t>表明，房颤复律后血栓栓塞的风险随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-3"/>
        </w:rPr>
        <w:t>2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rFonts w:ascii="Times New Roman" w:hAnsi="Times New Roman" w:eastAsia="Times New Roman" w:cs="Times New Roman"/>
        </w:rPr>
        <w:t>VASc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8"/>
        </w:rPr>
        <w:t>评分</w:t>
      </w:r>
      <w:r>
        <w:rPr/>
        <w:t xml:space="preserve"> </w:t>
      </w:r>
      <w:r>
        <w:rPr>
          <w:spacing w:val="8"/>
        </w:rPr>
        <w:t>的升高而增加，尤其对于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-3"/>
        </w:rPr>
        <w:t>2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rFonts w:ascii="Times New Roman" w:hAnsi="Times New Roman" w:eastAsia="Times New Roman" w:cs="Times New Roman"/>
        </w:rPr>
        <w:t>VASc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8"/>
        </w:rPr>
        <w:t>评分</w:t>
      </w:r>
      <w:r>
        <w:rPr>
          <w:rFonts w:ascii="SimSun" w:hAnsi="SimSun" w:eastAsia="SimSun" w:cs="SimSun"/>
          <w:spacing w:val="8"/>
        </w:rPr>
        <w:t>≥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2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8"/>
        </w:rPr>
        <w:t>分、且</w:t>
      </w:r>
      <w:r>
        <w:rPr/>
        <w:t xml:space="preserve"> </w:t>
      </w:r>
      <w:r>
        <w:rPr>
          <w:spacing w:val="9"/>
        </w:rPr>
        <w:t>未接受正规抗凝治疗的患者，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-3"/>
        </w:rPr>
        <w:t>2</w:t>
      </w:r>
      <w:r>
        <w:rPr>
          <w:rFonts w:ascii="Times New Roman" w:hAnsi="Times New Roman" w:eastAsia="Times New Roman" w:cs="Times New Roman"/>
          <w:spacing w:val="9"/>
        </w:rPr>
        <w:t>-</w:t>
      </w:r>
      <w:r>
        <w:rPr>
          <w:rFonts w:ascii="Times New Roman" w:hAnsi="Times New Roman" w:eastAsia="Times New Roman" w:cs="Times New Roman"/>
        </w:rPr>
        <w:t>VASc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9"/>
        </w:rPr>
        <w:t>评分 </w:t>
      </w:r>
      <w:r>
        <w:rPr>
          <w:rFonts w:ascii="Times New Roman" w:hAnsi="Times New Roman" w:eastAsia="Times New Roman" w:cs="Times New Roman"/>
          <w:spacing w:val="9"/>
        </w:rPr>
        <w:t>0~</w:t>
      </w:r>
      <w:r>
        <w:rPr>
          <w:rFonts w:ascii="Times New Roman" w:hAnsi="Times New Roman" w:eastAsia="Times New Roman" w:cs="Times New Roman"/>
          <w:spacing w:val="8"/>
        </w:rPr>
        <w:t>1 </w:t>
      </w:r>
      <w:r>
        <w:rPr>
          <w:spacing w:val="8"/>
        </w:rPr>
        <w:t>分</w:t>
      </w:r>
      <w:r>
        <w:rPr/>
        <w:t xml:space="preserve"> </w:t>
      </w:r>
      <w:r>
        <w:rPr>
          <w:spacing w:val="4"/>
          <w:position w:val="-1"/>
        </w:rPr>
        <w:t>者复律后血栓栓塞风险较低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[115-116] </w:t>
      </w:r>
      <w:r>
        <w:rPr>
          <w:spacing w:val="4"/>
          <w:position w:val="-1"/>
        </w:rPr>
        <w:t>。对于房颤持续时间 </w:t>
      </w:r>
      <w:r>
        <w:rPr>
          <w:rFonts w:ascii="Times New Roman" w:hAnsi="Times New Roman" w:eastAsia="Times New Roman" w:cs="Times New Roman"/>
          <w:spacing w:val="4"/>
          <w:position w:val="-1"/>
        </w:rPr>
        <w:t>&lt;12</w:t>
      </w:r>
      <w:r>
        <w:rPr>
          <w:rFonts w:ascii="Times New Roman" w:hAnsi="Times New Roman" w:eastAsia="Times New Roman" w:cs="Times New Roman"/>
          <w:position w:val="-1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9"/>
        </w:rPr>
        <w:t>h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9"/>
        </w:rPr>
        <w:t>且不合并近期卒中 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spacing w:val="9"/>
        </w:rPr>
        <w:t>一过性缺血发作（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transient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ischemic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attack,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>TIA</w:t>
      </w:r>
      <w:r>
        <w:rPr/>
        <w:t>）病史者、或房颤持续时间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>12~48 h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/>
        <w:t>且栓塞低危 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pacing w:val="-1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pacing w:val="-1"/>
        </w:rPr>
        <w:t>-VASc-60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评分男性</w:t>
      </w:r>
      <w:r>
        <w:rPr>
          <w:rFonts w:ascii="SimSun" w:hAnsi="SimSun" w:eastAsia="SimSun" w:cs="SimSun"/>
          <w:spacing w:val="-1"/>
        </w:rPr>
        <w:t>≤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分或女性</w:t>
      </w:r>
      <w:r>
        <w:rPr>
          <w:rFonts w:ascii="SimSun" w:hAnsi="SimSun" w:eastAsia="SimSun" w:cs="SimSun"/>
          <w:spacing w:val="-1"/>
        </w:rPr>
        <w:t>≤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1"/>
        </w:rPr>
        <w:t>分）者，可</w:t>
      </w:r>
      <w:r>
        <w:rPr/>
        <w:t xml:space="preserve"> </w:t>
      </w:r>
      <w:r>
        <w:rPr>
          <w:spacing w:val="3"/>
        </w:rPr>
        <w:t>不进行 </w:t>
      </w:r>
      <w:r>
        <w:rPr>
          <w:rFonts w:ascii="Times New Roman" w:hAnsi="Times New Roman" w:eastAsia="Times New Roman" w:cs="Times New Roman"/>
        </w:rPr>
        <w:t>TEE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检查直接复律并启动口服抗凝药治疗。</w:t>
      </w:r>
    </w:p>
    <w:p>
      <w:pPr>
        <w:pStyle w:val="BodyText"/>
        <w:ind w:right="376" w:firstLine="468"/>
        <w:spacing w:before="26" w:line="246" w:lineRule="auto"/>
        <w:rPr/>
      </w:pPr>
      <w:r>
        <w:rPr>
          <w:spacing w:val="2"/>
        </w:rPr>
        <w:t>抗凝药物包括肝素或低分子量肝素、维生素 </w:t>
      </w:r>
      <w:r>
        <w:rPr>
          <w:rFonts w:ascii="Times New Roman" w:hAnsi="Times New Roman" w:eastAsia="Times New Roman" w:cs="Times New Roman"/>
          <w:spacing w:val="2"/>
        </w:rPr>
        <w:t>K </w:t>
      </w:r>
      <w:r>
        <w:rPr>
          <w:spacing w:val="2"/>
        </w:rPr>
        <w:t>拮抗剂</w:t>
      </w:r>
      <w:r>
        <w:rPr>
          <w:spacing w:val="10"/>
        </w:rPr>
        <w:t xml:space="preserve"> </w:t>
      </w:r>
      <w:r>
        <w:rPr>
          <w:spacing w:val="-7"/>
        </w:rPr>
        <w:t>（华法林）、</w:t>
      </w:r>
      <w:r>
        <w:rPr>
          <w:rFonts w:ascii="Times New Roman" w:hAnsi="Times New Roman" w:eastAsia="Times New Roman" w:cs="Times New Roman"/>
          <w:spacing w:val="-7"/>
        </w:rPr>
        <w:t>NOAC </w:t>
      </w:r>
      <w:r>
        <w:rPr>
          <w:spacing w:val="-7"/>
        </w:rPr>
        <w:t>等。</w:t>
      </w:r>
    </w:p>
    <w:p>
      <w:pPr>
        <w:pStyle w:val="BodyText"/>
        <w:ind w:left="101" w:right="382" w:firstLine="369"/>
        <w:spacing w:before="1" w:line="246" w:lineRule="auto"/>
        <w:rPr/>
      </w:pPr>
      <w:r>
        <w:rPr>
          <w:spacing w:val="4"/>
        </w:rPr>
        <w:t>肝素或低分子量肝素易于管理，作用直接、快速，推</w:t>
      </w:r>
      <w:r>
        <w:rPr>
          <w:spacing w:val="8"/>
        </w:rPr>
        <w:t xml:space="preserve"> </w:t>
      </w:r>
      <w:r>
        <w:rPr>
          <w:spacing w:val="-2"/>
        </w:rPr>
        <w:t>荐用于急性房颤抗凝治疗。</w:t>
      </w:r>
    </w:p>
    <w:p>
      <w:pPr>
        <w:pStyle w:val="BodyText"/>
        <w:ind w:left="98" w:right="318" w:firstLine="370"/>
        <w:spacing w:before="4" w:line="254" w:lineRule="auto"/>
        <w:jc w:val="both"/>
        <w:rPr/>
      </w:pPr>
      <w:r>
        <w:rPr>
          <w:spacing w:val="4"/>
        </w:rPr>
        <w:t>华法林通过抑制凝血因子Ⅱ、Ⅶ、Ⅸ、Ⅹ的活化而起</w:t>
      </w:r>
      <w:r>
        <w:rPr>
          <w:spacing w:val="6"/>
        </w:rPr>
        <w:t xml:space="preserve">  </w:t>
      </w:r>
      <w:r>
        <w:rPr>
          <w:spacing w:val="-3"/>
        </w:rPr>
        <w:t>作用，其最大疗效大多需要连续用药 </w:t>
      </w:r>
      <w:r>
        <w:rPr>
          <w:rFonts w:ascii="Times New Roman" w:hAnsi="Times New Roman" w:eastAsia="Times New Roman" w:cs="Times New Roman"/>
          <w:spacing w:val="-3"/>
        </w:rPr>
        <w:t>4~5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-3"/>
        </w:rPr>
        <w:t>天后才能达到（因</w:t>
      </w:r>
      <w:r>
        <w:rPr/>
        <w:t xml:space="preserve">  </w:t>
      </w:r>
      <w:r>
        <w:rPr>
          <w:spacing w:val="4"/>
        </w:rPr>
        <w:t>此，急诊复律后不宜首选华法林</w:t>
      </w:r>
      <w:r>
        <w:rPr>
          <w:spacing w:val="7"/>
        </w:rPr>
        <w:t>），</w:t>
      </w:r>
      <w:r>
        <w:rPr>
          <w:spacing w:val="4"/>
        </w:rPr>
        <w:t>停药 </w:t>
      </w:r>
      <w:r>
        <w:rPr>
          <w:rFonts w:ascii="Times New Roman" w:hAnsi="Times New Roman" w:eastAsia="Times New Roman" w:cs="Times New Roman"/>
          <w:spacing w:val="4"/>
        </w:rPr>
        <w:t>5~7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4"/>
        </w:rPr>
        <w:t>天后抗凝效</w:t>
      </w:r>
      <w:r>
        <w:rPr/>
        <w:t xml:space="preserve">  </w:t>
      </w:r>
      <w:r>
        <w:rPr>
          <w:spacing w:val="3"/>
        </w:rPr>
        <w:t>果才完全消失。服用华法林时，起始量从</w:t>
      </w:r>
      <w:r>
        <w:rPr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1.5~3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3"/>
        </w:rPr>
        <w:t>开始，</w:t>
      </w:r>
    </w:p>
    <w:p>
      <w:pPr>
        <w:spacing w:line="254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135" w:space="100"/>
            <w:col w:w="5095" w:space="0"/>
          </w:cols>
        </w:sectPr>
        <w:rPr/>
      </w:pPr>
    </w:p>
    <w:p>
      <w:pPr>
        <w:spacing w:line="190" w:lineRule="exact"/>
        <w:rPr/>
      </w:pPr>
      <w:r/>
    </w:p>
    <w:p>
      <w:pPr>
        <w:spacing w:line="190" w:lineRule="exact"/>
        <w:sectPr>
          <w:headerReference w:type="default" r:id="rId16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217" w:right="126" w:firstLine="103"/>
        <w:spacing w:before="90" w:line="245" w:lineRule="auto"/>
        <w:jc w:val="both"/>
        <w:rPr/>
      </w:pPr>
      <w:r>
        <w:rPr>
          <w:rFonts w:ascii="Times New Roman" w:hAnsi="Times New Roman" w:eastAsia="Times New Roman" w:cs="Times New Roman"/>
        </w:rPr>
        <w:t>INR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1"/>
        </w:rPr>
        <w:t>目标范围一般在 </w:t>
      </w:r>
      <w:r>
        <w:rPr>
          <w:rFonts w:ascii="Times New Roman" w:hAnsi="Times New Roman" w:eastAsia="Times New Roman" w:cs="Times New Roman"/>
          <w:spacing w:val="1"/>
        </w:rPr>
        <w:t>2.0~3.0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"/>
        </w:rPr>
        <w:t>之间（</w:t>
      </w:r>
      <w:r>
        <w:rPr>
          <w:rFonts w:ascii="Times New Roman" w:hAnsi="Times New Roman" w:eastAsia="Times New Roman" w:cs="Times New Roman"/>
          <w:spacing w:val="1"/>
        </w:rPr>
        <w:t>&gt;65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1"/>
        </w:rPr>
        <w:t>岁</w:t>
      </w:r>
      <w:r>
        <w:rPr>
          <w:rFonts w:ascii="Times New Roman" w:hAnsi="Times New Roman" w:eastAsia="Times New Roman" w:cs="Times New Roman"/>
        </w:rPr>
        <w:t>NVAF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患者也可</w:t>
      </w:r>
      <w:r>
        <w:rPr/>
        <w:t xml:space="preserve">  </w:t>
      </w:r>
      <w:r>
        <w:rPr>
          <w:spacing w:val="3"/>
          <w:position w:val="-1"/>
        </w:rPr>
        <w:t>考虑在</w:t>
      </w:r>
      <w:r>
        <w:rPr>
          <w:spacing w:val="2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-1"/>
        </w:rPr>
        <w:t>1.5~2.0</w:t>
      </w:r>
      <w:r>
        <w:rPr>
          <w:rFonts w:ascii="Times New Roman" w:hAnsi="Times New Roman" w:eastAsia="Times New Roman" w:cs="Times New Roman"/>
          <w:spacing w:val="-19"/>
          <w:position w:val="-1"/>
        </w:rPr>
        <w:t xml:space="preserve"> </w:t>
      </w:r>
      <w:r>
        <w:rPr>
          <w:spacing w:val="3"/>
          <w:position w:val="-1"/>
        </w:rPr>
        <w:t>之间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[117]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w w:val="101"/>
          <w:position w:val="7"/>
        </w:rPr>
        <w:t xml:space="preserve"> </w:t>
      </w:r>
      <w:r>
        <w:rPr>
          <w:spacing w:val="-39"/>
          <w:w w:val="92"/>
          <w:position w:val="-1"/>
        </w:rPr>
        <w:t>），</w:t>
      </w:r>
      <w:r>
        <w:rPr>
          <w:rFonts w:ascii="Times New Roman" w:hAnsi="Times New Roman" w:eastAsia="Times New Roman" w:cs="Times New Roman"/>
          <w:position w:val="-1"/>
        </w:rPr>
        <w:t>INR</w:t>
      </w:r>
      <w:r>
        <w:rPr>
          <w:rFonts w:ascii="Times New Roman" w:hAnsi="Times New Roman" w:eastAsia="Times New Roman" w:cs="Times New Roman"/>
          <w:spacing w:val="3"/>
          <w:position w:val="-1"/>
        </w:rPr>
        <w:t xml:space="preserve"> </w:t>
      </w:r>
      <w:r>
        <w:rPr>
          <w:spacing w:val="3"/>
          <w:position w:val="-1"/>
        </w:rPr>
        <w:t>处于治疗目标范围内的时间</w:t>
      </w:r>
      <w:r>
        <w:rPr>
          <w:position w:val="-1"/>
        </w:rPr>
        <w:t xml:space="preserve">  </w:t>
      </w:r>
      <w:r>
        <w:rPr>
          <w:position w:val="-1"/>
        </w:rPr>
        <w:t>（</w:t>
      </w:r>
      <w:r>
        <w:rPr>
          <w:spacing w:val="-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TTR</w:t>
      </w:r>
      <w:r>
        <w:rPr>
          <w:rFonts w:ascii="Times New Roman" w:hAnsi="Times New Roman" w:eastAsia="Times New Roman" w:cs="Times New Roman"/>
          <w:spacing w:val="-12"/>
          <w:position w:val="-1"/>
        </w:rPr>
        <w:t xml:space="preserve"> </w:t>
      </w:r>
      <w:r>
        <w:rPr>
          <w:position w:val="-1"/>
        </w:rPr>
        <w:t>）应 </w:t>
      </w:r>
      <w:r>
        <w:rPr>
          <w:rFonts w:ascii="Times New Roman" w:hAnsi="Times New Roman" w:eastAsia="Times New Roman" w:cs="Times New Roman"/>
          <w:position w:val="-1"/>
        </w:rPr>
        <w:t>&gt;70%</w:t>
      </w:r>
      <w:r>
        <w:rPr>
          <w:rFonts w:ascii="Times New Roman" w:hAnsi="Times New Roman" w:eastAsia="Times New Roman" w:cs="Times New Roman"/>
          <w:sz w:val="10"/>
          <w:szCs w:val="10"/>
          <w:position w:val="6"/>
        </w:rPr>
        <w:t>[118-120]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6"/>
        </w:rPr>
        <w:t xml:space="preserve"> </w:t>
      </w:r>
      <w:r>
        <w:rPr>
          <w:position w:val="-1"/>
        </w:rPr>
        <w:t>。一般 </w:t>
      </w:r>
      <w:r>
        <w:rPr>
          <w:rFonts w:ascii="Times New Roman" w:hAnsi="Times New Roman" w:eastAsia="Times New Roman" w:cs="Times New Roman"/>
          <w:position w:val="-1"/>
        </w:rPr>
        <w:t>3~5 d</w:t>
      </w:r>
      <w:r>
        <w:rPr>
          <w:rFonts w:ascii="Times New Roman" w:hAnsi="Times New Roman" w:eastAsia="Times New Roman" w:cs="Times New Roman"/>
          <w:spacing w:val="-13"/>
          <w:position w:val="-1"/>
        </w:rPr>
        <w:t xml:space="preserve"> </w:t>
      </w:r>
      <w:r>
        <w:rPr>
          <w:position w:val="-1"/>
        </w:rPr>
        <w:t>监测一次 </w:t>
      </w:r>
      <w:r>
        <w:rPr>
          <w:rFonts w:ascii="Times New Roman" w:hAnsi="Times New Roman" w:eastAsia="Times New Roman" w:cs="Times New Roman"/>
          <w:position w:val="-1"/>
        </w:rPr>
        <w:t>INR</w:t>
      </w:r>
      <w:r>
        <w:rPr>
          <w:rFonts w:ascii="Times New Roman" w:hAnsi="Times New Roman" w:eastAsia="Times New Roman" w:cs="Times New Roman"/>
          <w:spacing w:val="-14"/>
          <w:position w:val="-1"/>
        </w:rPr>
        <w:t xml:space="preserve"> </w:t>
      </w:r>
      <w:r>
        <w:rPr>
          <w:position w:val="-1"/>
        </w:rPr>
        <w:t>，</w:t>
      </w:r>
      <w:r>
        <w:rPr>
          <w:rFonts w:ascii="Times New Roman" w:hAnsi="Times New Roman" w:eastAsia="Times New Roman" w:cs="Times New Roman"/>
          <w:position w:val="-1"/>
        </w:rPr>
        <w:t>IN</w:t>
      </w:r>
      <w:r>
        <w:rPr>
          <w:rFonts w:ascii="Times New Roman" w:hAnsi="Times New Roman" w:eastAsia="Times New Roman" w:cs="Times New Roman"/>
          <w:spacing w:val="-1"/>
          <w:position w:val="-1"/>
        </w:rPr>
        <w:t>R </w:t>
      </w:r>
      <w:r>
        <w:rPr>
          <w:spacing w:val="-1"/>
          <w:position w:val="-1"/>
        </w:rPr>
        <w:t>稳</w:t>
      </w:r>
      <w:r>
        <w:rPr>
          <w:position w:val="-1"/>
        </w:rPr>
        <w:t xml:space="preserve">  </w:t>
      </w:r>
      <w:r>
        <w:rPr>
          <w:spacing w:val="8"/>
        </w:rPr>
        <w:t>定后，可延长监测间隔至 </w:t>
      </w:r>
      <w:r>
        <w:rPr>
          <w:rFonts w:ascii="Times New Roman" w:hAnsi="Times New Roman" w:eastAsia="Times New Roman" w:cs="Times New Roman"/>
          <w:spacing w:val="8"/>
        </w:rPr>
        <w:t>4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8"/>
        </w:rPr>
        <w:t>周。国内的一项研究发现，仅</w:t>
      </w:r>
      <w:r>
        <w:rPr/>
        <w:t xml:space="preserve">  </w:t>
      </w:r>
      <w:r>
        <w:rPr>
          <w:spacing w:val="3"/>
        </w:rPr>
        <w:t>有 </w:t>
      </w:r>
      <w:r>
        <w:rPr>
          <w:rFonts w:ascii="Times New Roman" w:hAnsi="Times New Roman" w:eastAsia="Times New Roman" w:cs="Times New Roman"/>
          <w:spacing w:val="3"/>
        </w:rPr>
        <w:t>25%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3"/>
        </w:rPr>
        <w:t>的患者 </w:t>
      </w:r>
      <w:r>
        <w:rPr>
          <w:rFonts w:ascii="Times New Roman" w:hAnsi="Times New Roman" w:eastAsia="Times New Roman" w:cs="Times New Roman"/>
        </w:rPr>
        <w:t>TTR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达标，年龄大于 </w:t>
      </w:r>
      <w:r>
        <w:rPr>
          <w:rFonts w:ascii="Times New Roman" w:hAnsi="Times New Roman" w:eastAsia="Times New Roman" w:cs="Times New Roman"/>
          <w:spacing w:val="3"/>
        </w:rPr>
        <w:t>7</w:t>
      </w:r>
      <w:r>
        <w:rPr>
          <w:rFonts w:ascii="Times New Roman" w:hAnsi="Times New Roman" w:eastAsia="Times New Roman" w:cs="Times New Roman"/>
          <w:spacing w:val="2"/>
        </w:rPr>
        <w:t>0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2"/>
        </w:rPr>
        <w:t>岁是 </w:t>
      </w:r>
      <w:r>
        <w:rPr>
          <w:rFonts w:ascii="Times New Roman" w:hAnsi="Times New Roman" w:eastAsia="Times New Roman" w:cs="Times New Roman"/>
        </w:rPr>
        <w:t>TTR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不达标的</w:t>
      </w:r>
      <w:r>
        <w:rPr/>
        <w:t xml:space="preserve">  </w:t>
      </w:r>
      <w:r>
        <w:rPr>
          <w:spacing w:val="6"/>
        </w:rPr>
        <w:t>主要影响因素之一 ；老年人合并的冠心病、糖尿病等也是</w:t>
      </w:r>
      <w:r>
        <w:rPr/>
        <w:t xml:space="preserve">  </w:t>
      </w:r>
      <w:r>
        <w:rPr>
          <w:spacing w:val="2"/>
          <w:position w:val="-1"/>
        </w:rPr>
        <w:t>导致 </w:t>
      </w:r>
      <w:r>
        <w:rPr>
          <w:rFonts w:ascii="Times New Roman" w:hAnsi="Times New Roman" w:eastAsia="Times New Roman" w:cs="Times New Roman"/>
          <w:position w:val="-1"/>
        </w:rPr>
        <w:t>INR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</w:t>
      </w:r>
      <w:r>
        <w:rPr>
          <w:spacing w:val="2"/>
          <w:position w:val="-1"/>
        </w:rPr>
        <w:t>波动幅度大的危险因素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[121]</w:t>
      </w:r>
      <w:r>
        <w:rPr>
          <w:spacing w:val="2"/>
          <w:position w:val="-1"/>
        </w:rPr>
        <w:t>，既容易出现抗凝不足</w:t>
      </w:r>
      <w:r>
        <w:rPr>
          <w:spacing w:val="9"/>
          <w:position w:val="-1"/>
        </w:rPr>
        <w:t xml:space="preserve">  </w:t>
      </w:r>
      <w:r>
        <w:rPr>
          <w:spacing w:val="8"/>
        </w:rPr>
        <w:t>又或导致出血风险增加。华法林临床管理有一定困难，如</w:t>
      </w:r>
      <w:r>
        <w:rPr/>
        <w:t xml:space="preserve">   </w:t>
      </w:r>
      <w:r>
        <w:rPr>
          <w:spacing w:val="-3"/>
        </w:rPr>
        <w:t>治疗窗窄、剂量调整与监测问题，容易受到多种药物、食物、</w:t>
      </w:r>
      <w:r>
        <w:rPr>
          <w:spacing w:val="10"/>
        </w:rPr>
        <w:t xml:space="preserve"> </w:t>
      </w:r>
      <w:r>
        <w:rPr>
          <w:spacing w:val="8"/>
        </w:rPr>
        <w:t>遗传因素的影响等。因此，非正在服用华法林抗凝的急性</w:t>
      </w:r>
      <w:r>
        <w:rPr>
          <w:spacing w:val="3"/>
        </w:rPr>
        <w:t xml:space="preserve">  </w:t>
      </w:r>
      <w:r>
        <w:rPr>
          <w:spacing w:val="5"/>
        </w:rPr>
        <w:t>房颤患者不推荐首选华法林抗凝。</w:t>
      </w:r>
    </w:p>
    <w:p>
      <w:pPr>
        <w:pStyle w:val="BodyText"/>
        <w:ind w:left="315" w:right="126" w:firstLine="376"/>
        <w:spacing w:before="18" w:line="245" w:lineRule="auto"/>
        <w:jc w:val="both"/>
        <w:rPr/>
      </w:pPr>
      <w:r>
        <w:rPr>
          <w:spacing w:val="4"/>
        </w:rPr>
        <w:t>近年来，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正逐渐取代华法林而成为房颤抗凝治</w:t>
      </w:r>
      <w:r>
        <w:rPr>
          <w:spacing w:val="1"/>
        </w:rPr>
        <w:t xml:space="preserve">  </w:t>
      </w:r>
      <w:r>
        <w:rPr>
          <w:spacing w:val="-1"/>
          <w:position w:val="-2"/>
        </w:rPr>
        <w:t>疗的首选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[122]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6"/>
        </w:rPr>
        <w:t xml:space="preserve"> </w:t>
      </w:r>
      <w:r>
        <w:rPr>
          <w:spacing w:val="-1"/>
          <w:position w:val="-2"/>
        </w:rPr>
        <w:t>。</w:t>
      </w:r>
      <w:r>
        <w:rPr>
          <w:rFonts w:ascii="Times New Roman" w:hAnsi="Times New Roman" w:eastAsia="Times New Roman" w:cs="Times New Roman"/>
          <w:spacing w:val="-1"/>
          <w:position w:val="-2"/>
        </w:rPr>
        <w:t>RE-LY</w:t>
      </w:r>
      <w:r>
        <w:rPr>
          <w:spacing w:val="-1"/>
          <w:position w:val="-2"/>
        </w:rPr>
        <w:t>（达比加群）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[123]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position w:val="6"/>
        </w:rPr>
        <w:t xml:space="preserve"> </w:t>
      </w:r>
      <w:r>
        <w:rPr>
          <w:spacing w:val="-1"/>
          <w:position w:val="-2"/>
        </w:rPr>
        <w:t>、</w:t>
      </w:r>
      <w:r>
        <w:rPr>
          <w:rFonts w:ascii="Times New Roman" w:hAnsi="Times New Roman" w:eastAsia="Times New Roman" w:cs="Times New Roman"/>
          <w:spacing w:val="-1"/>
          <w:position w:val="-2"/>
        </w:rPr>
        <w:t>ROCKET-AF</w:t>
      </w:r>
      <w:r>
        <w:rPr>
          <w:spacing w:val="-1"/>
          <w:position w:val="-2"/>
        </w:rPr>
        <w:t>（利</w:t>
      </w:r>
      <w:r>
        <w:rPr>
          <w:position w:val="-2"/>
        </w:rPr>
        <w:t xml:space="preserve">  </w:t>
      </w:r>
      <w:r>
        <w:rPr>
          <w:spacing w:val="-1"/>
          <w:position w:val="-2"/>
        </w:rPr>
        <w:t>伐沙班）</w:t>
      </w:r>
      <w:r>
        <w:rPr>
          <w:spacing w:val="4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[124]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position w:val="6"/>
        </w:rPr>
        <w:t xml:space="preserve"> </w:t>
      </w:r>
      <w:r>
        <w:rPr>
          <w:spacing w:val="-1"/>
          <w:position w:val="-2"/>
        </w:rPr>
        <w:t>、</w:t>
      </w:r>
      <w:r>
        <w:rPr>
          <w:rFonts w:ascii="Times New Roman" w:hAnsi="Times New Roman" w:eastAsia="Times New Roman" w:cs="Times New Roman"/>
          <w:spacing w:val="-1"/>
          <w:position w:val="-2"/>
        </w:rPr>
        <w:t>ARISTOTLE</w:t>
      </w:r>
      <w:r>
        <w:rPr>
          <w:rFonts w:ascii="Times New Roman" w:hAnsi="Times New Roman" w:eastAsia="Times New Roman" w:cs="Times New Roman"/>
          <w:spacing w:val="-11"/>
          <w:position w:val="-2"/>
        </w:rPr>
        <w:t xml:space="preserve"> </w:t>
      </w:r>
      <w:r>
        <w:rPr>
          <w:spacing w:val="-1"/>
          <w:position w:val="-2"/>
        </w:rPr>
        <w:t>（阿哌沙班）</w:t>
      </w:r>
      <w:r>
        <w:rPr>
          <w:spacing w:val="4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[125]  </w:t>
      </w:r>
      <w:r>
        <w:rPr>
          <w:spacing w:val="-1"/>
          <w:position w:val="-2"/>
        </w:rPr>
        <w:t>及 </w:t>
      </w:r>
      <w:r>
        <w:rPr>
          <w:rFonts w:ascii="Times New Roman" w:hAnsi="Times New Roman" w:eastAsia="Times New Roman" w:cs="Times New Roman"/>
          <w:spacing w:val="-2"/>
          <w:position w:val="-2"/>
        </w:rPr>
        <w:t>ENGAGE</w:t>
      </w:r>
      <w:r>
        <w:rPr>
          <w:rFonts w:ascii="Times New Roman" w:hAnsi="Times New Roman" w:eastAsia="Times New Roman" w:cs="Times New Roman"/>
          <w:position w:val="-2"/>
        </w:rPr>
        <w:t xml:space="preserve">   </w:t>
      </w:r>
      <w:r>
        <w:rPr>
          <w:rFonts w:ascii="Times New Roman" w:hAnsi="Times New Roman" w:eastAsia="Times New Roman" w:cs="Times New Roman"/>
          <w:position w:val="-1"/>
        </w:rPr>
        <w:t>AF-TIMI</w:t>
      </w:r>
      <w:r>
        <w:rPr>
          <w:rFonts w:ascii="Times New Roman" w:hAnsi="Times New Roman" w:eastAsia="Times New Roman" w:cs="Times New Roman"/>
          <w:spacing w:val="27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48</w:t>
      </w:r>
      <w:r>
        <w:rPr>
          <w:position w:val="-1"/>
        </w:rPr>
        <w:t>（艾多沙班）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[126]  </w:t>
      </w:r>
      <w:r>
        <w:rPr>
          <w:position w:val="-1"/>
        </w:rPr>
        <w:t>等一系列国际多中心随机对照  </w:t>
      </w:r>
      <w:r>
        <w:rPr>
          <w:spacing w:val="2"/>
        </w:rPr>
        <w:t>研究证实，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对 </w:t>
      </w:r>
      <w:r>
        <w:rPr>
          <w:rFonts w:ascii="Times New Roman" w:hAnsi="Times New Roman" w:eastAsia="Times New Roman" w:cs="Times New Roman"/>
        </w:rPr>
        <w:t>NVAF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患者的抗栓疗效不劣于或优于</w:t>
      </w:r>
      <w:r>
        <w:rPr>
          <w:spacing w:val="5"/>
        </w:rPr>
        <w:t xml:space="preserve">  </w:t>
      </w:r>
      <w:r>
        <w:rPr>
          <w:spacing w:val="4"/>
        </w:rPr>
        <w:t>华法林，出血风险与栓塞事件明显减少，安全性更好，临</w:t>
      </w:r>
      <w:r>
        <w:rPr>
          <w:spacing w:val="3"/>
        </w:rPr>
        <w:t xml:space="preserve">  </w:t>
      </w:r>
      <w:r>
        <w:rPr>
          <w:spacing w:val="1"/>
          <w:position w:val="-1"/>
        </w:rPr>
        <w:t>床净获益显著。对这 </w:t>
      </w:r>
      <w:r>
        <w:rPr>
          <w:rFonts w:ascii="Times New Roman" w:hAnsi="Times New Roman" w:eastAsia="Times New Roman" w:cs="Times New Roman"/>
          <w:spacing w:val="1"/>
          <w:position w:val="-1"/>
        </w:rPr>
        <w:t>4</w:t>
      </w:r>
      <w:r>
        <w:rPr>
          <w:rFonts w:ascii="Times New Roman" w:hAnsi="Times New Roman" w:eastAsia="Times New Roman" w:cs="Times New Roman"/>
          <w:spacing w:val="-14"/>
          <w:position w:val="-1"/>
        </w:rPr>
        <w:t xml:space="preserve"> </w:t>
      </w:r>
      <w:r>
        <w:rPr>
          <w:spacing w:val="1"/>
          <w:position w:val="-1"/>
        </w:rPr>
        <w:t>项研究进行荟萃分析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[127]</w:t>
      </w:r>
      <w:r>
        <w:rPr>
          <w:spacing w:val="1"/>
          <w:position w:val="-1"/>
        </w:rPr>
        <w:t>，</w:t>
      </w:r>
      <w:r>
        <w:rPr>
          <w:position w:val="-1"/>
        </w:rPr>
        <w:t>标准剂量  </w:t>
      </w:r>
      <w:r>
        <w:rPr>
          <w:rFonts w:ascii="Times New Roman" w:hAnsi="Times New Roman" w:eastAsia="Times New Roman" w:cs="Times New Roman"/>
          <w:spacing w:val="-1"/>
        </w:rPr>
        <w:t>NOAC</w:t>
      </w:r>
      <w:r>
        <w:rPr>
          <w:spacing w:val="-1"/>
        </w:rPr>
        <w:t>（达比加群</w:t>
      </w:r>
      <w:r>
        <w:rPr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150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mg 2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1"/>
        </w:rPr>
        <w:t>次 </w:t>
      </w:r>
      <w:r>
        <w:rPr>
          <w:rFonts w:ascii="Times New Roman" w:hAnsi="Times New Roman" w:eastAsia="Times New Roman" w:cs="Times New Roman"/>
          <w:spacing w:val="-1"/>
        </w:rPr>
        <w:t>/d</w:t>
      </w:r>
      <w:r>
        <w:rPr>
          <w:spacing w:val="-1"/>
        </w:rPr>
        <w:t>，利伐沙班 </w:t>
      </w:r>
      <w:r>
        <w:rPr>
          <w:rFonts w:ascii="Times New Roman" w:hAnsi="Times New Roman" w:eastAsia="Times New Roman" w:cs="Times New Roman"/>
          <w:spacing w:val="-1"/>
        </w:rPr>
        <w:t>20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mg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次 </w:t>
      </w:r>
      <w:r>
        <w:rPr>
          <w:rFonts w:ascii="Times New Roman" w:hAnsi="Times New Roman" w:eastAsia="Times New Roman" w:cs="Times New Roman"/>
          <w:spacing w:val="-1"/>
        </w:rPr>
        <w:t>/d</w:t>
      </w:r>
      <w:r>
        <w:rPr>
          <w:spacing w:val="-1"/>
        </w:rPr>
        <w:t>，</w:t>
      </w:r>
      <w:r>
        <w:rPr/>
        <w:t xml:space="preserve"> </w:t>
      </w:r>
      <w:r>
        <w:rPr>
          <w:spacing w:val="1"/>
        </w:rPr>
        <w:t>阿哌沙班 </w:t>
      </w:r>
      <w:r>
        <w:rPr>
          <w:rFonts w:ascii="Times New Roman" w:hAnsi="Times New Roman" w:eastAsia="Times New Roman" w:cs="Times New Roman"/>
          <w:spacing w:val="1"/>
        </w:rPr>
        <w:t>5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1"/>
        </w:rPr>
        <w:t xml:space="preserve"> 2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1"/>
        </w:rPr>
        <w:t>次 </w:t>
      </w:r>
      <w:r>
        <w:rPr>
          <w:rFonts w:ascii="Times New Roman" w:hAnsi="Times New Roman" w:eastAsia="Times New Roman" w:cs="Times New Roman"/>
          <w:spacing w:val="1"/>
        </w:rPr>
        <w:t>/d</w:t>
      </w:r>
      <w:r>
        <w:rPr>
          <w:spacing w:val="1"/>
        </w:rPr>
        <w:t>，艾多沙班 </w:t>
      </w:r>
      <w:r>
        <w:rPr>
          <w:rFonts w:ascii="Times New Roman" w:hAnsi="Times New Roman" w:eastAsia="Times New Roman" w:cs="Times New Roman"/>
          <w:spacing w:val="1"/>
        </w:rPr>
        <w:t>60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 </w:t>
      </w:r>
      <w:r>
        <w:rPr>
          <w:spacing w:val="1"/>
        </w:rPr>
        <w:t>次 </w:t>
      </w:r>
      <w:r>
        <w:rPr>
          <w:rFonts w:ascii="Times New Roman" w:hAnsi="Times New Roman" w:eastAsia="Times New Roman" w:cs="Times New Roman"/>
          <w:spacing w:val="1"/>
        </w:rPr>
        <w:t>/d</w:t>
      </w:r>
      <w:r>
        <w:rPr>
          <w:spacing w:val="1"/>
        </w:rPr>
        <w:t>）与华法林</w:t>
      </w:r>
      <w:r>
        <w:rPr/>
        <w:t xml:space="preserve">  </w:t>
      </w:r>
      <w:r>
        <w:rPr>
          <w:spacing w:val="4"/>
        </w:rPr>
        <w:t>相比，可以显著减少卒中、体循环血栓栓塞及颅内出血的</w:t>
      </w:r>
      <w:r>
        <w:rPr>
          <w:spacing w:val="1"/>
        </w:rPr>
        <w:t xml:space="preserve">   </w:t>
      </w:r>
      <w:r>
        <w:rPr/>
        <w:t>风险，并降低全因病死率 ；低剂量的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/>
        <w:t>（如达比加群  </w:t>
      </w:r>
      <w:r>
        <w:rPr>
          <w:rFonts w:ascii="Times New Roman" w:hAnsi="Times New Roman" w:eastAsia="Times New Roman" w:cs="Times New Roman"/>
          <w:spacing w:val="-1"/>
        </w:rPr>
        <w:t>110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mg 2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1"/>
        </w:rPr>
        <w:t>次 </w:t>
      </w:r>
      <w:r>
        <w:rPr>
          <w:rFonts w:ascii="Times New Roman" w:hAnsi="Times New Roman" w:eastAsia="Times New Roman" w:cs="Times New Roman"/>
          <w:spacing w:val="-1"/>
        </w:rPr>
        <w:t>/d</w:t>
      </w:r>
      <w:r>
        <w:rPr>
          <w:spacing w:val="-1"/>
        </w:rPr>
        <w:t>，艾多沙班 </w:t>
      </w:r>
      <w:r>
        <w:rPr>
          <w:rFonts w:ascii="Times New Roman" w:hAnsi="Times New Roman" w:eastAsia="Times New Roman" w:cs="Times New Roman"/>
          <w:spacing w:val="-1"/>
        </w:rPr>
        <w:t>30mg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次 </w:t>
      </w:r>
      <w:r>
        <w:rPr>
          <w:rFonts w:ascii="Times New Roman" w:hAnsi="Times New Roman" w:eastAsia="Times New Roman" w:cs="Times New Roman"/>
          <w:spacing w:val="-1"/>
        </w:rPr>
        <w:t>/d</w:t>
      </w:r>
      <w:r>
        <w:rPr>
          <w:spacing w:val="-1"/>
        </w:rPr>
        <w:t>）预防卒中及体循环</w:t>
      </w:r>
      <w:r>
        <w:rPr/>
        <w:t xml:space="preserve">  </w:t>
      </w:r>
      <w:r>
        <w:rPr>
          <w:spacing w:val="4"/>
        </w:rPr>
        <w:t>血栓栓塞的有效性与华法林相似，但大出血、出血性卒中</w:t>
      </w:r>
      <w:r>
        <w:rPr/>
        <w:t xml:space="preserve">   </w:t>
      </w:r>
      <w:r>
        <w:rPr>
          <w:spacing w:val="1"/>
        </w:rPr>
        <w:t>及颅内出血的发生率明显减少，即标准剂量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1"/>
        </w:rPr>
        <w:t>比华法</w:t>
      </w:r>
      <w:r>
        <w:rPr/>
        <w:t xml:space="preserve">  </w:t>
      </w:r>
      <w:r>
        <w:rPr>
          <w:spacing w:val="3"/>
        </w:rPr>
        <w:t>林更安全有效 ；低剂量的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与华法林的</w:t>
      </w:r>
      <w:r>
        <w:rPr>
          <w:spacing w:val="2"/>
        </w:rPr>
        <w:t>有效性一致，</w:t>
      </w:r>
      <w:r>
        <w:rPr/>
        <w:t xml:space="preserve"> </w:t>
      </w:r>
      <w:r>
        <w:rPr>
          <w:spacing w:val="3"/>
          <w:position w:val="-1"/>
        </w:rPr>
        <w:t>安全性更优，出血风险更低</w:t>
      </w:r>
      <w:r>
        <w:rPr>
          <w:spacing w:val="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6"/>
        </w:rPr>
        <w:t>[127-128]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6"/>
        </w:rPr>
        <w:t xml:space="preserve"> </w:t>
      </w:r>
      <w:r>
        <w:rPr>
          <w:spacing w:val="3"/>
          <w:position w:val="-1"/>
        </w:rPr>
        <w:t>。上述 </w:t>
      </w:r>
      <w:r>
        <w:rPr>
          <w:rFonts w:ascii="Times New Roman" w:hAnsi="Times New Roman" w:eastAsia="Times New Roman" w:cs="Times New Roman"/>
          <w:position w:val="-1"/>
        </w:rPr>
        <w:t>NOAC</w:t>
      </w:r>
      <w:r>
        <w:rPr>
          <w:rFonts w:ascii="Times New Roman" w:hAnsi="Times New Roman" w:eastAsia="Times New Roman" w:cs="Times New Roman"/>
          <w:spacing w:val="3"/>
          <w:position w:val="-1"/>
        </w:rPr>
        <w:t xml:space="preserve"> </w:t>
      </w:r>
      <w:r>
        <w:rPr>
          <w:spacing w:val="3"/>
          <w:position w:val="-1"/>
        </w:rPr>
        <w:t>药物上市</w:t>
      </w:r>
      <w:r>
        <w:rPr>
          <w:position w:val="-1"/>
        </w:rPr>
        <w:t xml:space="preserve">  </w:t>
      </w:r>
      <w:r>
        <w:rPr>
          <w:spacing w:val="3"/>
          <w:position w:val="-1"/>
        </w:rPr>
        <w:t>后的真实世界研究结果，与前期研究结果保持一致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6"/>
        </w:rPr>
        <w:t>[129-132]</w:t>
      </w:r>
      <w:r>
        <w:rPr>
          <w:spacing w:val="3"/>
          <w:position w:val="-1"/>
        </w:rPr>
        <w:t>，</w:t>
      </w:r>
      <w:r>
        <w:rPr>
          <w:position w:val="-1"/>
        </w:rPr>
        <w:t xml:space="preserve"> </w:t>
      </w:r>
      <w:r>
        <w:rPr>
          <w:spacing w:val="5"/>
        </w:rPr>
        <w:t>并且还减少了房颤相关急性缺血性卒中患者</w:t>
      </w:r>
      <w:r>
        <w:rPr>
          <w:spacing w:val="4"/>
        </w:rPr>
        <w:t>主要心血管事</w:t>
      </w:r>
      <w:r>
        <w:rPr/>
        <w:t xml:space="preserve">  </w:t>
      </w:r>
      <w:r>
        <w:rPr>
          <w:spacing w:val="3"/>
          <w:position w:val="-1"/>
        </w:rPr>
        <w:t>件（包括复发性卒中、心肌梗死和全因死亡）的发生</w:t>
      </w:r>
      <w:r>
        <w:rPr>
          <w:spacing w:val="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[1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33]</w:t>
      </w:r>
      <w:r>
        <w:rPr>
          <w:spacing w:val="2"/>
          <w:position w:val="-1"/>
        </w:rPr>
        <w:t>。</w:t>
      </w:r>
      <w:r>
        <w:rPr>
          <w:position w:val="-1"/>
        </w:rPr>
        <w:t xml:space="preserve">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仅作用于凝血瀑布中的单个靶点，抗凝效果确切，</w:t>
      </w:r>
      <w:r>
        <w:rPr/>
        <w:t xml:space="preserve"> </w:t>
      </w:r>
      <w:r>
        <w:rPr>
          <w:spacing w:val="-6"/>
        </w:rPr>
        <w:t>具有起效快、半衰期短、量效关系良好、药物</w:t>
      </w:r>
      <w:r>
        <w:rPr>
          <w:spacing w:val="-7"/>
        </w:rPr>
        <w:t>间相互作用少、</w:t>
      </w:r>
      <w:r>
        <w:rPr/>
        <w:t xml:space="preserve"> </w:t>
      </w:r>
      <w:r>
        <w:rPr>
          <w:spacing w:val="4"/>
        </w:rPr>
        <w:t>无需监测抗凝强度、有特异性拮抗药物等优点，临床应用</w:t>
      </w:r>
      <w:r>
        <w:rPr>
          <w:spacing w:val="1"/>
        </w:rPr>
        <w:t xml:space="preserve">   </w:t>
      </w:r>
      <w:r>
        <w:rPr/>
        <w:t>与管理相对简单，</w:t>
      </w:r>
      <w:r>
        <w:rPr>
          <w:spacing w:val="-1"/>
        </w:rPr>
        <w:t xml:space="preserve"> </w:t>
      </w:r>
      <w:r>
        <w:rPr/>
        <w:t>目前已广泛用于 </w:t>
      </w:r>
      <w:r>
        <w:rPr>
          <w:rFonts w:ascii="Times New Roman" w:hAnsi="Times New Roman" w:eastAsia="Times New Roman" w:cs="Times New Roman"/>
        </w:rPr>
        <w:t>NVAF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/>
        <w:t>以及没有严重肾  </w:t>
      </w:r>
      <w:r>
        <w:rPr>
          <w:position w:val="-1"/>
        </w:rPr>
        <w:t>功能衰竭患者的血栓栓塞预防 </w:t>
      </w:r>
      <w:r>
        <w:rPr>
          <w:rFonts w:ascii="Times New Roman" w:hAnsi="Times New Roman" w:eastAsia="Times New Roman" w:cs="Times New Roman"/>
          <w:sz w:val="10"/>
          <w:szCs w:val="10"/>
          <w:position w:val="6"/>
        </w:rPr>
        <w:t>[134]</w:t>
      </w:r>
      <w:r>
        <w:rPr>
          <w:position w:val="-1"/>
        </w:rPr>
        <w:t>。</w:t>
      </w:r>
    </w:p>
    <w:p>
      <w:pPr>
        <w:pStyle w:val="BodyText"/>
        <w:ind w:left="217" w:right="196" w:firstLine="471"/>
        <w:spacing w:before="6" w:line="244" w:lineRule="auto"/>
        <w:jc w:val="both"/>
        <w:rPr/>
      </w:pPr>
      <w:r>
        <w:rPr>
          <w:spacing w:val="3"/>
        </w:rPr>
        <w:t>亚洲人群中，与华法林比较，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3"/>
        </w:rPr>
        <w:t>降低大出血风险</w:t>
      </w:r>
      <w:r>
        <w:rPr/>
        <w:t xml:space="preserve"> </w:t>
      </w:r>
      <w:r>
        <w:rPr>
          <w:spacing w:val="5"/>
          <w:position w:val="-1"/>
        </w:rPr>
        <w:t>尤其是颅内出血的效果更加明显 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6"/>
        </w:rPr>
        <w:t>[128,  135]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w w:val="103"/>
          <w:position w:val="6"/>
        </w:rPr>
        <w:t xml:space="preserve"> </w:t>
      </w:r>
      <w:r>
        <w:rPr>
          <w:spacing w:val="5"/>
          <w:position w:val="-1"/>
        </w:rPr>
        <w:t>。</w:t>
      </w:r>
      <w:r>
        <w:rPr>
          <w:rFonts w:ascii="Times New Roman" w:hAnsi="Times New Roman" w:eastAsia="Times New Roman" w:cs="Times New Roman"/>
          <w:position w:val="-1"/>
        </w:rPr>
        <w:t>ELDERCARE</w:t>
      </w:r>
      <w:r>
        <w:rPr>
          <w:rFonts w:ascii="Times New Roman" w:hAnsi="Times New Roman" w:eastAsia="Times New Roman" w:cs="Times New Roman"/>
          <w:spacing w:val="5"/>
          <w:position w:val="-1"/>
        </w:rPr>
        <w:t>-</w:t>
      </w:r>
      <w:r>
        <w:rPr>
          <w:rFonts w:ascii="Times New Roman" w:hAnsi="Times New Roman" w:eastAsia="Times New Roman" w:cs="Times New Roman"/>
          <w:position w:val="-1"/>
        </w:rPr>
        <w:t>AF </w:t>
      </w:r>
      <w:r>
        <w:rPr>
          <w:spacing w:val="6"/>
        </w:rPr>
        <w:t>试验中，不适合华法林治疗的老年房颤患者改为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治</w:t>
      </w:r>
      <w:r>
        <w:rPr>
          <w:spacing w:val="4"/>
        </w:rPr>
        <w:t xml:space="preserve"> </w:t>
      </w:r>
      <w:r>
        <w:rPr>
          <w:spacing w:val="6"/>
        </w:rPr>
        <w:t>疗，使用低剂量艾多沙班</w:t>
      </w:r>
      <w:r>
        <w:rPr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15 </w:t>
      </w:r>
      <w:r>
        <w:rPr>
          <w:rFonts w:ascii="Times New Roman" w:hAnsi="Times New Roman" w:eastAsia="Times New Roman" w:cs="Times New Roman"/>
        </w:rPr>
        <w:t>mg</w:t>
      </w:r>
      <w:r>
        <w:rPr>
          <w:spacing w:val="6"/>
        </w:rPr>
        <w:t>，每天</w:t>
      </w:r>
      <w:r>
        <w:rPr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 </w:t>
      </w:r>
      <w:r>
        <w:rPr>
          <w:spacing w:val="6"/>
        </w:rPr>
        <w:t>次，卒中的绝对</w:t>
      </w:r>
      <w:r>
        <w:rPr/>
        <w:t xml:space="preserve"> </w:t>
      </w:r>
      <w:r>
        <w:rPr>
          <w:spacing w:val="10"/>
        </w:rPr>
        <w:t>风险降低 </w:t>
      </w:r>
      <w:r>
        <w:rPr>
          <w:rFonts w:ascii="Times New Roman" w:hAnsi="Times New Roman" w:eastAsia="Times New Roman" w:cs="Times New Roman"/>
          <w:spacing w:val="10"/>
        </w:rPr>
        <w:t>4.4%</w:t>
      </w:r>
      <w:r>
        <w:rPr>
          <w:spacing w:val="10"/>
        </w:rPr>
        <w:t>（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0"/>
        </w:rPr>
        <w:t>P</w:t>
      </w:r>
      <w:r>
        <w:rPr>
          <w:rFonts w:ascii="Times New Roman" w:hAnsi="Times New Roman" w:eastAsia="Times New Roman" w:cs="Times New Roman"/>
          <w:i/>
          <w:iCs/>
          <w:spacing w:val="24"/>
        </w:rPr>
        <w:t xml:space="preserve"> </w:t>
      </w:r>
      <w:r>
        <w:rPr>
          <w:spacing w:val="10"/>
        </w:rPr>
        <w:t>＜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0.001</w:t>
      </w:r>
      <w:r>
        <w:rPr>
          <w:spacing w:val="-34"/>
        </w:rPr>
        <w:t>），</w:t>
      </w:r>
      <w:r>
        <w:rPr>
          <w:spacing w:val="10"/>
        </w:rPr>
        <w:t>而大出血绝对</w:t>
      </w:r>
      <w:r>
        <w:rPr>
          <w:spacing w:val="9"/>
        </w:rPr>
        <w:t>风险的增加</w:t>
      </w:r>
      <w:r>
        <w:rPr/>
        <w:t xml:space="preserve"> </w:t>
      </w:r>
      <w:r>
        <w:rPr>
          <w:spacing w:val="-3"/>
          <w:position w:val="-2"/>
        </w:rPr>
        <w:t>（ </w:t>
      </w:r>
      <w:r>
        <w:rPr>
          <w:rFonts w:ascii="Times New Roman" w:hAnsi="Times New Roman" w:eastAsia="Times New Roman" w:cs="Times New Roman"/>
          <w:spacing w:val="-3"/>
          <w:position w:val="-2"/>
        </w:rPr>
        <w:t>1.5%</w:t>
      </w:r>
      <w:r>
        <w:rPr>
          <w:spacing w:val="-3"/>
          <w:position w:val="-2"/>
        </w:rPr>
        <w:t>）未达统计学意义</w:t>
      </w:r>
      <w:r>
        <w:rPr>
          <w:spacing w:val="15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6"/>
        </w:rPr>
        <w:t>[136]</w:t>
      </w:r>
      <w:r>
        <w:rPr>
          <w:spacing w:val="-3"/>
          <w:position w:val="-1"/>
        </w:rPr>
        <w:t>。</w:t>
      </w:r>
    </w:p>
    <w:p>
      <w:pPr>
        <w:pStyle w:val="BodyText"/>
        <w:ind w:left="318" w:right="126" w:firstLine="369"/>
        <w:spacing w:before="1" w:line="256" w:lineRule="auto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240655</wp:posOffset>
            </wp:positionV>
            <wp:extent cx="2593804" cy="28962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</w:rPr>
        <w:t>在开始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治疗前，应对患者的卒中与出血风险、</w:t>
      </w:r>
      <w:r>
        <w:rPr/>
        <w:t xml:space="preserve"> </w:t>
      </w:r>
      <w:r>
        <w:rPr>
          <w:spacing w:val="9"/>
        </w:rPr>
        <w:t>肝肾功能等临床状况进行评估，</w:t>
      </w:r>
      <w:r>
        <w:rPr>
          <w:rFonts w:ascii="Times New Roman" w:hAnsi="Times New Roman" w:eastAsia="Times New Roman" w:cs="Times New Roman"/>
          <w:spacing w:val="9"/>
        </w:rPr>
        <w:t>75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9"/>
        </w:rPr>
        <w:t>岁以上、</w:t>
      </w:r>
      <w:r>
        <w:rPr>
          <w:rFonts w:ascii="Times New Roman" w:hAnsi="Times New Roman" w:eastAsia="Times New Roman" w:cs="Times New Roman"/>
        </w:rPr>
        <w:t>CrCl</w:t>
      </w:r>
      <w:r>
        <w:rPr>
          <w:rFonts w:ascii="Times New Roman" w:hAnsi="Times New Roman" w:eastAsia="Times New Roman" w:cs="Times New Roman"/>
          <w:spacing w:val="9"/>
        </w:rPr>
        <w:t>&lt;6</w:t>
      </w:r>
      <w:r>
        <w:rPr>
          <w:rFonts w:ascii="Times New Roman" w:hAnsi="Times New Roman" w:eastAsia="Times New Roman" w:cs="Times New Roman"/>
          <w:spacing w:val="8"/>
        </w:rPr>
        <w:t>0 </w:t>
      </w:r>
      <w:r>
        <w:rPr>
          <w:rFonts w:ascii="Times New Roman" w:hAnsi="Times New Roman" w:eastAsia="Times New Roman" w:cs="Times New Roman"/>
        </w:rPr>
        <w:t>mL</w:t>
      </w:r>
      <w:r>
        <w:rPr>
          <w:rFonts w:ascii="Times New Roman" w:hAnsi="Times New Roman" w:eastAsia="Times New Roman" w:cs="Times New Roman"/>
          <w:spacing w:val="8"/>
        </w:rPr>
        <w:t>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18" w:firstLine="104"/>
        <w:spacing w:before="39" w:line="248" w:lineRule="auto"/>
        <w:jc w:val="both"/>
        <w:rPr/>
      </w:pPr>
      <w:r>
        <w:rPr>
          <w:rFonts w:ascii="Times New Roman" w:hAnsi="Times New Roman" w:eastAsia="Times New Roman" w:cs="Times New Roman"/>
          <w:position w:val="-1"/>
        </w:rPr>
        <w:t>min</w:t>
      </w:r>
      <w:r>
        <w:rPr>
          <w:rFonts w:ascii="Times New Roman" w:hAnsi="Times New Roman" w:eastAsia="Times New Roman" w:cs="Times New Roman"/>
          <w:spacing w:val="-15"/>
          <w:position w:val="-1"/>
        </w:rPr>
        <w:t xml:space="preserve"> </w:t>
      </w:r>
      <w:r>
        <w:rPr>
          <w:spacing w:val="1"/>
          <w:position w:val="-1"/>
        </w:rPr>
        <w:t>或出血并发症的患者，应缩短随访间期</w:t>
      </w:r>
      <w:r>
        <w:rPr>
          <w:spacing w:val="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[13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7] </w:t>
      </w:r>
      <w:r>
        <w:rPr>
          <w:position w:val="-1"/>
        </w:rPr>
        <w:t>，严重慢性  </w:t>
      </w:r>
      <w:r>
        <w:rPr>
          <w:spacing w:val="4"/>
          <w:position w:val="-1"/>
        </w:rPr>
        <w:t>肾病（</w:t>
      </w:r>
      <w:r>
        <w:rPr>
          <w:spacing w:val="1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CrCl  </w:t>
      </w:r>
      <w:r>
        <w:rPr>
          <w:rFonts w:ascii="Times New Roman" w:hAnsi="Times New Roman" w:eastAsia="Times New Roman" w:cs="Times New Roman"/>
          <w:spacing w:val="4"/>
          <w:position w:val="-1"/>
        </w:rPr>
        <w:t>15~30 </w:t>
      </w:r>
      <w:r>
        <w:rPr>
          <w:rFonts w:ascii="Times New Roman" w:hAnsi="Times New Roman" w:eastAsia="Times New Roman" w:cs="Times New Roman"/>
          <w:position w:val="-1"/>
        </w:rPr>
        <w:t>mL</w:t>
      </w:r>
      <w:r>
        <w:rPr>
          <w:rFonts w:ascii="Times New Roman" w:hAnsi="Times New Roman" w:eastAsia="Times New Roman" w:cs="Times New Roman"/>
          <w:spacing w:val="4"/>
          <w:position w:val="-1"/>
        </w:rPr>
        <w:t>/</w:t>
      </w:r>
      <w:r>
        <w:rPr>
          <w:rFonts w:ascii="Times New Roman" w:hAnsi="Times New Roman" w:eastAsia="Times New Roman" w:cs="Times New Roman"/>
          <w:position w:val="-1"/>
        </w:rPr>
        <w:t>min</w:t>
      </w:r>
      <w:r>
        <w:rPr>
          <w:spacing w:val="4"/>
          <w:position w:val="-1"/>
        </w:rPr>
        <w:t>）患者，可减量应用</w:t>
      </w:r>
      <w:r>
        <w:rPr>
          <w:spacing w:val="22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[138-139]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4"/>
          <w:position w:val="-1"/>
        </w:rPr>
        <w:t>。研</w:t>
      </w:r>
      <w:r>
        <w:rPr>
          <w:position w:val="-1"/>
        </w:rPr>
        <w:t xml:space="preserve">  </w:t>
      </w:r>
      <w:r>
        <w:rPr>
          <w:spacing w:val="4"/>
        </w:rPr>
        <w:t>究和荟萃分析发现，对</w:t>
      </w:r>
      <w:r>
        <w:rPr>
          <w:rFonts w:ascii="SimSun" w:hAnsi="SimSun" w:eastAsia="SimSun" w:cs="SimSun"/>
          <w:spacing w:val="4"/>
        </w:rPr>
        <w:t>≥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75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4"/>
        </w:rPr>
        <w:t>岁老年人，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和常规治疗</w:t>
      </w:r>
      <w:r>
        <w:rPr/>
        <w:t xml:space="preserve">  </w:t>
      </w:r>
      <w:r>
        <w:rPr>
          <w:spacing w:val="1"/>
        </w:rPr>
        <w:t>（华法林，低分子肝素，或低分子肝素后华法林）在大出血</w:t>
      </w:r>
      <w:r>
        <w:rPr>
          <w:spacing w:val="2"/>
        </w:rPr>
        <w:t xml:space="preserve">  </w:t>
      </w:r>
      <w:r>
        <w:rPr>
          <w:spacing w:val="8"/>
        </w:rPr>
        <w:t>风险和具有临床意义的出血风险方面没有差别，但在预防</w:t>
      </w:r>
      <w:r>
        <w:rPr>
          <w:spacing w:val="5"/>
        </w:rPr>
        <w:t xml:space="preserve">  </w:t>
      </w:r>
      <w:r>
        <w:rPr>
          <w:spacing w:val="3"/>
          <w:position w:val="-2"/>
        </w:rPr>
        <w:t>卒中和全身性栓塞事件方面明显优于常规治疗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6"/>
        </w:rPr>
        <w:t>[110,140-141]</w:t>
      </w:r>
      <w:r>
        <w:rPr>
          <w:spacing w:val="3"/>
          <w:position w:val="-2"/>
        </w:rPr>
        <w:t>，此</w:t>
      </w:r>
      <w:r>
        <w:rPr>
          <w:spacing w:val="7"/>
          <w:position w:val="-2"/>
        </w:rPr>
        <w:t xml:space="preserve">  </w:t>
      </w:r>
      <w:r>
        <w:rPr>
          <w:spacing w:val="8"/>
        </w:rPr>
        <w:t>外，老年患者在肾功能受损、服药种类多、低体重等方面</w:t>
      </w:r>
      <w:r>
        <w:rPr>
          <w:spacing w:val="5"/>
        </w:rPr>
        <w:t xml:space="preserve">  </w:t>
      </w:r>
      <w:r>
        <w:rPr>
          <w:position w:val="-1"/>
        </w:rPr>
        <w:t>的风险更高，  </w:t>
      </w:r>
      <w:r>
        <w:rPr>
          <w:rFonts w:ascii="Times New Roman" w:hAnsi="Times New Roman" w:eastAsia="Times New Roman" w:cs="Times New Roman"/>
          <w:position w:val="-1"/>
        </w:rPr>
        <w:t>NOAC </w:t>
      </w:r>
      <w:r>
        <w:rPr>
          <w:position w:val="-1"/>
        </w:rPr>
        <w:t>也显现相对优势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42-145]</w:t>
      </w:r>
      <w:r>
        <w:rPr>
          <w:spacing w:val="-1"/>
          <w:position w:val="-1"/>
        </w:rPr>
        <w:t>。药物选择与剂</w:t>
      </w:r>
      <w:r>
        <w:rPr>
          <w:position w:val="-1"/>
        </w:rPr>
        <w:t xml:space="preserve">  </w:t>
      </w:r>
      <w:r>
        <w:rPr>
          <w:spacing w:val="8"/>
        </w:rPr>
        <w:t>量应综合考虑患者肾功能、依从性、跌倒风险、药物相互</w:t>
      </w:r>
      <w:r>
        <w:rPr>
          <w:spacing w:val="5"/>
        </w:rPr>
        <w:t xml:space="preserve">  </w:t>
      </w:r>
      <w:r>
        <w:rPr>
          <w:spacing w:val="8"/>
        </w:rPr>
        <w:t>影响、营养状态、消化道出血、认知功能、基础疾病风险</w:t>
      </w:r>
      <w:r>
        <w:rPr>
          <w:spacing w:val="7"/>
        </w:rPr>
        <w:t xml:space="preserve">  </w:t>
      </w:r>
      <w:r>
        <w:rPr>
          <w:spacing w:val="2"/>
          <w:position w:val="-1"/>
        </w:rPr>
        <w:t>等因素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[146]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2"/>
          <w:position w:val="-1"/>
        </w:rPr>
        <w:t>。</w:t>
      </w:r>
      <w:r>
        <w:rPr>
          <w:rFonts w:ascii="Times New Roman" w:hAnsi="Times New Roman" w:eastAsia="Times New Roman" w:cs="Times New Roman"/>
          <w:position w:val="-1"/>
        </w:rPr>
        <w:t>NOAC</w:t>
      </w:r>
      <w:r>
        <w:rPr>
          <w:rFonts w:ascii="Times New Roman" w:hAnsi="Times New Roman" w:eastAsia="Times New Roman" w:cs="Times New Roman"/>
          <w:spacing w:val="19"/>
          <w:w w:val="102"/>
          <w:position w:val="-1"/>
        </w:rPr>
        <w:t xml:space="preserve"> </w:t>
      </w:r>
      <w:r>
        <w:rPr>
          <w:spacing w:val="2"/>
          <w:position w:val="-1"/>
        </w:rPr>
        <w:t>的特性比较见表</w:t>
      </w:r>
      <w:r>
        <w:rPr>
          <w:spacing w:val="2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1"/>
        </w:rPr>
        <w:t>10</w:t>
      </w:r>
      <w:r>
        <w:rPr>
          <w:spacing w:val="2"/>
          <w:position w:val="-1"/>
        </w:rPr>
        <w:t>，联用某些药</w:t>
      </w:r>
      <w:r>
        <w:rPr>
          <w:spacing w:val="1"/>
          <w:position w:val="-1"/>
        </w:rPr>
        <w:t>物时，</w:t>
      </w:r>
      <w:r>
        <w:rPr>
          <w:position w:val="-1"/>
        </w:rPr>
        <w:t xml:space="preserve"> </w:t>
      </w:r>
      <w:r>
        <w:rPr>
          <w:spacing w:val="3"/>
        </w:rPr>
        <w:t>应注意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代谢转化机制下的相互影响。</w:t>
      </w:r>
    </w:p>
    <w:p>
      <w:pPr>
        <w:pStyle w:val="BodyText"/>
        <w:ind w:left="101" w:right="319" w:firstLine="374"/>
        <w:spacing w:before="7" w:line="248" w:lineRule="auto"/>
        <w:jc w:val="both"/>
        <w:rPr/>
      </w:pPr>
      <w:r>
        <w:rPr>
          <w:rFonts w:ascii="SimHei" w:hAnsi="SimHei" w:eastAsia="SimHei" w:cs="SimHei"/>
          <w:spacing w:val="-1"/>
        </w:rPr>
        <w:t>推荐意见</w:t>
      </w:r>
      <w:r>
        <w:rPr>
          <w:rFonts w:ascii="SimHei" w:hAnsi="SimHei" w:eastAsia="SimHei" w:cs="SimHei"/>
          <w:spacing w:val="-44"/>
        </w:rPr>
        <w:t xml:space="preserve"> </w:t>
      </w:r>
      <w:r>
        <w:rPr>
          <w:rFonts w:ascii="SimHei" w:hAnsi="SimHei" w:eastAsia="SimHei" w:cs="SimHei"/>
          <w:spacing w:val="-1"/>
        </w:rPr>
        <w:t>：</w:t>
      </w:r>
      <w:r>
        <w:rPr>
          <w:spacing w:val="-1"/>
        </w:rPr>
        <w:t>急性房颤患者 </w:t>
      </w:r>
      <w:r>
        <w:rPr>
          <w:rFonts w:ascii="Times New Roman" w:hAnsi="Times New Roman" w:eastAsia="Times New Roman" w:cs="Times New Roman"/>
          <w:spacing w:val="-1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pacing w:val="-1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pacing w:val="-1"/>
        </w:rPr>
        <w:t>-VASc-60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"/>
        </w:rPr>
        <w:t>评分血栓</w:t>
      </w:r>
      <w:r>
        <w:rPr/>
        <w:t xml:space="preserve">  </w:t>
      </w:r>
      <w:r>
        <w:rPr>
          <w:spacing w:val="4"/>
        </w:rPr>
        <w:t>栓塞风险高、或拟复律的患者均应接受抗凝药物治疗（推</w:t>
      </w:r>
      <w:r>
        <w:rPr>
          <w:spacing w:val="3"/>
        </w:rPr>
        <w:t xml:space="preserve">  </w:t>
      </w:r>
      <w:r>
        <w:rPr>
          <w:spacing w:val="13"/>
        </w:rPr>
        <w:t>荐级别Ⅰ,证据级别 </w:t>
      </w: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spacing w:val="-32"/>
        </w:rPr>
        <w:t>）；</w:t>
      </w:r>
      <w:r>
        <w:rPr>
          <w:spacing w:val="13"/>
        </w:rPr>
        <w:t>新诊断房颤但未抗凝治疗或未</w:t>
      </w:r>
      <w:r>
        <w:rPr/>
        <w:t xml:space="preserve">  </w:t>
      </w:r>
      <w:r>
        <w:rPr>
          <w:spacing w:val="4"/>
        </w:rPr>
        <w:t>接受标准剂量抗凝治疗的患者，若无禁忌证，可先给予肝</w:t>
      </w:r>
      <w:r>
        <w:rPr>
          <w:spacing w:val="5"/>
        </w:rPr>
        <w:t xml:space="preserve">  </w:t>
      </w:r>
      <w:r>
        <w:rPr>
          <w:spacing w:val="4"/>
        </w:rPr>
        <w:t>素或低分子肝素，直至经过充分评估并开始抗凝治疗（推</w:t>
      </w:r>
      <w:r>
        <w:rPr>
          <w:spacing w:val="3"/>
        </w:rPr>
        <w:t xml:space="preserve">  </w:t>
      </w:r>
      <w:r>
        <w:rPr>
          <w:spacing w:val="13"/>
        </w:rPr>
        <w:t>荐级别Ⅰ,证据级别 </w:t>
      </w:r>
      <w:r>
        <w:rPr>
          <w:rFonts w:ascii="Times New Roman" w:hAnsi="Times New Roman" w:eastAsia="Times New Roman" w:cs="Times New Roman"/>
          <w:spacing w:val="13"/>
        </w:rPr>
        <w:t>B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41"/>
          <w:w w:val="95"/>
        </w:rPr>
        <w:t>）；</w:t>
      </w:r>
      <w:r>
        <w:rPr>
          <w:spacing w:val="13"/>
        </w:rPr>
        <w:t>除非紧急抢救，房颤</w:t>
      </w:r>
      <w:r>
        <w:rPr>
          <w:spacing w:val="12"/>
        </w:rPr>
        <w:t>持续时间</w:t>
      </w:r>
      <w:r>
        <w:rPr/>
        <w:t xml:space="preserve">  </w:t>
      </w:r>
      <w:r>
        <w:rPr>
          <w:spacing w:val="4"/>
        </w:rPr>
        <w:t>不明或</w:t>
      </w:r>
      <w:r>
        <w:rPr>
          <w:rFonts w:ascii="SimSun" w:hAnsi="SimSun" w:eastAsia="SimSun" w:cs="SimSun"/>
          <w:spacing w:val="4"/>
        </w:rPr>
        <w:t>≥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48 h</w:t>
      </w:r>
      <w:r>
        <w:rPr>
          <w:spacing w:val="4"/>
        </w:rPr>
        <w:t>，在复律前应充分抗凝 </w:t>
      </w:r>
      <w:r>
        <w:rPr>
          <w:rFonts w:ascii="Times New Roman" w:hAnsi="Times New Roman" w:eastAsia="Times New Roman" w:cs="Times New Roman"/>
          <w:spacing w:val="4"/>
        </w:rPr>
        <w:t>3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4"/>
        </w:rPr>
        <w:t>周，</w:t>
      </w:r>
      <w:r>
        <w:rPr>
          <w:spacing w:val="3"/>
        </w:rPr>
        <w:t>或根据情况使</w:t>
      </w:r>
      <w:r>
        <w:rPr/>
        <w:t xml:space="preserve">  </w:t>
      </w:r>
      <w:r>
        <w:rPr>
          <w:spacing w:val="4"/>
        </w:rPr>
        <w:t>用负荷量抗凝药物后转复 ；复律后，所有患者抗凝治疗 </w:t>
      </w:r>
      <w:r>
        <w:rPr>
          <w:rFonts w:ascii="Times New Roman" w:hAnsi="Times New Roman" w:eastAsia="Times New Roman" w:cs="Times New Roman"/>
          <w:spacing w:val="4"/>
        </w:rPr>
        <w:t>4  </w:t>
      </w:r>
      <w:r>
        <w:rPr>
          <w:spacing w:val="7"/>
        </w:rPr>
        <w:t>周（推荐级别Ⅰ,证据级别 </w:t>
      </w:r>
      <w:r>
        <w:rPr>
          <w:rFonts w:ascii="Times New Roman" w:hAnsi="Times New Roman" w:eastAsia="Times New Roman" w:cs="Times New Roman"/>
          <w:spacing w:val="7"/>
        </w:rPr>
        <w:t>B</w:t>
      </w:r>
      <w:r>
        <w:rPr>
          <w:spacing w:val="-42"/>
        </w:rPr>
        <w:t>）；</w:t>
      </w:r>
      <w:r>
        <w:rPr>
          <w:spacing w:val="7"/>
        </w:rPr>
        <w:t>适合口服抗凝药的 </w:t>
      </w:r>
      <w:r>
        <w:rPr>
          <w:rFonts w:ascii="Times New Roman" w:hAnsi="Times New Roman" w:eastAsia="Times New Roman" w:cs="Times New Roman"/>
        </w:rPr>
        <w:t>NVAF  </w:t>
      </w:r>
      <w:r>
        <w:rPr>
          <w:spacing w:val="1"/>
        </w:rPr>
        <w:t>患者，推荐使用 </w:t>
      </w:r>
      <w:r>
        <w:rPr>
          <w:rFonts w:ascii="Times New Roman" w:hAnsi="Times New Roman" w:eastAsia="Times New Roman" w:cs="Times New Roman"/>
        </w:rPr>
        <w:t>NOAC</w:t>
      </w:r>
      <w:r>
        <w:rPr>
          <w:spacing w:val="1"/>
        </w:rPr>
        <w:t>（推荐级别Ⅰ,  证据级别 </w:t>
      </w: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-37"/>
        </w:rPr>
        <w:t>）；</w:t>
      </w:r>
      <w:r>
        <w:rPr>
          <w:spacing w:val="1"/>
        </w:rPr>
        <w:t>注</w:t>
      </w:r>
      <w:r>
        <w:rPr>
          <w:spacing w:val="-8"/>
        </w:rPr>
        <w:t xml:space="preserve"> </w:t>
      </w:r>
      <w:r>
        <w:rPr>
          <w:spacing w:val="1"/>
        </w:rPr>
        <w:t>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7"/>
        </w:rPr>
        <w:t>NVAF </w:t>
      </w:r>
      <w:r>
        <w:rPr>
          <w:spacing w:val="-7"/>
        </w:rPr>
        <w:t>：非瓣膜性房颤 ；</w:t>
      </w:r>
      <w:r>
        <w:rPr>
          <w:rFonts w:ascii="Times New Roman" w:hAnsi="Times New Roman" w:eastAsia="Times New Roman" w:cs="Times New Roman"/>
          <w:spacing w:val="-7"/>
        </w:rPr>
        <w:t>NOAC </w:t>
      </w:r>
      <w:r>
        <w:rPr>
          <w:spacing w:val="-7"/>
        </w:rPr>
        <w:t>：直接口服抗凝药。</w:t>
      </w:r>
    </w:p>
    <w:p>
      <w:pPr>
        <w:pStyle w:val="BodyText"/>
        <w:ind w:left="1057"/>
        <w:spacing w:before="145" w:line="189" w:lineRule="auto"/>
        <w:outlineLvl w:val="0"/>
        <w:rPr/>
      </w:pPr>
      <w:r>
        <w:rPr>
          <w:rFonts w:ascii="SimHei" w:hAnsi="SimHei" w:eastAsia="SimHei" w:cs="SimHei"/>
          <w:spacing w:val="-1"/>
        </w:rPr>
        <w:t>表</w:t>
      </w:r>
      <w:r>
        <w:rPr>
          <w:rFonts w:ascii="SimHei" w:hAnsi="SimHei" w:eastAsia="SimHei" w:cs="SimHei"/>
          <w:spacing w:val="-16"/>
        </w:rPr>
        <w:t xml:space="preserve"> </w:t>
      </w:r>
      <w:r>
        <w:rPr>
          <w:rFonts w:ascii="SimHei" w:hAnsi="SimHei" w:eastAsia="SimHei" w:cs="SimHei"/>
          <w:spacing w:val="-1"/>
        </w:rPr>
        <w:t>10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直接口服抗凝药的特性比较</w:t>
      </w:r>
    </w:p>
    <w:tbl>
      <w:tblPr>
        <w:tblStyle w:val="TableNormal"/>
        <w:tblW w:w="4663" w:type="dxa"/>
        <w:tblInd w:w="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0"/>
        <w:gridCol w:w="612"/>
        <w:gridCol w:w="1097"/>
        <w:gridCol w:w="1040"/>
        <w:gridCol w:w="954"/>
      </w:tblGrid>
      <w:tr>
        <w:trPr>
          <w:trHeight w:val="208" w:hRule="atLeast"/>
        </w:trPr>
        <w:tc>
          <w:tcPr>
            <w:tcW w:w="9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2"/>
              <w:spacing w:before="24" w:line="173" w:lineRule="exact"/>
              <w:rPr/>
            </w:pPr>
            <w:r>
              <w:rPr>
                <w:spacing w:val="-1"/>
                <w:w w:val="90"/>
                <w:position w:val="-1"/>
              </w:rPr>
              <w:t>特性</w:t>
            </w:r>
          </w:p>
        </w:tc>
        <w:tc>
          <w:tcPr>
            <w:tcW w:w="6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4"/>
              <w:spacing w:before="24" w:line="173" w:lineRule="exact"/>
              <w:rPr/>
            </w:pPr>
            <w:r>
              <w:rPr>
                <w:spacing w:val="-2"/>
                <w:w w:val="85"/>
                <w:position w:val="-1"/>
              </w:rPr>
              <w:t>达比加群</w:t>
            </w:r>
          </w:p>
        </w:tc>
        <w:tc>
          <w:tcPr>
            <w:tcW w:w="109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92"/>
              <w:spacing w:before="23" w:line="174" w:lineRule="exact"/>
              <w:rPr/>
            </w:pPr>
            <w:r>
              <w:rPr>
                <w:spacing w:val="-3"/>
                <w:w w:val="86"/>
                <w:position w:val="-1"/>
              </w:rPr>
              <w:t>利伐沙班</w:t>
            </w:r>
          </w:p>
        </w:tc>
        <w:tc>
          <w:tcPr>
            <w:tcW w:w="10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76"/>
              <w:spacing w:before="25" w:line="172" w:lineRule="exact"/>
              <w:rPr/>
            </w:pPr>
            <w:r>
              <w:rPr>
                <w:spacing w:val="-3"/>
                <w:w w:val="85"/>
                <w:position w:val="-1"/>
              </w:rPr>
              <w:t>阿哌沙班</w:t>
            </w:r>
          </w:p>
        </w:tc>
        <w:tc>
          <w:tcPr>
            <w:tcW w:w="9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9"/>
              <w:spacing w:before="24" w:line="173" w:lineRule="exact"/>
              <w:rPr/>
            </w:pPr>
            <w:r>
              <w:rPr>
                <w:spacing w:val="-4"/>
                <w:w w:val="87"/>
                <w:position w:val="1"/>
              </w:rPr>
              <w:t>艾多沙班</w:t>
            </w:r>
          </w:p>
        </w:tc>
      </w:tr>
      <w:tr>
        <w:trPr>
          <w:trHeight w:val="210" w:hRule="atLeast"/>
        </w:trPr>
        <w:tc>
          <w:tcPr>
            <w:tcW w:w="9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"/>
              <w:spacing w:before="25" w:line="175" w:lineRule="exact"/>
              <w:rPr/>
            </w:pPr>
            <w:r>
              <w:rPr>
                <w:spacing w:val="-3"/>
                <w:w w:val="86"/>
              </w:rPr>
              <w:t>前体药物</w:t>
            </w:r>
          </w:p>
        </w:tc>
        <w:tc>
          <w:tcPr>
            <w:tcW w:w="6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5"/>
              <w:spacing w:before="31" w:line="168" w:lineRule="exact"/>
              <w:rPr/>
            </w:pPr>
            <w:r>
              <w:rPr>
                <w:position w:val="-1"/>
              </w:rPr>
              <w:t>是</w:t>
            </w:r>
          </w:p>
        </w:tc>
        <w:tc>
          <w:tcPr>
            <w:tcW w:w="10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5"/>
              <w:spacing w:before="36" w:line="163" w:lineRule="exact"/>
              <w:rPr/>
            </w:pPr>
            <w:r>
              <w:rPr>
                <w:position w:val="-1"/>
              </w:rPr>
              <w:t>否</w:t>
            </w:r>
          </w:p>
        </w:tc>
        <w:tc>
          <w:tcPr>
            <w:tcW w:w="10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2"/>
              <w:spacing w:before="36" w:line="163" w:lineRule="exact"/>
              <w:rPr/>
            </w:pPr>
            <w:r>
              <w:rPr>
                <w:position w:val="-1"/>
              </w:rPr>
              <w:t>否</w:t>
            </w:r>
          </w:p>
        </w:tc>
        <w:tc>
          <w:tcPr>
            <w:tcW w:w="9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4"/>
              <w:spacing w:before="36" w:line="163" w:lineRule="exact"/>
              <w:rPr/>
            </w:pPr>
            <w:r>
              <w:rPr>
                <w:position w:val="-1"/>
              </w:rPr>
              <w:t>否</w:t>
            </w:r>
          </w:p>
        </w:tc>
      </w:tr>
      <w:tr>
        <w:trPr>
          <w:trHeight w:val="435" w:hRule="atLeast"/>
        </w:trPr>
        <w:tc>
          <w:tcPr>
            <w:tcW w:w="960" w:type="dxa"/>
            <w:vAlign w:val="top"/>
          </w:tcPr>
          <w:p>
            <w:pPr>
              <w:pStyle w:val="TableText"/>
              <w:ind w:left="32"/>
              <w:spacing w:before="35" w:line="176" w:lineRule="auto"/>
              <w:rPr/>
            </w:pPr>
            <w:r>
              <w:rPr>
                <w:spacing w:val="-2"/>
                <w:w w:val="84"/>
              </w:rPr>
              <w:t>生物利用度</w:t>
            </w:r>
          </w:p>
        </w:tc>
        <w:tc>
          <w:tcPr>
            <w:tcW w:w="612" w:type="dxa"/>
            <w:vAlign w:val="top"/>
          </w:tcPr>
          <w:p>
            <w:pPr>
              <w:ind w:left="153"/>
              <w:spacing w:before="54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8"/>
                <w:w w:val="93"/>
              </w:rPr>
              <w:t>3~7%</w:t>
            </w:r>
          </w:p>
        </w:tc>
        <w:tc>
          <w:tcPr>
            <w:tcW w:w="1097" w:type="dxa"/>
            <w:vAlign w:val="top"/>
          </w:tcPr>
          <w:p>
            <w:pPr>
              <w:pStyle w:val="TableText"/>
              <w:ind w:left="64" w:right="66" w:firstLine="32"/>
              <w:spacing w:before="33" w:line="17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4"/>
                <w:w w:val="88"/>
              </w:rPr>
              <w:t>空腹 </w:t>
            </w:r>
            <w:r>
              <w:rPr>
                <w:rFonts w:ascii="Times New Roman" w:hAnsi="Times New Roman" w:eastAsia="Times New Roman" w:cs="Times New Roman"/>
                <w:spacing w:val="-14"/>
                <w:w w:val="88"/>
              </w:rPr>
              <w:t>66% </w:t>
            </w:r>
            <w:r>
              <w:rPr>
                <w:spacing w:val="-14"/>
                <w:w w:val="88"/>
              </w:rPr>
              <w:t>；与食</w:t>
            </w:r>
            <w:r>
              <w:rPr/>
              <w:t xml:space="preserve">  </w:t>
            </w:r>
            <w:r>
              <w:rPr>
                <w:spacing w:val="-15"/>
                <w:w w:val="89"/>
              </w:rPr>
              <w:t>物同服，近</w:t>
            </w:r>
            <w:r>
              <w:rPr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  <w:w w:val="89"/>
              </w:rPr>
              <w:t>100%</w:t>
            </w:r>
          </w:p>
        </w:tc>
        <w:tc>
          <w:tcPr>
            <w:tcW w:w="1040" w:type="dxa"/>
            <w:vAlign w:val="top"/>
          </w:tcPr>
          <w:p>
            <w:pPr>
              <w:ind w:left="414"/>
              <w:spacing w:before="55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3"/>
              </w:rPr>
              <w:t>50%</w:t>
            </w:r>
          </w:p>
        </w:tc>
        <w:tc>
          <w:tcPr>
            <w:tcW w:w="954" w:type="dxa"/>
            <w:vAlign w:val="top"/>
          </w:tcPr>
          <w:p>
            <w:pPr>
              <w:ind w:left="375"/>
              <w:spacing w:before="56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9"/>
                <w:w w:val="96"/>
              </w:rPr>
              <w:t>62%</w:t>
            </w:r>
          </w:p>
        </w:tc>
      </w:tr>
      <w:tr>
        <w:trPr>
          <w:trHeight w:val="214" w:hRule="atLeast"/>
        </w:trPr>
        <w:tc>
          <w:tcPr>
            <w:tcW w:w="960" w:type="dxa"/>
            <w:vAlign w:val="top"/>
          </w:tcPr>
          <w:p>
            <w:pPr>
              <w:pStyle w:val="TableText"/>
              <w:spacing w:before="3" w:line="175" w:lineRule="auto"/>
              <w:jc w:val="right"/>
              <w:rPr/>
            </w:pPr>
            <w:r>
              <w:rPr>
                <w:spacing w:val="-9"/>
                <w:w w:val="83"/>
              </w:rPr>
              <w:t>峰效应时间（</w:t>
            </w:r>
            <w:r>
              <w:rPr>
                <w:rFonts w:ascii="Times New Roman" w:hAnsi="Times New Roman" w:eastAsia="Times New Roman" w:cs="Times New Roman"/>
                <w:spacing w:val="-9"/>
                <w:w w:val="83"/>
              </w:rPr>
              <w:t>h</w:t>
            </w:r>
            <w:r>
              <w:rPr>
                <w:spacing w:val="-9"/>
                <w:w w:val="83"/>
              </w:rPr>
              <w:t>）</w:t>
            </w:r>
          </w:p>
        </w:tc>
        <w:tc>
          <w:tcPr>
            <w:tcW w:w="612" w:type="dxa"/>
            <w:vAlign w:val="top"/>
          </w:tcPr>
          <w:p>
            <w:pPr>
              <w:ind w:left="206"/>
              <w:spacing w:before="57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6"/>
                <w:w w:val="95"/>
              </w:rPr>
              <w:t>2~3</w:t>
            </w:r>
          </w:p>
        </w:tc>
        <w:tc>
          <w:tcPr>
            <w:tcW w:w="1097" w:type="dxa"/>
            <w:vAlign w:val="top"/>
          </w:tcPr>
          <w:p>
            <w:pPr>
              <w:ind w:left="454"/>
              <w:spacing w:before="57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4"/>
                <w:w w:val="92"/>
              </w:rPr>
              <w:t>2~4</w:t>
            </w:r>
          </w:p>
        </w:tc>
        <w:tc>
          <w:tcPr>
            <w:tcW w:w="1040" w:type="dxa"/>
            <w:vAlign w:val="top"/>
          </w:tcPr>
          <w:p>
            <w:pPr>
              <w:ind w:left="432"/>
              <w:spacing w:before="57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6"/>
                <w:w w:val="94"/>
              </w:rPr>
              <w:t>3~4</w:t>
            </w:r>
          </w:p>
        </w:tc>
        <w:tc>
          <w:tcPr>
            <w:tcW w:w="954" w:type="dxa"/>
            <w:vAlign w:val="top"/>
          </w:tcPr>
          <w:p>
            <w:pPr>
              <w:ind w:left="407"/>
              <w:spacing w:before="57" w:line="19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3"/>
              </w:rPr>
              <w:t>1~2</w:t>
            </w:r>
          </w:p>
        </w:tc>
      </w:tr>
      <w:tr>
        <w:trPr>
          <w:trHeight w:val="215" w:hRule="atLeast"/>
        </w:trPr>
        <w:tc>
          <w:tcPr>
            <w:tcW w:w="960" w:type="dxa"/>
            <w:vAlign w:val="top"/>
          </w:tcPr>
          <w:p>
            <w:pPr>
              <w:pStyle w:val="TableText"/>
              <w:ind w:left="30"/>
              <w:spacing w:before="5" w:line="174" w:lineRule="auto"/>
              <w:rPr/>
            </w:pPr>
            <w:r>
              <w:rPr>
                <w:spacing w:val="-11"/>
                <w:w w:val="92"/>
              </w:rPr>
              <w:t>半衰期（</w:t>
            </w:r>
            <w:r>
              <w:rPr>
                <w:rFonts w:ascii="Times New Roman" w:hAnsi="Times New Roman" w:eastAsia="Times New Roman" w:cs="Times New Roman"/>
                <w:spacing w:val="-11"/>
                <w:w w:val="92"/>
              </w:rPr>
              <w:t>h</w:t>
            </w:r>
            <w:r>
              <w:rPr>
                <w:spacing w:val="-11"/>
                <w:w w:val="92"/>
              </w:rPr>
              <w:t>）</w:t>
            </w:r>
          </w:p>
        </w:tc>
        <w:tc>
          <w:tcPr>
            <w:tcW w:w="612" w:type="dxa"/>
            <w:vAlign w:val="top"/>
          </w:tcPr>
          <w:p>
            <w:pPr>
              <w:ind w:left="156"/>
              <w:spacing w:before="59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5"/>
              </w:rPr>
              <w:t>12~17</w:t>
            </w:r>
          </w:p>
        </w:tc>
        <w:tc>
          <w:tcPr>
            <w:tcW w:w="1097" w:type="dxa"/>
            <w:vAlign w:val="top"/>
          </w:tcPr>
          <w:p>
            <w:pPr>
              <w:ind w:left="424"/>
              <w:spacing w:before="59" w:line="19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2"/>
              </w:rPr>
              <w:t>5~13</w:t>
            </w:r>
          </w:p>
        </w:tc>
        <w:tc>
          <w:tcPr>
            <w:tcW w:w="1040" w:type="dxa"/>
            <w:vAlign w:val="top"/>
          </w:tcPr>
          <w:p>
            <w:pPr>
              <w:ind w:left="480"/>
              <w:spacing w:before="60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0"/>
              </w:rPr>
              <w:t>12</w:t>
            </w:r>
          </w:p>
        </w:tc>
        <w:tc>
          <w:tcPr>
            <w:tcW w:w="954" w:type="dxa"/>
            <w:vAlign w:val="top"/>
          </w:tcPr>
          <w:p>
            <w:pPr>
              <w:ind w:left="343"/>
              <w:spacing w:before="60" w:line="18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5"/>
              </w:rPr>
              <w:t>10~14</w:t>
            </w:r>
          </w:p>
        </w:tc>
      </w:tr>
      <w:tr>
        <w:trPr>
          <w:trHeight w:val="218" w:hRule="atLeast"/>
        </w:trPr>
        <w:tc>
          <w:tcPr>
            <w:tcW w:w="9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39" w:line="180" w:lineRule="auto"/>
              <w:rPr/>
            </w:pPr>
            <w:r>
              <w:rPr>
                <w:spacing w:val="-2"/>
                <w:w w:val="90"/>
              </w:rPr>
              <w:t>代谢</w:t>
            </w:r>
          </w:p>
        </w:tc>
        <w:tc>
          <w:tcPr>
            <w:tcW w:w="612" w:type="dxa"/>
            <w:vAlign w:val="top"/>
          </w:tcPr>
          <w:p>
            <w:pPr>
              <w:pStyle w:val="TableText"/>
              <w:ind w:left="43"/>
              <w:spacing w:before="40" w:line="167" w:lineRule="exact"/>
              <w:rPr/>
            </w:pPr>
            <w:r>
              <w:rPr>
                <w:spacing w:val="-10"/>
                <w:w w:val="90"/>
              </w:rPr>
              <w:t>转运蛋白</w:t>
            </w:r>
          </w:p>
        </w:tc>
        <w:tc>
          <w:tcPr>
            <w:tcW w:w="1097" w:type="dxa"/>
            <w:vAlign w:val="top"/>
          </w:tcPr>
          <w:p>
            <w:pPr>
              <w:pStyle w:val="TableText"/>
              <w:ind w:right="16"/>
              <w:spacing w:before="36" w:line="171" w:lineRule="exact"/>
              <w:jc w:val="right"/>
              <w:rPr/>
            </w:pPr>
            <w:r>
              <w:rPr>
                <w:rFonts w:ascii="Times New Roman" w:hAnsi="Times New Roman" w:eastAsia="Times New Roman" w:cs="Times New Roman"/>
                <w:spacing w:val="-11"/>
                <w:w w:val="93"/>
              </w:rPr>
              <w:t>CYP450</w:t>
            </w:r>
            <w:r>
              <w:rPr>
                <w:spacing w:val="-11"/>
                <w:w w:val="93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1"/>
                <w:w w:val="93"/>
              </w:rPr>
              <w:t>3A4</w:t>
            </w:r>
            <w:r>
              <w:rPr>
                <w:spacing w:val="-11"/>
                <w:w w:val="93"/>
              </w:rPr>
              <w:t>）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spacing w:before="36" w:line="171" w:lineRule="exact"/>
              <w:jc w:val="right"/>
              <w:rPr/>
            </w:pPr>
            <w:r>
              <w:rPr>
                <w:rFonts w:ascii="Times New Roman" w:hAnsi="Times New Roman" w:eastAsia="Times New Roman" w:cs="Times New Roman"/>
                <w:spacing w:val="-11"/>
                <w:w w:val="91"/>
              </w:rPr>
              <w:t>CYP450</w:t>
            </w:r>
            <w:r>
              <w:rPr>
                <w:spacing w:val="-11"/>
                <w:w w:val="9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1"/>
                <w:w w:val="91"/>
              </w:rPr>
              <w:t>3A4</w:t>
            </w:r>
            <w:r>
              <w:rPr>
                <w:spacing w:val="-11"/>
                <w:w w:val="91"/>
              </w:rPr>
              <w:t>）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right="7"/>
              <w:spacing w:before="40" w:line="167" w:lineRule="exact"/>
              <w:jc w:val="right"/>
              <w:rPr/>
            </w:pPr>
            <w:r>
              <w:rPr>
                <w:rFonts w:ascii="Times New Roman" w:hAnsi="Times New Roman" w:eastAsia="Times New Roman" w:cs="Times New Roman"/>
                <w:spacing w:val="-6"/>
                <w:w w:val="89"/>
                <w:position w:val="-1"/>
              </w:rPr>
              <w:t>CYP450</w:t>
            </w:r>
            <w:r>
              <w:rPr>
                <w:rFonts w:ascii="Times New Roman" w:hAnsi="Times New Roman" w:eastAsia="Times New Roman" w:cs="Times New Roman"/>
                <w:spacing w:val="-19"/>
                <w:position w:val="-1"/>
              </w:rPr>
              <w:t xml:space="preserve"> </w:t>
            </w:r>
            <w:r>
              <w:rPr>
                <w:spacing w:val="-6"/>
                <w:w w:val="89"/>
                <w:position w:val="-1"/>
              </w:rPr>
              <w:t>和转运</w:t>
            </w:r>
          </w:p>
        </w:tc>
      </w:tr>
      <w:tr>
        <w:trPr>
          <w:trHeight w:val="225" w:hRule="atLeast"/>
        </w:trPr>
        <w:tc>
          <w:tcPr>
            <w:tcW w:w="9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2" w:type="dxa"/>
            <w:vAlign w:val="top"/>
          </w:tcPr>
          <w:p>
            <w:pPr>
              <w:ind w:left="179"/>
              <w:spacing w:before="63"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6"/>
                <w:w w:val="94"/>
              </w:rPr>
              <w:t>P-gp</w:t>
            </w:r>
          </w:p>
        </w:tc>
        <w:tc>
          <w:tcPr>
            <w:tcW w:w="1097" w:type="dxa"/>
            <w:vAlign w:val="top"/>
          </w:tcPr>
          <w:p>
            <w:pPr>
              <w:pStyle w:val="TableText"/>
              <w:ind w:left="95"/>
              <w:spacing w:before="42" w:line="172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7"/>
                <w:w w:val="86"/>
              </w:rPr>
              <w:t>和转运蛋白</w:t>
            </w:r>
            <w:r>
              <w:rPr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w w:val="86"/>
              </w:rPr>
              <w:t>P-gp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72"/>
              <w:spacing w:before="42" w:line="172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7"/>
                <w:w w:val="86"/>
              </w:rPr>
              <w:t>和转运蛋白</w:t>
            </w:r>
            <w:r>
              <w:rPr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w w:val="86"/>
              </w:rPr>
              <w:t>P-gp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22"/>
              <w:spacing w:before="42" w:line="172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10"/>
                <w:w w:val="92"/>
              </w:rPr>
              <w:t>蛋白</w:t>
            </w:r>
            <w:r>
              <w:rPr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w w:val="92"/>
              </w:rPr>
              <w:t>P-gp</w:t>
            </w:r>
          </w:p>
        </w:tc>
      </w:tr>
      <w:tr>
        <w:trPr>
          <w:trHeight w:val="424" w:hRule="atLeast"/>
        </w:trPr>
        <w:tc>
          <w:tcPr>
            <w:tcW w:w="960" w:type="dxa"/>
            <w:vAlign w:val="top"/>
          </w:tcPr>
          <w:p>
            <w:pPr>
              <w:pStyle w:val="TableText"/>
              <w:ind w:left="30"/>
              <w:spacing w:before="23" w:line="173" w:lineRule="auto"/>
              <w:rPr/>
            </w:pPr>
            <w:r>
              <w:rPr>
                <w:spacing w:val="-7"/>
                <w:w w:val="96"/>
              </w:rPr>
              <w:t>排泄（非肾途</w:t>
            </w:r>
          </w:p>
          <w:p>
            <w:pPr>
              <w:pStyle w:val="TableText"/>
              <w:ind w:left="30"/>
              <w:spacing w:line="168" w:lineRule="auto"/>
              <w:rPr/>
            </w:pPr>
            <w:r>
              <w:rPr>
                <w:spacing w:val="-5"/>
                <w:w w:val="90"/>
              </w:rPr>
              <w:t>径</w:t>
            </w:r>
            <w:r>
              <w:rPr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w w:val="90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21"/>
              </w:rPr>
              <w:t xml:space="preserve"> </w:t>
            </w:r>
            <w:r>
              <w:rPr>
                <w:spacing w:val="-5"/>
                <w:w w:val="90"/>
              </w:rPr>
              <w:t>肾途径）</w:t>
            </w:r>
          </w:p>
        </w:tc>
        <w:tc>
          <w:tcPr>
            <w:tcW w:w="612" w:type="dxa"/>
            <w:vAlign w:val="top"/>
          </w:tcPr>
          <w:p>
            <w:pPr>
              <w:ind w:left="52"/>
              <w:spacing w:before="1" w:line="21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9"/>
                <w:w w:val="93"/>
                <w:position w:val="1"/>
              </w:rPr>
              <w:t>20%/80%</w:t>
            </w:r>
          </w:p>
        </w:tc>
        <w:tc>
          <w:tcPr>
            <w:tcW w:w="1097" w:type="dxa"/>
            <w:vAlign w:val="top"/>
          </w:tcPr>
          <w:p>
            <w:pPr>
              <w:ind w:left="103"/>
              <w:spacing w:before="1" w:line="21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8"/>
                <w:w w:val="90"/>
                <w:position w:val="1"/>
              </w:rPr>
              <w:t>66~73%/27~33%</w:t>
            </w:r>
          </w:p>
        </w:tc>
        <w:tc>
          <w:tcPr>
            <w:tcW w:w="1040" w:type="dxa"/>
            <w:vAlign w:val="top"/>
          </w:tcPr>
          <w:p>
            <w:pPr>
              <w:ind w:left="80"/>
              <w:spacing w:before="1" w:line="21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9"/>
                <w:w w:val="92"/>
                <w:position w:val="1"/>
              </w:rPr>
              <w:t>65~75%/25~35%</w:t>
            </w:r>
          </w:p>
        </w:tc>
        <w:tc>
          <w:tcPr>
            <w:tcW w:w="954" w:type="dxa"/>
            <w:vAlign w:val="top"/>
          </w:tcPr>
          <w:p>
            <w:pPr>
              <w:ind w:left="241"/>
              <w:spacing w:before="1" w:line="21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9"/>
                <w:w w:val="93"/>
                <w:position w:val="1"/>
              </w:rPr>
              <w:t>50%/50%</w:t>
            </w:r>
          </w:p>
        </w:tc>
      </w:tr>
      <w:tr>
        <w:trPr>
          <w:trHeight w:val="224" w:hRule="atLeast"/>
        </w:trPr>
        <w:tc>
          <w:tcPr>
            <w:tcW w:w="9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"/>
              <w:spacing w:before="47" w:line="166" w:lineRule="exact"/>
              <w:rPr/>
            </w:pPr>
            <w:r>
              <w:rPr>
                <w:spacing w:val="-7"/>
                <w:w w:val="87"/>
                <w:position w:val="-1"/>
              </w:rPr>
              <w:t>抑制凝血因子</w:t>
            </w:r>
          </w:p>
        </w:tc>
        <w:tc>
          <w:tcPr>
            <w:tcW w:w="6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4"/>
              <w:spacing w:before="50" w:line="163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16"/>
                <w:w w:val="91"/>
                <w:position w:val="1"/>
              </w:rPr>
              <w:t>因子Ⅱ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6"/>
                <w:w w:val="91"/>
                <w:position w:val="1"/>
              </w:rPr>
              <w:t>a</w:t>
            </w:r>
          </w:p>
        </w:tc>
        <w:tc>
          <w:tcPr>
            <w:tcW w:w="10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6"/>
              <w:spacing w:before="57" w:line="156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21"/>
                <w:position w:val="-1"/>
              </w:rPr>
              <w:t>Ⅹ </w:t>
            </w:r>
            <w:r>
              <w:rPr>
                <w:rFonts w:ascii="Times New Roman" w:hAnsi="Times New Roman" w:eastAsia="Times New Roman" w:cs="Times New Roman"/>
                <w:spacing w:val="-21"/>
                <w:position w:val="-1"/>
              </w:rPr>
              <w:t>a</w:t>
            </w:r>
          </w:p>
        </w:tc>
        <w:tc>
          <w:tcPr>
            <w:tcW w:w="10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3"/>
              <w:spacing w:before="57" w:line="156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21"/>
                <w:position w:val="-1"/>
              </w:rPr>
              <w:t>Ⅹ </w:t>
            </w:r>
            <w:r>
              <w:rPr>
                <w:rFonts w:ascii="Times New Roman" w:hAnsi="Times New Roman" w:eastAsia="Times New Roman" w:cs="Times New Roman"/>
                <w:spacing w:val="-21"/>
                <w:position w:val="-1"/>
              </w:rPr>
              <w:t>a</w:t>
            </w:r>
          </w:p>
        </w:tc>
        <w:tc>
          <w:tcPr>
            <w:tcW w:w="9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5"/>
              <w:spacing w:before="57" w:line="156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spacing w:val="-21"/>
                <w:position w:val="-1"/>
              </w:rPr>
              <w:t>Ⅹ </w:t>
            </w:r>
            <w:r>
              <w:rPr>
                <w:rFonts w:ascii="Times New Roman" w:hAnsi="Times New Roman" w:eastAsia="Times New Roman" w:cs="Times New Roman"/>
                <w:spacing w:val="-21"/>
                <w:position w:val="-1"/>
              </w:rPr>
              <w:t>a</w:t>
            </w:r>
          </w:p>
        </w:tc>
      </w:tr>
    </w:tbl>
    <w:p>
      <w:pPr>
        <w:ind w:left="105"/>
        <w:spacing w:before="308" w:line="242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3.4</w:t>
      </w:r>
      <w:r>
        <w:rPr>
          <w:rFonts w:ascii="SimHei" w:hAnsi="SimHei" w:eastAsia="SimHei" w:cs="SimHei"/>
          <w:sz w:val="21"/>
          <w:szCs w:val="21"/>
          <w:spacing w:val="-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可逆性病因或诱因的处理</w:t>
      </w:r>
    </w:p>
    <w:p>
      <w:pPr>
        <w:pStyle w:val="BodyText"/>
        <w:ind w:left="100" w:right="304" w:firstLine="371"/>
        <w:spacing w:before="47" w:line="245" w:lineRule="auto"/>
        <w:jc w:val="both"/>
        <w:rPr/>
      </w:pPr>
      <w:r>
        <w:rPr/>
        <w:t>急性房颤常常由明确的诱因引起，如感染、过</w:t>
      </w:r>
      <w:r>
        <w:rPr>
          <w:spacing w:val="-1"/>
        </w:rPr>
        <w:t>度饮酒、</w:t>
      </w:r>
      <w:r>
        <w:rPr/>
        <w:t xml:space="preserve"> </w:t>
      </w:r>
      <w:r>
        <w:rPr>
          <w:spacing w:val="4"/>
        </w:rPr>
        <w:t>咖啡因摄入、腹泻、电解质失衡、药物等因素，或是继发</w:t>
      </w:r>
      <w:r>
        <w:rPr>
          <w:spacing w:val="7"/>
        </w:rPr>
        <w:t xml:space="preserve">  </w:t>
      </w:r>
      <w:r>
        <w:rPr>
          <w:spacing w:val="5"/>
        </w:rPr>
        <w:t>于诸多急重症或全身性疾病，如 </w:t>
      </w:r>
      <w:r>
        <w:rPr>
          <w:rFonts w:ascii="Times New Roman" w:hAnsi="Times New Roman" w:eastAsia="Times New Roman" w:cs="Times New Roman"/>
        </w:rPr>
        <w:t>ACS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5"/>
        </w:rPr>
        <w:t>、</w:t>
      </w:r>
      <w:r>
        <w:rPr>
          <w:rFonts w:ascii="Times New Roman" w:hAnsi="Times New Roman" w:eastAsia="Times New Roman" w:cs="Times New Roman"/>
        </w:rPr>
        <w:t>AHF</w:t>
      </w:r>
      <w:r>
        <w:rPr>
          <w:spacing w:val="5"/>
        </w:rPr>
        <w:t>、心包填塞、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急性发作、肺栓塞、甲状腺功能亢进症等。对于急</w:t>
      </w:r>
      <w:r>
        <w:rPr>
          <w:spacing w:val="2"/>
        </w:rPr>
        <w:t xml:space="preserve">  </w:t>
      </w:r>
      <w:r>
        <w:rPr>
          <w:spacing w:val="4"/>
        </w:rPr>
        <w:t>性房颤患者，积极处理可逆性诱因和伴发的急重症是急诊</w:t>
      </w:r>
      <w:r>
        <w:rPr>
          <w:spacing w:val="5"/>
        </w:rPr>
        <w:t xml:space="preserve">  </w:t>
      </w:r>
      <w:r>
        <w:rPr>
          <w:position w:val="-1"/>
        </w:rPr>
        <w:t>管理房颤的必要和综合的措施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[147]</w:t>
      </w:r>
      <w:r>
        <w:rPr>
          <w:position w:val="-1"/>
        </w:rPr>
        <w:t>，否则，心室率控制和节</w:t>
      </w:r>
      <w:r>
        <w:rPr>
          <w:spacing w:val="8"/>
          <w:position w:val="-1"/>
        </w:rPr>
        <w:t xml:space="preserve">  </w:t>
      </w:r>
      <w:r>
        <w:rPr>
          <w:spacing w:val="-2"/>
        </w:rPr>
        <w:t>律控制成功的可能性都有所降低。</w:t>
      </w:r>
    </w:p>
    <w:p>
      <w:pPr>
        <w:pStyle w:val="BodyText"/>
        <w:ind w:left="103" w:right="375" w:firstLine="372"/>
        <w:spacing w:before="1" w:line="259" w:lineRule="auto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34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积极处理可逆性病因或诱因是管理急性房</w:t>
      </w:r>
      <w:r>
        <w:rPr/>
        <w:t xml:space="preserve"> </w:t>
      </w:r>
      <w:r>
        <w:rPr>
          <w:spacing w:val="2"/>
        </w:rPr>
        <w:t>颤必要的和综合的措施（推荐级别Ⅰ,证据级别 </w:t>
      </w: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）。</w:t>
      </w:r>
    </w:p>
    <w:p>
      <w:pPr>
        <w:spacing w:line="259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135" w:space="100"/>
            <w:col w:w="5096" w:space="0"/>
          </w:cols>
        </w:sectPr>
        <w:rPr/>
      </w:pPr>
    </w:p>
    <w:p>
      <w:pPr>
        <w:spacing w:line="224" w:lineRule="exact"/>
        <w:rPr/>
      </w:pPr>
      <w:r/>
    </w:p>
    <w:p>
      <w:pPr>
        <w:spacing w:line="224" w:lineRule="exact"/>
        <w:sectPr>
          <w:headerReference w:type="default" r:id="rId17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ind w:left="322"/>
        <w:spacing w:before="47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3.5</w:t>
      </w:r>
      <w:r>
        <w:rPr>
          <w:rFonts w:ascii="SimHei" w:hAnsi="SimHei" w:eastAsia="SimHei" w:cs="SimHei"/>
          <w:sz w:val="21"/>
          <w:szCs w:val="21"/>
          <w:spacing w:val="-2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房颤的综合管理</w:t>
      </w:r>
    </w:p>
    <w:p>
      <w:pPr>
        <w:pStyle w:val="BodyText"/>
        <w:ind w:left="317" w:right="298" w:firstLine="372"/>
        <w:spacing w:before="51" w:line="246" w:lineRule="auto"/>
        <w:jc w:val="both"/>
        <w:rPr/>
      </w:pPr>
      <w:r>
        <w:rPr>
          <w:spacing w:val="2"/>
        </w:rPr>
        <w:t>高血压、</w:t>
      </w:r>
      <w:r>
        <w:rPr>
          <w:rFonts w:ascii="Times New Roman" w:hAnsi="Times New Roman" w:eastAsia="Times New Roman" w:cs="Times New Roman"/>
        </w:rPr>
        <w:t>HF</w:t>
      </w:r>
      <w:r>
        <w:rPr>
          <w:spacing w:val="2"/>
        </w:rPr>
        <w:t>、糖尿病、慢性肾病等是房颤最常见的共</w:t>
      </w:r>
      <w:r>
        <w:rPr>
          <w:spacing w:val="6"/>
        </w:rPr>
        <w:t xml:space="preserve"> </w:t>
      </w:r>
      <w:r>
        <w:rPr>
          <w:spacing w:val="-1"/>
          <w:position w:val="-1"/>
        </w:rPr>
        <w:t>病状态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[16]</w:t>
      </w:r>
      <w:r>
        <w:rPr>
          <w:spacing w:val="-1"/>
          <w:position w:val="-1"/>
        </w:rPr>
        <w:t>。近期一项丹麦全国性队列研究提示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[148]</w:t>
      </w:r>
      <w:r>
        <w:rPr>
          <w:spacing w:val="-1"/>
          <w:position w:val="-1"/>
        </w:rPr>
        <w:t>，有高血</w:t>
      </w:r>
      <w:r>
        <w:rPr>
          <w:spacing w:val="15"/>
          <w:position w:val="-1"/>
        </w:rPr>
        <w:t xml:space="preserve"> </w:t>
      </w:r>
      <w:r>
        <w:rPr/>
        <w:t>压病史的新发房颤患者其 </w:t>
      </w:r>
      <w:r>
        <w:rPr>
          <w:rFonts w:ascii="Times New Roman" w:hAnsi="Times New Roman" w:eastAsia="Times New Roman" w:cs="Times New Roman"/>
        </w:rPr>
        <w:t>HF</w:t>
      </w:r>
      <w:r>
        <w:rPr/>
        <w:t>、缺血性脑卒中、心肌梗死和</w:t>
      </w:r>
      <w:r>
        <w:rPr>
          <w:spacing w:val="1"/>
        </w:rPr>
        <w:t xml:space="preserve"> </w:t>
      </w:r>
      <w:r>
        <w:rPr>
          <w:spacing w:val="-4"/>
        </w:rPr>
        <w:t>全身性栓塞的终生风险更大，而既往有 </w:t>
      </w:r>
      <w:r>
        <w:rPr>
          <w:rFonts w:ascii="Times New Roman" w:hAnsi="Times New Roman" w:eastAsia="Times New Roman" w:cs="Times New Roman"/>
          <w:spacing w:val="-4"/>
        </w:rPr>
        <w:t>COPD </w:t>
      </w:r>
      <w:r>
        <w:rPr>
          <w:spacing w:val="-4"/>
        </w:rPr>
        <w:t>或慢性肾脏病</w:t>
      </w:r>
      <w:r>
        <w:rPr>
          <w:spacing w:val="14"/>
        </w:rPr>
        <w:t xml:space="preserve"> </w:t>
      </w:r>
      <w:r>
        <w:rPr>
          <w:spacing w:val="-3"/>
        </w:rPr>
        <w:t>史的个体常由于这些危险因素与较高总病死率相关。控制房</w:t>
      </w:r>
      <w:r>
        <w:rPr>
          <w:spacing w:val="6"/>
        </w:rPr>
        <w:t xml:space="preserve"> </w:t>
      </w:r>
      <w:r>
        <w:rPr>
          <w:spacing w:val="-5"/>
        </w:rPr>
        <w:t>颤的危险因素以及相关病症可明显改善房颤患者的预后。</w:t>
      </w:r>
    </w:p>
    <w:p>
      <w:pPr>
        <w:pStyle w:val="BodyText"/>
        <w:ind w:left="317" w:right="241" w:firstLine="370"/>
        <w:spacing w:before="8" w:line="242" w:lineRule="auto"/>
        <w:jc w:val="both"/>
        <w:rPr/>
      </w:pPr>
      <w:r>
        <w:rPr>
          <w:spacing w:val="7"/>
        </w:rPr>
        <w:t>过去</w:t>
      </w:r>
      <w:r>
        <w:rPr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10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7"/>
        </w:rPr>
        <w:t>年，房颤治疗取得长足进步，强调心血管疾</w:t>
      </w:r>
      <w:r>
        <w:rPr/>
        <w:t xml:space="preserve">  </w:t>
      </w:r>
      <w:r>
        <w:rPr>
          <w:spacing w:val="4"/>
        </w:rPr>
        <w:t>病合并症的综合管理可能直接或间接地改变房颤发生的血</w:t>
      </w:r>
      <w:r>
        <w:rPr>
          <w:spacing w:val="8"/>
        </w:rPr>
        <w:t xml:space="preserve">  </w:t>
      </w:r>
      <w:r>
        <w:rPr>
          <w:spacing w:val="4"/>
        </w:rPr>
        <w:t>流动力学、血栓形成、电生理环境，由此降低了急性房颤  </w:t>
      </w:r>
      <w:r>
        <w:rPr>
          <w:spacing w:val="6"/>
          <w:position w:val="-1"/>
        </w:rPr>
        <w:t>发生与发展的可能性 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7"/>
        </w:rPr>
        <w:t>[149]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 xml:space="preserve"> </w:t>
      </w:r>
      <w:r>
        <w:rPr>
          <w:spacing w:val="6"/>
          <w:position w:val="-1"/>
        </w:rPr>
        <w:t>。上游治疗也可能减少房颤负担</w:t>
      </w:r>
      <w:r>
        <w:rPr>
          <w:position w:val="-1"/>
        </w:rPr>
        <w:t xml:space="preserve">  </w:t>
      </w:r>
      <w:r>
        <w:rPr>
          <w:spacing w:val="4"/>
        </w:rPr>
        <w:t>以及与窦性心律维持有关，如生活方式的调整（减肥、增</w:t>
      </w:r>
      <w:r>
        <w:rPr>
          <w:spacing w:val="2"/>
        </w:rPr>
        <w:t xml:space="preserve">  </w:t>
      </w:r>
      <w:r>
        <w:rPr>
          <w:spacing w:val="4"/>
        </w:rPr>
        <w:t>加运动等）和睡眠呼吸暂停的管理等。房颤优化的临床路</w:t>
      </w:r>
      <w:r>
        <w:rPr>
          <w:spacing w:val="7"/>
        </w:rPr>
        <w:t xml:space="preserve">  </w:t>
      </w:r>
      <w:r>
        <w:rPr/>
        <w:t>径（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>Atrial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fibrillation Better Care </w:t>
      </w:r>
      <w:r>
        <w:rPr>
          <w:rFonts w:ascii="Times New Roman" w:hAnsi="Times New Roman" w:eastAsia="Times New Roman" w:cs="Times New Roman"/>
          <w:spacing w:val="-1"/>
        </w:rPr>
        <w:t>pathway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ABC</w:t>
      </w:r>
      <w:r>
        <w:rPr>
          <w:spacing w:val="-1"/>
        </w:rPr>
        <w:t>）的概念于</w:t>
      </w:r>
      <w:r>
        <w:rPr/>
        <w:t xml:space="preserve">  </w:t>
      </w:r>
      <w:r>
        <w:rPr>
          <w:rFonts w:ascii="Times New Roman" w:hAnsi="Times New Roman" w:eastAsia="Times New Roman" w:cs="Times New Roman"/>
          <w:position w:val="-1"/>
        </w:rPr>
        <w:t>2017</w:t>
      </w:r>
      <w:r>
        <w:rPr>
          <w:rFonts w:ascii="Times New Roman" w:hAnsi="Times New Roman" w:eastAsia="Times New Roman" w:cs="Times New Roman"/>
          <w:spacing w:val="-19"/>
          <w:position w:val="-1"/>
        </w:rPr>
        <w:t xml:space="preserve"> </w:t>
      </w:r>
      <w:r>
        <w:rPr>
          <w:position w:val="-1"/>
        </w:rPr>
        <w:t>年首次提出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[150]</w:t>
      </w:r>
      <w:r>
        <w:rPr>
          <w:position w:val="-1"/>
        </w:rPr>
        <w:t>，开启了对房颤患者</w:t>
      </w:r>
      <w:r>
        <w:rPr>
          <w:spacing w:val="-1"/>
          <w:position w:val="-1"/>
        </w:rPr>
        <w:t>进行更加全面的综</w:t>
      </w:r>
      <w:r>
        <w:rPr>
          <w:position w:val="-1"/>
        </w:rPr>
        <w:t xml:space="preserve">  </w:t>
      </w:r>
      <w:r>
        <w:rPr>
          <w:spacing w:val="-3"/>
        </w:rPr>
        <w:t>合管理，并最终改善其预后和生活质量。《</w:t>
      </w:r>
      <w:r>
        <w:rPr>
          <w:rFonts w:ascii="Times New Roman" w:hAnsi="Times New Roman" w:eastAsia="Times New Roman" w:cs="Times New Roman"/>
          <w:spacing w:val="-3"/>
        </w:rPr>
        <w:t>2020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3"/>
        </w:rPr>
        <w:t>年欧</w:t>
      </w:r>
      <w:r>
        <w:rPr>
          <w:spacing w:val="-4"/>
        </w:rPr>
        <w:t>洲心脏</w:t>
      </w:r>
      <w:r>
        <w:rPr/>
        <w:t xml:space="preserve">  </w:t>
      </w:r>
      <w:r>
        <w:rPr>
          <w:spacing w:val="-5"/>
        </w:rPr>
        <w:t>病学会心房颤动管理指南 》建议采用“</w:t>
      </w:r>
      <w:r>
        <w:rPr>
          <w:rFonts w:ascii="Times New Roman" w:hAnsi="Times New Roman" w:eastAsia="Times New Roman" w:cs="Times New Roman"/>
          <w:spacing w:val="-5"/>
        </w:rPr>
        <w:t>ABC</w:t>
      </w:r>
      <w:r>
        <w:rPr>
          <w:spacing w:val="-5"/>
        </w:rPr>
        <w:t>”管理路径 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>[29]</w:t>
      </w:r>
      <w:r>
        <w:rPr>
          <w:rFonts w:ascii="Times New Roman" w:hAnsi="Times New Roman" w:eastAsia="Times New Roman" w:cs="Times New Roman"/>
          <w:sz w:val="10"/>
          <w:szCs w:val="10"/>
          <w:spacing w:val="25"/>
          <w:w w:val="101"/>
          <w:position w:val="7"/>
        </w:rPr>
        <w:t xml:space="preserve"> </w:t>
      </w:r>
      <w:r>
        <w:rPr>
          <w:spacing w:val="-5"/>
        </w:rPr>
        <w:t>：</w:t>
      </w:r>
    </w:p>
    <w:p>
      <w:pPr>
        <w:pStyle w:val="BodyText"/>
        <w:ind w:left="317" w:right="226" w:firstLine="1"/>
        <w:spacing w:before="5" w:line="247" w:lineRule="auto"/>
        <w:jc w:val="both"/>
        <w:rPr/>
      </w:pPr>
      <w:r>
        <w:rPr>
          <w:rFonts w:ascii="Times New Roman" w:hAnsi="Times New Roman" w:eastAsia="Times New Roman" w:cs="Times New Roman"/>
          <w:spacing w:val="8"/>
        </w:rPr>
        <w:t>A.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8"/>
        </w:rPr>
        <w:t>抗凝 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预防卒中（</w:t>
      </w:r>
      <w:r>
        <w:rPr>
          <w:rFonts w:ascii="Times New Roman" w:hAnsi="Times New Roman" w:eastAsia="Times New Roman" w:cs="Times New Roman"/>
        </w:rPr>
        <w:t>anticoagulation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rFonts w:ascii="Times New Roman" w:hAnsi="Times New Roman" w:eastAsia="Times New Roman" w:cs="Times New Roman"/>
        </w:rPr>
        <w:t>avoid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>stroke</w:t>
      </w:r>
      <w:r>
        <w:rPr>
          <w:spacing w:val="-36"/>
        </w:rPr>
        <w:t>）：</w:t>
      </w:r>
      <w:r>
        <w:rPr>
          <w:spacing w:val="8"/>
        </w:rPr>
        <w:t>除低风</w:t>
      </w:r>
      <w:r>
        <w:rPr/>
        <w:t xml:space="preserve">  </w:t>
      </w:r>
      <w:r>
        <w:rPr>
          <w:spacing w:val="-3"/>
        </w:rPr>
        <w:t>险患者外，其余患者应口服抗凝药物，预防卒中的发生</w:t>
      </w:r>
      <w:r>
        <w:rPr>
          <w:spacing w:val="-21"/>
        </w:rPr>
        <w:t xml:space="preserve"> </w:t>
      </w:r>
      <w:r>
        <w:rPr>
          <w:spacing w:val="-3"/>
        </w:rPr>
        <w:t>；</w:t>
      </w:r>
      <w:r>
        <w:rPr>
          <w:rFonts w:ascii="Times New Roman" w:hAnsi="Times New Roman" w:eastAsia="Times New Roman" w:cs="Times New Roman"/>
          <w:spacing w:val="-3"/>
        </w:rPr>
        <w:t>B.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4"/>
        </w:rPr>
        <w:t>更好的症状管理（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better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>symptom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>management</w:t>
      </w:r>
      <w:r>
        <w:rPr>
          <w:spacing w:val="-43"/>
        </w:rPr>
        <w:t>）：</w:t>
      </w:r>
      <w:r>
        <w:rPr>
          <w:spacing w:val="4"/>
        </w:rPr>
        <w:t>通过药物</w:t>
      </w:r>
      <w:r>
        <w:rPr/>
        <w:t xml:space="preserve">  </w:t>
      </w:r>
      <w:r>
        <w:rPr/>
        <w:t>与非药物措施更好的控制心室率和心律 ；</w:t>
      </w:r>
      <w:r>
        <w:rPr>
          <w:rFonts w:ascii="Times New Roman" w:hAnsi="Times New Roman" w:eastAsia="Times New Roman" w:cs="Times New Roman"/>
        </w:rPr>
        <w:t>C.</w:t>
      </w:r>
      <w:r>
        <w:rPr>
          <w:rFonts w:ascii="Times New Roman" w:hAnsi="Times New Roman" w:eastAsia="Times New Roman" w:cs="Times New Roman"/>
          <w:spacing w:val="33"/>
          <w:w w:val="102"/>
        </w:rPr>
        <w:t xml:space="preserve"> </w:t>
      </w:r>
      <w:r>
        <w:rPr/>
        <w:t>心血管合并症  </w:t>
      </w:r>
      <w:r>
        <w:rPr/>
        <w:t>优化（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>cardiovascular and comorbidity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>optim</w:t>
      </w:r>
      <w:r>
        <w:rPr>
          <w:rFonts w:ascii="Times New Roman" w:hAnsi="Times New Roman" w:eastAsia="Times New Roman" w:cs="Times New Roman"/>
          <w:spacing w:val="-1"/>
        </w:rPr>
        <w:t>ization</w:t>
      </w:r>
      <w:r>
        <w:rPr>
          <w:spacing w:val="-48"/>
          <w:w w:val="96"/>
        </w:rPr>
        <w:t>）：</w:t>
      </w:r>
      <w:r>
        <w:rPr>
          <w:spacing w:val="-1"/>
        </w:rPr>
        <w:t>加强对</w:t>
      </w:r>
      <w:r>
        <w:rPr/>
        <w:t xml:space="preserve">  </w:t>
      </w:r>
      <w:r>
        <w:rPr>
          <w:spacing w:val="-3"/>
        </w:rPr>
        <w:t>高血压、</w:t>
      </w:r>
      <w:r>
        <w:rPr>
          <w:rFonts w:ascii="Times New Roman" w:hAnsi="Times New Roman" w:eastAsia="Times New Roman" w:cs="Times New Roman"/>
          <w:spacing w:val="-3"/>
        </w:rPr>
        <w:t>HF </w:t>
      </w:r>
      <w:r>
        <w:rPr>
          <w:spacing w:val="-3"/>
        </w:rPr>
        <w:t>等其他并发症的干预和生活方式如戒烟、减</w:t>
      </w:r>
      <w:r>
        <w:rPr>
          <w:spacing w:val="-4"/>
        </w:rPr>
        <w:t>肥、</w:t>
      </w:r>
      <w:r>
        <w:rPr/>
        <w:t xml:space="preserve"> </w:t>
      </w:r>
      <w:r>
        <w:rPr>
          <w:spacing w:val="-2"/>
        </w:rPr>
        <w:t>避免饮酒过量以及适当运动等的管理。</w:t>
      </w:r>
    </w:p>
    <w:p>
      <w:pPr>
        <w:pStyle w:val="BodyText"/>
        <w:ind w:left="217" w:right="201" w:firstLine="468"/>
        <w:spacing w:before="16" w:line="245" w:lineRule="auto"/>
        <w:tabs>
          <w:tab w:val="left" w:pos="327"/>
        </w:tabs>
        <w:jc w:val="both"/>
        <w:rPr/>
      </w:pPr>
      <w:r>
        <w:rPr>
          <w:spacing w:val="-1"/>
        </w:rPr>
        <w:t>遵循 </w:t>
      </w:r>
      <w:r>
        <w:rPr>
          <w:rFonts w:ascii="Times New Roman" w:hAnsi="Times New Roman" w:eastAsia="Times New Roman" w:cs="Times New Roman"/>
          <w:spacing w:val="-1"/>
        </w:rPr>
        <w:t>ABC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1"/>
        </w:rPr>
        <w:t>临床路径管理的房颤患者全因死亡风险、卒</w:t>
      </w:r>
      <w:r>
        <w:rPr/>
        <w:t xml:space="preserve">   </w:t>
      </w:r>
      <w:r>
        <w:rPr>
          <w:spacing w:val="16"/>
        </w:rPr>
        <w:t>中、大出血、心血管死亡以及首次住院等不良事件风险</w:t>
      </w:r>
      <w:r>
        <w:rPr>
          <w:spacing w:val="3"/>
        </w:rPr>
        <w:t xml:space="preserve">   </w:t>
      </w:r>
      <w:r>
        <w:rPr>
          <w:spacing w:val="9"/>
          <w:position w:val="-1"/>
        </w:rPr>
        <w:t>均显著降低 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6"/>
        </w:rPr>
        <w:t>[151-155]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6"/>
        </w:rPr>
        <w:t xml:space="preserve"> </w:t>
      </w:r>
      <w:r>
        <w:rPr>
          <w:spacing w:val="9"/>
          <w:position w:val="-1"/>
        </w:rPr>
        <w:t>。一项中国老年房颤患者优化</w:t>
      </w:r>
      <w:r>
        <w:rPr>
          <w:spacing w:val="8"/>
          <w:position w:val="-1"/>
        </w:rPr>
        <w:t>抗凝管理</w:t>
      </w:r>
      <w:r>
        <w:rPr>
          <w:position w:val="-1"/>
        </w:rPr>
        <w:t xml:space="preserve">   </w:t>
      </w:r>
      <w:r>
        <w:rPr>
          <w:spacing w:val="2"/>
        </w:rPr>
        <w:t>（</w:t>
      </w:r>
      <w:r>
        <w:rPr>
          <w:rFonts w:ascii="Times New Roman" w:hAnsi="Times New Roman" w:eastAsia="Times New Roman" w:cs="Times New Roman"/>
        </w:rPr>
        <w:t>ChiOTEAF</w:t>
      </w:r>
      <w:r>
        <w:rPr>
          <w:spacing w:val="2"/>
        </w:rPr>
        <w:t>）的注册研究表明，在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 </w:t>
      </w:r>
      <w:r>
        <w:rPr>
          <w:spacing w:val="2"/>
        </w:rPr>
        <w:t>年随访中，与未遵循</w:t>
      </w:r>
      <w:r>
        <w:rPr/>
        <w:t xml:space="preserve">   </w:t>
      </w:r>
      <w:r>
        <w:rPr>
          <w:rFonts w:ascii="Times New Roman" w:hAnsi="Times New Roman" w:eastAsia="Times New Roman" w:cs="Times New Roman"/>
        </w:rPr>
        <w:t>ABC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9"/>
        </w:rPr>
        <w:t>临床路径的老年房颤患者相比，遵循 </w:t>
      </w:r>
      <w:r>
        <w:rPr>
          <w:rFonts w:ascii="Times New Roman" w:hAnsi="Times New Roman" w:eastAsia="Times New Roman" w:cs="Times New Roman"/>
        </w:rPr>
        <w:t>ABC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9"/>
        </w:rPr>
        <w:t>临床路径</w:t>
      </w:r>
      <w:r>
        <w:rPr/>
        <w:t xml:space="preserve">   </w:t>
      </w:r>
      <w:r>
        <w:rPr>
          <w:spacing w:val="2"/>
        </w:rPr>
        <w:t>管理的患者全因死亡或血栓栓塞事件发生率更低（ </w:t>
      </w:r>
      <w:r>
        <w:rPr>
          <w:rFonts w:ascii="Times New Roman" w:hAnsi="Times New Roman" w:eastAsia="Times New Roman" w:cs="Times New Roman"/>
          <w:spacing w:val="2"/>
        </w:rPr>
        <w:t>1.5%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vs</w:t>
      </w:r>
      <w:r>
        <w:rPr>
          <w:rFonts w:ascii="Times New Roman" w:hAnsi="Times New Roman" w:eastAsia="Times New Roman" w:cs="Times New Roman"/>
          <w:i/>
          <w:iCs/>
          <w:spacing w:val="2"/>
        </w:rPr>
        <w:t>.</w:t>
      </w:r>
      <w:r>
        <w:rPr>
          <w:rFonts w:ascii="Times New Roman" w:hAnsi="Times New Roman" w:eastAsia="Times New Roman" w:cs="Times New Roman"/>
          <w:i/>
          <w:iCs/>
        </w:rPr>
        <w:t xml:space="preserve">   </w:t>
      </w:r>
      <w:r>
        <w:rPr>
          <w:rFonts w:ascii="Times New Roman" w:hAnsi="Times New Roman" w:eastAsia="Times New Roman" w:cs="Times New Roman"/>
          <w:position w:val="-1"/>
        </w:rPr>
        <w:tab/>
      </w:r>
      <w:r>
        <w:rPr>
          <w:rFonts w:ascii="Times New Roman" w:hAnsi="Times New Roman" w:eastAsia="Times New Roman" w:cs="Times New Roman"/>
          <w:spacing w:val="3"/>
          <w:position w:val="-1"/>
        </w:rPr>
        <w:t>3.6%</w:t>
      </w:r>
      <w:r>
        <w:rPr>
          <w:spacing w:val="3"/>
          <w:position w:val="-1"/>
        </w:rPr>
        <w:t>，</w:t>
      </w:r>
      <w:r>
        <w:rPr>
          <w:rFonts w:ascii="Times New Roman" w:hAnsi="Times New Roman" w:eastAsia="Times New Roman" w:cs="Times New Roman"/>
          <w:i/>
          <w:iCs/>
          <w:spacing w:val="3"/>
          <w:position w:val="-1"/>
        </w:rPr>
        <w:t>P</w:t>
      </w:r>
      <w:r>
        <w:rPr>
          <w:rFonts w:ascii="Times New Roman" w:hAnsi="Times New Roman" w:eastAsia="Times New Roman" w:cs="Times New Roman"/>
          <w:i/>
          <w:iCs/>
          <w:spacing w:val="23"/>
          <w:w w:val="101"/>
          <w:position w:val="-1"/>
        </w:rPr>
        <w:t xml:space="preserve"> </w:t>
      </w:r>
      <w:r>
        <w:rPr>
          <w:spacing w:val="3"/>
          <w:position w:val="-1"/>
        </w:rPr>
        <w:t>＜</w:t>
      </w:r>
      <w:r>
        <w:rPr>
          <w:spacing w:val="-1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-1"/>
        </w:rPr>
        <w:t>0.001</w:t>
      </w:r>
      <w:r>
        <w:rPr>
          <w:spacing w:val="3"/>
          <w:position w:val="-1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6"/>
        </w:rPr>
        <w:t>[156-157]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6"/>
        </w:rPr>
        <w:t xml:space="preserve"> </w:t>
      </w:r>
      <w:r>
        <w:rPr>
          <w:spacing w:val="3"/>
          <w:position w:val="-1"/>
        </w:rPr>
        <w:t>。另一项同样</w:t>
      </w:r>
      <w:r>
        <w:rPr>
          <w:spacing w:val="2"/>
          <w:position w:val="-1"/>
        </w:rPr>
        <w:t>基于 </w:t>
      </w:r>
      <w:r>
        <w:rPr>
          <w:rFonts w:ascii="Times New Roman" w:hAnsi="Times New Roman" w:eastAsia="Times New Roman" w:cs="Times New Roman"/>
          <w:position w:val="-1"/>
        </w:rPr>
        <w:t>ChiOTEAF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</w:t>
      </w:r>
      <w:r>
        <w:rPr>
          <w:spacing w:val="2"/>
          <w:position w:val="-1"/>
        </w:rPr>
        <w:t>注</w:t>
      </w:r>
      <w:r>
        <w:rPr>
          <w:position w:val="-1"/>
        </w:rPr>
        <w:t xml:space="preserve">   </w:t>
      </w:r>
      <w:r>
        <w:rPr>
          <w:spacing w:val="12"/>
        </w:rPr>
        <w:t>册中心数据但主要针对复杂房颤（多重疾病、多重用药）</w:t>
      </w:r>
      <w:r>
        <w:rPr>
          <w:spacing w:val="13"/>
          <w:w w:val="101"/>
        </w:rPr>
        <w:t xml:space="preserve"> </w:t>
      </w:r>
      <w:r>
        <w:rPr>
          <w:spacing w:val="7"/>
        </w:rPr>
        <w:t>的研究表明，遵循 </w:t>
      </w:r>
      <w:r>
        <w:rPr>
          <w:rFonts w:ascii="Times New Roman" w:hAnsi="Times New Roman" w:eastAsia="Times New Roman" w:cs="Times New Roman"/>
        </w:rPr>
        <w:t>ABC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7"/>
        </w:rPr>
        <w:t>临床路径与较好的临床预后相关，</w:t>
      </w:r>
      <w:r>
        <w:rPr/>
        <w:t xml:space="preserve"> </w:t>
      </w:r>
      <w:r>
        <w:rPr>
          <w:spacing w:val="6"/>
          <w:position w:val="-1"/>
        </w:rPr>
        <w:t>且患者的生活质量更高 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7"/>
        </w:rPr>
        <w:t>[158]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6"/>
          <w:position w:val="-1"/>
        </w:rPr>
        <w:t>。此外，遵循 </w:t>
      </w:r>
      <w:r>
        <w:rPr>
          <w:rFonts w:ascii="Times New Roman" w:hAnsi="Times New Roman" w:eastAsia="Times New Roman" w:cs="Times New Roman"/>
          <w:position w:val="-1"/>
        </w:rPr>
        <w:t>ABC</w:t>
      </w:r>
      <w:r>
        <w:rPr>
          <w:rFonts w:ascii="Times New Roman" w:hAnsi="Times New Roman" w:eastAsia="Times New Roman" w:cs="Times New Roman"/>
          <w:spacing w:val="16"/>
          <w:position w:val="-1"/>
        </w:rPr>
        <w:t xml:space="preserve"> </w:t>
      </w:r>
      <w:r>
        <w:rPr>
          <w:spacing w:val="5"/>
          <w:position w:val="-1"/>
        </w:rPr>
        <w:t>临床路径还</w:t>
      </w:r>
      <w:r>
        <w:rPr>
          <w:position w:val="-1"/>
        </w:rPr>
        <w:t xml:space="preserve">   </w:t>
      </w:r>
      <w:r>
        <w:rPr>
          <w:spacing w:val="3"/>
          <w:position w:val="-1"/>
        </w:rPr>
        <w:t>可显著减少房颤高危人群心血管事件相关的医疗费用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[159]</w:t>
      </w:r>
      <w:r>
        <w:rPr>
          <w:spacing w:val="3"/>
          <w:position w:val="-1"/>
        </w:rPr>
        <w:t>。</w:t>
      </w:r>
    </w:p>
    <w:p>
      <w:pPr>
        <w:pStyle w:val="BodyText"/>
        <w:ind w:left="319" w:right="297" w:firstLine="372"/>
        <w:spacing w:before="1" w:line="258" w:lineRule="auto"/>
        <w:jc w:val="both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34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优化的临床路径管理可显著降低房颤患者</w:t>
      </w:r>
      <w:r>
        <w:rPr/>
        <w:t xml:space="preserve"> </w:t>
      </w:r>
      <w:r>
        <w:rPr>
          <w:spacing w:val="4"/>
        </w:rPr>
        <w:t>的全因死亡、卒中、大出血、心血管死亡、首次住院等不</w:t>
      </w:r>
      <w:r>
        <w:rPr>
          <w:spacing w:val="12"/>
        </w:rPr>
        <w:t xml:space="preserve"> </w:t>
      </w:r>
      <w:r>
        <w:rPr>
          <w:spacing w:val="10"/>
        </w:rPr>
        <w:t>良事件风险，也可降低相关的医疗费用（推荐级别Ⅰ</w:t>
      </w:r>
      <w:r>
        <w:rPr>
          <w:spacing w:val="9"/>
        </w:rPr>
        <w:t>,证</w:t>
      </w:r>
      <w:r>
        <w:rPr/>
        <w:t xml:space="preserve"> </w:t>
      </w:r>
      <w:r>
        <w:rPr>
          <w:spacing w:val="-10"/>
        </w:rPr>
        <w:t>据级别 </w:t>
      </w: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）。</w:t>
      </w:r>
    </w:p>
    <w:p>
      <w:pPr>
        <w:ind w:left="320"/>
        <w:spacing w:before="85" w:line="24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4</w:t>
      </w:r>
      <w:r>
        <w:rPr>
          <w:rFonts w:ascii="SimHei" w:hAnsi="SimHei" w:eastAsia="SimHei" w:cs="SimHei"/>
          <w:sz w:val="24"/>
          <w:szCs w:val="24"/>
          <w:spacing w:val="33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1"/>
        </w:rPr>
        <w:t>特殊临床问题</w:t>
      </w:r>
    </w:p>
    <w:p>
      <w:pPr>
        <w:ind w:left="319"/>
        <w:spacing w:before="156" w:line="276" w:lineRule="exact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3"/>
          <w:position w:val="1"/>
        </w:rPr>
        <w:t>4.1</w:t>
      </w:r>
      <w:r>
        <w:rPr>
          <w:rFonts w:ascii="SimHei" w:hAnsi="SimHei" w:eastAsia="SimHei" w:cs="SimHei"/>
          <w:sz w:val="21"/>
          <w:szCs w:val="21"/>
          <w:spacing w:val="-20"/>
          <w:position w:val="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3"/>
          <w:position w:val="1"/>
        </w:rPr>
        <w:t>合并</w:t>
      </w:r>
      <w:r>
        <w:rPr>
          <w:rFonts w:ascii="SimHei" w:hAnsi="SimHei" w:eastAsia="SimHei" w:cs="SimHei"/>
          <w:sz w:val="21"/>
          <w:szCs w:val="21"/>
          <w:spacing w:val="-37"/>
          <w:position w:val="1"/>
        </w:rPr>
        <w:t xml:space="preserve"> </w:t>
      </w:r>
      <w:r>
        <w:rPr>
          <w:rFonts w:ascii="SimHei" w:hAnsi="SimHei" w:eastAsia="SimHei" w:cs="SimHei"/>
          <w:sz w:val="21"/>
          <w:szCs w:val="21"/>
          <w:position w:val="1"/>
        </w:rPr>
        <w:t>HF</w:t>
      </w:r>
    </w:p>
    <w:p>
      <w:pPr>
        <w:pStyle w:val="BodyText"/>
        <w:ind w:left="689"/>
        <w:spacing w:before="50" w:line="181" w:lineRule="auto"/>
        <w:rPr/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76995</wp:posOffset>
            </wp:positionV>
            <wp:extent cx="2593804" cy="28962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与房颤两者之间存在密切的双向关系，房颤可通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07" w:firstLine="3"/>
        <w:spacing w:before="55" w:line="243" w:lineRule="auto"/>
        <w:jc w:val="both"/>
        <w:rPr/>
      </w:pPr>
      <w:r>
        <w:rPr>
          <w:spacing w:val="7"/>
        </w:rPr>
        <w:t>过多种机制加重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患者的临床症状，而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恶化也可导</w:t>
      </w:r>
      <w:r>
        <w:rPr>
          <w:spacing w:val="1"/>
        </w:rPr>
        <w:t xml:space="preserve">  </w:t>
      </w:r>
      <w:r>
        <w:rPr>
          <w:spacing w:val="4"/>
        </w:rPr>
        <w:t>致房颤心室率的增加，两者相互影响，形成恶性循环。一</w:t>
      </w:r>
      <w:r>
        <w:rPr>
          <w:spacing w:val="9"/>
        </w:rPr>
        <w:t xml:space="preserve">  </w:t>
      </w:r>
      <w:r>
        <w:rPr>
          <w:spacing w:val="3"/>
          <w:position w:val="-1"/>
        </w:rPr>
        <w:t>项全国性人群队列研究显示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[148] </w:t>
      </w:r>
      <w:r>
        <w:rPr>
          <w:spacing w:val="3"/>
          <w:position w:val="-1"/>
        </w:rPr>
        <w:t>，房颤后，</w:t>
      </w:r>
      <w:r>
        <w:rPr>
          <w:rFonts w:ascii="Times New Roman" w:hAnsi="Times New Roman" w:eastAsia="Times New Roman" w:cs="Times New Roman"/>
          <w:position w:val="-1"/>
        </w:rPr>
        <w:t>HF</w:t>
      </w:r>
      <w:r>
        <w:rPr>
          <w:rFonts w:ascii="Times New Roman" w:hAnsi="Times New Roman" w:eastAsia="Times New Roman" w:cs="Times New Roman"/>
          <w:spacing w:val="3"/>
          <w:position w:val="-1"/>
        </w:rPr>
        <w:t xml:space="preserve"> </w:t>
      </w:r>
      <w:r>
        <w:rPr>
          <w:spacing w:val="3"/>
          <w:position w:val="-1"/>
        </w:rPr>
        <w:t>是最常</w:t>
      </w:r>
      <w:r>
        <w:rPr>
          <w:spacing w:val="2"/>
          <w:position w:val="-1"/>
        </w:rPr>
        <w:t>见的</w:t>
      </w:r>
      <w:r>
        <w:rPr>
          <w:position w:val="-1"/>
        </w:rPr>
        <w:t xml:space="preserve">  </w:t>
      </w:r>
      <w:r>
        <w:rPr/>
        <w:t>并发症，且其终生风险无明显改善。在新诊断房颤患</w:t>
      </w:r>
      <w:r>
        <w:rPr>
          <w:spacing w:val="-1"/>
        </w:rPr>
        <w:t>者中，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6"/>
        </w:rPr>
        <w:t>37%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6"/>
        </w:rPr>
        <w:t>的患者曾诊断为 </w:t>
      </w:r>
      <w:r>
        <w:rPr>
          <w:rFonts w:ascii="Times New Roman" w:hAnsi="Times New Roman" w:eastAsia="Times New Roman" w:cs="Times New Roman"/>
        </w:rPr>
        <w:t>HF</w:t>
      </w:r>
      <w:r>
        <w:rPr>
          <w:spacing w:val="6"/>
        </w:rPr>
        <w:t>，反之，</w:t>
      </w:r>
      <w:r>
        <w:rPr>
          <w:rFonts w:ascii="Times New Roman" w:hAnsi="Times New Roman" w:eastAsia="Times New Roman" w:cs="Times New Roman"/>
          <w:spacing w:val="6"/>
        </w:rPr>
        <w:t>57%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6"/>
        </w:rPr>
        <w:t>的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5"/>
        </w:rPr>
        <w:t>患者患有房</w:t>
      </w:r>
      <w:r>
        <w:rPr/>
        <w:t xml:space="preserve">  </w:t>
      </w:r>
      <w:r>
        <w:rPr>
          <w:spacing w:val="1"/>
          <w:position w:val="-1"/>
        </w:rPr>
        <w:t>颤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[160]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spacing w:val="1"/>
          <w:position w:val="-1"/>
        </w:rPr>
        <w:t>。房颤会增加接近</w:t>
      </w:r>
      <w:r>
        <w:rPr>
          <w:spacing w:val="1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</w:rPr>
        <w:t>5</w:t>
      </w:r>
      <w:r>
        <w:rPr>
          <w:rFonts w:ascii="Times New Roman" w:hAnsi="Times New Roman" w:eastAsia="Times New Roman" w:cs="Times New Roman"/>
          <w:spacing w:val="-17"/>
          <w:position w:val="-1"/>
        </w:rPr>
        <w:t xml:space="preserve"> </w:t>
      </w:r>
      <w:r>
        <w:rPr>
          <w:spacing w:val="1"/>
          <w:position w:val="-1"/>
        </w:rPr>
        <w:t>倍的 </w:t>
      </w:r>
      <w:r>
        <w:rPr>
          <w:rFonts w:ascii="Times New Roman" w:hAnsi="Times New Roman" w:eastAsia="Times New Roman" w:cs="Times New Roman"/>
          <w:position w:val="-1"/>
        </w:rPr>
        <w:t>HF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</w:t>
      </w:r>
      <w:r>
        <w:rPr>
          <w:spacing w:val="1"/>
          <w:position w:val="-1"/>
        </w:rPr>
        <w:t>发作</w:t>
      </w:r>
      <w:r>
        <w:rPr>
          <w:position w:val="-1"/>
        </w:rPr>
        <w:t>风险，包括 </w:t>
      </w:r>
      <w:r>
        <w:rPr>
          <w:rFonts w:ascii="Times New Roman" w:hAnsi="Times New Roman" w:eastAsia="Times New Roman" w:cs="Times New Roman"/>
          <w:position w:val="-1"/>
        </w:rPr>
        <w:t>HFrEF  </w:t>
      </w:r>
      <w:r>
        <w:rPr>
          <w:spacing w:val="2"/>
        </w:rPr>
        <w:t>和 射 血</w:t>
      </w:r>
      <w:r>
        <w:rPr>
          <w:spacing w:val="14"/>
        </w:rPr>
        <w:t xml:space="preserve"> </w:t>
      </w:r>
      <w:r>
        <w:rPr>
          <w:spacing w:val="2"/>
        </w:rPr>
        <w:t>分</w:t>
      </w:r>
      <w:r>
        <w:rPr>
          <w:spacing w:val="12"/>
        </w:rPr>
        <w:t xml:space="preserve"> </w:t>
      </w:r>
      <w:r>
        <w:rPr>
          <w:spacing w:val="2"/>
        </w:rPr>
        <w:t>数 保</w:t>
      </w:r>
      <w:r>
        <w:rPr>
          <w:spacing w:val="28"/>
        </w:rPr>
        <w:t xml:space="preserve"> </w:t>
      </w:r>
      <w:r>
        <w:rPr>
          <w:spacing w:val="2"/>
        </w:rPr>
        <w:t>留</w:t>
      </w:r>
      <w:r>
        <w:rPr>
          <w:spacing w:val="27"/>
        </w:rPr>
        <w:t xml:space="preserve"> </w:t>
      </w:r>
      <w:r>
        <w:rPr>
          <w:spacing w:val="2"/>
        </w:rPr>
        <w:t>的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>HF</w:t>
      </w:r>
      <w:r>
        <w:rPr>
          <w:spacing w:val="2"/>
        </w:rPr>
        <w:t>（</w:t>
      </w:r>
      <w:r>
        <w:rPr>
          <w:rFonts w:ascii="Times New Roman" w:hAnsi="Times New Roman" w:eastAsia="Times New Roman" w:cs="Times New Roman"/>
        </w:rPr>
        <w:t>heart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failure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preserved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>ejection  </w:t>
      </w:r>
      <w:r>
        <w:rPr>
          <w:rFonts w:ascii="Times New Roman" w:hAnsi="Times New Roman" w:eastAsia="Times New Roman" w:cs="Times New Roman"/>
        </w:rPr>
        <w:t>fraction</w:t>
      </w:r>
      <w:r>
        <w:rPr>
          <w:rFonts w:ascii="Times New Roman" w:hAnsi="Times New Roman" w:eastAsia="Times New Roman" w:cs="Times New Roman"/>
          <w:spacing w:val="3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HFpEF</w:t>
      </w:r>
      <w:r>
        <w:rPr>
          <w:spacing w:val="3"/>
        </w:rPr>
        <w:t>）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8"/>
        </w:rPr>
        <w:t>[161]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8"/>
        </w:rPr>
        <w:t xml:space="preserve"> </w:t>
      </w:r>
      <w:r>
        <w:rPr>
          <w:spacing w:val="3"/>
        </w:rPr>
        <w:t>。阵发性房颤、持续性房颤和永久性</w:t>
      </w:r>
      <w:r>
        <w:rPr/>
        <w:t xml:space="preserve">  </w:t>
      </w:r>
      <w:r>
        <w:rPr>
          <w:spacing w:val="-1"/>
          <w:position w:val="-1"/>
        </w:rPr>
        <w:t>房颤患者的 </w:t>
      </w:r>
      <w:r>
        <w:rPr>
          <w:rFonts w:ascii="Times New Roman" w:hAnsi="Times New Roman" w:eastAsia="Times New Roman" w:cs="Times New Roman"/>
          <w:spacing w:val="-1"/>
          <w:position w:val="-1"/>
        </w:rPr>
        <w:t>HF </w:t>
      </w:r>
      <w:r>
        <w:rPr>
          <w:spacing w:val="-1"/>
          <w:position w:val="-1"/>
        </w:rPr>
        <w:t>发生率分别达到 </w:t>
      </w:r>
      <w:r>
        <w:rPr>
          <w:rFonts w:ascii="Times New Roman" w:hAnsi="Times New Roman" w:eastAsia="Times New Roman" w:cs="Times New Roman"/>
          <w:spacing w:val="-1"/>
          <w:position w:val="-1"/>
        </w:rPr>
        <w:t>33%</w:t>
      </w:r>
      <w:r>
        <w:rPr>
          <w:rFonts w:ascii="Times New Roman" w:hAnsi="Times New Roman" w:eastAsia="Times New Roman" w:cs="Times New Roman"/>
          <w:spacing w:val="-24"/>
          <w:position w:val="-1"/>
        </w:rPr>
        <w:t xml:space="preserve"> </w:t>
      </w:r>
      <w:r>
        <w:rPr>
          <w:spacing w:val="-1"/>
          <w:position w:val="-1"/>
        </w:rPr>
        <w:t>、</w:t>
      </w:r>
      <w:r>
        <w:rPr>
          <w:rFonts w:ascii="Times New Roman" w:hAnsi="Times New Roman" w:eastAsia="Times New Roman" w:cs="Times New Roman"/>
          <w:spacing w:val="-1"/>
          <w:position w:val="-1"/>
        </w:rPr>
        <w:t>44% </w:t>
      </w:r>
      <w:r>
        <w:rPr>
          <w:spacing w:val="-1"/>
          <w:position w:val="-1"/>
        </w:rPr>
        <w:t>和 </w:t>
      </w:r>
      <w:r>
        <w:rPr>
          <w:rFonts w:ascii="Times New Roman" w:hAnsi="Times New Roman" w:eastAsia="Times New Roman" w:cs="Times New Roman"/>
          <w:spacing w:val="-1"/>
          <w:position w:val="-1"/>
        </w:rPr>
        <w:t>56%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[162]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spacing w:val="-1"/>
          <w:position w:val="-1"/>
        </w:rPr>
        <w:t>。</w:t>
      </w:r>
      <w:r>
        <w:rPr>
          <w:rFonts w:ascii="Times New Roman" w:hAnsi="Times New Roman" w:eastAsia="Times New Roman" w:cs="Times New Roman"/>
          <w:spacing w:val="-1"/>
          <w:position w:val="-1"/>
        </w:rPr>
        <w:t>HF</w:t>
      </w:r>
      <w:r>
        <w:rPr>
          <w:rFonts w:ascii="Times New Roman" w:hAnsi="Times New Roman" w:eastAsia="Times New Roman" w:cs="Times New Roman"/>
          <w:position w:val="-1"/>
        </w:rPr>
        <w:t xml:space="preserve">  </w:t>
      </w:r>
      <w:r>
        <w:rPr>
          <w:spacing w:val="8"/>
          <w:position w:val="-1"/>
        </w:rPr>
        <w:t>会增加近</w:t>
      </w:r>
      <w:r>
        <w:rPr>
          <w:spacing w:val="47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-1"/>
        </w:rPr>
        <w:t>10</w:t>
      </w:r>
      <w:r>
        <w:rPr>
          <w:rFonts w:ascii="Times New Roman" w:hAnsi="Times New Roman" w:eastAsia="Times New Roman" w:cs="Times New Roman"/>
          <w:spacing w:val="-18"/>
          <w:position w:val="-1"/>
        </w:rPr>
        <w:t xml:space="preserve"> </w:t>
      </w:r>
      <w:r>
        <w:rPr>
          <w:spacing w:val="8"/>
          <w:position w:val="-1"/>
        </w:rPr>
        <w:t>倍的房颤发生风险 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7"/>
        </w:rPr>
        <w:t>[163] </w:t>
      </w:r>
      <w:r>
        <w:rPr>
          <w:spacing w:val="8"/>
          <w:position w:val="-1"/>
        </w:rPr>
        <w:t>，</w:t>
      </w:r>
      <w:r>
        <w:rPr>
          <w:rFonts w:ascii="Times New Roman" w:hAnsi="Times New Roman" w:eastAsia="Times New Roman" w:cs="Times New Roman"/>
          <w:position w:val="-1"/>
        </w:rPr>
        <w:t>PARADIGM</w:t>
      </w:r>
      <w:r>
        <w:rPr>
          <w:rFonts w:ascii="Times New Roman" w:hAnsi="Times New Roman" w:eastAsia="Times New Roman" w:cs="Times New Roman"/>
          <w:spacing w:val="8"/>
          <w:position w:val="-1"/>
        </w:rPr>
        <w:t>-</w:t>
      </w:r>
      <w:r>
        <w:rPr>
          <w:rFonts w:ascii="Times New Roman" w:hAnsi="Times New Roman" w:eastAsia="Times New Roman" w:cs="Times New Roman"/>
          <w:position w:val="-1"/>
        </w:rPr>
        <w:t>HF</w:t>
      </w:r>
      <w:r>
        <w:rPr>
          <w:rFonts w:ascii="Times New Roman" w:hAnsi="Times New Roman" w:eastAsia="Times New Roman" w:cs="Times New Roman"/>
          <w:spacing w:val="8"/>
          <w:position w:val="-1"/>
        </w:rPr>
        <w:t xml:space="preserve"> </w:t>
      </w:r>
      <w:r>
        <w:rPr>
          <w:spacing w:val="8"/>
          <w:position w:val="-1"/>
        </w:rPr>
        <w:t>和</w:t>
      </w:r>
      <w:r>
        <w:rPr>
          <w:position w:val="-1"/>
        </w:rPr>
        <w:t xml:space="preserve">  </w:t>
      </w:r>
      <w:r>
        <w:rPr>
          <w:rFonts w:ascii="Times New Roman" w:hAnsi="Times New Roman" w:eastAsia="Times New Roman" w:cs="Times New Roman"/>
          <w:position w:val="-1"/>
        </w:rPr>
        <w:t>ATMOSPHERE</w:t>
      </w:r>
      <w:r>
        <w:rPr>
          <w:rFonts w:ascii="Times New Roman" w:hAnsi="Times New Roman" w:eastAsia="Times New Roman" w:cs="Times New Roman"/>
          <w:spacing w:val="5"/>
          <w:position w:val="-1"/>
        </w:rPr>
        <w:t xml:space="preserve"> </w:t>
      </w:r>
      <w:r>
        <w:rPr>
          <w:spacing w:val="5"/>
          <w:position w:val="-1"/>
        </w:rPr>
        <w:t>研究人群阵发性房颤的发生率达 </w:t>
      </w:r>
      <w:r>
        <w:rPr>
          <w:rFonts w:ascii="Times New Roman" w:hAnsi="Times New Roman" w:eastAsia="Times New Roman" w:cs="Times New Roman"/>
          <w:spacing w:val="5"/>
          <w:position w:val="-1"/>
        </w:rPr>
        <w:t>30%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7"/>
        </w:rPr>
        <w:t>[164]</w:t>
      </w:r>
      <w:r>
        <w:rPr>
          <w:spacing w:val="5"/>
          <w:position w:val="-1"/>
        </w:rPr>
        <w:t>。</w:t>
      </w:r>
      <w:r>
        <w:rPr>
          <w:spacing w:val="17"/>
          <w:position w:val="-1"/>
        </w:rPr>
        <w:t xml:space="preserve"> </w:t>
      </w:r>
      <w:r>
        <w:rPr>
          <w:spacing w:val="1"/>
        </w:rPr>
        <w:t>无论是房颤患者出现 </w:t>
      </w:r>
      <w:r>
        <w:rPr>
          <w:rFonts w:ascii="Times New Roman" w:hAnsi="Times New Roman" w:eastAsia="Times New Roman" w:cs="Times New Roman"/>
        </w:rPr>
        <w:t>HF</w:t>
      </w:r>
      <w:r>
        <w:rPr>
          <w:spacing w:val="1"/>
        </w:rPr>
        <w:t>、还是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患者新发房颤，均会增</w:t>
      </w:r>
      <w:r>
        <w:rPr>
          <w:spacing w:val="4"/>
        </w:rPr>
        <w:t xml:space="preserve">  </w:t>
      </w:r>
      <w:r>
        <w:rPr>
          <w:spacing w:val="-3"/>
        </w:rPr>
        <w:t>加全因死亡风险。</w:t>
      </w:r>
    </w:p>
    <w:p>
      <w:pPr>
        <w:pStyle w:val="BodyText"/>
        <w:ind w:right="318" w:firstLine="371"/>
        <w:spacing w:before="1" w:line="247" w:lineRule="auto"/>
        <w:jc w:val="both"/>
        <w:rPr/>
      </w:pPr>
      <w:r>
        <w:rPr>
          <w:spacing w:val="-10"/>
          <w:position w:val="-1"/>
        </w:rPr>
        <w:t>过快的心室率会加重</w:t>
      </w:r>
      <w:r>
        <w:rPr>
          <w:spacing w:val="-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-10"/>
          <w:position w:val="-1"/>
        </w:rPr>
        <w:t>HF </w:t>
      </w:r>
      <w:r>
        <w:rPr>
          <w:spacing w:val="-10"/>
          <w:position w:val="-1"/>
        </w:rPr>
        <w:t>的临床症状，带来不良预后</w:t>
      </w:r>
      <w:r>
        <w:rPr>
          <w:rFonts w:ascii="Times New Roman" w:hAnsi="Times New Roman" w:eastAsia="Times New Roman" w:cs="Times New Roman"/>
          <w:sz w:val="10"/>
          <w:szCs w:val="10"/>
          <w:spacing w:val="-10"/>
          <w:position w:val="7"/>
        </w:rPr>
        <w:t>[165-166]</w:t>
      </w:r>
      <w:r>
        <w:rPr>
          <w:spacing w:val="-34"/>
          <w:position w:val="-1"/>
        </w:rPr>
        <w:t>，</w:t>
      </w:r>
      <w:r>
        <w:rPr>
          <w:position w:val="-1"/>
        </w:rPr>
        <w:t xml:space="preserve"> </w:t>
      </w:r>
      <w:r>
        <w:rPr>
          <w:spacing w:val="-3"/>
        </w:rPr>
        <w:t>心室率控制是房颤合并 </w:t>
      </w:r>
      <w:r>
        <w:rPr>
          <w:rFonts w:ascii="Times New Roman" w:hAnsi="Times New Roman" w:eastAsia="Times New Roman" w:cs="Times New Roman"/>
          <w:spacing w:val="-3"/>
        </w:rPr>
        <w:t>HF </w:t>
      </w:r>
      <w:r>
        <w:rPr>
          <w:spacing w:val="-3"/>
        </w:rPr>
        <w:t>患者的重要治疗措施。对于 </w:t>
      </w:r>
      <w:r>
        <w:rPr>
          <w:rFonts w:ascii="Times New Roman" w:hAnsi="Times New Roman" w:eastAsia="Times New Roman" w:cs="Times New Roman"/>
          <w:spacing w:val="-3"/>
        </w:rPr>
        <w:t>AHF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-2"/>
          <w:position w:val="-1"/>
        </w:rPr>
        <w:t>伴快速心室率房颤患者，静脉洋地黄类药物是首选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7"/>
        </w:rPr>
        <w:t>[65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-66]</w:t>
      </w:r>
      <w:r>
        <w:rPr>
          <w:spacing w:val="-3"/>
          <w:position w:val="-1"/>
        </w:rPr>
        <w:t>，如</w:t>
      </w:r>
      <w:r>
        <w:rPr>
          <w:position w:val="-1"/>
        </w:rPr>
        <w:t xml:space="preserve">  </w:t>
      </w:r>
      <w:r>
        <w:rPr>
          <w:spacing w:val="5"/>
        </w:rPr>
        <w:t>严重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和（或）血流动力学不稳定，胺碘酮也可用于心</w:t>
      </w:r>
      <w:r>
        <w:rPr>
          <w:spacing w:val="7"/>
        </w:rPr>
        <w:t xml:space="preserve">  </w:t>
      </w:r>
      <w:r>
        <w:rPr>
          <w:spacing w:val="6"/>
          <w:position w:val="-1"/>
        </w:rPr>
        <w:t>室率控制 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7"/>
        </w:rPr>
        <w:t>[71-73] </w:t>
      </w:r>
      <w:r>
        <w:rPr>
          <w:spacing w:val="6"/>
          <w:position w:val="-1"/>
        </w:rPr>
        <w:t>，β</w:t>
      </w:r>
      <w:r>
        <w:rPr>
          <w:rFonts w:ascii="Times New Roman" w:hAnsi="Times New Roman" w:eastAsia="Times New Roman" w:cs="Times New Roman"/>
          <w:spacing w:val="6"/>
          <w:position w:val="-1"/>
        </w:rPr>
        <w:t>- </w:t>
      </w:r>
      <w:r>
        <w:rPr>
          <w:spacing w:val="6"/>
          <w:position w:val="-1"/>
        </w:rPr>
        <w:t>受体阻滞剂和 </w:t>
      </w:r>
      <w:r>
        <w:rPr>
          <w:rFonts w:ascii="Times New Roman" w:hAnsi="Times New Roman" w:eastAsia="Times New Roman" w:cs="Times New Roman"/>
          <w:position w:val="-1"/>
        </w:rPr>
        <w:t>NDCC</w:t>
      </w:r>
      <w:r>
        <w:rPr>
          <w:rFonts w:ascii="Times New Roman" w:hAnsi="Times New Roman" w:eastAsia="Times New Roman" w:cs="Times New Roman"/>
          <w:spacing w:val="6"/>
          <w:position w:val="-1"/>
        </w:rPr>
        <w:t xml:space="preserve"> </w:t>
      </w:r>
      <w:r>
        <w:rPr>
          <w:spacing w:val="6"/>
          <w:position w:val="-1"/>
        </w:rPr>
        <w:t>应避</w:t>
      </w:r>
      <w:r>
        <w:rPr>
          <w:spacing w:val="5"/>
          <w:position w:val="-1"/>
        </w:rPr>
        <w:t>免在上述患</w:t>
      </w:r>
      <w:r>
        <w:rPr>
          <w:position w:val="-1"/>
        </w:rPr>
        <w:t xml:space="preserve">  </w:t>
      </w:r>
      <w:r>
        <w:rPr>
          <w:spacing w:val="12"/>
        </w:rPr>
        <w:t>者中的应用。口服</w:t>
      </w:r>
      <w:r>
        <w:rPr>
          <w:spacing w:val="48"/>
        </w:rPr>
        <w:t xml:space="preserve"> </w:t>
      </w:r>
      <w:r>
        <w:rPr>
          <w:spacing w:val="12"/>
        </w:rPr>
        <w:t>β</w:t>
      </w:r>
      <w:r>
        <w:rPr>
          <w:rFonts w:ascii="Times New Roman" w:hAnsi="Times New Roman" w:eastAsia="Times New Roman" w:cs="Times New Roman"/>
          <w:spacing w:val="12"/>
        </w:rPr>
        <w:t>- </w:t>
      </w:r>
      <w:r>
        <w:rPr>
          <w:spacing w:val="12"/>
        </w:rPr>
        <w:t>受体阻滞剂是 </w:t>
      </w:r>
      <w:r>
        <w:rPr>
          <w:rFonts w:ascii="Times New Roman" w:hAnsi="Times New Roman" w:eastAsia="Times New Roman" w:cs="Times New Roman"/>
        </w:rPr>
        <w:t>HFrEF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和</w:t>
      </w:r>
      <w:r>
        <w:rPr>
          <w:spacing w:val="11"/>
        </w:rPr>
        <w:t>射血分数</w:t>
      </w:r>
      <w:r>
        <w:rPr/>
        <w:t xml:space="preserve">  </w:t>
      </w:r>
      <w:r>
        <w:rPr>
          <w:spacing w:val="15"/>
        </w:rPr>
        <w:t>轻度降低的 </w:t>
      </w:r>
      <w:r>
        <w:rPr>
          <w:rFonts w:ascii="Times New Roman" w:hAnsi="Times New Roman" w:eastAsia="Times New Roman" w:cs="Times New Roman"/>
        </w:rPr>
        <w:t>HF</w:t>
      </w:r>
      <w:r>
        <w:rPr>
          <w:spacing w:val="15"/>
        </w:rPr>
        <w:t>（</w:t>
      </w:r>
      <w:r>
        <w:rPr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heart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failure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with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mildLy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>reduced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ejection  </w:t>
      </w:r>
      <w:r>
        <w:rPr>
          <w:rFonts w:ascii="Times New Roman" w:hAnsi="Times New Roman" w:eastAsia="Times New Roman" w:cs="Times New Roman"/>
          <w:position w:val="-1"/>
        </w:rPr>
        <w:t>fraction, HFmrEF</w:t>
      </w:r>
      <w:r>
        <w:rPr>
          <w:position w:val="-1"/>
        </w:rPr>
        <w:t>）患者心</w:t>
      </w:r>
      <w:r>
        <w:rPr>
          <w:spacing w:val="-1"/>
          <w:position w:val="-1"/>
        </w:rPr>
        <w:t>室率长期控制的首选</w:t>
      </w:r>
      <w:r>
        <w:rPr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[167-168]</w:t>
      </w:r>
      <w:r>
        <w:rPr>
          <w:spacing w:val="-1"/>
          <w:position w:val="-1"/>
        </w:rPr>
        <w:t>，效果</w:t>
      </w:r>
      <w:r>
        <w:rPr>
          <w:position w:val="-1"/>
        </w:rPr>
        <w:t xml:space="preserve">  </w:t>
      </w:r>
      <w:r>
        <w:rPr>
          <w:spacing w:val="2"/>
          <w:position w:val="-1"/>
        </w:rPr>
        <w:t>不佳或不能耐受者可选用或联合地高辛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[65,70]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w w:val="101"/>
          <w:position w:val="7"/>
        </w:rPr>
        <w:t xml:space="preserve"> </w:t>
      </w:r>
      <w:r>
        <w:rPr>
          <w:spacing w:val="2"/>
          <w:position w:val="-1"/>
        </w:rPr>
        <w:t>。对于 </w:t>
      </w:r>
      <w:r>
        <w:rPr>
          <w:rFonts w:ascii="Times New Roman" w:hAnsi="Times New Roman" w:eastAsia="Times New Roman" w:cs="Times New Roman"/>
          <w:position w:val="-1"/>
        </w:rPr>
        <w:t>HFpEF  </w:t>
      </w:r>
      <w:r>
        <w:rPr>
          <w:spacing w:val="2"/>
        </w:rPr>
        <w:t>患者，β</w:t>
      </w:r>
      <w:r>
        <w:rPr>
          <w:rFonts w:ascii="Times New Roman" w:hAnsi="Times New Roman" w:eastAsia="Times New Roman" w:cs="Times New Roman"/>
          <w:spacing w:val="2"/>
        </w:rPr>
        <w:t>- </w:t>
      </w:r>
      <w:r>
        <w:rPr>
          <w:spacing w:val="2"/>
        </w:rPr>
        <w:t>受体阻滞剂和 </w:t>
      </w:r>
      <w:r>
        <w:rPr>
          <w:rFonts w:ascii="Times New Roman" w:hAnsi="Times New Roman" w:eastAsia="Times New Roman" w:cs="Times New Roman"/>
        </w:rPr>
        <w:t>NDCC</w:t>
      </w:r>
      <w:r>
        <w:rPr>
          <w:spacing w:val="2"/>
        </w:rPr>
        <w:t>（维拉帕米和地尔硫卓）可</w:t>
      </w:r>
      <w:r>
        <w:rPr>
          <w:spacing w:val="5"/>
        </w:rPr>
        <w:t xml:space="preserve">  </w:t>
      </w:r>
      <w:r>
        <w:rPr>
          <w:position w:val="-3"/>
        </w:rPr>
        <w:t>用于心室率的控制 </w:t>
      </w:r>
      <w:r>
        <w:rPr>
          <w:rFonts w:ascii="Times New Roman" w:hAnsi="Times New Roman" w:eastAsia="Times New Roman" w:cs="Times New Roman"/>
          <w:sz w:val="10"/>
          <w:szCs w:val="10"/>
          <w:position w:val="5"/>
        </w:rPr>
        <w:t>[169-170]</w:t>
      </w:r>
      <w:r>
        <w:rPr>
          <w:position w:val="-3"/>
        </w:rPr>
        <w:t>。</w:t>
      </w:r>
    </w:p>
    <w:p>
      <w:pPr>
        <w:pStyle w:val="BodyText"/>
        <w:ind w:right="318" w:firstLine="370"/>
        <w:spacing w:before="16" w:line="246" w:lineRule="auto"/>
        <w:jc w:val="both"/>
        <w:rPr/>
      </w:pPr>
      <w:r>
        <w:rPr>
          <w:spacing w:val="6"/>
        </w:rPr>
        <w:t>节律控制是另一项改善房颤合并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患者临床症状和</w:t>
      </w:r>
      <w:r>
        <w:rPr/>
        <w:t xml:space="preserve">  </w:t>
      </w:r>
      <w:r>
        <w:rPr>
          <w:spacing w:val="2"/>
        </w:rPr>
        <w:t>预后的主要治疗措施。房颤合并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时，如出现 </w:t>
      </w:r>
      <w:r>
        <w:rPr>
          <w:rFonts w:ascii="Times New Roman" w:hAnsi="Times New Roman" w:eastAsia="Times New Roman" w:cs="Times New Roman"/>
        </w:rPr>
        <w:t>SBP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2"/>
        </w:rPr>
        <w:t>＜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90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mmHg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5"/>
        </w:rPr>
        <w:t>伴组织器官低灌注、或急性肺水肿等血流动力学不</w:t>
      </w:r>
      <w:r>
        <w:rPr/>
        <w:t xml:space="preserve">  </w:t>
      </w:r>
      <w:r>
        <w:rPr>
          <w:spacing w:val="-7"/>
        </w:rPr>
        <w:t>稳定的情况，需紧急同步电复律。血流动力学稳定的情况下，</w:t>
      </w:r>
      <w:r>
        <w:rPr>
          <w:spacing w:val="4"/>
        </w:rPr>
        <w:t xml:space="preserve"> </w:t>
      </w:r>
      <w:r>
        <w:rPr>
          <w:spacing w:val="4"/>
        </w:rPr>
        <w:t>综合评估房颤发作时间、症状严重程度、卒中风险、基础</w:t>
      </w:r>
      <w:r>
        <w:rPr>
          <w:spacing w:val="3"/>
        </w:rPr>
        <w:t xml:space="preserve">  </w:t>
      </w:r>
      <w:r>
        <w:rPr>
          <w:spacing w:val="4"/>
        </w:rPr>
        <w:t>心脏病以及有无可纠正的病因或诱因等，酌情选择电复律  </w:t>
      </w:r>
      <w:r>
        <w:rPr>
          <w:spacing w:val="2"/>
          <w:position w:val="-1"/>
        </w:rPr>
        <w:t>或药物转律，其中后者首选胺碘酮</w:t>
      </w:r>
      <w:r>
        <w:rPr>
          <w:spacing w:val="29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[95-96]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2"/>
          <w:position w:val="-1"/>
        </w:rPr>
        <w:t>。转律前后需适当</w:t>
      </w:r>
      <w:r>
        <w:rPr>
          <w:position w:val="-1"/>
        </w:rPr>
        <w:t xml:space="preserve">  </w:t>
      </w:r>
      <w:r>
        <w:rPr>
          <w:spacing w:val="-2"/>
        </w:rPr>
        <w:t>抗凝，复律后需口服维持窦律的药物。</w:t>
      </w:r>
    </w:p>
    <w:p>
      <w:pPr>
        <w:pStyle w:val="BodyText"/>
        <w:ind w:left="2" w:right="307" w:firstLine="367"/>
        <w:spacing w:before="7" w:line="241" w:lineRule="auto"/>
        <w:jc w:val="both"/>
        <w:rPr/>
      </w:pPr>
      <w:r>
        <w:rPr>
          <w:spacing w:val="-4"/>
        </w:rPr>
        <w:t>病情相对稳定后，对于心脏扩大、左室功能下降与房颤</w:t>
      </w:r>
      <w:r>
        <w:rPr>
          <w:spacing w:val="7"/>
        </w:rPr>
        <w:t xml:space="preserve">  </w:t>
      </w:r>
      <w:r>
        <w:rPr>
          <w:spacing w:val="-3"/>
          <w:position w:val="-1"/>
        </w:rPr>
        <w:t>快速心室率相关的患者，推荐导管消融来改善心功能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[171-172]</w:t>
      </w:r>
      <w:r>
        <w:rPr>
          <w:spacing w:val="-3"/>
          <w:position w:val="-1"/>
        </w:rPr>
        <w:t>。</w:t>
      </w:r>
      <w:r>
        <w:rPr>
          <w:spacing w:val="13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2"/>
        </w:rPr>
        <w:t>CASTLE</w:t>
      </w:r>
      <w:r>
        <w:rPr>
          <w:rFonts w:ascii="Times New Roman" w:hAnsi="Times New Roman" w:eastAsia="Times New Roman" w:cs="Times New Roman"/>
          <w:spacing w:val="5"/>
          <w:position w:val="-2"/>
        </w:rPr>
        <w:t>-</w:t>
      </w:r>
      <w:r>
        <w:rPr>
          <w:rFonts w:ascii="Times New Roman" w:hAnsi="Times New Roman" w:eastAsia="Times New Roman" w:cs="Times New Roman"/>
          <w:position w:val="-2"/>
        </w:rPr>
        <w:t>AF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6"/>
        </w:rPr>
        <w:t>[173]  </w:t>
      </w:r>
      <w:r>
        <w:rPr>
          <w:spacing w:val="5"/>
          <w:position w:val="-2"/>
        </w:rPr>
        <w:t>和 </w:t>
      </w:r>
      <w:r>
        <w:rPr>
          <w:rFonts w:ascii="Times New Roman" w:hAnsi="Times New Roman" w:eastAsia="Times New Roman" w:cs="Times New Roman"/>
          <w:position w:val="-2"/>
        </w:rPr>
        <w:t>CABANA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6"/>
        </w:rPr>
        <w:t>[174]  </w:t>
      </w:r>
      <w:r>
        <w:rPr>
          <w:spacing w:val="5"/>
          <w:position w:val="-2"/>
        </w:rPr>
        <w:t>是两项比较导管消融术与</w:t>
      </w:r>
      <w:r>
        <w:rPr>
          <w:position w:val="-2"/>
        </w:rPr>
        <w:t xml:space="preserve">  </w:t>
      </w:r>
      <w:r>
        <w:rPr>
          <w:spacing w:val="-3"/>
        </w:rPr>
        <w:t>药物治疗在合并 </w:t>
      </w:r>
      <w:r>
        <w:rPr>
          <w:rFonts w:ascii="Times New Roman" w:hAnsi="Times New Roman" w:eastAsia="Times New Roman" w:cs="Times New Roman"/>
          <w:spacing w:val="-3"/>
        </w:rPr>
        <w:t>HF</w:t>
      </w:r>
      <w:r>
        <w:rPr>
          <w:spacing w:val="-3"/>
        </w:rPr>
        <w:t>（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NYHA II-IV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3"/>
        </w:rPr>
        <w:t>）的房颤患者中疗效</w:t>
      </w:r>
      <w:r>
        <w:rPr>
          <w:spacing w:val="-4"/>
        </w:rPr>
        <w:t>的随</w:t>
      </w:r>
      <w:r>
        <w:rPr/>
        <w:t xml:space="preserve">  </w:t>
      </w:r>
      <w:r>
        <w:rPr/>
        <w:t>机对照研究，结果提示，导管消融术组全因病死率及因</w:t>
      </w:r>
      <w:r>
        <w:rPr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HF  </w:t>
      </w:r>
      <w:r>
        <w:rPr/>
        <w:t>恶化再住院率的复合终点事件发生率显著低于药物治疗组，</w:t>
      </w:r>
      <w:r>
        <w:rPr>
          <w:spacing w:val="4"/>
        </w:rPr>
        <w:t xml:space="preserve"> </w:t>
      </w:r>
      <w:r>
        <w:rPr>
          <w:spacing w:val="-2"/>
        </w:rPr>
        <w:t>导管消融术较药物能进一步改善预后。</w:t>
      </w:r>
    </w:p>
    <w:p>
      <w:pPr>
        <w:pStyle w:val="BodyText"/>
        <w:ind w:left="2" w:right="318" w:firstLine="371"/>
        <w:spacing w:before="2" w:line="248" w:lineRule="auto"/>
        <w:jc w:val="both"/>
        <w:rPr/>
      </w:pP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通常存在高凝状态，会显著增加卒中</w:t>
      </w:r>
      <w:r>
        <w:rPr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spacing w:val="3"/>
        </w:rPr>
        <w:t>体循环栓塞</w:t>
      </w:r>
      <w:r>
        <w:rPr/>
        <w:t xml:space="preserve">  </w:t>
      </w:r>
      <w:r>
        <w:rPr>
          <w:spacing w:val="3"/>
          <w:position w:val="-1"/>
        </w:rPr>
        <w:t>的发生风险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6"/>
        </w:rPr>
        <w:t>[175-176]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6"/>
        </w:rPr>
        <w:t xml:space="preserve"> </w:t>
      </w:r>
      <w:r>
        <w:rPr>
          <w:spacing w:val="3"/>
          <w:position w:val="-1"/>
        </w:rPr>
        <w:t>。有证据</w:t>
      </w:r>
      <w:r>
        <w:rPr>
          <w:spacing w:val="2"/>
          <w:position w:val="-1"/>
        </w:rPr>
        <w:t>表明，给予 </w:t>
      </w:r>
      <w:r>
        <w:rPr>
          <w:rFonts w:ascii="Times New Roman" w:hAnsi="Times New Roman" w:eastAsia="Times New Roman" w:cs="Times New Roman"/>
          <w:position w:val="-1"/>
        </w:rPr>
        <w:t>AHF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</w:t>
      </w:r>
      <w:r>
        <w:rPr>
          <w:spacing w:val="2"/>
          <w:position w:val="-1"/>
        </w:rPr>
        <w:t>患者抗凝治疗</w:t>
      </w:r>
      <w:r>
        <w:rPr>
          <w:position w:val="-1"/>
        </w:rPr>
        <w:t xml:space="preserve">  </w:t>
      </w:r>
      <w:r>
        <w:rPr>
          <w:spacing w:val="-2"/>
          <w:position w:val="-1"/>
        </w:rPr>
        <w:t>有助于减少栓塞事件的发生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7"/>
        </w:rPr>
        <w:t>[177]</w:t>
      </w:r>
      <w:r>
        <w:rPr>
          <w:spacing w:val="-2"/>
          <w:position w:val="-1"/>
        </w:rPr>
        <w:t>。因此，当房颤合并 </w:t>
      </w:r>
      <w:r>
        <w:rPr>
          <w:rFonts w:ascii="Times New Roman" w:hAnsi="Times New Roman" w:eastAsia="Times New Roman" w:cs="Times New Roman"/>
          <w:spacing w:val="-2"/>
          <w:position w:val="-1"/>
        </w:rPr>
        <w:t>HF </w:t>
      </w:r>
      <w:r>
        <w:rPr>
          <w:spacing w:val="-2"/>
          <w:position w:val="-1"/>
        </w:rPr>
        <w:t>时，</w:t>
      </w:r>
      <w:r>
        <w:rPr>
          <w:spacing w:val="1"/>
          <w:position w:val="-1"/>
        </w:rPr>
        <w:t xml:space="preserve"> </w:t>
      </w:r>
      <w:r>
        <w:rPr>
          <w:spacing w:val="4"/>
        </w:rPr>
        <w:t>推荐使用抗凝治疗，包括肝素、低分子肝素和其他口服抗</w:t>
      </w:r>
    </w:p>
    <w:p>
      <w:pPr>
        <w:spacing w:line="248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34" w:space="100"/>
            <w:col w:w="4996" w:space="0"/>
          </w:cols>
        </w:sectPr>
        <w:rPr/>
      </w:pPr>
    </w:p>
    <w:p>
      <w:pPr>
        <w:spacing w:line="234" w:lineRule="exact"/>
        <w:rPr/>
      </w:pPr>
      <w:r/>
    </w:p>
    <w:p>
      <w:pPr>
        <w:spacing w:line="234" w:lineRule="exact"/>
        <w:sectPr>
          <w:headerReference w:type="default" r:id="rId18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6" w:right="238"/>
        <w:spacing w:before="34" w:line="246" w:lineRule="auto"/>
        <w:jc w:val="both"/>
        <w:rPr/>
      </w:pPr>
      <w:r>
        <w:rPr>
          <w:spacing w:val="3"/>
        </w:rPr>
        <w:t>凝药物。包含四项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3"/>
        </w:rPr>
        <w:t>Ⅲ期临床研究的 </w:t>
      </w:r>
      <w:r>
        <w:rPr>
          <w:rFonts w:ascii="Times New Roman" w:hAnsi="Times New Roman" w:eastAsia="Times New Roman" w:cs="Times New Roman"/>
        </w:rPr>
        <w:t>Meta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spacing w:val="3"/>
        </w:rPr>
        <w:t>分析，总</w:t>
      </w:r>
      <w:r>
        <w:rPr/>
        <w:t xml:space="preserve">  </w:t>
      </w:r>
      <w:r>
        <w:rPr/>
        <w:t>计 </w:t>
      </w:r>
      <w:r>
        <w:rPr>
          <w:rFonts w:ascii="Times New Roman" w:hAnsi="Times New Roman" w:eastAsia="Times New Roman" w:cs="Times New Roman"/>
        </w:rPr>
        <w:t>55 011 </w:t>
      </w:r>
      <w:r>
        <w:rPr/>
        <w:t>例房颤患者（ </w:t>
      </w:r>
      <w:r>
        <w:rPr>
          <w:rFonts w:ascii="Times New Roman" w:hAnsi="Times New Roman" w:eastAsia="Times New Roman" w:cs="Times New Roman"/>
        </w:rPr>
        <w:t>27 518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/>
        <w:t>例接受 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spacing w:val="-1"/>
        </w:rPr>
        <w:t>AC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27 493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1"/>
        </w:rPr>
        <w:t>例接</w:t>
      </w:r>
      <w:r>
        <w:rPr/>
        <w:t xml:space="preserve">  </w:t>
      </w:r>
      <w:r>
        <w:rPr>
          <w:spacing w:val="1"/>
        </w:rPr>
        <w:t>受华法林治疗</w:t>
      </w:r>
      <w:r>
        <w:rPr>
          <w:spacing w:val="-2"/>
        </w:rPr>
        <w:t>），</w:t>
      </w:r>
      <w:r>
        <w:rPr>
          <w:spacing w:val="1"/>
        </w:rPr>
        <w:t>其中</w:t>
      </w:r>
      <w:r>
        <w:rPr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26 384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1"/>
        </w:rPr>
        <w:t>例（</w:t>
      </w:r>
      <w:r>
        <w:rPr>
          <w:rFonts w:ascii="Times New Roman" w:hAnsi="Times New Roman" w:eastAsia="Times New Roman" w:cs="Times New Roman"/>
          <w:spacing w:val="1"/>
        </w:rPr>
        <w:t>48%</w:t>
      </w:r>
      <w:r>
        <w:rPr>
          <w:spacing w:val="1"/>
        </w:rPr>
        <w:t>）</w:t>
      </w:r>
      <w:r>
        <w:rPr/>
        <w:t>伴发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/>
        <w:t>，</w:t>
      </w:r>
      <w:r>
        <w:rPr>
          <w:rFonts w:ascii="Times New Roman" w:hAnsi="Times New Roman" w:eastAsia="Times New Roman" w:cs="Times New Roman"/>
        </w:rPr>
        <w:t>28 627  </w:t>
      </w:r>
      <w:r>
        <w:rPr/>
        <w:t>例</w:t>
      </w:r>
      <w:r>
        <w:rPr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(52%)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/>
        <w:t>不伴 </w:t>
      </w:r>
      <w:r>
        <w:rPr>
          <w:rFonts w:ascii="Times New Roman" w:hAnsi="Times New Roman" w:eastAsia="Times New Roman" w:cs="Times New Roman"/>
        </w:rPr>
        <w:t>HF</w:t>
      </w:r>
      <w:r>
        <w:rPr/>
        <w:t>，随访</w:t>
      </w:r>
      <w:r>
        <w:rPr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1.5~2.8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/>
        <w:t>年，结果显示，</w:t>
      </w:r>
      <w:r>
        <w:rPr>
          <w:rFonts w:ascii="Times New Roman" w:hAnsi="Times New Roman" w:eastAsia="Times New Roman" w:cs="Times New Roman"/>
        </w:rPr>
        <w:t>NOAC </w:t>
      </w:r>
      <w:r>
        <w:rPr/>
        <w:t>可  </w:t>
      </w:r>
      <w:r>
        <w:rPr>
          <w:spacing w:val="-1"/>
        </w:rPr>
        <w:t>减少</w:t>
      </w:r>
      <w:r>
        <w:rPr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14% </w:t>
      </w:r>
      <w:r>
        <w:rPr>
          <w:spacing w:val="-1"/>
        </w:rPr>
        <w:t>卒中 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体循环栓塞、</w:t>
      </w:r>
      <w:r>
        <w:rPr>
          <w:rFonts w:ascii="Times New Roman" w:hAnsi="Times New Roman" w:eastAsia="Times New Roman" w:cs="Times New Roman"/>
          <w:spacing w:val="-1"/>
        </w:rPr>
        <w:t>23%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1"/>
        </w:rPr>
        <w:t>出血和 </w:t>
      </w:r>
      <w:r>
        <w:rPr>
          <w:rFonts w:ascii="Times New Roman" w:hAnsi="Times New Roman" w:eastAsia="Times New Roman" w:cs="Times New Roman"/>
          <w:spacing w:val="-1"/>
        </w:rPr>
        <w:t>57%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1"/>
        </w:rPr>
        <w:t>的颅内出血</w:t>
      </w:r>
      <w:r>
        <w:rPr/>
        <w:t xml:space="preserve">  </w:t>
      </w:r>
      <w:r>
        <w:rPr>
          <w:spacing w:val="3"/>
          <w:position w:val="-1"/>
        </w:rPr>
        <w:t>风险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[178]</w:t>
      </w:r>
      <w:r>
        <w:rPr>
          <w:spacing w:val="3"/>
          <w:position w:val="-1"/>
        </w:rPr>
        <w:t>。真实世界研究发现，对于房颤合并 </w:t>
      </w:r>
      <w:r>
        <w:rPr>
          <w:rFonts w:ascii="Times New Roman" w:hAnsi="Times New Roman" w:eastAsia="Times New Roman" w:cs="Times New Roman"/>
          <w:position w:val="-1"/>
        </w:rPr>
        <w:t>HF</w:t>
      </w:r>
      <w:r>
        <w:rPr>
          <w:rFonts w:ascii="Times New Roman" w:hAnsi="Times New Roman" w:eastAsia="Times New Roman" w:cs="Times New Roman"/>
          <w:spacing w:val="32"/>
          <w:w w:val="101"/>
          <w:position w:val="-1"/>
        </w:rPr>
        <w:t xml:space="preserve"> </w:t>
      </w:r>
      <w:r>
        <w:rPr>
          <w:spacing w:val="3"/>
          <w:position w:val="-1"/>
        </w:rPr>
        <w:t>的患者，</w:t>
      </w:r>
      <w:r>
        <w:rPr>
          <w:position w:val="-1"/>
        </w:rPr>
        <w:t xml:space="preserve">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较华法林有更低的主要心血管病事件发生率 ；阿哌</w:t>
      </w:r>
      <w:r>
        <w:rPr/>
        <w:t xml:space="preserve">  </w:t>
      </w:r>
      <w:r>
        <w:rPr/>
        <w:t>沙班和利伐沙班有更低的卒中 </w:t>
      </w:r>
      <w:r>
        <w:rPr>
          <w:rFonts w:ascii="Times New Roman" w:hAnsi="Times New Roman" w:eastAsia="Times New Roman" w:cs="Times New Roman"/>
        </w:rPr>
        <w:t>/</w:t>
      </w:r>
      <w:r>
        <w:rPr/>
        <w:t>体循环栓塞发生率，阿哌沙</w:t>
      </w:r>
      <w:r>
        <w:rPr>
          <w:spacing w:val="4"/>
        </w:rPr>
        <w:t xml:space="preserve">  </w:t>
      </w:r>
      <w:r>
        <w:rPr>
          <w:spacing w:val="-2"/>
          <w:position w:val="-1"/>
        </w:rPr>
        <w:t>班的出血风险最低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7"/>
        </w:rPr>
        <w:t>[179]</w:t>
      </w:r>
      <w:r>
        <w:rPr>
          <w:spacing w:val="-2"/>
          <w:position w:val="-1"/>
        </w:rPr>
        <w:t>。值得注意的是，</w:t>
      </w:r>
      <w:r>
        <w:rPr>
          <w:rFonts w:ascii="Times New Roman" w:hAnsi="Times New Roman" w:eastAsia="Times New Roman" w:cs="Times New Roman"/>
          <w:spacing w:val="-2"/>
          <w:position w:val="-1"/>
        </w:rPr>
        <w:t>HF </w:t>
      </w:r>
      <w:r>
        <w:rPr>
          <w:spacing w:val="-2"/>
          <w:position w:val="-1"/>
        </w:rPr>
        <w:t>会减少</w:t>
      </w:r>
      <w:r>
        <w:rPr>
          <w:spacing w:val="-3"/>
          <w:position w:val="-1"/>
        </w:rPr>
        <w:t>房颤患者</w:t>
      </w:r>
      <w:r>
        <w:rPr>
          <w:position w:val="-1"/>
        </w:rPr>
        <w:t xml:space="preserve">  </w:t>
      </w:r>
      <w:r>
        <w:rPr>
          <w:spacing w:val="1"/>
          <w:position w:val="-1"/>
        </w:rPr>
        <w:t>华法林治疗的 </w:t>
      </w:r>
      <w:r>
        <w:rPr>
          <w:rFonts w:ascii="Times New Roman" w:hAnsi="Times New Roman" w:eastAsia="Times New Roman" w:cs="Times New Roman"/>
          <w:position w:val="-1"/>
        </w:rPr>
        <w:t>TTR</w:t>
      </w:r>
      <w:r>
        <w:rPr>
          <w:rFonts w:ascii="Times New Roman" w:hAnsi="Times New Roman" w:eastAsia="Times New Roman" w:cs="Times New Roman"/>
          <w:spacing w:val="17"/>
          <w:position w:val="-1"/>
        </w:rPr>
        <w:t xml:space="preserve"> </w:t>
      </w:r>
      <w:r>
        <w:rPr>
          <w:spacing w:val="1"/>
          <w:position w:val="-1"/>
        </w:rPr>
        <w:t>的时间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6"/>
        </w:rPr>
        <w:t>[180-181]</w:t>
      </w:r>
      <w:r>
        <w:rPr>
          <w:spacing w:val="1"/>
          <w:position w:val="-1"/>
        </w:rPr>
        <w:t>，而低 </w:t>
      </w:r>
      <w:r>
        <w:rPr>
          <w:rFonts w:ascii="Times New Roman" w:hAnsi="Times New Roman" w:eastAsia="Times New Roman" w:cs="Times New Roman"/>
          <w:position w:val="-1"/>
        </w:rPr>
        <w:t>TTR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</w:t>
      </w:r>
      <w:r>
        <w:rPr>
          <w:spacing w:val="1"/>
          <w:position w:val="-1"/>
        </w:rPr>
        <w:t>可能会增加栓</w:t>
      </w:r>
      <w:r>
        <w:rPr>
          <w:position w:val="-1"/>
        </w:rPr>
        <w:t xml:space="preserve">  </w:t>
      </w:r>
      <w:r>
        <w:rPr>
          <w:spacing w:val="-1"/>
        </w:rPr>
        <w:t>塞事件或出血的发生风险。肾功能不全是 </w:t>
      </w:r>
      <w:r>
        <w:rPr>
          <w:rFonts w:ascii="Times New Roman" w:hAnsi="Times New Roman" w:eastAsia="Times New Roman" w:cs="Times New Roman"/>
          <w:spacing w:val="-1"/>
        </w:rPr>
        <w:t>HF </w:t>
      </w:r>
      <w:r>
        <w:rPr>
          <w:spacing w:val="-1"/>
        </w:rPr>
        <w:t>最常</w:t>
      </w:r>
      <w:r>
        <w:rPr>
          <w:spacing w:val="-2"/>
        </w:rPr>
        <w:t>见的合并</w:t>
      </w:r>
      <w:r>
        <w:rPr/>
        <w:t xml:space="preserve">  </w:t>
      </w:r>
      <w:r>
        <w:rPr/>
        <w:t>症之一，在轻到中度肾功能不全（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eGFR </w:t>
      </w:r>
      <w:r>
        <w:rPr/>
        <w:t>在 </w:t>
      </w:r>
      <w:r>
        <w:rPr>
          <w:rFonts w:ascii="Times New Roman" w:hAnsi="Times New Roman" w:eastAsia="Times New Roman" w:cs="Times New Roman"/>
        </w:rPr>
        <w:t>30~49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/>
        <w:t>或 </w:t>
      </w:r>
      <w:r>
        <w:rPr>
          <w:rFonts w:ascii="Times New Roman" w:hAnsi="Times New Roman" w:eastAsia="Times New Roman" w:cs="Times New Roman"/>
        </w:rPr>
        <w:t>50~80  </w:t>
      </w:r>
      <w:r>
        <w:rPr>
          <w:rFonts w:ascii="Times New Roman" w:hAnsi="Times New Roman" w:eastAsia="Times New Roman" w:cs="Times New Roman"/>
          <w:spacing w:val="-5"/>
          <w:position w:val="-1"/>
        </w:rPr>
        <w:t>mL/min</w:t>
      </w:r>
      <w:r>
        <w:rPr>
          <w:spacing w:val="-5"/>
          <w:position w:val="-1"/>
        </w:rPr>
        <w:t>）的患者中，</w:t>
      </w:r>
      <w:r>
        <w:rPr>
          <w:rFonts w:ascii="Times New Roman" w:hAnsi="Times New Roman" w:eastAsia="Times New Roman" w:cs="Times New Roman"/>
          <w:spacing w:val="-5"/>
          <w:position w:val="-1"/>
        </w:rPr>
        <w:t>NOAC</w:t>
      </w:r>
      <w:r>
        <w:rPr>
          <w:rFonts w:ascii="Times New Roman" w:hAnsi="Times New Roman" w:eastAsia="Times New Roman" w:cs="Times New Roman"/>
          <w:spacing w:val="28"/>
          <w:position w:val="-1"/>
        </w:rPr>
        <w:t xml:space="preserve"> </w:t>
      </w:r>
      <w:r>
        <w:rPr>
          <w:spacing w:val="-5"/>
          <w:position w:val="-1"/>
        </w:rPr>
        <w:t>的疗效和安全性优于华法林 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>[182]</w:t>
      </w:r>
      <w:r>
        <w:rPr>
          <w:spacing w:val="-5"/>
          <w:position w:val="-1"/>
        </w:rPr>
        <w:t>；</w:t>
      </w:r>
      <w:r>
        <w:rPr>
          <w:position w:val="-1"/>
        </w:rPr>
        <w:t xml:space="preserve"> </w:t>
      </w:r>
      <w:r>
        <w:rPr>
          <w:spacing w:val="10"/>
        </w:rPr>
        <w:t>但在严重肾功能不全（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eGFR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10"/>
        </w:rPr>
        <w:t>＜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30 </w:t>
      </w:r>
      <w:r>
        <w:rPr>
          <w:rFonts w:ascii="Times New Roman" w:hAnsi="Times New Roman" w:eastAsia="Times New Roman" w:cs="Times New Roman"/>
        </w:rPr>
        <w:t>mL</w:t>
      </w:r>
      <w:r>
        <w:rPr>
          <w:rFonts w:ascii="Times New Roman" w:hAnsi="Times New Roman" w:eastAsia="Times New Roman" w:cs="Times New Roman"/>
          <w:spacing w:val="10"/>
        </w:rPr>
        <w:t>/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10"/>
        </w:rPr>
        <w:t>）的患者中，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6"/>
        </w:rPr>
        <w:t>的临床证据较少，不推荐用于 </w:t>
      </w:r>
      <w:r>
        <w:rPr>
          <w:rFonts w:ascii="Times New Roman" w:hAnsi="Times New Roman" w:eastAsia="Times New Roman" w:cs="Times New Roman"/>
        </w:rPr>
        <w:t>eGFR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6"/>
        </w:rPr>
        <w:t>＜ </w:t>
      </w:r>
      <w:r>
        <w:rPr>
          <w:rFonts w:ascii="Times New Roman" w:hAnsi="Times New Roman" w:eastAsia="Times New Roman" w:cs="Times New Roman"/>
          <w:spacing w:val="6"/>
        </w:rPr>
        <w:t>15 </w:t>
      </w:r>
      <w:r>
        <w:rPr>
          <w:rFonts w:ascii="Times New Roman" w:hAnsi="Times New Roman" w:eastAsia="Times New Roman" w:cs="Times New Roman"/>
        </w:rPr>
        <w:t>mL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rFonts w:ascii="Times New Roman" w:hAnsi="Times New Roman" w:eastAsia="Times New Roman" w:cs="Times New Roman"/>
        </w:rPr>
        <w:t>min  </w:t>
      </w:r>
      <w:r>
        <w:rPr>
          <w:spacing w:val="1"/>
        </w:rPr>
        <w:t>的患者。虽然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禁用于人工机械瓣膜置换和中 </w:t>
      </w:r>
      <w:r>
        <w:rPr>
          <w:rFonts w:ascii="Times New Roman" w:hAnsi="Times New Roman" w:eastAsia="Times New Roman" w:cs="Times New Roman"/>
          <w:spacing w:val="1"/>
        </w:rPr>
        <w:t>~ </w:t>
      </w:r>
      <w:r>
        <w:rPr>
          <w:spacing w:val="1"/>
        </w:rPr>
        <w:t>重度</w:t>
      </w:r>
      <w:r>
        <w:rPr>
          <w:spacing w:val="3"/>
        </w:rPr>
        <w:t xml:space="preserve">  </w:t>
      </w:r>
      <w:r>
        <w:rPr>
          <w:spacing w:val="4"/>
        </w:rPr>
        <w:t>二尖瓣狭窄，但也没有证据显示，瓣膜疾病如主动脉瓣狭  </w:t>
      </w:r>
      <w:r>
        <w:rPr>
          <w:spacing w:val="7"/>
        </w:rPr>
        <w:t>窄 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spacing w:val="7"/>
        </w:rPr>
        <w:t>关闭不全、二尖瓣关闭不全、生物瓣或瓣膜修补等的</w:t>
      </w:r>
      <w:r>
        <w:rPr>
          <w:spacing w:val="5"/>
        </w:rPr>
        <w:t xml:space="preserve">  </w:t>
      </w:r>
      <w:r>
        <w:rPr>
          <w:position w:val="-1"/>
        </w:rPr>
        <w:t>出现，需要改变房颤患者现有抗凝策略的选择 </w:t>
      </w:r>
      <w:r>
        <w:rPr>
          <w:rFonts w:ascii="Times New Roman" w:hAnsi="Times New Roman" w:eastAsia="Times New Roman" w:cs="Times New Roman"/>
          <w:sz w:val="10"/>
          <w:szCs w:val="10"/>
          <w:position w:val="6"/>
        </w:rPr>
        <w:t>[183-184]</w:t>
      </w:r>
      <w:r>
        <w:rPr>
          <w:position w:val="-1"/>
        </w:rPr>
        <w:t>。</w:t>
      </w:r>
    </w:p>
    <w:p>
      <w:pPr>
        <w:pStyle w:val="BodyText"/>
        <w:ind w:left="216" w:right="230" w:firstLine="475"/>
        <w:spacing w:before="12" w:line="244" w:lineRule="auto"/>
        <w:tabs>
          <w:tab w:val="left" w:pos="318"/>
        </w:tabs>
        <w:jc w:val="both"/>
        <w:rPr/>
      </w:pPr>
      <w:r>
        <w:rPr>
          <w:spacing w:val="4"/>
        </w:rPr>
        <w:t>近年来，心衰的药物治疗取得了突破性进展，血管紧</w:t>
      </w:r>
      <w:r>
        <w:rPr>
          <w:spacing w:val="1"/>
        </w:rPr>
        <w:t xml:space="preserve">  </w:t>
      </w:r>
      <w:r>
        <w:rPr>
          <w:spacing w:val="5"/>
        </w:rPr>
        <w:t>张素受体 </w:t>
      </w:r>
      <w:r>
        <w:rPr>
          <w:rFonts w:ascii="Times New Roman" w:hAnsi="Times New Roman" w:eastAsia="Times New Roman" w:cs="Times New Roman"/>
          <w:spacing w:val="5"/>
        </w:rPr>
        <w:t>- </w:t>
      </w:r>
      <w:r>
        <w:rPr>
          <w:spacing w:val="5"/>
        </w:rPr>
        <w:t>脑啡肽酶抑制剂（</w:t>
      </w:r>
      <w:r>
        <w:rPr>
          <w:rFonts w:ascii="Times New Roman" w:hAnsi="Times New Roman" w:eastAsia="Times New Roman" w:cs="Times New Roman"/>
        </w:rPr>
        <w:t>ARNI</w:t>
      </w:r>
      <w:r>
        <w:rPr>
          <w:spacing w:val="5"/>
        </w:rPr>
        <w:t>）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rFonts w:ascii="Times New Roman" w:hAnsi="Times New Roman" w:eastAsia="Times New Roman" w:cs="Times New Roman"/>
        </w:rPr>
        <w:t>ACEI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rFonts w:ascii="Times New Roman" w:hAnsi="Times New Roman" w:eastAsia="Times New Roman" w:cs="Times New Roman"/>
        </w:rPr>
        <w:t>ARB</w:t>
      </w:r>
      <w:r>
        <w:rPr>
          <w:spacing w:val="5"/>
        </w:rPr>
        <w:t>、β</w:t>
      </w:r>
      <w:r>
        <w:rPr>
          <w:rFonts w:ascii="Times New Roman" w:hAnsi="Times New Roman" w:eastAsia="Times New Roman" w:cs="Times New Roman"/>
          <w:spacing w:val="5"/>
        </w:rPr>
        <w:t>- </w:t>
      </w:r>
      <w:r>
        <w:rPr>
          <w:spacing w:val="5"/>
        </w:rPr>
        <w:t>受体</w:t>
      </w:r>
      <w:r>
        <w:rPr>
          <w:spacing w:val="7"/>
        </w:rPr>
        <w:t xml:space="preserve">  </w:t>
      </w:r>
      <w:r>
        <w:rPr>
          <w:spacing w:val="2"/>
        </w:rPr>
        <w:t>阻滞剂、醛固酮受体拮抗剂、钠 </w:t>
      </w:r>
      <w:r>
        <w:rPr>
          <w:rFonts w:ascii="Times New Roman" w:hAnsi="Times New Roman" w:eastAsia="Times New Roman" w:cs="Times New Roman"/>
          <w:spacing w:val="2"/>
        </w:rPr>
        <w:t>- </w:t>
      </w:r>
      <w:r>
        <w:rPr>
          <w:spacing w:val="2"/>
        </w:rPr>
        <w:t>葡萄糖转运蛋白 </w:t>
      </w:r>
      <w:r>
        <w:rPr>
          <w:rFonts w:ascii="Times New Roman" w:hAnsi="Times New Roman" w:eastAsia="Times New Roman" w:cs="Times New Roman"/>
          <w:spacing w:val="2"/>
        </w:rPr>
        <w:t>2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2"/>
        </w:rPr>
        <w:t>抑制剂</w:t>
      </w:r>
      <w:r>
        <w:rPr/>
        <w:t xml:space="preserve">  </w:t>
      </w:r>
      <w:r>
        <w:rPr>
          <w:spacing w:val="-3"/>
          <w:position w:val="-1"/>
        </w:rPr>
        <w:t>（</w:t>
      </w:r>
      <w:r>
        <w:rPr>
          <w:rFonts w:ascii="Times New Roman" w:hAnsi="Times New Roman" w:eastAsia="Times New Roman" w:cs="Times New Roman"/>
          <w:spacing w:val="-3"/>
          <w:position w:val="-1"/>
        </w:rPr>
        <w:t>SGLT2i</w:t>
      </w:r>
      <w:r>
        <w:rPr>
          <w:spacing w:val="-3"/>
          <w:position w:val="-1"/>
        </w:rPr>
        <w:t>）组成的“新四联”成为 </w:t>
      </w:r>
      <w:r>
        <w:rPr>
          <w:rFonts w:ascii="Times New Roman" w:hAnsi="Times New Roman" w:eastAsia="Times New Roman" w:cs="Times New Roman"/>
          <w:spacing w:val="-3"/>
          <w:position w:val="-1"/>
        </w:rPr>
        <w:t>HFrEF</w:t>
      </w:r>
      <w:r>
        <w:rPr>
          <w:rFonts w:ascii="Times New Roman" w:hAnsi="Times New Roman" w:eastAsia="Times New Roman" w:cs="Times New Roman"/>
          <w:spacing w:val="17"/>
          <w:position w:val="-1"/>
        </w:rPr>
        <w:t xml:space="preserve"> </w:t>
      </w:r>
      <w:r>
        <w:rPr>
          <w:spacing w:val="-3"/>
          <w:position w:val="-1"/>
        </w:rPr>
        <w:t>的 </w:t>
      </w:r>
      <w:r>
        <w:rPr>
          <w:rFonts w:ascii="Times New Roman" w:hAnsi="Times New Roman" w:eastAsia="Times New Roman" w:cs="Times New Roman"/>
          <w:spacing w:val="-3"/>
          <w:position w:val="-1"/>
        </w:rPr>
        <w:t>I </w:t>
      </w:r>
      <w:r>
        <w:rPr>
          <w:spacing w:val="-3"/>
          <w:position w:val="-1"/>
        </w:rPr>
        <w:t>类推荐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6"/>
        </w:rPr>
        <w:t>[167,  185]</w:t>
      </w:r>
      <w:r>
        <w:rPr>
          <w:spacing w:val="-3"/>
          <w:position w:val="-1"/>
        </w:rPr>
        <w:t>。</w:t>
      </w:r>
      <w:r>
        <w:rPr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ab/>
      </w:r>
      <w:r>
        <w:rPr>
          <w:rFonts w:ascii="Times New Roman" w:hAnsi="Times New Roman" w:eastAsia="Times New Roman" w:cs="Times New Roman"/>
          <w:spacing w:val="-2"/>
          <w:position w:val="-1"/>
        </w:rPr>
        <w:t>PARADIGM-HF </w:t>
      </w:r>
      <w:r>
        <w:rPr>
          <w:spacing w:val="-2"/>
          <w:position w:val="-1"/>
        </w:rPr>
        <w:t>研究证实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7"/>
        </w:rPr>
        <w:t>[186]</w:t>
      </w:r>
      <w:r>
        <w:rPr>
          <w:spacing w:val="-2"/>
          <w:position w:val="-1"/>
        </w:rPr>
        <w:t>，</w:t>
      </w:r>
      <w:r>
        <w:rPr>
          <w:rFonts w:ascii="Times New Roman" w:hAnsi="Times New Roman" w:eastAsia="Times New Roman" w:cs="Times New Roman"/>
          <w:spacing w:val="-2"/>
          <w:position w:val="-1"/>
        </w:rPr>
        <w:t>ARNI </w:t>
      </w:r>
      <w:r>
        <w:rPr>
          <w:spacing w:val="-2"/>
          <w:position w:val="-1"/>
        </w:rPr>
        <w:t>在依那普利的基础上，</w:t>
      </w:r>
      <w:r>
        <w:rPr>
          <w:spacing w:val="10"/>
          <w:position w:val="-1"/>
        </w:rPr>
        <w:t xml:space="preserve"> </w:t>
      </w:r>
      <w:r>
        <w:rPr>
          <w:spacing w:val="3"/>
        </w:rPr>
        <w:t>进一步降低了 </w:t>
      </w:r>
      <w:r>
        <w:rPr>
          <w:rFonts w:ascii="Times New Roman" w:hAnsi="Times New Roman" w:eastAsia="Times New Roman" w:cs="Times New Roman"/>
        </w:rPr>
        <w:t>HFrEF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患者的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再入院和病死率，合并 </w:t>
      </w:r>
      <w:r>
        <w:rPr>
          <w:rFonts w:ascii="Times New Roman" w:hAnsi="Times New Roman" w:eastAsia="Times New Roman" w:cs="Times New Roman"/>
        </w:rPr>
        <w:t>AF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-2"/>
          <w:position w:val="-1"/>
        </w:rPr>
        <w:t>的患者同样获益，  该结论同样适用于 </w:t>
      </w:r>
      <w:r>
        <w:rPr>
          <w:rFonts w:ascii="Times New Roman" w:hAnsi="Times New Roman" w:eastAsia="Times New Roman" w:cs="Times New Roman"/>
          <w:spacing w:val="-2"/>
          <w:position w:val="-1"/>
        </w:rPr>
        <w:t>SGLT2i </w:t>
      </w:r>
      <w:r>
        <w:rPr>
          <w:spacing w:val="-2"/>
          <w:position w:val="-1"/>
        </w:rPr>
        <w:t>类药物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7"/>
        </w:rPr>
        <w:t>[187-188]</w:t>
      </w:r>
      <w:r>
        <w:rPr>
          <w:spacing w:val="-2"/>
          <w:position w:val="-1"/>
        </w:rPr>
        <w:t>。</w:t>
      </w:r>
      <w:r>
        <w:rPr>
          <w:spacing w:val="18"/>
          <w:position w:val="-1"/>
        </w:rPr>
        <w:t xml:space="preserve"> </w:t>
      </w:r>
      <w:r>
        <w:rPr>
          <w:spacing w:val="7"/>
        </w:rPr>
        <w:t>不仅如此，合并 </w:t>
      </w:r>
      <w:r>
        <w:rPr>
          <w:rFonts w:ascii="Times New Roman" w:hAnsi="Times New Roman" w:eastAsia="Times New Roman" w:cs="Times New Roman"/>
        </w:rPr>
        <w:t>AF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7"/>
        </w:rPr>
        <w:t>的 </w:t>
      </w:r>
      <w:r>
        <w:rPr>
          <w:rFonts w:ascii="Times New Roman" w:hAnsi="Times New Roman" w:eastAsia="Times New Roman" w:cs="Times New Roman"/>
        </w:rPr>
        <w:t>HFpEF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患者同样可以从 </w:t>
      </w:r>
      <w:r>
        <w:rPr>
          <w:rFonts w:ascii="Times New Roman" w:hAnsi="Times New Roman" w:eastAsia="Times New Roman" w:cs="Times New Roman"/>
        </w:rPr>
        <w:t>SGLT</w:t>
      </w:r>
      <w:r>
        <w:rPr>
          <w:rFonts w:ascii="Times New Roman" w:hAnsi="Times New Roman" w:eastAsia="Times New Roman" w:cs="Times New Roman"/>
          <w:spacing w:val="7"/>
        </w:rPr>
        <w:t>2i </w:t>
      </w:r>
      <w:r>
        <w:rPr>
          <w:spacing w:val="7"/>
        </w:rPr>
        <w:t>类</w:t>
      </w:r>
      <w:r>
        <w:rPr/>
        <w:t xml:space="preserve">  </w:t>
      </w:r>
      <w:r>
        <w:rPr>
          <w:spacing w:val="4"/>
          <w:position w:val="-1"/>
        </w:rPr>
        <w:t>药物的治疗中获益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[189]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spacing w:val="4"/>
          <w:position w:val="-1"/>
        </w:rPr>
        <w:t>。</w:t>
      </w:r>
      <w:r>
        <w:rPr>
          <w:rFonts w:ascii="Times New Roman" w:hAnsi="Times New Roman" w:eastAsia="Times New Roman" w:cs="Times New Roman"/>
          <w:position w:val="-1"/>
        </w:rPr>
        <w:t>VICTORIA</w:t>
      </w:r>
      <w:r>
        <w:rPr>
          <w:rFonts w:ascii="Times New Roman" w:hAnsi="Times New Roman" w:eastAsia="Times New Roman" w:cs="Times New Roman"/>
          <w:spacing w:val="4"/>
          <w:position w:val="-1"/>
        </w:rPr>
        <w:t xml:space="preserve"> </w:t>
      </w:r>
      <w:r>
        <w:rPr>
          <w:spacing w:val="4"/>
          <w:position w:val="-1"/>
        </w:rPr>
        <w:t>研究亚组分析提</w:t>
      </w:r>
      <w:r>
        <w:rPr>
          <w:spacing w:val="3"/>
          <w:position w:val="-1"/>
        </w:rPr>
        <w:t>示，可</w:t>
      </w:r>
      <w:r>
        <w:rPr>
          <w:position w:val="-1"/>
        </w:rPr>
        <w:t xml:space="preserve">  </w:t>
      </w:r>
      <w:r>
        <w:rPr>
          <w:spacing w:val="4"/>
        </w:rPr>
        <w:t>溶性鸟苷酸环化酶刺激剂维立西呱的疗效不受房颤的影响，</w:t>
      </w:r>
      <w:r>
        <w:rPr>
          <w:spacing w:val="2"/>
        </w:rPr>
        <w:t xml:space="preserve"> </w:t>
      </w:r>
      <w:r>
        <w:rPr>
          <w:spacing w:val="1"/>
          <w:position w:val="-1"/>
        </w:rPr>
        <w:t>可有效应用于合并房颤的 </w:t>
      </w:r>
      <w:r>
        <w:rPr>
          <w:rFonts w:ascii="Times New Roman" w:hAnsi="Times New Roman" w:eastAsia="Times New Roman" w:cs="Times New Roman"/>
          <w:position w:val="-1"/>
        </w:rPr>
        <w:t>LVEF</w:t>
      </w:r>
      <w:r>
        <w:rPr>
          <w:rFonts w:ascii="Times New Roman" w:hAnsi="Times New Roman" w:eastAsia="Times New Roman" w:cs="Times New Roman"/>
          <w:spacing w:val="29"/>
          <w:position w:val="-1"/>
        </w:rPr>
        <w:t xml:space="preserve"> </w:t>
      </w:r>
      <w:r>
        <w:rPr>
          <w:spacing w:val="1"/>
          <w:position w:val="-1"/>
        </w:rPr>
        <w:t>＜</w:t>
      </w:r>
      <w:r>
        <w:rPr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</w:rPr>
        <w:t>45%</w:t>
      </w:r>
      <w:r>
        <w:rPr>
          <w:rFonts w:ascii="Times New Roman" w:hAnsi="Times New Roman" w:eastAsia="Times New Roman" w:cs="Times New Roman"/>
          <w:spacing w:val="19"/>
          <w:position w:val="-1"/>
        </w:rPr>
        <w:t xml:space="preserve"> </w:t>
      </w:r>
      <w:r>
        <w:rPr>
          <w:spacing w:val="1"/>
          <w:position w:val="-1"/>
        </w:rPr>
        <w:t>的 </w:t>
      </w:r>
      <w:r>
        <w:rPr>
          <w:rFonts w:ascii="Times New Roman" w:hAnsi="Times New Roman" w:eastAsia="Times New Roman" w:cs="Times New Roman"/>
          <w:position w:val="-1"/>
        </w:rPr>
        <w:t>HF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</w:t>
      </w:r>
      <w:r>
        <w:rPr>
          <w:spacing w:val="1"/>
          <w:position w:val="-1"/>
        </w:rPr>
        <w:t>患者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[190]</w:t>
      </w:r>
      <w:r>
        <w:rPr>
          <w:spacing w:val="1"/>
          <w:position w:val="-1"/>
        </w:rPr>
        <w:t>。</w:t>
      </w:r>
    </w:p>
    <w:p>
      <w:pPr>
        <w:pStyle w:val="BodyText"/>
        <w:ind w:left="317" w:right="302" w:firstLine="371"/>
        <w:spacing w:before="9" w:line="244" w:lineRule="auto"/>
        <w:jc w:val="both"/>
        <w:rPr/>
      </w:pPr>
      <w:r>
        <w:rPr>
          <w:spacing w:val="4"/>
        </w:rPr>
        <w:t>房颤伴严重缓慢心室率患者，急诊可行临时</w:t>
      </w:r>
      <w:r>
        <w:rPr>
          <w:spacing w:val="3"/>
        </w:rPr>
        <w:t>起搏，以</w:t>
      </w:r>
      <w:r>
        <w:rPr/>
        <w:t xml:space="preserve"> </w:t>
      </w:r>
      <w:r>
        <w:rPr>
          <w:spacing w:val="4"/>
        </w:rPr>
        <w:t>改善血流动力学和预防心跳骤停。对于少部分房颤心室率</w:t>
      </w:r>
      <w:r>
        <w:rPr>
          <w:spacing w:val="13"/>
        </w:rPr>
        <w:t xml:space="preserve"> </w:t>
      </w:r>
      <w:r>
        <w:rPr>
          <w:spacing w:val="5"/>
        </w:rPr>
        <w:t>难以控制、症状严重的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患者，房室结消融联合起搏治</w:t>
      </w:r>
      <w:r>
        <w:rPr>
          <w:spacing w:val="14"/>
          <w:w w:val="101"/>
        </w:rPr>
        <w:t xml:space="preserve"> </w:t>
      </w:r>
      <w:r>
        <w:rPr>
          <w:spacing w:val="4"/>
        </w:rPr>
        <w:t>疗可有效控制心室率并改善临床症状，部分研究提示可改</w:t>
      </w:r>
      <w:r>
        <w:rPr>
          <w:spacing w:val="11"/>
        </w:rPr>
        <w:t xml:space="preserve"> </w:t>
      </w:r>
      <w:r>
        <w:rPr>
          <w:position w:val="-4"/>
        </w:rPr>
        <w:t>善患者的 </w:t>
      </w:r>
      <w:r>
        <w:rPr>
          <w:rFonts w:ascii="Times New Roman" w:hAnsi="Times New Roman" w:eastAsia="Times New Roman" w:cs="Times New Roman"/>
          <w:position w:val="-4"/>
        </w:rPr>
        <w:t>LVEF</w:t>
      </w:r>
      <w:r>
        <w:rPr>
          <w:rFonts w:ascii="Times New Roman" w:hAnsi="Times New Roman" w:eastAsia="Times New Roman" w:cs="Times New Roman"/>
          <w:sz w:val="10"/>
          <w:szCs w:val="10"/>
          <w:position w:val="3"/>
        </w:rPr>
        <w:t>[108-109,191]</w:t>
      </w:r>
      <w:r>
        <w:rPr>
          <w:position w:val="-4"/>
        </w:rPr>
        <w:t>。</w:t>
      </w:r>
    </w:p>
    <w:p>
      <w:pPr>
        <w:pStyle w:val="BodyText"/>
        <w:ind w:left="317" w:right="238" w:firstLine="374"/>
        <w:spacing w:before="7" w:line="248" w:lineRule="auto"/>
        <w:jc w:val="both"/>
        <w:rPr/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1454280</wp:posOffset>
            </wp:positionV>
            <wp:extent cx="2593804" cy="28962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pacing w:val="-2"/>
        </w:rPr>
        <w:t>推荐意见</w:t>
      </w:r>
      <w:r>
        <w:rPr>
          <w:rFonts w:ascii="SimHei" w:hAnsi="SimHei" w:eastAsia="SimHei" w:cs="SimHei"/>
          <w:spacing w:val="-35"/>
        </w:rPr>
        <w:t xml:space="preserve"> </w:t>
      </w:r>
      <w:r>
        <w:rPr>
          <w:rFonts w:ascii="SimHei" w:hAnsi="SimHei" w:eastAsia="SimHei" w:cs="SimHei"/>
          <w:spacing w:val="-2"/>
        </w:rPr>
        <w:t>：</w:t>
      </w:r>
      <w:r>
        <w:rPr>
          <w:spacing w:val="-2"/>
        </w:rPr>
        <w:t>静脉洋地黄类药物用于 </w:t>
      </w:r>
      <w:r>
        <w:rPr>
          <w:rFonts w:ascii="Times New Roman" w:hAnsi="Times New Roman" w:eastAsia="Times New Roman" w:cs="Times New Roman"/>
          <w:spacing w:val="-2"/>
        </w:rPr>
        <w:t>AHF </w:t>
      </w:r>
      <w:r>
        <w:rPr>
          <w:spacing w:val="-2"/>
        </w:rPr>
        <w:t>伴快速心室率</w:t>
      </w:r>
      <w:r>
        <w:rPr/>
        <w:t xml:space="preserve">  </w:t>
      </w:r>
      <w:r>
        <w:rPr>
          <w:spacing w:val="2"/>
        </w:rPr>
        <w:t>房颤的一线治疗（推荐级别Ⅰ,  证据级别 </w:t>
      </w:r>
      <w:r>
        <w:rPr>
          <w:rFonts w:ascii="Times New Roman" w:hAnsi="Times New Roman" w:eastAsia="Times New Roman" w:cs="Times New Roman"/>
          <w:spacing w:val="2"/>
        </w:rPr>
        <w:t>B</w:t>
      </w:r>
      <w:r>
        <w:rPr>
          <w:spacing w:val="-41"/>
        </w:rPr>
        <w:t>）；</w:t>
      </w:r>
      <w:r>
        <w:rPr>
          <w:spacing w:val="2"/>
        </w:rPr>
        <w:t>左心功能明</w:t>
      </w:r>
      <w:r>
        <w:rPr/>
        <w:t xml:space="preserve">  </w:t>
      </w:r>
      <w:r>
        <w:rPr>
          <w:spacing w:val="-3"/>
        </w:rPr>
        <w:t>显降低的急性房颤患者，可静脉使用胺碘酮控制心室率（推</w:t>
      </w:r>
      <w:r>
        <w:rPr>
          <w:spacing w:val="7"/>
        </w:rPr>
        <w:t xml:space="preserve">  </w:t>
      </w:r>
      <w:r>
        <w:rPr>
          <w:spacing w:val="-2"/>
        </w:rPr>
        <w:t>荐级别Ⅱ 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，证据级别 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38"/>
        </w:rPr>
        <w:t>）；</w:t>
      </w:r>
      <w:r>
        <w:rPr>
          <w:spacing w:val="-2"/>
        </w:rPr>
        <w:t>房颤合并 </w:t>
      </w:r>
      <w:r>
        <w:rPr>
          <w:rFonts w:ascii="Times New Roman" w:hAnsi="Times New Roman" w:eastAsia="Times New Roman" w:cs="Times New Roman"/>
          <w:spacing w:val="-2"/>
        </w:rPr>
        <w:t>HF</w:t>
      </w:r>
      <w:r>
        <w:rPr>
          <w:spacing w:val="-2"/>
        </w:rPr>
        <w:t>，血流动力学不稳</w:t>
      </w:r>
      <w:r>
        <w:rPr/>
        <w:t xml:space="preserve">  </w:t>
      </w:r>
      <w:r>
        <w:rPr>
          <w:spacing w:val="8"/>
        </w:rPr>
        <w:t>定者宜紧急同步直流电复律（推荐级别Ⅰ,证据级别 </w:t>
      </w:r>
      <w:r>
        <w:rPr>
          <w:rFonts w:ascii="Times New Roman" w:hAnsi="Times New Roman" w:eastAsia="Times New Roman" w:cs="Times New Roman"/>
          <w:spacing w:val="8"/>
        </w:rPr>
        <w:t>C</w:t>
      </w:r>
      <w:r>
        <w:rPr>
          <w:spacing w:val="-30"/>
        </w:rPr>
        <w:t>）；</w:t>
      </w:r>
      <w:r>
        <w:rPr/>
        <w:t xml:space="preserve"> </w:t>
      </w:r>
      <w:r>
        <w:rPr>
          <w:spacing w:val="2"/>
        </w:rPr>
        <w:t>药物复律首选胺碘酮（推荐级别Ⅰ,  证据级别 </w:t>
      </w:r>
      <w:r>
        <w:rPr>
          <w:rFonts w:ascii="Times New Roman" w:hAnsi="Times New Roman" w:eastAsia="Times New Roman" w:cs="Times New Roman"/>
          <w:spacing w:val="2"/>
        </w:rPr>
        <w:t>B</w:t>
      </w:r>
      <w:r>
        <w:rPr>
          <w:spacing w:val="-41"/>
        </w:rPr>
        <w:t>）；</w:t>
      </w:r>
      <w:r>
        <w:rPr>
          <w:spacing w:val="2"/>
        </w:rPr>
        <w:t>在优化</w:t>
      </w:r>
      <w:r>
        <w:rPr/>
        <w:t xml:space="preserve">  </w:t>
      </w:r>
      <w:r>
        <w:rPr>
          <w:spacing w:val="-1"/>
        </w:rPr>
        <w:t>药物治疗的基础上，可考虑导管消融（推荐级别Ⅱ 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，证据</w:t>
      </w:r>
      <w:r>
        <w:rPr>
          <w:spacing w:val="5"/>
        </w:rPr>
        <w:t xml:space="preserve">  </w:t>
      </w:r>
      <w:r>
        <w:rPr>
          <w:spacing w:val="-3"/>
        </w:rPr>
        <w:t>级别 </w:t>
      </w: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26"/>
          <w:w w:val="60"/>
        </w:rPr>
        <w:t>）；</w:t>
      </w:r>
      <w:r>
        <w:rPr>
          <w:spacing w:val="-3"/>
        </w:rPr>
        <w:t>房颤合并 </w:t>
      </w:r>
      <w:r>
        <w:rPr>
          <w:rFonts w:ascii="Times New Roman" w:hAnsi="Times New Roman" w:eastAsia="Times New Roman" w:cs="Times New Roman"/>
          <w:spacing w:val="-3"/>
        </w:rPr>
        <w:t>HF </w:t>
      </w:r>
      <w:r>
        <w:rPr>
          <w:spacing w:val="-3"/>
        </w:rPr>
        <w:t>时，常规使用抗凝药物（推荐级别Ⅰ,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07" w:hanging="1"/>
        <w:spacing w:before="41" w:line="243" w:lineRule="auto"/>
        <w:jc w:val="both"/>
        <w:rPr/>
      </w:pPr>
      <w:r>
        <w:rPr>
          <w:spacing w:val="2"/>
        </w:rPr>
        <w:t>证据级别 </w:t>
      </w:r>
      <w:r>
        <w:rPr>
          <w:rFonts w:ascii="Times New Roman" w:hAnsi="Times New Roman" w:eastAsia="Times New Roman" w:cs="Times New Roman"/>
          <w:spacing w:val="2"/>
        </w:rPr>
        <w:t>A</w:t>
      </w:r>
      <w:r>
        <w:rPr>
          <w:spacing w:val="-43"/>
        </w:rPr>
        <w:t>）；</w:t>
      </w:r>
      <w:r>
        <w:rPr>
          <w:rFonts w:ascii="Times New Roman" w:hAnsi="Times New Roman" w:eastAsia="Times New Roman" w:cs="Times New Roman"/>
        </w:rPr>
        <w:t>NVAF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合并 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患者的抗凝治疗，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优</w:t>
      </w:r>
      <w:r>
        <w:rPr/>
        <w:t xml:space="preserve">  </w:t>
      </w:r>
      <w:r>
        <w:rPr>
          <w:spacing w:val="2"/>
        </w:rPr>
        <w:t>于华法林（推荐级别Ⅰ,证据级别 </w:t>
      </w:r>
      <w:r>
        <w:rPr>
          <w:rFonts w:ascii="Times New Roman" w:hAnsi="Times New Roman" w:eastAsia="Times New Roman" w:cs="Times New Roman"/>
          <w:spacing w:val="2"/>
        </w:rPr>
        <w:t>A</w:t>
      </w:r>
      <w:r>
        <w:rPr>
          <w:spacing w:val="-34"/>
        </w:rPr>
        <w:t>）；</w:t>
      </w:r>
      <w:r>
        <w:rPr>
          <w:spacing w:val="2"/>
        </w:rPr>
        <w:t>注</w:t>
      </w:r>
      <w:r>
        <w:rPr>
          <w:spacing w:val="-10"/>
        </w:rPr>
        <w:t xml:space="preserve"> </w:t>
      </w:r>
      <w:r>
        <w:rPr>
          <w:spacing w:val="2"/>
        </w:rPr>
        <w:t>：</w:t>
      </w:r>
      <w:r>
        <w:rPr>
          <w:rFonts w:ascii="Times New Roman" w:hAnsi="Times New Roman" w:eastAsia="Times New Roman" w:cs="Times New Roman"/>
        </w:rPr>
        <w:t>AHF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：急性心</w:t>
      </w:r>
      <w:r>
        <w:rPr/>
        <w:t xml:space="preserve">  </w:t>
      </w:r>
      <w:r>
        <w:rPr>
          <w:spacing w:val="-9"/>
        </w:rPr>
        <w:t>力衰竭 ；</w:t>
      </w:r>
      <w:r>
        <w:rPr>
          <w:rFonts w:ascii="Times New Roman" w:hAnsi="Times New Roman" w:eastAsia="Times New Roman" w:cs="Times New Roman"/>
          <w:spacing w:val="-9"/>
        </w:rPr>
        <w:t>NVAF </w:t>
      </w:r>
      <w:r>
        <w:rPr>
          <w:spacing w:val="-9"/>
        </w:rPr>
        <w:t>：非瓣膜性房颤 ；</w:t>
      </w:r>
      <w:r>
        <w:rPr>
          <w:rFonts w:ascii="Times New Roman" w:hAnsi="Times New Roman" w:eastAsia="Times New Roman" w:cs="Times New Roman"/>
          <w:spacing w:val="-9"/>
        </w:rPr>
        <w:t>NOAC </w:t>
      </w:r>
      <w:r>
        <w:rPr>
          <w:spacing w:val="-9"/>
        </w:rPr>
        <w:t>：直接口服抗凝药。</w:t>
      </w:r>
    </w:p>
    <w:p>
      <w:pPr>
        <w:ind w:left="2"/>
        <w:spacing w:line="242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27"/>
        </w:rPr>
        <w:t>4.2</w:t>
      </w:r>
      <w:r>
        <w:rPr>
          <w:rFonts w:ascii="SimHei" w:hAnsi="SimHei" w:eastAsia="SimHei" w:cs="SimHei"/>
          <w:sz w:val="21"/>
          <w:szCs w:val="21"/>
          <w:spacing w:val="3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7"/>
        </w:rPr>
        <w:t>合并</w:t>
      </w:r>
      <w:r>
        <w:rPr>
          <w:rFonts w:ascii="SimHei" w:hAnsi="SimHei" w:eastAsia="SimHei" w:cs="SimHei"/>
          <w:sz w:val="21"/>
          <w:szCs w:val="21"/>
          <w:spacing w:val="-43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COPD</w:t>
      </w:r>
    </w:p>
    <w:p>
      <w:pPr>
        <w:pStyle w:val="BodyText"/>
        <w:ind w:right="307" w:firstLine="374"/>
        <w:spacing w:before="46" w:line="246" w:lineRule="auto"/>
        <w:jc w:val="both"/>
        <w:rPr/>
      </w:pP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是一种与衰老有关的慢性进展性疾病，患病率</w:t>
      </w:r>
      <w:r>
        <w:rPr>
          <w:spacing w:val="4"/>
        </w:rPr>
        <w:t xml:space="preserve">  </w:t>
      </w:r>
      <w:r>
        <w:rPr>
          <w:spacing w:val="1"/>
        </w:rPr>
        <w:t>随年龄增长而增高。研究显示，我国</w:t>
      </w:r>
      <w:r>
        <w:rPr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40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"/>
        </w:rPr>
        <w:t>岁以上成</w:t>
      </w:r>
      <w:r>
        <w:rPr/>
        <w:t>人 </w:t>
      </w:r>
      <w:r>
        <w:rPr>
          <w:rFonts w:ascii="Times New Roman" w:hAnsi="Times New Roman" w:eastAsia="Times New Roman" w:cs="Times New Roman"/>
        </w:rPr>
        <w:t>CDPD  </w:t>
      </w:r>
      <w:r>
        <w:rPr>
          <w:spacing w:val="7"/>
        </w:rPr>
        <w:t>患病率达</w:t>
      </w:r>
      <w:r>
        <w:rPr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13.7%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7"/>
        </w:rPr>
        <w:t>，</w:t>
      </w:r>
      <w:r>
        <w:rPr>
          <w:rFonts w:ascii="Times New Roman" w:hAnsi="Times New Roman" w:eastAsia="Times New Roman" w:cs="Times New Roman"/>
          <w:spacing w:val="7"/>
        </w:rPr>
        <w:t>60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7"/>
        </w:rPr>
        <w:t>岁以上患病率超过 </w:t>
      </w:r>
      <w:r>
        <w:rPr>
          <w:rFonts w:ascii="Times New Roman" w:hAnsi="Times New Roman" w:eastAsia="Times New Roman" w:cs="Times New Roman"/>
          <w:spacing w:val="7"/>
        </w:rPr>
        <w:t>27%</w:t>
      </w:r>
      <w:r>
        <w:rPr>
          <w:spacing w:val="7"/>
        </w:rPr>
        <w:t>，男性</w:t>
      </w:r>
      <w:r>
        <w:rPr>
          <w:spacing w:val="6"/>
        </w:rPr>
        <w:t>患病</w:t>
      </w:r>
      <w:r>
        <w:rPr/>
        <w:t xml:space="preserve">  </w:t>
      </w:r>
      <w:r>
        <w:rPr>
          <w:spacing w:val="9"/>
          <w:position w:val="-1"/>
        </w:rPr>
        <w:t>率显著高于女性，</w:t>
      </w:r>
      <w:r>
        <w:rPr>
          <w:rFonts w:ascii="Times New Roman" w:hAnsi="Times New Roman" w:eastAsia="Times New Roman" w:cs="Times New Roman"/>
          <w:spacing w:val="9"/>
          <w:position w:val="-1"/>
        </w:rPr>
        <w:t>60</w:t>
      </w:r>
      <w:r>
        <w:rPr>
          <w:rFonts w:ascii="Times New Roman" w:hAnsi="Times New Roman" w:eastAsia="Times New Roman" w:cs="Times New Roman"/>
          <w:spacing w:val="-15"/>
          <w:position w:val="-1"/>
        </w:rPr>
        <w:t xml:space="preserve"> </w:t>
      </w:r>
      <w:r>
        <w:rPr>
          <w:spacing w:val="9"/>
          <w:position w:val="-1"/>
        </w:rPr>
        <w:t>岁以上吸烟者患病率超过 </w:t>
      </w:r>
      <w:r>
        <w:rPr>
          <w:rFonts w:ascii="Times New Roman" w:hAnsi="Times New Roman" w:eastAsia="Times New Roman" w:cs="Times New Roman"/>
          <w:spacing w:val="9"/>
          <w:position w:val="-1"/>
        </w:rPr>
        <w:t>40%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7"/>
        </w:rPr>
        <w:t>[1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7"/>
        </w:rPr>
        <w:t>92]</w:t>
      </w:r>
      <w:r>
        <w:rPr>
          <w:spacing w:val="8"/>
          <w:position w:val="-1"/>
        </w:rPr>
        <w:t>。</w:t>
      </w:r>
      <w:r>
        <w:rPr>
          <w:position w:val="-1"/>
        </w:rPr>
        <w:t xml:space="preserve"> </w:t>
      </w:r>
      <w:r>
        <w:rPr>
          <w:spacing w:val="11"/>
        </w:rPr>
        <w:t>房颤是 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患者最常见的心律失常之一，新发</w:t>
      </w:r>
      <w:r>
        <w:rPr>
          <w:spacing w:val="10"/>
        </w:rPr>
        <w:t>房颤在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患者的发生率是非 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患者的两倍，稳定 </w:t>
      </w:r>
      <w:r>
        <w:rPr>
          <w:rFonts w:ascii="Times New Roman" w:hAnsi="Times New Roman" w:eastAsia="Times New Roman" w:cs="Times New Roman"/>
        </w:rPr>
        <w:t>COPD  </w:t>
      </w:r>
      <w:r>
        <w:rPr>
          <w:spacing w:val="2"/>
        </w:rPr>
        <w:t>患</w:t>
      </w:r>
      <w:r>
        <w:rPr>
          <w:spacing w:val="-19"/>
        </w:rPr>
        <w:t xml:space="preserve"> </w:t>
      </w:r>
      <w:r>
        <w:rPr>
          <w:spacing w:val="2"/>
        </w:rPr>
        <w:t>者中</w:t>
      </w:r>
      <w:r>
        <w:rPr>
          <w:spacing w:val="-25"/>
        </w:rPr>
        <w:t xml:space="preserve"> </w:t>
      </w:r>
      <w:r>
        <w:rPr>
          <w:spacing w:val="2"/>
        </w:rPr>
        <w:t>房</w:t>
      </w:r>
      <w:r>
        <w:rPr>
          <w:spacing w:val="-24"/>
        </w:rPr>
        <w:t xml:space="preserve"> </w:t>
      </w:r>
      <w:r>
        <w:rPr>
          <w:spacing w:val="2"/>
        </w:rPr>
        <w:t>颤发</w:t>
      </w:r>
      <w:r>
        <w:rPr>
          <w:spacing w:val="-25"/>
        </w:rPr>
        <w:t xml:space="preserve"> </w:t>
      </w:r>
      <w:r>
        <w:rPr>
          <w:spacing w:val="2"/>
        </w:rPr>
        <w:t>生</w:t>
      </w:r>
      <w:r>
        <w:rPr>
          <w:spacing w:val="-26"/>
        </w:rPr>
        <w:t xml:space="preserve"> </w:t>
      </w:r>
      <w:r>
        <w:rPr>
          <w:spacing w:val="2"/>
        </w:rPr>
        <w:t>率为 </w:t>
      </w:r>
      <w:r>
        <w:rPr>
          <w:rFonts w:ascii="Times New Roman" w:hAnsi="Times New Roman" w:eastAsia="Times New Roman" w:cs="Times New Roman"/>
          <w:spacing w:val="2"/>
        </w:rPr>
        <w:t>4.7%~15%</w:t>
      </w:r>
      <w:r>
        <w:rPr>
          <w:spacing w:val="2"/>
        </w:rPr>
        <w:t>，严</w:t>
      </w:r>
      <w:r>
        <w:rPr>
          <w:spacing w:val="-21"/>
        </w:rPr>
        <w:t xml:space="preserve"> </w:t>
      </w:r>
      <w:r>
        <w:rPr>
          <w:spacing w:val="2"/>
        </w:rPr>
        <w:t>重 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2"/>
        </w:rPr>
        <w:t>患</w:t>
      </w:r>
      <w:r>
        <w:rPr>
          <w:spacing w:val="-25"/>
        </w:rPr>
        <w:t xml:space="preserve"> </w:t>
      </w:r>
      <w:r>
        <w:rPr>
          <w:spacing w:val="2"/>
        </w:rPr>
        <w:t>者中</w:t>
      </w:r>
      <w:r>
        <w:rPr>
          <w:spacing w:val="-25"/>
        </w:rPr>
        <w:t xml:space="preserve"> </w:t>
      </w:r>
      <w:r>
        <w:rPr>
          <w:spacing w:val="2"/>
        </w:rPr>
        <w:t>达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3"/>
        </w:rPr>
        <w:t>20%~30% </w:t>
      </w:r>
      <w:r>
        <w:rPr>
          <w:spacing w:val="-3"/>
        </w:rPr>
        <w:t>；房颤患者中</w:t>
      </w:r>
      <w:r>
        <w:rPr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13% </w:t>
      </w:r>
      <w:r>
        <w:rPr>
          <w:spacing w:val="-3"/>
        </w:rPr>
        <w:t>合并 </w:t>
      </w: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rFonts w:ascii="Times New Roman" w:hAnsi="Times New Roman" w:eastAsia="Times New Roman" w:cs="Times New Roman"/>
          <w:spacing w:val="-4"/>
        </w:rPr>
        <w:t>OPD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4"/>
        </w:rPr>
        <w:t>，</w:t>
      </w:r>
      <w:r>
        <w:rPr>
          <w:rFonts w:ascii="Times New Roman" w:hAnsi="Times New Roman" w:eastAsia="Times New Roman" w:cs="Times New Roman"/>
          <w:spacing w:val="-4"/>
        </w:rPr>
        <w:t>65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4"/>
        </w:rPr>
        <w:t>岁以上患者中</w:t>
      </w:r>
      <w:r>
        <w:rPr/>
        <w:t xml:space="preserve">  </w:t>
      </w:r>
      <w:r>
        <w:rPr>
          <w:position w:val="-4"/>
        </w:rPr>
        <w:t>则高达 </w:t>
      </w:r>
      <w:r>
        <w:rPr>
          <w:rFonts w:ascii="Times New Roman" w:hAnsi="Times New Roman" w:eastAsia="Times New Roman" w:cs="Times New Roman"/>
          <w:position w:val="-4"/>
        </w:rPr>
        <w:t>23%</w:t>
      </w:r>
      <w:r>
        <w:rPr>
          <w:rFonts w:ascii="Times New Roman" w:hAnsi="Times New Roman" w:eastAsia="Times New Roman" w:cs="Times New Roman"/>
          <w:sz w:val="10"/>
          <w:szCs w:val="10"/>
          <w:position w:val="4"/>
        </w:rPr>
        <w:t>[193-195]</w:t>
      </w:r>
      <w:r>
        <w:rPr>
          <w:position w:val="-4"/>
        </w:rPr>
        <w:t>。</w:t>
      </w:r>
    </w:p>
    <w:p>
      <w:pPr>
        <w:pStyle w:val="BodyText"/>
        <w:ind w:left="3" w:right="303" w:firstLine="367"/>
        <w:spacing w:before="2" w:line="245" w:lineRule="auto"/>
        <w:jc w:val="both"/>
        <w:rPr/>
      </w:pPr>
      <w:r>
        <w:rPr>
          <w:spacing w:val="6"/>
        </w:rPr>
        <w:t>房颤的发生可能与 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相关的病理生理机制有关，</w:t>
      </w:r>
      <w:r>
        <w:rPr>
          <w:spacing w:val="9"/>
        </w:rPr>
        <w:t xml:space="preserve"> </w:t>
      </w:r>
      <w:r>
        <w:rPr>
          <w:spacing w:val="-6"/>
          <w:w w:val="96"/>
        </w:rPr>
        <w:t>如低氧血症、高碳酸血症、肺动脉高压、心室舒张障碍、炎症、</w:t>
      </w:r>
      <w:r>
        <w:rPr>
          <w:spacing w:val="15"/>
          <w:w w:val="101"/>
        </w:rPr>
        <w:t xml:space="preserve"> </w:t>
      </w:r>
      <w:r>
        <w:rPr>
          <w:spacing w:val="7"/>
        </w:rPr>
        <w:t>氧化应激、药物等因素导致心房结构重塑、兴奋性增强、</w:t>
      </w:r>
      <w:r>
        <w:rPr>
          <w:spacing w:val="12"/>
        </w:rPr>
        <w:t xml:space="preserve"> </w:t>
      </w:r>
      <w:r>
        <w:rPr>
          <w:spacing w:val="-1"/>
          <w:position w:val="-1"/>
        </w:rPr>
        <w:t>动作电位缩短和局部传导紊乱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[196]</w:t>
      </w:r>
      <w:r>
        <w:rPr>
          <w:spacing w:val="-1"/>
          <w:position w:val="-1"/>
        </w:rPr>
        <w:t>。</w:t>
      </w:r>
    </w:p>
    <w:p>
      <w:pPr>
        <w:pStyle w:val="BodyText"/>
        <w:ind w:left="2" w:right="304" w:firstLine="372"/>
        <w:spacing w:before="2" w:line="244" w:lineRule="auto"/>
        <w:jc w:val="both"/>
        <w:rPr/>
      </w:pP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8"/>
        </w:rPr>
        <w:t>出现房颤者更多具有高龄、高血压、糖尿病、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HF </w:t>
      </w:r>
      <w:r>
        <w:rPr/>
        <w:t>等危险因素，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z w:val="10"/>
          <w:szCs w:val="10"/>
          <w:position w:val="-3"/>
        </w:rPr>
        <w:t>2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z w:val="10"/>
          <w:szCs w:val="10"/>
          <w:position w:val="-3"/>
        </w:rPr>
        <w:t>2</w:t>
      </w:r>
      <w:r>
        <w:rPr>
          <w:rFonts w:ascii="Times New Roman" w:hAnsi="Times New Roman" w:eastAsia="Times New Roman" w:cs="Times New Roman"/>
        </w:rPr>
        <w:t>-VASc </w:t>
      </w:r>
      <w:r>
        <w:rPr/>
        <w:t>分数更高，全因死亡和心</w:t>
      </w:r>
      <w:r>
        <w:rPr>
          <w:spacing w:val="6"/>
        </w:rPr>
        <w:t xml:space="preserve">  </w:t>
      </w:r>
      <w:r>
        <w:rPr>
          <w:spacing w:val="-1"/>
          <w:position w:val="-1"/>
        </w:rPr>
        <w:t>血管死亡风险更高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[195]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w w:val="101"/>
          <w:position w:val="7"/>
        </w:rPr>
        <w:t xml:space="preserve"> </w:t>
      </w:r>
      <w:r>
        <w:rPr>
          <w:spacing w:val="-1"/>
          <w:position w:val="-1"/>
        </w:rPr>
        <w:t>，而房颤患者合</w:t>
      </w:r>
      <w:r>
        <w:rPr>
          <w:spacing w:val="-2"/>
          <w:position w:val="-1"/>
        </w:rPr>
        <w:t>并 </w:t>
      </w:r>
      <w:r>
        <w:rPr>
          <w:rFonts w:ascii="Times New Roman" w:hAnsi="Times New Roman" w:eastAsia="Times New Roman" w:cs="Times New Roman"/>
          <w:spacing w:val="-2"/>
          <w:position w:val="-1"/>
        </w:rPr>
        <w:t>COPD </w:t>
      </w:r>
      <w:r>
        <w:rPr>
          <w:spacing w:val="-2"/>
          <w:position w:val="-1"/>
        </w:rPr>
        <w:t>可能影响房</w:t>
      </w:r>
      <w:r>
        <w:rPr>
          <w:position w:val="-1"/>
        </w:rPr>
        <w:t xml:space="preserve">  </w:t>
      </w:r>
      <w:r>
        <w:rPr>
          <w:position w:val="-1"/>
        </w:rPr>
        <w:t>颤发展的进程、转律成功率、射频消融结局和死亡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96]</w:t>
      </w:r>
      <w:r>
        <w:rPr>
          <w:spacing w:val="-1"/>
          <w:position w:val="-1"/>
        </w:rPr>
        <w:t>。</w:t>
      </w:r>
    </w:p>
    <w:p>
      <w:pPr>
        <w:pStyle w:val="BodyText"/>
        <w:ind w:right="279" w:firstLine="371"/>
        <w:spacing w:before="11" w:line="244" w:lineRule="auto"/>
        <w:tabs>
          <w:tab w:val="left" w:pos="4713"/>
        </w:tabs>
        <w:jc w:val="both"/>
        <w:rPr/>
      </w:pPr>
      <w:r>
        <w:rPr>
          <w:spacing w:val="3"/>
        </w:rPr>
        <w:t>治疗原发疾病、纠正低氧与酸碱失衡是 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急性发</w:t>
      </w:r>
      <w:r>
        <w:rPr/>
        <w:t xml:space="preserve">   </w:t>
      </w:r>
      <w:r>
        <w:rPr>
          <w:spacing w:val="1"/>
        </w:rPr>
        <w:t>作（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>AECOPD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）合并房颤的首要治疗措施和一线方案，呼</w:t>
      </w:r>
      <w:r>
        <w:rPr/>
        <w:t xml:space="preserve">   </w:t>
      </w:r>
      <w:r>
        <w:rPr>
          <w:spacing w:val="4"/>
        </w:rPr>
        <w:t>吸衰竭改善前使用抗心律失常药物和电复律治疗房颤往往</w:t>
      </w:r>
      <w:r>
        <w:rPr>
          <w:spacing w:val="5"/>
        </w:rPr>
        <w:t xml:space="preserve">   </w:t>
      </w:r>
      <w:r>
        <w:rPr/>
        <w:t>效果差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[41]</w:t>
      </w:r>
      <w:r>
        <w:rPr/>
        <w:t>。药物选择上慎用茶碱类和短效</w:t>
      </w:r>
      <w:r>
        <w:rPr>
          <w:spacing w:val="34"/>
        </w:rPr>
        <w:t xml:space="preserve"> </w:t>
      </w:r>
      <w:r>
        <w:rPr/>
        <w:t>β</w:t>
      </w:r>
      <w:r>
        <w:rPr>
          <w:rFonts w:ascii="Times New Roman" w:hAnsi="Times New Roman" w:eastAsia="Times New Roman" w:cs="Times New Roman"/>
          <w:sz w:val="10"/>
          <w:szCs w:val="10"/>
          <w:position w:val="-3"/>
        </w:rPr>
        <w:t>2</w:t>
      </w:r>
      <w:r>
        <w:rPr>
          <w:rFonts w:ascii="Times New Roman" w:hAnsi="Times New Roman" w:eastAsia="Times New Roman" w:cs="Times New Roman"/>
        </w:rPr>
        <w:t>- </w:t>
      </w:r>
      <w:r>
        <w:rPr/>
        <w:t>受体激动剂， </w:t>
      </w:r>
      <w:r>
        <w:rPr>
          <w:spacing w:val="4"/>
        </w:rPr>
        <w:t>因其可促发房颤和造成心室率难以控制，但现有证据</w:t>
      </w:r>
      <w:r>
        <w:rPr>
          <w:spacing w:val="3"/>
        </w:rPr>
        <w:t>表明</w:t>
      </w:r>
      <w:r>
        <w:rPr/>
        <w:t xml:space="preserve">   </w:t>
      </w:r>
      <w:r>
        <w:rPr>
          <w:spacing w:val="-5"/>
          <w:position w:val="-1"/>
        </w:rPr>
        <w:t>长效</w:t>
      </w:r>
      <w:r>
        <w:rPr>
          <w:spacing w:val="42"/>
          <w:position w:val="-1"/>
        </w:rPr>
        <w:t xml:space="preserve"> </w:t>
      </w:r>
      <w:r>
        <w:rPr>
          <w:spacing w:val="-5"/>
          <w:position w:val="-1"/>
        </w:rPr>
        <w:t>β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-4"/>
        </w:rPr>
        <w:t>2</w:t>
      </w:r>
      <w:r>
        <w:rPr>
          <w:rFonts w:ascii="Times New Roman" w:hAnsi="Times New Roman" w:eastAsia="Times New Roman" w:cs="Times New Roman"/>
          <w:spacing w:val="-5"/>
        </w:rPr>
        <w:t>- </w:t>
      </w:r>
      <w:r>
        <w:rPr>
          <w:spacing w:val="-5"/>
        </w:rPr>
        <w:t>受体激动剂总体安全性良好 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>[192]</w:t>
      </w:r>
      <w:r>
        <w:rPr>
          <w:spacing w:val="-5"/>
        </w:rPr>
        <w:t>。抗胆碱能药物（如</w:t>
      </w:r>
      <w:r>
        <w:rPr/>
        <w:tab/>
      </w:r>
      <w:r>
        <w:rPr/>
        <w:t xml:space="preserve"> </w:t>
      </w:r>
      <w:r>
        <w:rPr>
          <w:spacing w:val="-11"/>
        </w:rPr>
        <w:t>异丙托溴铵）、磷酸二酯酶 </w:t>
      </w:r>
      <w:r>
        <w:rPr>
          <w:rFonts w:ascii="Times New Roman" w:hAnsi="Times New Roman" w:eastAsia="Times New Roman" w:cs="Times New Roman"/>
          <w:spacing w:val="-11"/>
        </w:rPr>
        <w:t>-4</w:t>
      </w:r>
      <w:r>
        <w:rPr>
          <w:spacing w:val="-11"/>
        </w:rPr>
        <w:t>（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PDE-4</w:t>
      </w:r>
      <w:r>
        <w:rPr>
          <w:spacing w:val="-11"/>
        </w:rPr>
        <w:t>）抑制剂（如罗氟司特）</w:t>
      </w:r>
      <w:r>
        <w:rPr/>
        <w:t xml:space="preserve"> </w:t>
      </w:r>
      <w:r>
        <w:rPr>
          <w:spacing w:val="4"/>
        </w:rPr>
        <w:t>和吸入型糖皮质激素不增加房颤发生风险，但口服糖皮质</w:t>
      </w:r>
      <w:r>
        <w:rPr>
          <w:spacing w:val="2"/>
        </w:rPr>
        <w:t xml:space="preserve">   </w:t>
      </w:r>
      <w:r>
        <w:rPr>
          <w:spacing w:val="-1"/>
          <w:position w:val="-2"/>
        </w:rPr>
        <w:t>激素可能增加房颤风险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[193]</w:t>
      </w:r>
      <w:r>
        <w:rPr>
          <w:spacing w:val="-1"/>
          <w:position w:val="-2"/>
        </w:rPr>
        <w:t>。</w:t>
      </w:r>
    </w:p>
    <w:p>
      <w:pPr>
        <w:pStyle w:val="BodyText"/>
        <w:ind w:right="376" w:firstLine="374"/>
        <w:spacing w:before="3" w:line="243" w:lineRule="auto"/>
        <w:jc w:val="both"/>
        <w:rPr/>
      </w:pP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合并急性房颤的心室率控制首选 </w:t>
      </w:r>
      <w:r>
        <w:rPr>
          <w:rFonts w:ascii="Times New Roman" w:hAnsi="Times New Roman" w:eastAsia="Times New Roman" w:cs="Times New Roman"/>
        </w:rPr>
        <w:t>NDCC</w:t>
      </w:r>
      <w:r>
        <w:rPr>
          <w:spacing w:val="5"/>
        </w:rPr>
        <w:t>。有研</w:t>
      </w:r>
      <w:r>
        <w:rPr>
          <w:spacing w:val="4"/>
        </w:rPr>
        <w:t xml:space="preserve"> </w:t>
      </w:r>
      <w:r>
        <w:rPr>
          <w:spacing w:val="5"/>
        </w:rPr>
        <w:t>究发现，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患者使用</w:t>
      </w:r>
      <w:r>
        <w:rPr>
          <w:spacing w:val="49"/>
        </w:rPr>
        <w:t xml:space="preserve"> </w:t>
      </w:r>
      <w:r>
        <w:rPr>
          <w:spacing w:val="5"/>
        </w:rPr>
        <w:t>β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-3"/>
        </w:rPr>
        <w:t>1</w:t>
      </w:r>
      <w:r>
        <w:rPr>
          <w:rFonts w:ascii="Times New Roman" w:hAnsi="Times New Roman" w:eastAsia="Times New Roman" w:cs="Times New Roman"/>
          <w:spacing w:val="5"/>
        </w:rPr>
        <w:t>- </w:t>
      </w:r>
      <w:r>
        <w:rPr>
          <w:spacing w:val="5"/>
        </w:rPr>
        <w:t>受体阻滞剂并未增加 </w:t>
      </w:r>
      <w:r>
        <w:rPr>
          <w:rFonts w:ascii="Times New Roman" w:hAnsi="Times New Roman" w:eastAsia="Times New Roman" w:cs="Times New Roman"/>
        </w:rPr>
        <w:t>COPD </w:t>
      </w:r>
      <w:r>
        <w:rPr>
          <w:position w:val="-1"/>
        </w:rPr>
        <w:t>严重程度、以及心血管死亡和全因死亡</w:t>
      </w:r>
      <w:r>
        <w:rPr>
          <w:spacing w:val="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[198]</w:t>
      </w:r>
      <w:r>
        <w:rPr>
          <w:position w:val="-1"/>
        </w:rPr>
        <w:t>，这可能与患者 </w:t>
      </w:r>
      <w:r>
        <w:rPr>
          <w:spacing w:val="3"/>
        </w:rPr>
        <w:t>多合并有冠心病、</w:t>
      </w:r>
      <w:r>
        <w:rPr>
          <w:rFonts w:ascii="Times New Roman" w:hAnsi="Times New Roman" w:eastAsia="Times New Roman" w:cs="Times New Roman"/>
        </w:rPr>
        <w:t>HF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等疾病从使用</w:t>
      </w:r>
      <w:r>
        <w:rPr>
          <w:spacing w:val="40"/>
        </w:rPr>
        <w:t xml:space="preserve"> </w:t>
      </w:r>
      <w:r>
        <w:rPr>
          <w:spacing w:val="3"/>
        </w:rPr>
        <w:t>β</w:t>
      </w:r>
      <w:r>
        <w:rPr>
          <w:rFonts w:ascii="Times New Roman" w:hAnsi="Times New Roman" w:eastAsia="Times New Roman" w:cs="Times New Roman"/>
          <w:spacing w:val="3"/>
        </w:rPr>
        <w:t>- </w:t>
      </w:r>
      <w:r>
        <w:rPr>
          <w:spacing w:val="3"/>
        </w:rPr>
        <w:t>受体阻滞剂</w:t>
      </w:r>
      <w:r>
        <w:rPr>
          <w:spacing w:val="2"/>
        </w:rPr>
        <w:t>中获益</w:t>
      </w:r>
      <w:r>
        <w:rPr/>
        <w:t xml:space="preserve"> </w:t>
      </w:r>
      <w:r>
        <w:rPr>
          <w:position w:val="-1"/>
        </w:rPr>
        <w:t>有关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[197] </w:t>
      </w:r>
      <w:r>
        <w:rPr>
          <w:position w:val="-1"/>
        </w:rPr>
        <w:t>，但使用时应逐渐增加剂量，密切</w:t>
      </w:r>
      <w:r>
        <w:rPr>
          <w:spacing w:val="-1"/>
          <w:position w:val="-1"/>
        </w:rPr>
        <w:t>观察患者病情变</w:t>
      </w:r>
      <w:r>
        <w:rPr>
          <w:position w:val="-1"/>
        </w:rPr>
        <w:t xml:space="preserve"> </w:t>
      </w:r>
      <w:r>
        <w:rPr>
          <w:spacing w:val="-2"/>
        </w:rPr>
        <w:t>化。洋地黄类药物可与 </w:t>
      </w:r>
      <w:r>
        <w:rPr>
          <w:rFonts w:ascii="Times New Roman" w:hAnsi="Times New Roman" w:eastAsia="Times New Roman" w:cs="Times New Roman"/>
          <w:spacing w:val="-2"/>
        </w:rPr>
        <w:t>NDCC </w:t>
      </w:r>
      <w:r>
        <w:rPr>
          <w:spacing w:val="-2"/>
        </w:rPr>
        <w:t>联用。</w:t>
      </w:r>
    </w:p>
    <w:p>
      <w:pPr>
        <w:pStyle w:val="BodyText"/>
        <w:ind w:right="376" w:firstLine="374"/>
        <w:spacing w:before="20" w:line="243" w:lineRule="auto"/>
        <w:jc w:val="both"/>
        <w:rPr/>
      </w:pP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合并房颤的节律控制治疗，无论长期预后、还</w:t>
      </w:r>
      <w:r>
        <w:rPr>
          <w:spacing w:val="4"/>
        </w:rPr>
        <w:t xml:space="preserve"> </w:t>
      </w:r>
      <w:r>
        <w:rPr>
          <w:spacing w:val="3"/>
        </w:rPr>
        <w:t>是短期效应，较非 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患者为差，但新发房颤导</w:t>
      </w:r>
      <w:r>
        <w:rPr>
          <w:spacing w:val="2"/>
        </w:rPr>
        <w:t>致血流</w:t>
      </w:r>
      <w:r>
        <w:rPr/>
        <w:t xml:space="preserve"> </w:t>
      </w:r>
      <w:r>
        <w:rPr>
          <w:spacing w:val="3"/>
          <w:position w:val="-1"/>
        </w:rPr>
        <w:t>动力学不稳定的患者可尝试电复律治疗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[193]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 xml:space="preserve"> </w:t>
      </w:r>
      <w:r>
        <w:rPr>
          <w:spacing w:val="3"/>
        </w:rPr>
        <w:t>。非选择性</w:t>
      </w:r>
      <w:r>
        <w:rPr>
          <w:spacing w:val="48"/>
        </w:rPr>
        <w:t xml:space="preserve"> </w:t>
      </w:r>
      <w:r>
        <w:rPr>
          <w:spacing w:val="3"/>
        </w:rPr>
        <w:t>β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5"/>
        </w:rPr>
        <w:t>受体阻滞剂索他洛尔忌用于气道高反应患者。对于 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4"/>
        </w:rPr>
        <w:t>合并房颤药物控制心室率无效的患者，可考虑房室结消融</w:t>
      </w:r>
      <w:r>
        <w:rPr>
          <w:spacing w:val="6"/>
        </w:rPr>
        <w:t xml:space="preserve"> </w:t>
      </w:r>
      <w:r>
        <w:rPr>
          <w:position w:val="-2"/>
        </w:rPr>
        <w:t>等非药物治疗方式 </w:t>
      </w:r>
      <w:r>
        <w:rPr>
          <w:rFonts w:ascii="Times New Roman" w:hAnsi="Times New Roman" w:eastAsia="Times New Roman" w:cs="Times New Roman"/>
          <w:sz w:val="10"/>
          <w:szCs w:val="10"/>
          <w:position w:val="6"/>
        </w:rPr>
        <w:t>[29,41]</w:t>
      </w:r>
      <w:r>
        <w:rPr>
          <w:position w:val="-2"/>
        </w:rPr>
        <w:t>，以改善患者</w:t>
      </w:r>
      <w:r>
        <w:rPr>
          <w:spacing w:val="-1"/>
          <w:position w:val="-2"/>
        </w:rPr>
        <w:t>生活质量</w:t>
      </w:r>
      <w:r>
        <w:rPr>
          <w:spacing w:val="14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[199]</w:t>
      </w:r>
      <w:r>
        <w:rPr>
          <w:spacing w:val="-1"/>
          <w:position w:val="-2"/>
        </w:rPr>
        <w:t>。</w:t>
      </w:r>
    </w:p>
    <w:p>
      <w:pPr>
        <w:pStyle w:val="BodyText"/>
        <w:ind w:left="375"/>
        <w:spacing w:before="1" w:line="202" w:lineRule="auto"/>
        <w:rPr/>
      </w:pPr>
      <w:r>
        <w:rPr>
          <w:rFonts w:ascii="SimHei" w:hAnsi="SimHei" w:eastAsia="SimHei" w:cs="SimHei"/>
          <w:spacing w:val="10"/>
        </w:rPr>
        <w:t>推荐意见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rFonts w:ascii="SimHei" w:hAnsi="SimHei" w:eastAsia="SimHei" w:cs="SimHei"/>
          <w:spacing w:val="10"/>
        </w:rPr>
        <w:t>：</w:t>
      </w:r>
      <w:r>
        <w:rPr>
          <w:spacing w:val="10"/>
        </w:rPr>
        <w:t>治疗原发疾病、纠正低氧与酸碱失衡是</w:t>
      </w:r>
    </w:p>
    <w:p>
      <w:pPr>
        <w:spacing w:line="202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35" w:space="100"/>
            <w:col w:w="4995" w:space="0"/>
          </w:cols>
        </w:sectPr>
        <w:rPr/>
      </w:pPr>
    </w:p>
    <w:p>
      <w:pPr>
        <w:spacing w:before="5"/>
        <w:rPr/>
      </w:pPr>
      <w:r/>
    </w:p>
    <w:p>
      <w:pPr>
        <w:sectPr>
          <w:headerReference w:type="default" r:id="rId19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7" w:right="298" w:firstLine="6"/>
        <w:spacing w:before="36" w:line="244" w:lineRule="auto"/>
        <w:jc w:val="both"/>
        <w:rPr/>
      </w:pP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急性发作合并房颤的首要治疗措施（推荐级别Ⅰ,</w:t>
      </w:r>
      <w:r>
        <w:rPr/>
        <w:t xml:space="preserve"> </w:t>
      </w:r>
      <w:r>
        <w:rPr>
          <w:spacing w:val="-1"/>
        </w:rPr>
        <w:t>证据级别 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23"/>
          <w:w w:val="54"/>
        </w:rPr>
        <w:t>）；</w:t>
      </w:r>
      <w:r>
        <w:rPr>
          <w:rFonts w:ascii="Times New Roman" w:hAnsi="Times New Roman" w:eastAsia="Times New Roman" w:cs="Times New Roman"/>
          <w:spacing w:val="-1"/>
        </w:rPr>
        <w:t>COPD </w:t>
      </w:r>
      <w:r>
        <w:rPr>
          <w:spacing w:val="-1"/>
        </w:rPr>
        <w:t>患者的房颤心室率控制首选 </w:t>
      </w:r>
      <w:r>
        <w:rPr>
          <w:rFonts w:ascii="Times New Roman" w:hAnsi="Times New Roman" w:eastAsia="Times New Roman" w:cs="Times New Roman"/>
          <w:spacing w:val="-1"/>
        </w:rPr>
        <w:t>NDC</w:t>
      </w: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（推</w:t>
      </w:r>
      <w:r>
        <w:rPr>
          <w:spacing w:val="3"/>
        </w:rPr>
        <w:t xml:space="preserve"> </w:t>
      </w:r>
      <w:r>
        <w:rPr>
          <w:spacing w:val="7"/>
        </w:rPr>
        <w:t>荐级别Ⅰ,证据级别 </w:t>
      </w:r>
      <w:r>
        <w:rPr>
          <w:rFonts w:ascii="Times New Roman" w:hAnsi="Times New Roman" w:eastAsia="Times New Roman" w:cs="Times New Roman"/>
          <w:spacing w:val="7"/>
        </w:rPr>
        <w:t>C</w:t>
      </w:r>
      <w:r>
        <w:rPr>
          <w:spacing w:val="-33"/>
        </w:rPr>
        <w:t>）；</w:t>
      </w:r>
      <w:r>
        <w:rPr>
          <w:rFonts w:ascii="Times New Roman" w:hAnsi="Times New Roman" w:eastAsia="Times New Roman" w:cs="Times New Roman"/>
        </w:rPr>
        <w:t>COPD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伴房颤的节律控制效果较</w:t>
      </w:r>
      <w:r>
        <w:rPr/>
        <w:t xml:space="preserve"> </w:t>
      </w:r>
      <w:r>
        <w:rPr>
          <w:spacing w:val="-3"/>
        </w:rPr>
        <w:t>差；新诊断的房颤伴血流动力学不稳定者可直流电复律（推</w:t>
      </w:r>
      <w:r>
        <w:rPr>
          <w:spacing w:val="15"/>
        </w:rPr>
        <w:t xml:space="preserve"> </w:t>
      </w:r>
      <w:r>
        <w:rPr>
          <w:spacing w:val="4"/>
        </w:rPr>
        <w:t>荐级别Ⅰ,证据级别 </w:t>
      </w:r>
      <w:r>
        <w:rPr>
          <w:rFonts w:ascii="Times New Roman" w:hAnsi="Times New Roman" w:eastAsia="Times New Roman" w:cs="Times New Roman"/>
          <w:spacing w:val="4"/>
        </w:rPr>
        <w:t>C</w:t>
      </w:r>
      <w:r>
        <w:rPr>
          <w:spacing w:val="-31"/>
        </w:rPr>
        <w:t>）；</w:t>
      </w:r>
      <w:r>
        <w:rPr>
          <w:spacing w:val="4"/>
        </w:rPr>
        <w:t>注</w:t>
      </w:r>
      <w:r>
        <w:rPr>
          <w:spacing w:val="-9"/>
        </w:rPr>
        <w:t xml:space="preserve"> </w:t>
      </w:r>
      <w:r>
        <w:rPr>
          <w:spacing w:val="4"/>
        </w:rPr>
        <w:t>：</w:t>
      </w:r>
      <w:r>
        <w:rPr>
          <w:rFonts w:ascii="Times New Roman" w:hAnsi="Times New Roman" w:eastAsia="Times New Roman" w:cs="Times New Roman"/>
        </w:rPr>
        <w:t>NDCC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：非二氢吡啶类钙通</w:t>
      </w:r>
      <w:r>
        <w:rPr/>
        <w:t xml:space="preserve"> </w:t>
      </w:r>
      <w:r>
        <w:rPr>
          <w:spacing w:val="-4"/>
        </w:rPr>
        <w:t>道阻滞剂。</w:t>
      </w:r>
    </w:p>
    <w:p>
      <w:pPr>
        <w:ind w:left="319"/>
        <w:spacing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7"/>
        </w:rPr>
        <w:t>4.3</w:t>
      </w:r>
      <w:r>
        <w:rPr>
          <w:rFonts w:ascii="SimHei" w:hAnsi="SimHei" w:eastAsia="SimHei" w:cs="SimHei"/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合并</w:t>
      </w:r>
      <w:r>
        <w:rPr>
          <w:rFonts w:ascii="SimHei" w:hAnsi="SimHei" w:eastAsia="SimHei" w:cs="SimHei"/>
          <w:sz w:val="21"/>
          <w:szCs w:val="21"/>
          <w:spacing w:val="-6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ACS</w:t>
      </w:r>
      <w:r>
        <w:rPr>
          <w:rFonts w:ascii="SimHei" w:hAnsi="SimHei" w:eastAsia="SimHei" w:cs="SimHei"/>
          <w:sz w:val="21"/>
          <w:szCs w:val="21"/>
          <w:spacing w:val="-5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或经皮冠状动脉介入患者的抗栓治疗</w:t>
      </w:r>
    </w:p>
    <w:p>
      <w:pPr>
        <w:pStyle w:val="BodyText"/>
        <w:ind w:left="217" w:right="298" w:firstLine="470"/>
        <w:spacing w:before="50" w:line="246" w:lineRule="auto"/>
        <w:jc w:val="both"/>
        <w:rPr/>
      </w:pPr>
      <w:r>
        <w:rPr>
          <w:spacing w:val="4"/>
        </w:rPr>
        <w:t>房颤和冠心病的发病率都与年龄增长明显相关，房颤</w:t>
      </w:r>
      <w:r>
        <w:rPr>
          <w:spacing w:val="7"/>
        </w:rPr>
        <w:t xml:space="preserve"> </w:t>
      </w:r>
      <w:r>
        <w:rPr>
          <w:spacing w:val="8"/>
        </w:rPr>
        <w:t>和冠心病往往共存于同一患者。大约</w:t>
      </w:r>
      <w:r>
        <w:rPr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30%~60%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8"/>
        </w:rPr>
        <w:t>的房颤患</w:t>
      </w:r>
      <w:r>
        <w:rPr/>
        <w:t xml:space="preserve"> </w:t>
      </w:r>
      <w:r>
        <w:rPr>
          <w:spacing w:val="12"/>
        </w:rPr>
        <w:t>者合并冠心病，其中 </w:t>
      </w:r>
      <w:r>
        <w:rPr>
          <w:rFonts w:ascii="Times New Roman" w:hAnsi="Times New Roman" w:eastAsia="Times New Roman" w:cs="Times New Roman"/>
          <w:spacing w:val="12"/>
        </w:rPr>
        <w:t>5%~15% </w:t>
      </w:r>
      <w:r>
        <w:rPr>
          <w:spacing w:val="12"/>
        </w:rPr>
        <w:t>会经历经皮冠状动脉介入</w:t>
      </w:r>
      <w:r>
        <w:rPr>
          <w:spacing w:val="15"/>
          <w:w w:val="101"/>
        </w:rPr>
        <w:t xml:space="preserve"> </w:t>
      </w:r>
      <w:r>
        <w:rPr/>
        <w:t>（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percutaneous coronary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intervent</w:t>
      </w:r>
      <w:r>
        <w:rPr>
          <w:rFonts w:ascii="Times New Roman" w:hAnsi="Times New Roman" w:eastAsia="Times New Roman" w:cs="Times New Roman"/>
          <w:spacing w:val="-1"/>
        </w:rPr>
        <w:t>ion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PCI</w:t>
      </w:r>
      <w:r>
        <w:rPr>
          <w:spacing w:val="-1"/>
        </w:rPr>
        <w:t>）。房颤也是 </w:t>
      </w:r>
      <w:r>
        <w:rPr>
          <w:rFonts w:ascii="Times New Roman" w:hAnsi="Times New Roman" w:eastAsia="Times New Roman" w:cs="Times New Roman"/>
          <w:spacing w:val="-1"/>
        </w:rPr>
        <w:t>AMI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5"/>
          <w:position w:val="-2"/>
        </w:rPr>
        <w:t>期间最常见的心律失常之一 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6"/>
        </w:rPr>
        <w:t>[200]</w:t>
      </w:r>
      <w:r>
        <w:rPr>
          <w:spacing w:val="5"/>
          <w:position w:val="-2"/>
        </w:rPr>
        <w:t>。</w:t>
      </w:r>
    </w:p>
    <w:p>
      <w:pPr>
        <w:pStyle w:val="BodyText"/>
        <w:ind w:left="316" w:right="229" w:firstLine="371"/>
        <w:spacing w:before="2" w:line="241" w:lineRule="auto"/>
        <w:jc w:val="both"/>
        <w:rPr/>
      </w:pPr>
      <w:r>
        <w:rPr>
          <w:spacing w:val="4"/>
        </w:rPr>
        <w:t>房颤与冠心病共病状态的患者通常会接受标准三联治</w:t>
      </w:r>
      <w:r>
        <w:rPr>
          <w:spacing w:val="6"/>
        </w:rPr>
        <w:t xml:space="preserve">  </w:t>
      </w:r>
      <w:r>
        <w:rPr>
          <w:spacing w:val="-2"/>
          <w:position w:val="-1"/>
        </w:rPr>
        <w:t>疗，即口服抗凝药以及双联抗血小板治疗（</w:t>
      </w:r>
      <w:r>
        <w:rPr>
          <w:rFonts w:ascii="Times New Roman" w:hAnsi="Times New Roman" w:eastAsia="Times New Roman" w:cs="Times New Roman"/>
          <w:spacing w:val="-2"/>
          <w:position w:val="-1"/>
        </w:rPr>
        <w:t>DAPT</w:t>
      </w:r>
      <w:r>
        <w:rPr>
          <w:spacing w:val="-2"/>
          <w:position w:val="-1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7"/>
        </w:rPr>
        <w:t>[201]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 xml:space="preserve"> </w:t>
      </w:r>
      <w:r>
        <w:rPr>
          <w:spacing w:val="-2"/>
          <w:position w:val="-1"/>
        </w:rPr>
        <w:t>。近</w:t>
      </w:r>
      <w:r>
        <w:rPr>
          <w:position w:val="-1"/>
        </w:rPr>
        <w:t xml:space="preserve">  </w:t>
      </w:r>
      <w:r>
        <w:rPr>
          <w:spacing w:val="-6"/>
        </w:rPr>
        <w:t>期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ACS </w:t>
      </w:r>
      <w:r>
        <w:rPr>
          <w:spacing w:val="-6"/>
        </w:rPr>
        <w:t>或进行 </w:t>
      </w:r>
      <w:r>
        <w:rPr>
          <w:rFonts w:ascii="Times New Roman" w:hAnsi="Times New Roman" w:eastAsia="Times New Roman" w:cs="Times New Roman"/>
          <w:spacing w:val="-6"/>
        </w:rPr>
        <w:t>PCI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spacing w:val="-6"/>
        </w:rPr>
        <w:t>的房颤患者，特别是缺血事件风险</w:t>
      </w:r>
      <w:r>
        <w:rPr>
          <w:spacing w:val="-7"/>
        </w:rPr>
        <w:t>增加的</w:t>
      </w:r>
      <w:r>
        <w:rPr/>
        <w:t xml:space="preserve">  </w:t>
      </w:r>
      <w:r>
        <w:rPr>
          <w:spacing w:val="-7"/>
          <w:position w:val="-1"/>
        </w:rPr>
        <w:t>患者，也建议先进行短期三联方案治疗(</w:t>
      </w:r>
      <w:r>
        <w:rPr>
          <w:spacing w:val="14"/>
          <w:position w:val="-1"/>
        </w:rPr>
        <w:t xml:space="preserve"> </w:t>
      </w:r>
      <w:r>
        <w:rPr>
          <w:rFonts w:ascii="SimSun" w:hAnsi="SimSun" w:eastAsia="SimSun" w:cs="SimSun"/>
          <w:spacing w:val="-7"/>
          <w:position w:val="-1"/>
        </w:rPr>
        <w:t>≥</w:t>
      </w:r>
      <w:r>
        <w:rPr>
          <w:rFonts w:ascii="SimSun" w:hAnsi="SimSun" w:eastAsia="SimSun" w:cs="SimSun"/>
          <w:spacing w:val="-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-7"/>
          <w:position w:val="-1"/>
        </w:rPr>
        <w:t>1 </w:t>
      </w:r>
      <w:r>
        <w:rPr>
          <w:spacing w:val="-7"/>
          <w:position w:val="-1"/>
        </w:rPr>
        <w:t>周 </w:t>
      </w:r>
      <w:r>
        <w:rPr>
          <w:rFonts w:ascii="Times New Roman" w:hAnsi="Times New Roman" w:eastAsia="Times New Roman" w:cs="Times New Roman"/>
          <w:spacing w:val="-7"/>
          <w:position w:val="-1"/>
        </w:rPr>
        <w:t>~1 </w:t>
      </w:r>
      <w:r>
        <w:rPr>
          <w:spacing w:val="-7"/>
          <w:position w:val="-1"/>
        </w:rPr>
        <w:t>月）</w:t>
      </w:r>
      <w:r>
        <w:rPr>
          <w:rFonts w:ascii="Times New Roman" w:hAnsi="Times New Roman" w:eastAsia="Times New Roman" w:cs="Times New Roman"/>
          <w:sz w:val="10"/>
          <w:szCs w:val="10"/>
          <w:spacing w:val="-7"/>
          <w:position w:val="7"/>
        </w:rPr>
        <w:t>[20</w:t>
      </w:r>
      <w:r>
        <w:rPr>
          <w:rFonts w:ascii="Times New Roman" w:hAnsi="Times New Roman" w:eastAsia="Times New Roman" w:cs="Times New Roman"/>
          <w:sz w:val="10"/>
          <w:szCs w:val="10"/>
          <w:spacing w:val="-8"/>
          <w:position w:val="7"/>
        </w:rPr>
        <w:t>2-203]</w:t>
      </w:r>
      <w:r>
        <w:rPr>
          <w:spacing w:val="-22"/>
          <w:w w:val="98"/>
          <w:position w:val="-1"/>
        </w:rPr>
        <w:t>。</w:t>
      </w:r>
    </w:p>
    <w:p>
      <w:pPr>
        <w:pStyle w:val="BodyText"/>
        <w:ind w:left="217" w:right="226" w:firstLine="473"/>
        <w:spacing w:before="29" w:line="245" w:lineRule="auto"/>
        <w:tabs>
          <w:tab w:val="left" w:pos="322"/>
        </w:tabs>
        <w:jc w:val="both"/>
        <w:rPr/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5273585</wp:posOffset>
            </wp:positionV>
            <wp:extent cx="2593804" cy="28962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三联治疗会增加出血风险。一项丹麦老年房颤患者的</w:t>
      </w:r>
      <w:r>
        <w:rPr>
          <w:spacing w:val="6"/>
        </w:rPr>
        <w:t xml:space="preserve">  </w:t>
      </w:r>
      <w:r>
        <w:rPr>
          <w:spacing w:val="8"/>
        </w:rPr>
        <w:t>队列研究发现，与口服抗凝药单药治疗相比，三联治疗可</w:t>
      </w:r>
      <w:r>
        <w:rPr>
          <w:spacing w:val="3"/>
        </w:rPr>
        <w:t xml:space="preserve">  </w:t>
      </w:r>
      <w:r>
        <w:rPr>
          <w:spacing w:val="4"/>
          <w:position w:val="-2"/>
        </w:rPr>
        <w:t>使致命和非致命出血风险增加 </w:t>
      </w:r>
      <w:r>
        <w:rPr>
          <w:rFonts w:ascii="Times New Roman" w:hAnsi="Times New Roman" w:eastAsia="Times New Roman" w:cs="Times New Roman"/>
          <w:spacing w:val="4"/>
          <w:position w:val="-2"/>
        </w:rPr>
        <w:t>3</w:t>
      </w:r>
      <w:r>
        <w:rPr>
          <w:rFonts w:ascii="Times New Roman" w:hAnsi="Times New Roman" w:eastAsia="Times New Roman" w:cs="Times New Roman"/>
          <w:spacing w:val="-23"/>
          <w:position w:val="-2"/>
        </w:rPr>
        <w:t xml:space="preserve"> </w:t>
      </w:r>
      <w:r>
        <w:rPr>
          <w:spacing w:val="4"/>
          <w:position w:val="-2"/>
        </w:rPr>
        <w:t>倍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6"/>
        </w:rPr>
        <w:t>[204]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position w:val="6"/>
        </w:rPr>
        <w:t xml:space="preserve"> </w:t>
      </w:r>
      <w:r>
        <w:rPr>
          <w:spacing w:val="4"/>
          <w:position w:val="-2"/>
        </w:rPr>
        <w:t>。</w:t>
      </w:r>
      <w:r>
        <w:rPr>
          <w:rFonts w:ascii="Times New Roman" w:hAnsi="Times New Roman" w:eastAsia="Times New Roman" w:cs="Times New Roman"/>
          <w:position w:val="-2"/>
        </w:rPr>
        <w:t>Hess</w:t>
      </w:r>
      <w:r>
        <w:rPr>
          <w:rFonts w:ascii="Times New Roman" w:hAnsi="Times New Roman" w:eastAsia="Times New Roman" w:cs="Times New Roman"/>
          <w:spacing w:val="-9"/>
          <w:position w:val="-2"/>
        </w:rPr>
        <w:t xml:space="preserve"> </w:t>
      </w:r>
      <w:r>
        <w:rPr>
          <w:spacing w:val="4"/>
          <w:position w:val="-2"/>
        </w:rPr>
        <w:t>等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6"/>
        </w:rPr>
        <w:t>[205]  </w:t>
      </w:r>
      <w:r>
        <w:rPr>
          <w:spacing w:val="3"/>
          <w:position w:val="-2"/>
        </w:rPr>
        <w:t>的研究</w:t>
      </w:r>
      <w:r>
        <w:rPr>
          <w:position w:val="-2"/>
        </w:rPr>
        <w:t xml:space="preserve">  </w:t>
      </w:r>
      <w:r>
        <w:rPr>
          <w:spacing w:val="5"/>
        </w:rPr>
        <w:t>中，</w:t>
      </w:r>
      <w:r>
        <w:rPr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4 959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5"/>
        </w:rPr>
        <w:t>例 </w:t>
      </w:r>
      <w:r>
        <w:rPr>
          <w:rFonts w:ascii="Times New Roman" w:hAnsi="Times New Roman" w:eastAsia="Times New Roman" w:cs="Times New Roman"/>
        </w:rPr>
        <w:t>AMI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和房颤患者主要不良心血管事件在三联</w:t>
      </w:r>
      <w:r>
        <w:rPr/>
        <w:t xml:space="preserve">  </w:t>
      </w:r>
      <w:r>
        <w:rPr>
          <w:spacing w:val="5"/>
        </w:rPr>
        <w:t>治疗和 </w:t>
      </w:r>
      <w:r>
        <w:rPr>
          <w:rFonts w:ascii="Times New Roman" w:hAnsi="Times New Roman" w:eastAsia="Times New Roman" w:cs="Times New Roman"/>
        </w:rPr>
        <w:t>DAPT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5"/>
        </w:rPr>
        <w:t>间差异无统计学意义（</w:t>
      </w:r>
      <w:r>
        <w:rPr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32.6% </w:t>
      </w:r>
      <w:r>
        <w:rPr>
          <w:rFonts w:ascii="Times New Roman" w:hAnsi="Times New Roman" w:eastAsia="Times New Roman" w:cs="Times New Roman"/>
          <w:i/>
          <w:iCs/>
        </w:rPr>
        <w:t>vs</w:t>
      </w:r>
      <w:r>
        <w:rPr>
          <w:rFonts w:ascii="Times New Roman" w:hAnsi="Times New Roman" w:eastAsia="Times New Roman" w:cs="Times New Roman"/>
          <w:spacing w:val="5"/>
        </w:rPr>
        <w:t>.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32.7%, </w:t>
      </w:r>
      <w:r>
        <w:rPr>
          <w:rFonts w:ascii="Times New Roman" w:hAnsi="Times New Roman" w:eastAsia="Times New Roman" w:cs="Times New Roman"/>
          <w:i/>
          <w:iCs/>
          <w:spacing w:val="5"/>
        </w:rPr>
        <w:t>P </w:t>
      </w:r>
      <w:r>
        <w:rPr>
          <w:rFonts w:ascii="Times New Roman" w:hAnsi="Times New Roman" w:eastAsia="Times New Roman" w:cs="Times New Roman"/>
          <w:spacing w:val="5"/>
        </w:rPr>
        <w:t>=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4"/>
        </w:rPr>
        <w:t>0.99</w:t>
      </w:r>
      <w:r>
        <w:rPr>
          <w:spacing w:val="-41"/>
          <w:w w:val="96"/>
        </w:rPr>
        <w:t>），</w:t>
      </w:r>
      <w:r>
        <w:rPr>
          <w:spacing w:val="-4"/>
        </w:rPr>
        <w:t>三联治疗的优势仅在于卒中预防（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3.2%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</w:rPr>
        <w:t>vs</w:t>
      </w:r>
      <w:r>
        <w:rPr>
          <w:rFonts w:ascii="Times New Roman" w:hAnsi="Times New Roman" w:eastAsia="Times New Roman" w:cs="Times New Roman"/>
          <w:spacing w:val="-4"/>
        </w:rPr>
        <w:t>.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4.7%, </w:t>
      </w:r>
      <w:r>
        <w:rPr>
          <w:rFonts w:ascii="Times New Roman" w:hAnsi="Times New Roman" w:eastAsia="Times New Roman" w:cs="Times New Roman"/>
          <w:i/>
          <w:iCs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=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1"/>
        </w:rPr>
        <w:t>0.02</w:t>
      </w:r>
      <w:r>
        <w:rPr>
          <w:spacing w:val="-39"/>
          <w:w w:val="91"/>
        </w:rPr>
        <w:t>），</w:t>
      </w:r>
      <w:r>
        <w:rPr>
          <w:spacing w:val="1"/>
        </w:rPr>
        <w:t>而三联治疗比 </w:t>
      </w:r>
      <w:r>
        <w:rPr>
          <w:rFonts w:ascii="Times New Roman" w:hAnsi="Times New Roman" w:eastAsia="Times New Roman" w:cs="Times New Roman"/>
        </w:rPr>
        <w:t>DAPT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1"/>
        </w:rPr>
        <w:t>明显增加出血风险。几项荟萃</w:t>
      </w:r>
      <w:r>
        <w:rPr/>
        <w:t xml:space="preserve">  </w:t>
      </w:r>
      <w:r>
        <w:rPr>
          <w:spacing w:val="15"/>
        </w:rPr>
        <w:t>研究表明（其中包含 </w:t>
      </w:r>
      <w:r>
        <w:rPr>
          <w:rFonts w:ascii="Times New Roman" w:hAnsi="Times New Roman" w:eastAsia="Times New Roman" w:cs="Times New Roman"/>
        </w:rPr>
        <w:t>PIONEER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AF</w:t>
      </w:r>
      <w:r>
        <w:rPr>
          <w:rFonts w:ascii="Times New Roman" w:hAnsi="Times New Roman" w:eastAsia="Times New Roman" w:cs="Times New Roman"/>
          <w:spacing w:val="15"/>
        </w:rPr>
        <w:t>-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5"/>
        </w:rPr>
        <w:t>、</w:t>
      </w:r>
      <w:r>
        <w:rPr>
          <w:rFonts w:ascii="Times New Roman" w:hAnsi="Times New Roman" w:eastAsia="Times New Roman" w:cs="Times New Roman"/>
        </w:rPr>
        <w:t>RE</w:t>
      </w:r>
      <w:r>
        <w:rPr>
          <w:rFonts w:ascii="Times New Roman" w:hAnsi="Times New Roman" w:eastAsia="Times New Roman" w:cs="Times New Roman"/>
          <w:spacing w:val="15"/>
        </w:rPr>
        <w:t>-</w:t>
      </w:r>
      <w:r>
        <w:rPr>
          <w:rFonts w:ascii="Times New Roman" w:hAnsi="Times New Roman" w:eastAsia="Times New Roman" w:cs="Times New Roman"/>
        </w:rPr>
        <w:t>DUAL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5"/>
        </w:rPr>
        <w:t>、</w:t>
      </w:r>
      <w:r>
        <w:rPr/>
        <w:t xml:space="preserve"> </w:t>
      </w:r>
      <w:r>
        <w:rPr>
          <w:spacing w:val="10"/>
        </w:rPr>
        <w:t>和 </w:t>
      </w:r>
      <w:r>
        <w:rPr>
          <w:rFonts w:ascii="Times New Roman" w:hAnsi="Times New Roman" w:eastAsia="Times New Roman" w:cs="Times New Roman"/>
        </w:rPr>
        <w:t>AUGUSTUS</w:t>
      </w:r>
      <w:r>
        <w:rPr>
          <w:spacing w:val="-41"/>
        </w:rPr>
        <w:t>），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三联方案的大出血发生率明显低</w:t>
      </w:r>
      <w:r>
        <w:rPr/>
        <w:t xml:space="preserve">  </w:t>
      </w:r>
      <w:r>
        <w:rPr>
          <w:spacing w:val="8"/>
        </w:rPr>
        <w:t>于华法林三联方案，二联方案大出血的发生率明显低于三</w:t>
      </w:r>
      <w:r>
        <w:rPr>
          <w:spacing w:val="4"/>
        </w:rPr>
        <w:t xml:space="preserve">  </w:t>
      </w:r>
      <w:r>
        <w:rPr>
          <w:spacing w:val="4"/>
          <w:position w:val="-2"/>
        </w:rPr>
        <w:t>联方案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6"/>
        </w:rPr>
        <w:t>[203,206-208]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 xml:space="preserve"> </w:t>
      </w:r>
      <w:r>
        <w:rPr>
          <w:spacing w:val="4"/>
          <w:position w:val="-2"/>
        </w:rPr>
        <w:t>。</w:t>
      </w:r>
      <w:r>
        <w:rPr>
          <w:rFonts w:ascii="Times New Roman" w:hAnsi="Times New Roman" w:eastAsia="Times New Roman" w:cs="Times New Roman"/>
          <w:position w:val="-2"/>
        </w:rPr>
        <w:t>WOEST</w:t>
      </w:r>
      <w:r>
        <w:rPr>
          <w:rFonts w:ascii="Times New Roman" w:hAnsi="Times New Roman" w:eastAsia="Times New Roman" w:cs="Times New Roman"/>
          <w:spacing w:val="4"/>
          <w:position w:val="-2"/>
        </w:rPr>
        <w:t xml:space="preserve"> </w:t>
      </w:r>
      <w:r>
        <w:rPr>
          <w:spacing w:val="4"/>
          <w:position w:val="-2"/>
        </w:rPr>
        <w:t>试验（评价了华法林 </w:t>
      </w:r>
      <w:r>
        <w:rPr>
          <w:rFonts w:ascii="Times New Roman" w:hAnsi="Times New Roman" w:eastAsia="Times New Roman" w:cs="Times New Roman"/>
          <w:spacing w:val="4"/>
          <w:position w:val="-2"/>
        </w:rPr>
        <w:t>+ </w:t>
      </w:r>
      <w:r>
        <w:rPr>
          <w:spacing w:val="4"/>
          <w:position w:val="-2"/>
        </w:rPr>
        <w:t>氯吡格雷</w:t>
      </w:r>
      <w:r>
        <w:rPr>
          <w:position w:val="-2"/>
        </w:rPr>
        <w:t xml:space="preserve">  </w:t>
      </w:r>
      <w:r>
        <w:rPr>
          <w:spacing w:val="8"/>
          <w:position w:val="-1"/>
        </w:rPr>
        <w:t>替代三联疗法，</w:t>
      </w:r>
      <w:r>
        <w:rPr>
          <w:rFonts w:ascii="Times New Roman" w:hAnsi="Times New Roman" w:eastAsia="Times New Roman" w:cs="Times New Roman"/>
          <w:spacing w:val="8"/>
          <w:position w:val="-1"/>
        </w:rPr>
        <w:t>573</w:t>
      </w:r>
      <w:r>
        <w:rPr>
          <w:rFonts w:ascii="Times New Roman" w:hAnsi="Times New Roman" w:eastAsia="Times New Roman" w:cs="Times New Roman"/>
          <w:spacing w:val="-8"/>
          <w:position w:val="-1"/>
        </w:rPr>
        <w:t xml:space="preserve"> </w:t>
      </w:r>
      <w:r>
        <w:rPr>
          <w:spacing w:val="8"/>
          <w:position w:val="-1"/>
        </w:rPr>
        <w:t>例）</w:t>
      </w:r>
      <w:r>
        <w:rPr>
          <w:spacing w:val="-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7"/>
        </w:rPr>
        <w:t>[209]</w:t>
      </w:r>
      <w:r>
        <w:rPr>
          <w:rFonts w:ascii="Times New Roman" w:hAnsi="Times New Roman" w:eastAsia="Times New Roman" w:cs="Times New Roman"/>
          <w:sz w:val="10"/>
          <w:szCs w:val="10"/>
          <w:spacing w:val="-7"/>
          <w:position w:val="7"/>
        </w:rPr>
        <w:t xml:space="preserve"> </w:t>
      </w:r>
      <w:r>
        <w:rPr>
          <w:spacing w:val="8"/>
          <w:position w:val="-1"/>
        </w:rPr>
        <w:t>、</w:t>
      </w:r>
      <w:r>
        <w:rPr>
          <w:rFonts w:ascii="Times New Roman" w:hAnsi="Times New Roman" w:eastAsia="Times New Roman" w:cs="Times New Roman"/>
          <w:position w:val="-1"/>
        </w:rPr>
        <w:t>PIONEER</w:t>
      </w:r>
      <w:r>
        <w:rPr>
          <w:rFonts w:ascii="Times New Roman" w:hAnsi="Times New Roman" w:eastAsia="Times New Roman" w:cs="Times New Roman"/>
          <w:spacing w:val="8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AF</w:t>
      </w:r>
      <w:r>
        <w:rPr>
          <w:rFonts w:ascii="Times New Roman" w:hAnsi="Times New Roman" w:eastAsia="Times New Roman" w:cs="Times New Roman"/>
          <w:spacing w:val="8"/>
          <w:position w:val="-1"/>
        </w:rPr>
        <w:t>-</w:t>
      </w:r>
      <w:r>
        <w:rPr>
          <w:rFonts w:ascii="Times New Roman" w:hAnsi="Times New Roman" w:eastAsia="Times New Roman" w:cs="Times New Roman"/>
          <w:position w:val="-1"/>
        </w:rPr>
        <w:t>PCI</w:t>
      </w:r>
      <w:r>
        <w:rPr>
          <w:rFonts w:ascii="Times New Roman" w:hAnsi="Times New Roman" w:eastAsia="Times New Roman" w:cs="Times New Roman"/>
          <w:spacing w:val="8"/>
          <w:position w:val="-1"/>
        </w:rPr>
        <w:t xml:space="preserve"> </w:t>
      </w:r>
      <w:r>
        <w:rPr>
          <w:spacing w:val="8"/>
          <w:position w:val="-1"/>
        </w:rPr>
        <w:t>试验（观</w:t>
      </w:r>
      <w:r>
        <w:rPr>
          <w:position w:val="-1"/>
        </w:rPr>
        <w:t xml:space="preserve">  </w:t>
      </w:r>
      <w:r>
        <w:rPr>
          <w:spacing w:val="9"/>
        </w:rPr>
        <w:t>察了低剂量利伐沙班 </w:t>
      </w:r>
      <w:r>
        <w:rPr>
          <w:rFonts w:ascii="Times New Roman" w:hAnsi="Times New Roman" w:eastAsia="Times New Roman" w:cs="Times New Roman"/>
          <w:spacing w:val="9"/>
        </w:rPr>
        <w:t>+P2Y12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9"/>
        </w:rPr>
        <w:t>拮抗剂替代含华法林的标准</w:t>
      </w:r>
      <w:r>
        <w:rPr/>
        <w:t xml:space="preserve">  </w:t>
      </w:r>
      <w:r>
        <w:rPr>
          <w:spacing w:val="2"/>
          <w:position w:val="-1"/>
        </w:rPr>
        <w:t>三联疗法，</w:t>
      </w:r>
      <w:r>
        <w:rPr>
          <w:rFonts w:ascii="Times New Roman" w:hAnsi="Times New Roman" w:eastAsia="Times New Roman" w:cs="Times New Roman"/>
          <w:spacing w:val="2"/>
          <w:position w:val="-1"/>
        </w:rPr>
        <w:t>2</w:t>
      </w:r>
      <w:r>
        <w:rPr>
          <w:rFonts w:ascii="Times New Roman" w:hAnsi="Times New Roman" w:eastAsia="Times New Roman" w:cs="Times New Roman"/>
          <w:spacing w:val="27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1"/>
        </w:rPr>
        <w:t>124</w:t>
      </w:r>
      <w:r>
        <w:rPr>
          <w:rFonts w:ascii="Times New Roman" w:hAnsi="Times New Roman" w:eastAsia="Times New Roman" w:cs="Times New Roman"/>
          <w:spacing w:val="-12"/>
          <w:position w:val="-1"/>
        </w:rPr>
        <w:t xml:space="preserve"> </w:t>
      </w:r>
      <w:r>
        <w:rPr>
          <w:spacing w:val="2"/>
          <w:position w:val="-1"/>
        </w:rPr>
        <w:t>例，</w:t>
      </w:r>
      <w:r>
        <w:rPr>
          <w:spacing w:val="-3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1"/>
        </w:rPr>
        <w:t>12</w:t>
      </w:r>
      <w:r>
        <w:rPr>
          <w:rFonts w:ascii="Times New Roman" w:hAnsi="Times New Roman" w:eastAsia="Times New Roman" w:cs="Times New Roman"/>
          <w:spacing w:val="-17"/>
          <w:position w:val="-1"/>
        </w:rPr>
        <w:t xml:space="preserve"> </w:t>
      </w:r>
      <w:r>
        <w:rPr>
          <w:spacing w:val="2"/>
          <w:position w:val="-1"/>
        </w:rPr>
        <w:t>个月）</w:t>
      </w:r>
      <w:r>
        <w:rPr>
          <w:spacing w:val="-1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6"/>
        </w:rPr>
        <w:t>[210-211]</w:t>
      </w:r>
      <w:r>
        <w:rPr>
          <w:rFonts w:ascii="Times New Roman" w:hAnsi="Times New Roman" w:eastAsia="Times New Roman" w:cs="Times New Roman"/>
          <w:sz w:val="10"/>
          <w:szCs w:val="10"/>
          <w:spacing w:val="-7"/>
          <w:position w:val="6"/>
        </w:rPr>
        <w:t xml:space="preserve"> </w:t>
      </w:r>
      <w:r>
        <w:rPr>
          <w:spacing w:val="2"/>
          <w:position w:val="-1"/>
        </w:rPr>
        <w:t>、</w:t>
      </w:r>
      <w:r>
        <w:rPr>
          <w:rFonts w:ascii="Times New Roman" w:hAnsi="Times New Roman" w:eastAsia="Times New Roman" w:cs="Times New Roman"/>
          <w:position w:val="-1"/>
        </w:rPr>
        <w:t>RE</w:t>
      </w:r>
      <w:r>
        <w:rPr>
          <w:rFonts w:ascii="Times New Roman" w:hAnsi="Times New Roman" w:eastAsia="Times New Roman" w:cs="Times New Roman"/>
          <w:spacing w:val="2"/>
          <w:position w:val="-1"/>
        </w:rPr>
        <w:t>-</w:t>
      </w:r>
      <w:r>
        <w:rPr>
          <w:rFonts w:ascii="Times New Roman" w:hAnsi="Times New Roman" w:eastAsia="Times New Roman" w:cs="Times New Roman"/>
          <w:position w:val="-1"/>
        </w:rPr>
        <w:t>DUAL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PCI</w:t>
      </w:r>
      <w:r>
        <w:rPr>
          <w:rFonts w:ascii="Times New Roman" w:hAnsi="Times New Roman" w:eastAsia="Times New Roman" w:cs="Times New Roman"/>
          <w:spacing w:val="2"/>
          <w:position w:val="-1"/>
        </w:rPr>
        <w:t xml:space="preserve"> </w:t>
      </w:r>
      <w:r>
        <w:rPr>
          <w:spacing w:val="2"/>
          <w:position w:val="-1"/>
        </w:rPr>
        <w:t>试验</w:t>
      </w:r>
      <w:r>
        <w:rPr>
          <w:position w:val="-1"/>
        </w:rPr>
        <w:t xml:space="preserve">  </w:t>
      </w:r>
      <w:r>
        <w:rPr>
          <w:spacing w:val="2"/>
        </w:rPr>
        <w:t>（观察了</w:t>
      </w:r>
      <w:r>
        <w:rPr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150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和</w:t>
      </w:r>
      <w:r>
        <w:rPr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110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2"/>
        </w:rPr>
        <w:t xml:space="preserve"> 2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2"/>
        </w:rPr>
        <w:t>个剂量的达比加群 </w:t>
      </w:r>
      <w:r>
        <w:rPr>
          <w:rFonts w:ascii="Times New Roman" w:hAnsi="Times New Roman" w:eastAsia="Times New Roman" w:cs="Times New Roman"/>
          <w:spacing w:val="2"/>
        </w:rPr>
        <w:t>+P2Y12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2"/>
        </w:rPr>
        <w:t>拮</w:t>
      </w:r>
      <w:r>
        <w:rPr/>
        <w:t xml:space="preserve">  </w:t>
      </w:r>
      <w:r>
        <w:rPr>
          <w:spacing w:val="5"/>
          <w:position w:val="-1"/>
        </w:rPr>
        <w:t>抗剂代替基于华法林的三联治疗，</w:t>
      </w:r>
      <w:r>
        <w:rPr>
          <w:rFonts w:ascii="Times New Roman" w:hAnsi="Times New Roman" w:eastAsia="Times New Roman" w:cs="Times New Roman"/>
          <w:spacing w:val="5"/>
          <w:position w:val="-1"/>
        </w:rPr>
        <w:t>2 725</w:t>
      </w:r>
      <w:r>
        <w:rPr>
          <w:rFonts w:ascii="Times New Roman" w:hAnsi="Times New Roman" w:eastAsia="Times New Roman" w:cs="Times New Roman"/>
          <w:spacing w:val="-15"/>
          <w:position w:val="-1"/>
        </w:rPr>
        <w:t xml:space="preserve"> </w:t>
      </w:r>
      <w:r>
        <w:rPr>
          <w:spacing w:val="5"/>
          <w:position w:val="-1"/>
        </w:rPr>
        <w:t>例，</w:t>
      </w:r>
      <w:r>
        <w:rPr>
          <w:rFonts w:ascii="Times New Roman" w:hAnsi="Times New Roman" w:eastAsia="Times New Roman" w:cs="Times New Roman"/>
          <w:spacing w:val="5"/>
          <w:position w:val="-1"/>
        </w:rPr>
        <w:t>30</w:t>
      </w:r>
      <w:r>
        <w:rPr>
          <w:rFonts w:ascii="Times New Roman" w:hAnsi="Times New Roman" w:eastAsia="Times New Roman" w:cs="Times New Roman"/>
          <w:spacing w:val="-25"/>
          <w:position w:val="-1"/>
        </w:rPr>
        <w:t xml:space="preserve"> </w:t>
      </w:r>
      <w:r>
        <w:rPr>
          <w:spacing w:val="5"/>
          <w:position w:val="-1"/>
        </w:rPr>
        <w:t>个</w:t>
      </w:r>
      <w:r>
        <w:rPr>
          <w:spacing w:val="4"/>
          <w:position w:val="-1"/>
        </w:rPr>
        <w:t>月）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[212]</w:t>
      </w:r>
      <w:r>
        <w:rPr>
          <w:spacing w:val="4"/>
          <w:position w:val="-1"/>
        </w:rPr>
        <w:t>、</w:t>
      </w:r>
      <w:r>
        <w:rPr>
          <w:position w:val="-1"/>
        </w:rPr>
        <w:t xml:space="preserve"> </w:t>
      </w:r>
      <w:r>
        <w:rPr>
          <w:rFonts w:ascii="Times New Roman" w:hAnsi="Times New Roman" w:eastAsia="Times New Roman" w:cs="Times New Roman"/>
        </w:rPr>
        <w:t>AUGUSTUS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19"/>
        </w:rPr>
        <w:t>试验（观察阿哌沙班替代含有 </w:t>
      </w:r>
      <w:r>
        <w:rPr>
          <w:rFonts w:ascii="Times New Roman" w:hAnsi="Times New Roman" w:eastAsia="Times New Roman" w:cs="Times New Roman"/>
          <w:spacing w:val="19"/>
        </w:rPr>
        <w:t>P2Y12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19"/>
        </w:rPr>
        <w:t>拮抗</w:t>
      </w:r>
      <w:r>
        <w:rPr/>
        <w:t xml:space="preserve">  </w:t>
      </w:r>
      <w:r>
        <w:rPr>
          <w:spacing w:val="13"/>
        </w:rPr>
        <w:t>剂的二联治疗中的华法林或含有 </w:t>
      </w:r>
      <w:r>
        <w:rPr>
          <w:rFonts w:ascii="Times New Roman" w:hAnsi="Times New Roman" w:eastAsia="Times New Roman" w:cs="Times New Roman"/>
          <w:spacing w:val="13"/>
        </w:rPr>
        <w:t>P2Y12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13"/>
        </w:rPr>
        <w:t>拮抗剂和阿司匹</w:t>
      </w:r>
      <w:r>
        <w:rPr/>
        <w:t xml:space="preserve">  </w:t>
      </w:r>
      <w:r>
        <w:rPr>
          <w:spacing w:val="9"/>
          <w:position w:val="-1"/>
        </w:rPr>
        <w:t>林的三联治疗中的华法林，</w:t>
      </w:r>
      <w:r>
        <w:rPr>
          <w:rFonts w:ascii="Times New Roman" w:hAnsi="Times New Roman" w:eastAsia="Times New Roman" w:cs="Times New Roman"/>
          <w:spacing w:val="9"/>
          <w:position w:val="-1"/>
        </w:rPr>
        <w:t>4 600</w:t>
      </w:r>
      <w:r>
        <w:rPr>
          <w:rFonts w:ascii="Times New Roman" w:hAnsi="Times New Roman" w:eastAsia="Times New Roman" w:cs="Times New Roman"/>
          <w:spacing w:val="-12"/>
          <w:position w:val="-1"/>
        </w:rPr>
        <w:t xml:space="preserve"> </w:t>
      </w:r>
      <w:r>
        <w:rPr>
          <w:spacing w:val="9"/>
          <w:position w:val="-1"/>
        </w:rPr>
        <w:t>例，</w:t>
      </w:r>
      <w:r>
        <w:rPr>
          <w:rFonts w:ascii="Times New Roman" w:hAnsi="Times New Roman" w:eastAsia="Times New Roman" w:cs="Times New Roman"/>
          <w:spacing w:val="9"/>
          <w:position w:val="-1"/>
        </w:rPr>
        <w:t>6</w:t>
      </w:r>
      <w:r>
        <w:rPr>
          <w:rFonts w:ascii="Times New Roman" w:hAnsi="Times New Roman" w:eastAsia="Times New Roman" w:cs="Times New Roman"/>
          <w:spacing w:val="-17"/>
          <w:position w:val="-1"/>
        </w:rPr>
        <w:t xml:space="preserve"> </w:t>
      </w:r>
      <w:r>
        <w:rPr>
          <w:spacing w:val="9"/>
          <w:position w:val="-1"/>
        </w:rPr>
        <w:t>个月）</w:t>
      </w:r>
      <w:r>
        <w:rPr>
          <w:spacing w:val="-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7"/>
        </w:rPr>
        <w:t>[213]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9"/>
          <w:position w:val="-1"/>
        </w:rPr>
        <w:t>、以及</w:t>
      </w:r>
      <w:r>
        <w:rPr>
          <w:position w:val="-1"/>
        </w:rPr>
        <w:t xml:space="preserve">  </w:t>
      </w:r>
      <w:r>
        <w:rPr>
          <w:rFonts w:ascii="Times New Roman" w:hAnsi="Times New Roman" w:eastAsia="Times New Roman" w:cs="Times New Roman"/>
        </w:rPr>
        <w:t>ENTRUST</w:t>
      </w:r>
      <w:r>
        <w:rPr>
          <w:rFonts w:ascii="Times New Roman" w:hAnsi="Times New Roman" w:eastAsia="Times New Roman" w:cs="Times New Roman"/>
          <w:spacing w:val="9"/>
        </w:rPr>
        <w:t>-</w:t>
      </w:r>
      <w:r>
        <w:rPr>
          <w:rFonts w:ascii="Times New Roman" w:hAnsi="Times New Roman" w:eastAsia="Times New Roman" w:cs="Times New Roman"/>
        </w:rPr>
        <w:t>AF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试验（观察艾多沙班 </w:t>
      </w:r>
      <w:r>
        <w:rPr>
          <w:rFonts w:ascii="Times New Roman" w:hAnsi="Times New Roman" w:eastAsia="Times New Roman" w:cs="Times New Roman"/>
          <w:spacing w:val="9"/>
        </w:rPr>
        <w:t>+P2Y12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9"/>
        </w:rPr>
        <w:t>拮抗剂替</w:t>
      </w:r>
      <w:r>
        <w:rPr/>
        <w:t xml:space="preserve">  </w:t>
      </w:r>
      <w:r>
        <w:rPr>
          <w:spacing w:val="4"/>
          <w:position w:val="-1"/>
        </w:rPr>
        <w:t>代三联疗法，</w:t>
      </w:r>
      <w:r>
        <w:rPr>
          <w:spacing w:val="-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-1"/>
        </w:rPr>
        <w:t>1</w:t>
      </w:r>
      <w:r>
        <w:rPr>
          <w:rFonts w:ascii="Times New Roman" w:hAnsi="Times New Roman" w:eastAsia="Times New Roman" w:cs="Times New Roman"/>
          <w:spacing w:val="2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-1"/>
        </w:rPr>
        <w:t>506</w:t>
      </w:r>
      <w:r>
        <w:rPr>
          <w:rFonts w:ascii="Times New Roman" w:hAnsi="Times New Roman" w:eastAsia="Times New Roman" w:cs="Times New Roman"/>
          <w:spacing w:val="-17"/>
          <w:position w:val="-1"/>
        </w:rPr>
        <w:t xml:space="preserve"> </w:t>
      </w:r>
      <w:r>
        <w:rPr>
          <w:spacing w:val="4"/>
          <w:position w:val="-1"/>
        </w:rPr>
        <w:t>例，</w:t>
      </w:r>
      <w:r>
        <w:rPr>
          <w:spacing w:val="-2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-1"/>
        </w:rPr>
        <w:t>12</w:t>
      </w:r>
      <w:r>
        <w:rPr>
          <w:rFonts w:ascii="Times New Roman" w:hAnsi="Times New Roman" w:eastAsia="Times New Roman" w:cs="Times New Roman"/>
          <w:spacing w:val="-16"/>
          <w:position w:val="-1"/>
        </w:rPr>
        <w:t xml:space="preserve"> </w:t>
      </w:r>
      <w:r>
        <w:rPr>
          <w:spacing w:val="4"/>
          <w:position w:val="-1"/>
        </w:rPr>
        <w:t>个月）</w:t>
      </w:r>
      <w:r>
        <w:rPr>
          <w:spacing w:val="-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[214] </w:t>
      </w:r>
      <w:r>
        <w:rPr>
          <w:spacing w:val="4"/>
          <w:position w:val="-1"/>
        </w:rPr>
        <w:t>，这</w:t>
      </w:r>
      <w:r>
        <w:rPr>
          <w:spacing w:val="3"/>
          <w:position w:val="-1"/>
        </w:rPr>
        <w:t>些随机对照试验</w:t>
      </w:r>
      <w:r>
        <w:rPr>
          <w:position w:val="-1"/>
        </w:rPr>
        <w:t xml:space="preserve">  </w:t>
      </w:r>
      <w:r>
        <w:rPr>
          <w:spacing w:val="7"/>
        </w:rPr>
        <w:t>的结果一致显示，新二联治疗（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7"/>
        </w:rPr>
        <w:t>+P2Y12</w:t>
      </w:r>
      <w:r>
        <w:rPr>
          <w:spacing w:val="7"/>
        </w:rPr>
        <w:t>）较标准三</w:t>
      </w:r>
      <w:r>
        <w:rPr>
          <w:spacing w:val="1"/>
        </w:rPr>
        <w:t xml:space="preserve">  </w:t>
      </w:r>
      <w:r>
        <w:rPr>
          <w:spacing w:val="6"/>
        </w:rPr>
        <w:t>联治疗（华法林 </w:t>
      </w:r>
      <w:r>
        <w:rPr>
          <w:rFonts w:ascii="Times New Roman" w:hAnsi="Times New Roman" w:eastAsia="Times New Roman" w:cs="Times New Roman"/>
          <w:spacing w:val="6"/>
        </w:rPr>
        <w:t>+ </w:t>
      </w:r>
      <w:r>
        <w:rPr>
          <w:spacing w:val="6"/>
        </w:rPr>
        <w:t>氯吡格雷 </w:t>
      </w:r>
      <w:r>
        <w:rPr>
          <w:rFonts w:ascii="Times New Roman" w:hAnsi="Times New Roman" w:eastAsia="Times New Roman" w:cs="Times New Roman"/>
          <w:spacing w:val="6"/>
        </w:rPr>
        <w:t>+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6"/>
        </w:rPr>
        <w:t>阿司匹林）</w:t>
      </w:r>
      <w:r>
        <w:rPr>
          <w:spacing w:val="5"/>
        </w:rPr>
        <w:t>能显著减少出血</w:t>
      </w:r>
      <w:r>
        <w:rPr/>
        <w:t xml:space="preserve">  </w:t>
      </w:r>
      <w:r>
        <w:rPr>
          <w:spacing w:val="-5"/>
        </w:rPr>
        <w:t>风险（ </w:t>
      </w:r>
      <w:r>
        <w:rPr>
          <w:rFonts w:ascii="Times New Roman" w:hAnsi="Times New Roman" w:eastAsia="Times New Roman" w:cs="Times New Roman"/>
          <w:spacing w:val="-5"/>
        </w:rPr>
        <w:t>15%~60%</w:t>
      </w:r>
      <w:r>
        <w:rPr>
          <w:spacing w:val="-5"/>
        </w:rPr>
        <w:t>，平均下降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35%</w:t>
      </w:r>
      <w:r>
        <w:rPr>
          <w:spacing w:val="-24"/>
          <w:w w:val="56"/>
        </w:rPr>
        <w:t>），</w:t>
      </w:r>
      <w:r>
        <w:rPr>
          <w:spacing w:val="-5"/>
        </w:rPr>
        <w:t>且不增加缺血事件的发生；</w:t>
      </w:r>
      <w:r>
        <w:rPr/>
        <w:t xml:space="preserve"> </w:t>
      </w:r>
      <w:r>
        <w:rPr>
          <w:spacing w:val="3"/>
        </w:rPr>
        <w:t>使用三联疗法应当仅限于缺血风险非常高的患者（如 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段</w:t>
      </w:r>
      <w:r>
        <w:rPr>
          <w:spacing w:val="5"/>
        </w:rPr>
        <w:t xml:space="preserve">  </w:t>
      </w:r>
      <w:r>
        <w:rPr>
          <w:spacing w:val="4"/>
          <w:position w:val="-1"/>
        </w:rPr>
        <w:t>抬高 </w:t>
      </w:r>
      <w:r>
        <w:rPr>
          <w:rFonts w:ascii="Times New Roman" w:hAnsi="Times New Roman" w:eastAsia="Times New Roman" w:cs="Times New Roman"/>
          <w:position w:val="-1"/>
        </w:rPr>
        <w:t>AMI</w:t>
      </w:r>
      <w:r>
        <w:rPr>
          <w:spacing w:val="4"/>
          <w:position w:val="-1"/>
        </w:rPr>
        <w:t>、复杂 </w:t>
      </w:r>
      <w:r>
        <w:rPr>
          <w:rFonts w:ascii="Times New Roman" w:hAnsi="Times New Roman" w:eastAsia="Times New Roman" w:cs="Times New Roman"/>
          <w:position w:val="-1"/>
        </w:rPr>
        <w:t>PCI</w:t>
      </w:r>
      <w:r>
        <w:rPr>
          <w:spacing w:val="4"/>
          <w:position w:val="-1"/>
        </w:rPr>
        <w:t>、左主干 </w:t>
      </w:r>
      <w:r>
        <w:rPr>
          <w:rFonts w:ascii="Times New Roman" w:hAnsi="Times New Roman" w:eastAsia="Times New Roman" w:cs="Times New Roman"/>
          <w:position w:val="-1"/>
        </w:rPr>
        <w:t>PCI</w:t>
      </w:r>
      <w:r>
        <w:rPr>
          <w:rFonts w:ascii="Times New Roman" w:hAnsi="Times New Roman" w:eastAsia="Times New Roman" w:cs="Times New Roman"/>
          <w:spacing w:val="4"/>
          <w:position w:val="-1"/>
        </w:rPr>
        <w:t xml:space="preserve"> </w:t>
      </w:r>
      <w:r>
        <w:rPr>
          <w:spacing w:val="4"/>
          <w:position w:val="-1"/>
        </w:rPr>
        <w:t>等）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[215]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w w:val="101"/>
          <w:position w:val="7"/>
        </w:rPr>
        <w:t xml:space="preserve"> </w:t>
      </w:r>
      <w:r>
        <w:rPr>
          <w:spacing w:val="4"/>
          <w:position w:val="-1"/>
        </w:rPr>
        <w:t>。若是出血高危</w:t>
      </w:r>
      <w:r>
        <w:rPr>
          <w:position w:val="-1"/>
        </w:rPr>
        <w:t xml:space="preserve">  </w:t>
      </w:r>
      <w:r>
        <w:rPr>
          <w:spacing w:val="8"/>
        </w:rPr>
        <w:t>患者（</w:t>
      </w:r>
      <w:r>
        <w:rPr>
          <w:rFonts w:ascii="Times New Roman" w:hAnsi="Times New Roman" w:eastAsia="Times New Roman" w:cs="Times New Roman"/>
        </w:rPr>
        <w:t>HAS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rFonts w:ascii="Times New Roman" w:hAnsi="Times New Roman" w:eastAsia="Times New Roman" w:cs="Times New Roman"/>
        </w:rPr>
        <w:t>BLED</w:t>
      </w:r>
      <w:r>
        <w:rPr>
          <w:rFonts w:ascii="Times New Roman" w:hAnsi="Times New Roman" w:eastAsia="Times New Roman" w:cs="Times New Roman"/>
          <w:spacing w:val="8"/>
        </w:rPr>
        <w:t>&gt;3</w:t>
      </w:r>
      <w:r>
        <w:rPr>
          <w:spacing w:val="-39"/>
          <w:w w:val="92"/>
        </w:rPr>
        <w:t>），</w:t>
      </w:r>
      <w:r>
        <w:rPr>
          <w:spacing w:val="8"/>
        </w:rPr>
        <w:t>应减量使用 </w:t>
      </w:r>
      <w:r>
        <w:rPr>
          <w:rFonts w:ascii="Times New Roman" w:hAnsi="Times New Roman" w:eastAsia="Times New Roman" w:cs="Times New Roman"/>
        </w:rPr>
        <w:t>NOAC</w:t>
      </w:r>
      <w:r>
        <w:rPr>
          <w:spacing w:val="8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6" w:firstLine="367"/>
        <w:spacing w:before="30" w:line="245" w:lineRule="auto"/>
        <w:jc w:val="both"/>
        <w:rPr/>
      </w:pPr>
      <w:r>
        <w:rPr>
          <w:spacing w:val="-7"/>
        </w:rPr>
        <w:t>此外，</w:t>
      </w:r>
      <w:r>
        <w:rPr>
          <w:rFonts w:ascii="Times New Roman" w:hAnsi="Times New Roman" w:eastAsia="Times New Roman" w:cs="Times New Roman"/>
          <w:spacing w:val="-7"/>
        </w:rPr>
        <w:t>AFFIRE </w:t>
      </w:r>
      <w:r>
        <w:rPr>
          <w:spacing w:val="-7"/>
        </w:rPr>
        <w:t>研究等表明，房颤合并病情稳定的冠心病</w:t>
      </w:r>
      <w:r>
        <w:rPr/>
        <w:t xml:space="preserve"> </w:t>
      </w:r>
      <w:r>
        <w:rPr>
          <w:spacing w:val="-3"/>
        </w:rPr>
        <w:t>患者，在心血管不良事件和死亡终点方面，利伐沙班单药治</w:t>
      </w:r>
      <w:r>
        <w:rPr>
          <w:spacing w:val="5"/>
        </w:rPr>
        <w:t xml:space="preserve"> </w:t>
      </w:r>
      <w:r>
        <w:rPr>
          <w:spacing w:val="-5"/>
          <w:position w:val="-1"/>
        </w:rPr>
        <w:t>疗效果不劣于其与任一种抗血小板药物的联用 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6"/>
        </w:rPr>
        <w:t>[206,216]</w:t>
      </w:r>
      <w:r>
        <w:rPr>
          <w:spacing w:val="-5"/>
          <w:position w:val="-1"/>
        </w:rPr>
        <w:t>，小剂量</w:t>
      </w:r>
      <w:r>
        <w:rPr>
          <w:spacing w:val="14"/>
          <w:w w:val="101"/>
          <w:position w:val="-1"/>
        </w:rPr>
        <w:t xml:space="preserve"> </w:t>
      </w:r>
      <w:r>
        <w:rPr>
          <w:spacing w:val="-8"/>
        </w:rPr>
        <w:t>利伐沙班（ </w:t>
      </w:r>
      <w:r>
        <w:rPr>
          <w:rFonts w:ascii="Times New Roman" w:hAnsi="Times New Roman" w:eastAsia="Times New Roman" w:cs="Times New Roman"/>
          <w:spacing w:val="-8"/>
        </w:rPr>
        <w:t>10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mg/d</w:t>
      </w:r>
      <w:r>
        <w:rPr>
          <w:spacing w:val="-8"/>
        </w:rPr>
        <w:t>）与标准剂量组（ </w:t>
      </w:r>
      <w:r>
        <w:rPr>
          <w:rFonts w:ascii="Times New Roman" w:hAnsi="Times New Roman" w:eastAsia="Times New Roman" w:cs="Times New Roman"/>
          <w:spacing w:val="-8"/>
        </w:rPr>
        <w:t>15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mg/d</w:t>
      </w:r>
      <w:r>
        <w:rPr>
          <w:spacing w:val="-8"/>
        </w:rPr>
        <w:t>）相比，消化道</w:t>
      </w:r>
      <w:r>
        <w:rPr/>
        <w:t xml:space="preserve"> </w:t>
      </w:r>
      <w:r>
        <w:rPr>
          <w:spacing w:val="-2"/>
          <w:position w:val="-2"/>
        </w:rPr>
        <w:t>出血等出血风险降低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6"/>
        </w:rPr>
        <w:t>[217]</w:t>
      </w:r>
      <w:r>
        <w:rPr>
          <w:spacing w:val="-2"/>
          <w:position w:val="-2"/>
        </w:rPr>
        <w:t>，其他研究也有类似结果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6"/>
        </w:rPr>
        <w:t>[212,218]</w:t>
      </w:r>
      <w:r>
        <w:rPr>
          <w:spacing w:val="-2"/>
          <w:position w:val="-2"/>
        </w:rPr>
        <w:t>。也</w:t>
      </w:r>
      <w:r>
        <w:rPr>
          <w:spacing w:val="18"/>
          <w:w w:val="101"/>
          <w:position w:val="-2"/>
        </w:rPr>
        <w:t xml:space="preserve"> </w:t>
      </w:r>
      <w:r>
        <w:rPr>
          <w:spacing w:val="2"/>
        </w:rPr>
        <w:t>有研究认为，小剂量的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虽不会对脑卒中发生率产生</w:t>
      </w:r>
      <w:r>
        <w:rPr/>
        <w:t xml:space="preserve"> </w:t>
      </w:r>
      <w:r>
        <w:rPr>
          <w:spacing w:val="4"/>
        </w:rPr>
        <w:t>影响，但可能会增加心梗、支架内血栓形成的风险，导致</w:t>
      </w:r>
      <w:r>
        <w:rPr>
          <w:spacing w:val="12"/>
        </w:rPr>
        <w:t xml:space="preserve"> </w:t>
      </w:r>
      <w:r>
        <w:rPr>
          <w:position w:val="-3"/>
        </w:rPr>
        <w:t>综合获益不明显 </w:t>
      </w:r>
      <w:r>
        <w:rPr>
          <w:rFonts w:ascii="Times New Roman" w:hAnsi="Times New Roman" w:eastAsia="Times New Roman" w:cs="Times New Roman"/>
          <w:sz w:val="10"/>
          <w:szCs w:val="10"/>
          <w:position w:val="4"/>
        </w:rPr>
        <w:t>[202-203]</w:t>
      </w:r>
      <w:r>
        <w:rPr>
          <w:position w:val="-3"/>
        </w:rPr>
        <w:t>。</w:t>
      </w:r>
    </w:p>
    <w:p>
      <w:pPr>
        <w:pStyle w:val="BodyText"/>
        <w:ind w:left="1" w:right="375" w:firstLine="374"/>
        <w:spacing w:before="4" w:line="245" w:lineRule="auto"/>
        <w:jc w:val="both"/>
        <w:rPr/>
      </w:pPr>
      <w:r>
        <w:rPr>
          <w:spacing w:val="9"/>
        </w:rPr>
        <w:t>多数研究结果显示，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联合 </w:t>
      </w:r>
      <w:r>
        <w:rPr>
          <w:rFonts w:ascii="Times New Roman" w:hAnsi="Times New Roman" w:eastAsia="Times New Roman" w:cs="Times New Roman"/>
          <w:spacing w:val="9"/>
        </w:rPr>
        <w:t>P2Y12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9"/>
        </w:rPr>
        <w:t>拮抗剂治疗</w:t>
      </w:r>
      <w:r>
        <w:rPr/>
        <w:t xml:space="preserve"> </w:t>
      </w:r>
      <w:r>
        <w:rPr>
          <w:spacing w:val="6"/>
        </w:rPr>
        <w:t>房颤并 </w:t>
      </w:r>
      <w:r>
        <w:rPr>
          <w:rFonts w:ascii="Times New Roman" w:hAnsi="Times New Roman" w:eastAsia="Times New Roman" w:cs="Times New Roman"/>
        </w:rPr>
        <w:t>ACS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或 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6"/>
        </w:rPr>
        <w:t>的患者，可减少缺血事件而不增加甚</w:t>
      </w:r>
      <w:r>
        <w:rPr/>
        <w:t xml:space="preserve"> </w:t>
      </w:r>
      <w:r>
        <w:rPr>
          <w:spacing w:val="12"/>
        </w:rPr>
        <w:t>至可能降低出血风险，这种新二联抗栓方案是</w:t>
      </w:r>
      <w:r>
        <w:rPr>
          <w:spacing w:val="11"/>
        </w:rPr>
        <w:t>较优化的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6"/>
        </w:rPr>
        <w:t>[215]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w w:val="102"/>
          <w:position w:val="6"/>
        </w:rPr>
        <w:t xml:space="preserve"> </w:t>
      </w:r>
      <w:r>
        <w:rPr>
          <w:spacing w:val="3"/>
          <w:position w:val="-2"/>
        </w:rPr>
        <w:t>，特别是对于老年患者更显优势</w:t>
      </w:r>
      <w:r>
        <w:rPr>
          <w:spacing w:val="18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6"/>
        </w:rPr>
        <w:t>[2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6"/>
        </w:rPr>
        <w:t>19] </w:t>
      </w:r>
      <w:r>
        <w:rPr>
          <w:spacing w:val="2"/>
          <w:position w:val="-2"/>
        </w:rPr>
        <w:t>。基于已有的普拉</w:t>
      </w:r>
      <w:r>
        <w:rPr>
          <w:position w:val="-2"/>
        </w:rPr>
        <w:t xml:space="preserve"> </w:t>
      </w:r>
      <w:r>
        <w:rPr>
          <w:spacing w:val="12"/>
        </w:rPr>
        <w:t>格雷和替格瑞洛导致的出血风险高于氯吡格雷的研究报</w:t>
      </w:r>
      <w:r>
        <w:rPr>
          <w:spacing w:val="9"/>
        </w:rPr>
        <w:t xml:space="preserve"> </w:t>
      </w:r>
      <w:r>
        <w:rPr>
          <w:spacing w:val="4"/>
        </w:rPr>
        <w:t>告，使得氯吡格雷的应用更为普遍，其在衰弱老年患者中</w:t>
      </w:r>
      <w:r>
        <w:rPr>
          <w:spacing w:val="1"/>
        </w:rPr>
        <w:t xml:space="preserve"> </w:t>
      </w:r>
      <w:r>
        <w:rPr>
          <w:spacing w:val="2"/>
          <w:position w:val="-4"/>
        </w:rPr>
        <w:t>也是最安全的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4"/>
        </w:rPr>
        <w:t>[220-225]</w:t>
      </w:r>
      <w:r>
        <w:rPr>
          <w:spacing w:val="2"/>
          <w:position w:val="-4"/>
        </w:rPr>
        <w:t>。</w:t>
      </w:r>
    </w:p>
    <w:p>
      <w:pPr>
        <w:pStyle w:val="BodyText"/>
        <w:ind w:right="318" w:firstLine="376"/>
        <w:spacing w:before="6" w:line="245" w:lineRule="auto"/>
        <w:jc w:val="both"/>
        <w:rPr/>
      </w:pPr>
      <w:r>
        <w:rPr>
          <w:rFonts w:ascii="SimHei" w:hAnsi="SimHei" w:eastAsia="SimHei" w:cs="SimHei"/>
          <w:spacing w:val="-2"/>
        </w:rPr>
        <w:t>推荐意见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2"/>
        </w:rPr>
        <w:t>：</w:t>
      </w:r>
      <w:r>
        <w:rPr>
          <w:spacing w:val="-2"/>
        </w:rPr>
        <w:t>无禁忌情况下，合并 </w:t>
      </w:r>
      <w:r>
        <w:rPr>
          <w:rFonts w:ascii="Times New Roman" w:hAnsi="Times New Roman" w:eastAsia="Times New Roman" w:cs="Times New Roman"/>
          <w:spacing w:val="-2"/>
        </w:rPr>
        <w:t>ACS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2"/>
        </w:rPr>
        <w:t>的房颤患者使用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和 </w:t>
      </w:r>
      <w:r>
        <w:rPr>
          <w:rFonts w:ascii="Times New Roman" w:hAnsi="Times New Roman" w:eastAsia="Times New Roman" w:cs="Times New Roman"/>
          <w:spacing w:val="2"/>
        </w:rPr>
        <w:t>P2Y12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2"/>
        </w:rPr>
        <w:t>拮抗剂二联抗栓治疗，较标准三联</w:t>
      </w:r>
      <w:r>
        <w:rPr>
          <w:spacing w:val="1"/>
        </w:rPr>
        <w:t>方案可</w:t>
      </w:r>
      <w:r>
        <w:rPr/>
        <w:t xml:space="preserve">  </w:t>
      </w:r>
      <w:r>
        <w:rPr>
          <w:spacing w:val="1"/>
        </w:rPr>
        <w:t>显著降低出血风险而不增加缺血事件的发生（推荐级别Ⅰ,</w:t>
      </w:r>
      <w:r>
        <w:rPr>
          <w:spacing w:val="5"/>
        </w:rPr>
        <w:t xml:space="preserve">   </w:t>
      </w:r>
      <w:r>
        <w:rPr>
          <w:spacing w:val="5"/>
        </w:rPr>
        <w:t>证据级别 </w:t>
      </w:r>
      <w:r>
        <w:rPr>
          <w:rFonts w:ascii="Times New Roman" w:hAnsi="Times New Roman" w:eastAsia="Times New Roman" w:cs="Times New Roman"/>
          <w:spacing w:val="5"/>
        </w:rPr>
        <w:t>A</w:t>
      </w:r>
      <w:r>
        <w:rPr>
          <w:spacing w:val="-40"/>
        </w:rPr>
        <w:t>）；</w:t>
      </w:r>
      <w:r>
        <w:rPr>
          <w:rFonts w:ascii="Times New Roman" w:hAnsi="Times New Roman" w:eastAsia="Times New Roman" w:cs="Times New Roman"/>
        </w:rPr>
        <w:t>ACS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行 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5"/>
        </w:rPr>
        <w:t>的房颤患者，若出血风险高于</w:t>
      </w:r>
      <w:r>
        <w:rPr/>
        <w:t xml:space="preserve">  </w:t>
      </w:r>
      <w:r>
        <w:rPr>
          <w:spacing w:val="-8"/>
        </w:rPr>
        <w:t>血栓风险，建议三联方案</w:t>
      </w:r>
      <w:r>
        <w:rPr>
          <w:rFonts w:ascii="SimSun" w:hAnsi="SimSun" w:eastAsia="SimSun" w:cs="SimSun"/>
          <w:spacing w:val="-8"/>
        </w:rPr>
        <w:t>≤ </w:t>
      </w:r>
      <w:r>
        <w:rPr>
          <w:rFonts w:ascii="Times New Roman" w:hAnsi="Times New Roman" w:eastAsia="Times New Roman" w:cs="Times New Roman"/>
          <w:spacing w:val="-8"/>
        </w:rPr>
        <w:t>1 </w:t>
      </w:r>
      <w:r>
        <w:rPr>
          <w:spacing w:val="-8"/>
        </w:rPr>
        <w:t>周；若血栓风险高于出血风险，</w:t>
      </w:r>
      <w:r>
        <w:rPr>
          <w:spacing w:val="2"/>
        </w:rPr>
        <w:t xml:space="preserve"> </w:t>
      </w:r>
      <w:r>
        <w:rPr>
          <w:spacing w:val="2"/>
        </w:rPr>
        <w:t>建议三联方案持续至 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术后</w:t>
      </w:r>
      <w:r>
        <w:rPr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 </w:t>
      </w:r>
      <w:r>
        <w:rPr>
          <w:spacing w:val="2"/>
        </w:rPr>
        <w:t>个月。此后二联方案治疗</w:t>
      </w:r>
      <w:r>
        <w:rPr/>
        <w:t xml:space="preserve">  </w:t>
      </w:r>
      <w:r>
        <w:rPr>
          <w:spacing w:val="-6"/>
        </w:rPr>
        <w:t>至</w:t>
      </w:r>
      <w:r>
        <w:rPr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12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6"/>
        </w:rPr>
        <w:t>个月（推荐级别Ⅱ</w:t>
      </w:r>
      <w:r>
        <w:rPr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，证据级别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41"/>
        </w:rPr>
        <w:t>）；</w:t>
      </w:r>
      <w:r>
        <w:rPr>
          <w:spacing w:val="-6"/>
        </w:rPr>
        <w:t>注</w:t>
      </w:r>
      <w:r>
        <w:rPr>
          <w:spacing w:val="-7"/>
        </w:rPr>
        <w:t xml:space="preserve"> ：</w:t>
      </w:r>
      <w:r>
        <w:rPr>
          <w:rFonts w:ascii="Times New Roman" w:hAnsi="Times New Roman" w:eastAsia="Times New Roman" w:cs="Times New Roman"/>
          <w:spacing w:val="-7"/>
        </w:rPr>
        <w:t>ACS </w:t>
      </w:r>
      <w:r>
        <w:rPr>
          <w:spacing w:val="-7"/>
        </w:rPr>
        <w:t>：急性</w:t>
      </w:r>
      <w:r>
        <w:rPr/>
        <w:t xml:space="preserve">  </w:t>
      </w:r>
      <w:r>
        <w:rPr>
          <w:spacing w:val="-2"/>
        </w:rPr>
        <w:t>冠脉综合征 ；</w:t>
      </w:r>
      <w:r>
        <w:rPr>
          <w:rFonts w:ascii="Times New Roman" w:hAnsi="Times New Roman" w:eastAsia="Times New Roman" w:cs="Times New Roman"/>
          <w:spacing w:val="-2"/>
        </w:rPr>
        <w:t>NOAC </w:t>
      </w:r>
      <w:r>
        <w:rPr>
          <w:spacing w:val="-2"/>
        </w:rPr>
        <w:t>：直接口服抗凝药 ；三联方案</w:t>
      </w:r>
      <w:r>
        <w:rPr/>
        <w:t xml:space="preserve"> </w:t>
      </w:r>
      <w:r>
        <w:rPr>
          <w:spacing w:val="-2"/>
        </w:rPr>
        <w:t>：口服</w:t>
      </w:r>
      <w:r>
        <w:rPr/>
        <w:t xml:space="preserve">  </w:t>
      </w:r>
      <w:r>
        <w:rPr>
          <w:spacing w:val="-2"/>
        </w:rPr>
        <w:t>抗凝药 </w:t>
      </w:r>
      <w:r>
        <w:rPr>
          <w:rFonts w:ascii="Times New Roman" w:hAnsi="Times New Roman" w:eastAsia="Times New Roman" w:cs="Times New Roman"/>
          <w:spacing w:val="-2"/>
        </w:rPr>
        <w:t>+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2"/>
        </w:rPr>
        <w:t>阿司匹林 </w:t>
      </w:r>
      <w:r>
        <w:rPr>
          <w:rFonts w:ascii="Times New Roman" w:hAnsi="Times New Roman" w:eastAsia="Times New Roman" w:cs="Times New Roman"/>
          <w:spacing w:val="-2"/>
        </w:rPr>
        <w:t>+ </w:t>
      </w:r>
      <w:r>
        <w:rPr>
          <w:spacing w:val="-2"/>
        </w:rPr>
        <w:t>一种 </w:t>
      </w:r>
      <w:r>
        <w:rPr>
          <w:rFonts w:ascii="Times New Roman" w:hAnsi="Times New Roman" w:eastAsia="Times New Roman" w:cs="Times New Roman"/>
          <w:spacing w:val="-2"/>
        </w:rPr>
        <w:t>P2Y12</w:t>
      </w:r>
      <w:r>
        <w:rPr>
          <w:spacing w:val="-2"/>
        </w:rPr>
        <w:t>拮抗剂 ；二联方案</w:t>
      </w:r>
      <w:r>
        <w:rPr>
          <w:spacing w:val="-10"/>
        </w:rPr>
        <w:t xml:space="preserve"> </w:t>
      </w:r>
      <w:r>
        <w:rPr>
          <w:spacing w:val="-2"/>
        </w:rPr>
        <w:t>：口服</w:t>
      </w:r>
      <w:r>
        <w:rPr/>
        <w:t xml:space="preserve">  </w:t>
      </w:r>
      <w:r>
        <w:rPr>
          <w:spacing w:val="-4"/>
        </w:rPr>
        <w:t>抗凝药 </w:t>
      </w:r>
      <w:r>
        <w:rPr>
          <w:rFonts w:ascii="Times New Roman" w:hAnsi="Times New Roman" w:eastAsia="Times New Roman" w:cs="Times New Roman"/>
          <w:spacing w:val="-4"/>
        </w:rPr>
        <w:t>+ </w:t>
      </w:r>
      <w:r>
        <w:rPr>
          <w:spacing w:val="-4"/>
        </w:rPr>
        <w:t>一种 </w:t>
      </w:r>
      <w:r>
        <w:rPr>
          <w:rFonts w:ascii="Times New Roman" w:hAnsi="Times New Roman" w:eastAsia="Times New Roman" w:cs="Times New Roman"/>
          <w:spacing w:val="-4"/>
        </w:rPr>
        <w:t>P2Y12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4"/>
        </w:rPr>
        <w:t>拮抗剂（优先氯吡格雷）。</w:t>
      </w:r>
    </w:p>
    <w:p>
      <w:pPr>
        <w:ind w:left="3"/>
        <w:spacing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5"/>
        </w:rPr>
        <w:t>4.4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5"/>
        </w:rPr>
        <w:t>合并脑卒中</w:t>
      </w:r>
    </w:p>
    <w:p>
      <w:pPr>
        <w:pStyle w:val="BodyText"/>
        <w:ind w:left="3" w:right="377" w:firstLine="366"/>
        <w:spacing w:before="50" w:line="246" w:lineRule="auto"/>
        <w:jc w:val="both"/>
        <w:rPr/>
      </w:pPr>
      <w:r>
        <w:rPr>
          <w:spacing w:val="4"/>
        </w:rPr>
        <w:t>脑卒中是房颤致死致残的主要原因。脑卒中广义上分</w:t>
      </w:r>
      <w:r>
        <w:rPr>
          <w:spacing w:val="14"/>
          <w:w w:val="101"/>
        </w:rPr>
        <w:t xml:space="preserve"> </w:t>
      </w:r>
      <w:r>
        <w:rPr>
          <w:spacing w:val="4"/>
        </w:rPr>
        <w:t>为缺血性脑卒中和出血性脑卒中，对于房颤合并脑卒中的</w:t>
      </w:r>
      <w:r>
        <w:rPr/>
        <w:t xml:space="preserve"> </w:t>
      </w:r>
      <w:r>
        <w:rPr>
          <w:spacing w:val="-3"/>
        </w:rPr>
        <w:t>治疗取决于卒中的类型。</w:t>
      </w:r>
    </w:p>
    <w:p>
      <w:pPr>
        <w:pStyle w:val="BodyText"/>
        <w:ind w:right="304" w:firstLine="371"/>
        <w:spacing w:line="241" w:lineRule="auto"/>
        <w:jc w:val="both"/>
        <w:rPr/>
      </w:pPr>
      <w:r>
        <w:rPr>
          <w:spacing w:val="-2"/>
        </w:rPr>
        <w:t>在 </w:t>
      </w:r>
      <w:r>
        <w:rPr>
          <w:rFonts w:ascii="Times New Roman" w:hAnsi="Times New Roman" w:eastAsia="Times New Roman" w:cs="Times New Roman"/>
          <w:spacing w:val="-2"/>
        </w:rPr>
        <w:t>NVAF </w:t>
      </w:r>
      <w:r>
        <w:rPr>
          <w:spacing w:val="-2"/>
        </w:rPr>
        <w:t>患者中，缺血性脑卒中的年发生率</w:t>
      </w:r>
      <w:r>
        <w:rPr>
          <w:spacing w:val="-3"/>
        </w:rPr>
        <w:t>约 </w:t>
      </w:r>
      <w:r>
        <w:rPr>
          <w:rFonts w:ascii="Times New Roman" w:hAnsi="Times New Roman" w:eastAsia="Times New Roman" w:cs="Times New Roman"/>
          <w:spacing w:val="-3"/>
        </w:rPr>
        <w:t>5%</w:t>
      </w:r>
      <w:r>
        <w:rPr>
          <w:spacing w:val="-3"/>
        </w:rPr>
        <w:t>，是</w:t>
      </w:r>
      <w:r>
        <w:rPr/>
        <w:t xml:space="preserve">  </w:t>
      </w:r>
      <w:r>
        <w:rPr>
          <w:spacing w:val="4"/>
        </w:rPr>
        <w:t>无房颤患者的 </w:t>
      </w:r>
      <w:r>
        <w:rPr>
          <w:rFonts w:ascii="Times New Roman" w:hAnsi="Times New Roman" w:eastAsia="Times New Roman" w:cs="Times New Roman"/>
          <w:spacing w:val="4"/>
        </w:rPr>
        <w:t>2~7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4"/>
        </w:rPr>
        <w:t>倍，而脑卒中在瓣膜性房颤的发生率是</w:t>
      </w:r>
      <w:r>
        <w:rPr/>
        <w:t xml:space="preserve">  </w:t>
      </w:r>
      <w:r>
        <w:rPr>
          <w:spacing w:val="3"/>
        </w:rPr>
        <w:t>无房颤患者的</w:t>
      </w:r>
      <w:r>
        <w:rPr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17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3"/>
        </w:rPr>
        <w:t>倍。不同类型的房颤（阵发性、持续性、</w:t>
      </w:r>
      <w:r>
        <w:rPr/>
        <w:t xml:space="preserve"> </w:t>
      </w:r>
      <w:r>
        <w:rPr>
          <w:spacing w:val="4"/>
        </w:rPr>
        <w:t>永久性）发生脑卒中的概率是类似的，房颤相关性脑卒中</w:t>
      </w:r>
      <w:r>
        <w:rPr/>
        <w:t xml:space="preserve">   </w:t>
      </w:r>
      <w:r>
        <w:rPr>
          <w:spacing w:val="3"/>
          <w:position w:val="-1"/>
        </w:rPr>
        <w:t>占所有卒中的</w:t>
      </w:r>
      <w:r>
        <w:rPr>
          <w:spacing w:val="2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-1"/>
        </w:rPr>
        <w:t>13~26%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[226] </w:t>
      </w:r>
      <w:r>
        <w:rPr>
          <w:spacing w:val="3"/>
          <w:position w:val="-1"/>
        </w:rPr>
        <w:t>，并且随着年龄</w:t>
      </w:r>
      <w:r>
        <w:rPr>
          <w:spacing w:val="2"/>
          <w:position w:val="-1"/>
        </w:rPr>
        <w:t>的增加，这一比</w:t>
      </w:r>
      <w:r>
        <w:rPr>
          <w:position w:val="-1"/>
        </w:rPr>
        <w:t xml:space="preserve">  </w:t>
      </w:r>
      <w:r>
        <w:rPr>
          <w:spacing w:val="-3"/>
        </w:rPr>
        <w:t>例呈线性升高。</w:t>
      </w:r>
    </w:p>
    <w:p>
      <w:pPr>
        <w:pStyle w:val="BodyText"/>
        <w:ind w:left="13" w:right="342" w:firstLine="355"/>
        <w:spacing w:before="1" w:line="238" w:lineRule="auto"/>
        <w:rPr/>
      </w:pPr>
      <w:r>
        <w:rPr/>
        <w:t>无论是急性缺血性和 </w:t>
      </w:r>
      <w:r>
        <w:rPr>
          <w:rFonts w:ascii="Times New Roman" w:hAnsi="Times New Roman" w:eastAsia="Times New Roman" w:cs="Times New Roman"/>
        </w:rPr>
        <w:t>/</w:t>
      </w:r>
      <w:r>
        <w:rPr/>
        <w:t>或出血性脑卒中的患者都应纳入</w:t>
      </w:r>
      <w:r>
        <w:rPr>
          <w:spacing w:val="2"/>
        </w:rPr>
        <w:t xml:space="preserve">  </w:t>
      </w:r>
      <w:r>
        <w:rPr>
          <w:spacing w:val="-4"/>
          <w:position w:val="-1"/>
        </w:rPr>
        <w:t>医院专设的脑卒中单元管理，以期获得更好的预后结</w:t>
      </w:r>
      <w:r>
        <w:rPr>
          <w:spacing w:val="-5"/>
          <w:position w:val="-1"/>
        </w:rPr>
        <w:t>局 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>[227]</w:t>
      </w:r>
      <w:r>
        <w:rPr>
          <w:spacing w:val="-5"/>
          <w:position w:val="-1"/>
        </w:rPr>
        <w:t>。</w:t>
      </w:r>
    </w:p>
    <w:p>
      <w:pPr>
        <w:pStyle w:val="BodyText"/>
        <w:ind w:left="2" w:right="376" w:firstLine="8"/>
        <w:spacing w:before="53" w:line="244" w:lineRule="auto"/>
        <w:jc w:val="both"/>
        <w:rPr/>
      </w:pPr>
      <w:r>
        <w:rPr>
          <w:rFonts w:ascii="Times New Roman" w:hAnsi="Times New Roman" w:eastAsia="Times New Roman" w:cs="Times New Roman"/>
        </w:rPr>
        <w:t>4.4.1    </w:t>
      </w:r>
      <w:r>
        <w:rPr/>
        <w:t>合并急性缺血性脑卒中 （</w:t>
      </w:r>
      <w:r>
        <w:rPr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1</w:t>
      </w:r>
      <w:r>
        <w:rPr/>
        <w:t>）再灌注治疗 ：静脉溶 </w:t>
      </w:r>
      <w:r>
        <w:rPr/>
        <w:t>栓治疗（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intravenous thrombolysis,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IVT</w:t>
      </w:r>
      <w:r>
        <w:rPr/>
        <w:t>）是目前最主要的恢 </w:t>
      </w:r>
      <w:r>
        <w:rPr>
          <w:spacing w:val="3"/>
        </w:rPr>
        <w:t>复血流的措施，药物包括重组组织型纤溶酶原激活剂（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rt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PA</w:t>
      </w:r>
      <w:r>
        <w:rPr>
          <w:spacing w:val="2"/>
        </w:rPr>
        <w:t>，阿替普酶）、尿激酶和替奈普酶等。有效抢救缺血半</w:t>
      </w:r>
      <w:r>
        <w:rPr>
          <w:spacing w:val="8"/>
        </w:rPr>
        <w:t xml:space="preserve"> </w:t>
      </w:r>
      <w:r>
        <w:rPr>
          <w:spacing w:val="3"/>
        </w:rPr>
        <w:t>暗带组织的时间窗为 </w:t>
      </w:r>
      <w:r>
        <w:rPr>
          <w:rFonts w:ascii="Times New Roman" w:hAnsi="Times New Roman" w:eastAsia="Times New Roman" w:cs="Times New Roman"/>
          <w:spacing w:val="3"/>
        </w:rPr>
        <w:t>4.5 h </w:t>
      </w:r>
      <w:r>
        <w:rPr>
          <w:spacing w:val="3"/>
        </w:rPr>
        <w:t>内或 </w:t>
      </w:r>
      <w:r>
        <w:rPr>
          <w:rFonts w:ascii="Times New Roman" w:hAnsi="Times New Roman" w:eastAsia="Times New Roman" w:cs="Times New Roman"/>
          <w:spacing w:val="3"/>
        </w:rPr>
        <w:t>6.0 h </w:t>
      </w:r>
      <w:r>
        <w:rPr>
          <w:spacing w:val="3"/>
        </w:rPr>
        <w:t>内有适应证的</w:t>
      </w:r>
      <w:r>
        <w:rPr>
          <w:spacing w:val="2"/>
        </w:rPr>
        <w:t>急性缺</w:t>
      </w:r>
      <w:r>
        <w:rPr/>
        <w:t xml:space="preserve"> </w:t>
      </w:r>
      <w:r>
        <w:rPr>
          <w:spacing w:val="6"/>
          <w:position w:val="-1"/>
        </w:rPr>
        <w:t>血性脑卒中患者，可改善患者的功能结局</w:t>
      </w:r>
      <w:r>
        <w:rPr>
          <w:spacing w:val="2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7"/>
        </w:rPr>
        <w:t>[228-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7"/>
        </w:rPr>
        <w:t>229]</w:t>
      </w:r>
      <w:r>
        <w:rPr>
          <w:spacing w:val="5"/>
          <w:position w:val="-1"/>
        </w:rPr>
        <w:t>。对于发</w:t>
      </w:r>
    </w:p>
    <w:p>
      <w:pPr>
        <w:spacing w:line="244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34" w:space="100"/>
            <w:col w:w="4996" w:space="0"/>
          </w:cols>
        </w:sectPr>
        <w:rPr/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20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6" w:right="297" w:firstLine="2"/>
        <w:spacing w:before="53" w:line="248" w:lineRule="auto"/>
        <w:jc w:val="both"/>
        <w:rPr/>
      </w:pPr>
      <w:r>
        <w:rPr/>
        <w:t>病 </w:t>
      </w:r>
      <w:r>
        <w:rPr>
          <w:rFonts w:ascii="Times New Roman" w:hAnsi="Times New Roman" w:eastAsia="Times New Roman" w:cs="Times New Roman"/>
        </w:rPr>
        <w:t>4.5~9 h </w:t>
      </w:r>
      <w:r>
        <w:rPr/>
        <w:t>的患者或醒后卒中、发病时间不明患者，需要多</w:t>
      </w:r>
      <w:r>
        <w:rPr>
          <w:spacing w:val="8"/>
        </w:rPr>
        <w:t xml:space="preserve"> </w:t>
      </w:r>
      <w:r>
        <w:rPr>
          <w:spacing w:val="4"/>
        </w:rPr>
        <w:t>模式影像评估，明确是否存在静脉溶栓指征。房颤合并急</w:t>
      </w:r>
      <w:r>
        <w:rPr>
          <w:spacing w:val="5"/>
        </w:rPr>
        <w:t xml:space="preserve"> </w:t>
      </w:r>
      <w:r>
        <w:rPr>
          <w:spacing w:val="2"/>
          <w:position w:val="-1"/>
        </w:rPr>
        <w:t>性缺血性脑卒中的静脉溶栓禁忌证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6"/>
        </w:rPr>
        <w:t>[228,</w:t>
      </w:r>
      <w:r>
        <w:rPr>
          <w:rFonts w:ascii="Times New Roman" w:hAnsi="Times New Roman" w:eastAsia="Times New Roman" w:cs="Times New Roman"/>
          <w:sz w:val="10"/>
          <w:szCs w:val="10"/>
          <w:spacing w:val="16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6"/>
        </w:rPr>
        <w:t>230]  </w:t>
      </w:r>
      <w:r>
        <w:rPr>
          <w:spacing w:val="2"/>
          <w:position w:val="-1"/>
        </w:rPr>
        <w:t>：① </w:t>
      </w:r>
      <w:r>
        <w:rPr>
          <w:rFonts w:ascii="Times New Roman" w:hAnsi="Times New Roman" w:eastAsia="Times New Roman" w:cs="Times New Roman"/>
          <w:spacing w:val="1"/>
          <w:position w:val="-1"/>
        </w:rPr>
        <w:t>24 h </w:t>
      </w:r>
      <w:r>
        <w:rPr>
          <w:spacing w:val="1"/>
          <w:position w:val="-1"/>
        </w:rPr>
        <w:t>内接受</w:t>
      </w:r>
      <w:r>
        <w:rPr>
          <w:position w:val="-1"/>
        </w:rPr>
        <w:t xml:space="preserve"> </w:t>
      </w:r>
      <w:r>
        <w:rPr/>
        <w:t>过低分子肝素治疗 ；②口服抗凝剂（如华法</w:t>
      </w:r>
      <w:r>
        <w:rPr>
          <w:spacing w:val="-1"/>
        </w:rPr>
        <w:t>林）且 </w:t>
      </w:r>
      <w:r>
        <w:rPr>
          <w:rFonts w:ascii="Times New Roman" w:hAnsi="Times New Roman" w:eastAsia="Times New Roman" w:cs="Times New Roman"/>
          <w:spacing w:val="-1"/>
        </w:rPr>
        <w:t>INR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＞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1.7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1"/>
        </w:rPr>
        <w:t>或 </w:t>
      </w:r>
      <w:r>
        <w:rPr>
          <w:rFonts w:ascii="Times New Roman" w:hAnsi="Times New Roman" w:eastAsia="Times New Roman" w:cs="Times New Roman"/>
          <w:spacing w:val="-1"/>
        </w:rPr>
        <w:t>PT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spacing w:val="-1"/>
        </w:rPr>
        <w:t>＞ </w:t>
      </w:r>
      <w:r>
        <w:rPr>
          <w:rFonts w:ascii="Times New Roman" w:hAnsi="Times New Roman" w:eastAsia="Times New Roman" w:cs="Times New Roman"/>
          <w:spacing w:val="-1"/>
        </w:rPr>
        <w:t>15 s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1"/>
        </w:rPr>
        <w:t>；③ </w:t>
      </w:r>
      <w:r>
        <w:rPr>
          <w:rFonts w:ascii="Times New Roman" w:hAnsi="Times New Roman" w:eastAsia="Times New Roman" w:cs="Times New Roman"/>
          <w:spacing w:val="-1"/>
        </w:rPr>
        <w:t>48 h </w:t>
      </w:r>
      <w:r>
        <w:rPr>
          <w:spacing w:val="-1"/>
        </w:rPr>
        <w:t>内使用 </w:t>
      </w:r>
      <w:r>
        <w:rPr>
          <w:rFonts w:ascii="Times New Roman" w:hAnsi="Times New Roman" w:eastAsia="Times New Roman" w:cs="Times New Roman"/>
          <w:spacing w:val="-1"/>
        </w:rPr>
        <w:t>NOAC</w:t>
      </w:r>
      <w:r>
        <w:rPr>
          <w:spacing w:val="-1"/>
        </w:rPr>
        <w:t>，或各种实验室检</w:t>
      </w:r>
      <w:r>
        <w:rPr/>
        <w:t xml:space="preserve"> </w:t>
      </w:r>
      <w:r>
        <w:rPr>
          <w:spacing w:val="2"/>
        </w:rPr>
        <w:t>查异常（如 </w:t>
      </w:r>
      <w:r>
        <w:rPr>
          <w:rFonts w:ascii="Times New Roman" w:hAnsi="Times New Roman" w:eastAsia="Times New Roman" w:cs="Times New Roman"/>
        </w:rPr>
        <w:t>APTT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2"/>
        </w:rPr>
        <w:t>、</w:t>
      </w:r>
      <w:r>
        <w:rPr>
          <w:rFonts w:ascii="Times New Roman" w:hAnsi="Times New Roman" w:eastAsia="Times New Roman" w:cs="Times New Roman"/>
        </w:rPr>
        <w:t>INR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2"/>
        </w:rPr>
        <w:t>、血小板计数、</w:t>
      </w:r>
      <w:r>
        <w:rPr>
          <w:rFonts w:ascii="Times New Roman" w:hAnsi="Times New Roman" w:eastAsia="Times New Roman" w:cs="Times New Roman"/>
        </w:rPr>
        <w:t>TT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2"/>
        </w:rPr>
        <w:t>或Ⅹ </w:t>
      </w:r>
      <w:r>
        <w:rPr>
          <w:rFonts w:ascii="Times New Roman" w:hAnsi="Times New Roman" w:eastAsia="Times New Roman" w:cs="Times New Roman"/>
          <w:spacing w:val="2"/>
        </w:rPr>
        <w:t>a </w:t>
      </w:r>
      <w:r>
        <w:rPr>
          <w:spacing w:val="2"/>
        </w:rPr>
        <w:t>因子活</w:t>
      </w:r>
      <w:r>
        <w:rPr/>
        <w:t xml:space="preserve"> </w:t>
      </w:r>
      <w:r>
        <w:rPr>
          <w:spacing w:val="-4"/>
        </w:rPr>
        <w:t>性测定异常等 ；④影像学检查显示合并颅内出血。</w:t>
      </w:r>
    </w:p>
    <w:p>
      <w:pPr>
        <w:pStyle w:val="BodyText"/>
        <w:ind w:left="318" w:right="296" w:firstLine="369"/>
        <w:spacing w:before="19" w:line="242" w:lineRule="auto"/>
        <w:jc w:val="both"/>
        <w:rPr/>
      </w:pPr>
      <w:r>
        <w:rPr>
          <w:spacing w:val="4"/>
        </w:rPr>
        <w:t>血管内机械取栓术是目前一线的血管内介入治疗，适</w:t>
      </w:r>
      <w:r>
        <w:rPr>
          <w:spacing w:val="7"/>
        </w:rPr>
        <w:t xml:space="preserve"> </w:t>
      </w:r>
      <w:r>
        <w:rPr>
          <w:spacing w:val="2"/>
        </w:rPr>
        <w:t>用于 </w:t>
      </w:r>
      <w:r>
        <w:rPr>
          <w:rFonts w:ascii="Times New Roman" w:hAnsi="Times New Roman" w:eastAsia="Times New Roman" w:cs="Times New Roman"/>
          <w:spacing w:val="2"/>
        </w:rPr>
        <w:t>24 h </w:t>
      </w:r>
      <w:r>
        <w:rPr>
          <w:spacing w:val="2"/>
        </w:rPr>
        <w:t>内发病的前循环近端颅内大动脉闭塞引起的急性</w:t>
      </w:r>
      <w:r>
        <w:rPr>
          <w:spacing w:val="5"/>
        </w:rPr>
        <w:t xml:space="preserve"> </w:t>
      </w:r>
      <w:r>
        <w:rPr>
          <w:spacing w:val="2"/>
          <w:position w:val="-1"/>
        </w:rPr>
        <w:t>缺血性脑卒中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[231-232]  </w:t>
      </w:r>
      <w:r>
        <w:rPr>
          <w:spacing w:val="2"/>
          <w:position w:val="-1"/>
        </w:rPr>
        <w:t>；发病 </w:t>
      </w:r>
      <w:r>
        <w:rPr>
          <w:rFonts w:ascii="Times New Roman" w:hAnsi="Times New Roman" w:eastAsia="Times New Roman" w:cs="Times New Roman"/>
          <w:spacing w:val="2"/>
          <w:position w:val="-1"/>
        </w:rPr>
        <w:t>6~24 h </w:t>
      </w:r>
      <w:r>
        <w:rPr>
          <w:spacing w:val="2"/>
          <w:position w:val="-1"/>
        </w:rPr>
        <w:t>的急性基底动脉闭塞的</w:t>
      </w:r>
      <w:r>
        <w:rPr>
          <w:spacing w:val="14"/>
          <w:w w:val="101"/>
          <w:position w:val="-1"/>
        </w:rPr>
        <w:t xml:space="preserve"> </w:t>
      </w:r>
      <w:r>
        <w:rPr>
          <w:position w:val="-1"/>
        </w:rPr>
        <w:t>患者符合 </w:t>
      </w:r>
      <w:r>
        <w:rPr>
          <w:rFonts w:ascii="Times New Roman" w:hAnsi="Times New Roman" w:eastAsia="Times New Roman" w:cs="Times New Roman"/>
          <w:position w:val="-1"/>
        </w:rPr>
        <w:t>ATTENTION </w:t>
      </w:r>
      <w:r>
        <w:rPr>
          <w:position w:val="-1"/>
        </w:rPr>
        <w:t>研究和 </w:t>
      </w:r>
      <w:r>
        <w:rPr>
          <w:rFonts w:ascii="Times New Roman" w:hAnsi="Times New Roman" w:eastAsia="Times New Roman" w:cs="Times New Roman"/>
          <w:position w:val="-1"/>
        </w:rPr>
        <w:t>BAOCHE </w:t>
      </w:r>
      <w:r>
        <w:rPr>
          <w:position w:val="-1"/>
        </w:rPr>
        <w:t>研究 </w:t>
      </w:r>
      <w:r>
        <w:rPr>
          <w:rFonts w:ascii="Times New Roman" w:hAnsi="Times New Roman" w:eastAsia="Times New Roman" w:cs="Times New Roman"/>
          <w:sz w:val="10"/>
          <w:szCs w:val="10"/>
          <w:position w:val="6"/>
        </w:rPr>
        <w:t>[233-234]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 xml:space="preserve"> </w:t>
      </w:r>
      <w:r>
        <w:rPr>
          <w:spacing w:val="-1"/>
          <w:position w:val="-1"/>
        </w:rPr>
        <w:t>入组标</w:t>
      </w:r>
      <w:r>
        <w:rPr>
          <w:position w:val="-1"/>
        </w:rPr>
        <w:t xml:space="preserve"> </w:t>
      </w:r>
      <w:r>
        <w:rPr>
          <w:spacing w:val="4"/>
        </w:rPr>
        <w:t>准（基线 </w:t>
      </w:r>
      <w:r>
        <w:rPr>
          <w:rFonts w:ascii="Times New Roman" w:hAnsi="Times New Roman" w:eastAsia="Times New Roman" w:cs="Times New Roman"/>
        </w:rPr>
        <w:t>NIHSS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评分</w:t>
      </w:r>
      <w:r>
        <w:rPr>
          <w:rFonts w:ascii="SimSun" w:hAnsi="SimSun" w:eastAsia="SimSun" w:cs="SimSun"/>
          <w:spacing w:val="4"/>
        </w:rPr>
        <w:t>≥ </w:t>
      </w:r>
      <w:r>
        <w:rPr>
          <w:rFonts w:ascii="Times New Roman" w:hAnsi="Times New Roman" w:eastAsia="Times New Roman" w:cs="Times New Roman"/>
          <w:spacing w:val="4"/>
        </w:rPr>
        <w:t>10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4"/>
        </w:rPr>
        <w:t>分）的患者也可以进行机械取</w:t>
      </w:r>
      <w:r>
        <w:rPr/>
        <w:t xml:space="preserve"> </w:t>
      </w:r>
      <w:r>
        <w:rPr>
          <w:spacing w:val="-5"/>
        </w:rPr>
        <w:t>栓治疗。</w:t>
      </w:r>
    </w:p>
    <w:p>
      <w:pPr>
        <w:pStyle w:val="BodyText"/>
        <w:ind w:left="316" w:right="239" w:firstLine="269"/>
        <w:spacing w:before="20" w:line="233" w:lineRule="auto"/>
        <w:rPr/>
      </w:pPr>
      <w:r>
        <w:rPr>
          <w:spacing w:val="3"/>
        </w:rPr>
        <w:t>（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2</w:t>
      </w:r>
      <w:r>
        <w:rPr>
          <w:spacing w:val="3"/>
        </w:rPr>
        <w:t>）急性期抗血栓治疗 ：接受抗凝治疗的房颤患者，</w:t>
      </w:r>
      <w:r>
        <w:rPr/>
        <w:t xml:space="preserve"> </w:t>
      </w:r>
      <w:r>
        <w:rPr>
          <w:spacing w:val="4"/>
        </w:rPr>
        <w:t>若发生急性脑梗死有出血性转化风险，因此，一般都应在</w:t>
      </w:r>
      <w:r>
        <w:rPr>
          <w:spacing w:val="8"/>
        </w:rPr>
        <w:t xml:space="preserve">  </w:t>
      </w:r>
      <w:r>
        <w:rPr>
          <w:position w:val="-1"/>
        </w:rPr>
        <w:t>急性期暂停抗凝药物的使用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[125]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position w:val="-1"/>
        </w:rPr>
        <w:t>。房颤患者应在缺血性脑卒  </w:t>
      </w:r>
      <w:r>
        <w:rPr>
          <w:spacing w:val="4"/>
        </w:rPr>
        <w:t>中的急性期里接受抗血小板治疗，以减少失能，并降低早</w:t>
      </w:r>
      <w:r>
        <w:rPr>
          <w:spacing w:val="3"/>
        </w:rPr>
        <w:t xml:space="preserve">  </w:t>
      </w:r>
      <w:r>
        <w:rPr>
          <w:spacing w:val="-3"/>
        </w:rPr>
        <w:t>期复发脑卒中的风险。</w:t>
      </w:r>
    </w:p>
    <w:p>
      <w:pPr>
        <w:pStyle w:val="BodyText"/>
        <w:ind w:left="317" w:right="224" w:firstLine="267"/>
        <w:spacing w:before="85" w:line="239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）抗凝启动时间</w:t>
      </w:r>
      <w:r>
        <w:rPr>
          <w:spacing w:val="-13"/>
        </w:rPr>
        <w:t xml:space="preserve"> </w:t>
      </w:r>
      <w:r>
        <w:rPr>
          <w:spacing w:val="-1"/>
        </w:rPr>
        <w:t>：房颤患者发生急性脑栓塞</w:t>
      </w:r>
      <w:r>
        <w:rPr>
          <w:spacing w:val="-2"/>
        </w:rPr>
        <w:t>事件后，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4"/>
        </w:rPr>
        <w:t>周内再次发生脑卒中的风险是 </w:t>
      </w:r>
      <w:r>
        <w:rPr>
          <w:rFonts w:ascii="Times New Roman" w:hAnsi="Times New Roman" w:eastAsia="Times New Roman" w:cs="Times New Roman"/>
          <w:spacing w:val="-4"/>
        </w:rPr>
        <w:t>3%~5%</w:t>
      </w:r>
      <w:r>
        <w:rPr>
          <w:spacing w:val="-4"/>
        </w:rPr>
        <w:t>，虽然早期抗凝可能</w:t>
      </w:r>
      <w:r>
        <w:rPr/>
        <w:t xml:space="preserve">  </w:t>
      </w:r>
      <w:r>
        <w:rPr>
          <w:spacing w:val="-3"/>
        </w:rPr>
        <w:t>增加脑出血风险，从心脏病学和神经病学的角度考虑，应尽</w:t>
      </w:r>
      <w:r>
        <w:rPr>
          <w:spacing w:val="2"/>
        </w:rPr>
        <w:t xml:space="preserve">  </w:t>
      </w:r>
      <w:r>
        <w:rPr>
          <w:spacing w:val="-7"/>
        </w:rPr>
        <w:t>快重启口服抗凝药治疗，但具体时机需要相关专家共同评估，</w:t>
      </w:r>
      <w:r>
        <w:rPr>
          <w:spacing w:val="18"/>
        </w:rPr>
        <w:t xml:space="preserve"> </w:t>
      </w:r>
      <w:r>
        <w:rPr>
          <w:position w:val="-1"/>
        </w:rPr>
        <w:t>临床决策充分权衡利弊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[235-237]</w:t>
      </w:r>
      <w:r>
        <w:rPr>
          <w:position w:val="-1"/>
        </w:rPr>
        <w:t>。研究表明，在影像学提示脑</w:t>
      </w:r>
      <w:r>
        <w:rPr>
          <w:spacing w:val="8"/>
          <w:position w:val="-1"/>
        </w:rPr>
        <w:t xml:space="preserve">  </w:t>
      </w:r>
      <w:r>
        <w:rPr>
          <w:spacing w:val="2"/>
        </w:rPr>
        <w:t>卒中后进行早期抗凝（轻度或中度卒中后 </w:t>
      </w:r>
      <w:r>
        <w:rPr>
          <w:rFonts w:ascii="Times New Roman" w:hAnsi="Times New Roman" w:eastAsia="Times New Roman" w:cs="Times New Roman"/>
          <w:spacing w:val="2"/>
        </w:rPr>
        <w:t>48 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内、或重度</w:t>
      </w:r>
      <w:r>
        <w:rPr/>
        <w:t xml:space="preserve">  </w:t>
      </w:r>
      <w:r>
        <w:rPr>
          <w:spacing w:val="-9"/>
        </w:rPr>
        <w:t>卒中后第 </w:t>
      </w:r>
      <w:r>
        <w:rPr>
          <w:rFonts w:ascii="Times New Roman" w:hAnsi="Times New Roman" w:eastAsia="Times New Roman" w:cs="Times New Roman"/>
          <w:spacing w:val="-9"/>
        </w:rPr>
        <w:t>6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9"/>
        </w:rPr>
        <w:t>或 </w:t>
      </w:r>
      <w:r>
        <w:rPr>
          <w:rFonts w:ascii="Times New Roman" w:hAnsi="Times New Roman" w:eastAsia="Times New Roman" w:cs="Times New Roman"/>
          <w:spacing w:val="-9"/>
        </w:rPr>
        <w:t>7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9"/>
        </w:rPr>
        <w:t>天）比晚期抗凝治疗（轻度卒中后第 </w:t>
      </w:r>
      <w:r>
        <w:rPr>
          <w:rFonts w:ascii="Times New Roman" w:hAnsi="Times New Roman" w:eastAsia="Times New Roman" w:cs="Times New Roman"/>
          <w:spacing w:val="-9"/>
        </w:rPr>
        <w:t>3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9"/>
        </w:rPr>
        <w:t>或 </w:t>
      </w:r>
      <w:r>
        <w:rPr>
          <w:rFonts w:ascii="Times New Roman" w:hAnsi="Times New Roman" w:eastAsia="Times New Roman" w:cs="Times New Roman"/>
          <w:spacing w:val="-9"/>
        </w:rPr>
        <w:t>4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9"/>
        </w:rPr>
        <w:t>天、</w:t>
      </w:r>
      <w:r>
        <w:rPr/>
        <w:t xml:space="preserve"> </w:t>
      </w:r>
      <w:r>
        <w:rPr>
          <w:spacing w:val="-3"/>
        </w:rPr>
        <w:t>中度卒中后第 </w:t>
      </w: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3"/>
        </w:rPr>
        <w:t>或 </w:t>
      </w: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3"/>
        </w:rPr>
        <w:t>天、重度卒中后第</w:t>
      </w:r>
      <w:r>
        <w:rPr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13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3"/>
        </w:rPr>
        <w:t>或</w:t>
      </w:r>
      <w:r>
        <w:rPr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14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3"/>
        </w:rPr>
        <w:t>天）可</w:t>
      </w:r>
      <w:r>
        <w:rPr/>
        <w:t xml:space="preserve">  </w:t>
      </w:r>
      <w:r>
        <w:rPr>
          <w:spacing w:val="-7"/>
        </w:rPr>
        <w:t>降低 </w:t>
      </w:r>
      <w:r>
        <w:rPr>
          <w:rFonts w:ascii="Times New Roman" w:hAnsi="Times New Roman" w:eastAsia="Times New Roman" w:cs="Times New Roman"/>
          <w:spacing w:val="-7"/>
        </w:rPr>
        <w:t>30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d </w:t>
      </w:r>
      <w:r>
        <w:rPr>
          <w:spacing w:val="-7"/>
        </w:rPr>
        <w:t>内复发性缺血性卒中、全身性栓塞、严重颅外出血、</w:t>
      </w:r>
      <w:r>
        <w:rPr/>
        <w:t xml:space="preserve"> </w:t>
      </w:r>
      <w:r>
        <w:rPr>
          <w:spacing w:val="-3"/>
          <w:position w:val="-1"/>
        </w:rPr>
        <w:t>症状性颅内出血或血管性死亡的发生率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[235]</w:t>
      </w:r>
      <w:r>
        <w:rPr>
          <w:spacing w:val="-3"/>
          <w:position w:val="-1"/>
        </w:rPr>
        <w:t>。</w:t>
      </w:r>
    </w:p>
    <w:p>
      <w:pPr>
        <w:pStyle w:val="BodyText"/>
        <w:ind w:left="317" w:right="278" w:firstLine="368"/>
        <w:spacing w:before="85" w:line="243" w:lineRule="auto"/>
        <w:jc w:val="both"/>
        <w:rPr/>
      </w:pPr>
      <w:r>
        <w:rPr/>
        <w:t>对于 </w:t>
      </w:r>
      <w:r>
        <w:rPr>
          <w:rFonts w:ascii="Times New Roman" w:hAnsi="Times New Roman" w:eastAsia="Times New Roman" w:cs="Times New Roman"/>
        </w:rPr>
        <w:t>NVAF </w:t>
      </w:r>
      <w:r>
        <w:rPr/>
        <w:t>合并急性缺血性卒中或 </w:t>
      </w:r>
      <w:r>
        <w:rPr>
          <w:rFonts w:ascii="Times New Roman" w:hAnsi="Times New Roman" w:eastAsia="Times New Roman" w:cs="Times New Roman"/>
        </w:rPr>
        <w:t>TIA </w:t>
      </w:r>
      <w:r>
        <w:rPr/>
        <w:t>患者，应根据</w:t>
      </w:r>
      <w:r>
        <w:rPr>
          <w:spacing w:val="14"/>
        </w:rPr>
        <w:t xml:space="preserve"> </w:t>
      </w:r>
      <w:r>
        <w:rPr>
          <w:spacing w:val="4"/>
        </w:rPr>
        <w:t>缺血的严重程度和出血转化的风险选择启动抗凝治疗的时</w:t>
      </w:r>
      <w:r>
        <w:rPr>
          <w:spacing w:val="17"/>
        </w:rPr>
        <w:t xml:space="preserve"> </w:t>
      </w:r>
      <w:r>
        <w:rPr>
          <w:spacing w:val="3"/>
        </w:rPr>
        <w:t>机。对脑梗死出血转化高风险的患者可以推迟到发病</w:t>
      </w:r>
      <w:r>
        <w:rPr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14 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"/>
        </w:rPr>
        <w:t>后启动，出血转化低风险的患者可考虑发病后</w:t>
      </w:r>
      <w:r>
        <w:rPr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2~14 d </w:t>
      </w:r>
      <w:r>
        <w:rPr>
          <w:spacing w:val="1"/>
        </w:rPr>
        <w:t>内启</w:t>
      </w:r>
      <w:r>
        <w:rPr/>
        <w:t xml:space="preserve"> </w:t>
      </w:r>
      <w:r>
        <w:rPr>
          <w:spacing w:val="3"/>
        </w:rPr>
        <w:t>动抗凝治疗以减少卒中复发风险。</w:t>
      </w:r>
      <w:r>
        <w:rPr>
          <w:rFonts w:ascii="Times New Roman" w:hAnsi="Times New Roman" w:eastAsia="Times New Roman" w:cs="Times New Roman"/>
        </w:rPr>
        <w:t>NVAF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合并 </w:t>
      </w:r>
      <w:r>
        <w:rPr>
          <w:rFonts w:ascii="Times New Roman" w:hAnsi="Times New Roman" w:eastAsia="Times New Roman" w:cs="Times New Roman"/>
        </w:rPr>
        <w:t>TIA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患者应</w:t>
      </w:r>
      <w:r>
        <w:rPr>
          <w:spacing w:val="14"/>
        </w:rPr>
        <w:t xml:space="preserve"> </w:t>
      </w:r>
      <w:r>
        <w:rPr>
          <w:spacing w:val="-1"/>
          <w:position w:val="-1"/>
        </w:rPr>
        <w:t>立即启动抗凝治疗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[238-239]  </w:t>
      </w:r>
      <w:r>
        <w:rPr>
          <w:spacing w:val="-1"/>
          <w:position w:val="-1"/>
        </w:rPr>
        <w:t>；合并轻度或中度急性缺血性脑卒</w:t>
      </w:r>
      <w:r>
        <w:rPr>
          <w:spacing w:val="8"/>
          <w:position w:val="-1"/>
        </w:rPr>
        <w:t xml:space="preserve"> </w:t>
      </w:r>
      <w:r>
        <w:rPr>
          <w:spacing w:val="1"/>
        </w:rPr>
        <w:t>中患者，卒中后</w:t>
      </w:r>
      <w:r>
        <w:rPr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48 h </w:t>
      </w:r>
      <w:r>
        <w:rPr>
          <w:spacing w:val="1"/>
        </w:rPr>
        <w:t>内启动抗凝治疗，重度卒中患者在卒</w:t>
      </w:r>
      <w:r>
        <w:rPr/>
        <w:t xml:space="preserve"> </w:t>
      </w:r>
      <w:r>
        <w:rPr>
          <w:position w:val="-2"/>
        </w:rPr>
        <w:t>中后第 </w:t>
      </w:r>
      <w:r>
        <w:rPr>
          <w:rFonts w:ascii="Times New Roman" w:hAnsi="Times New Roman" w:eastAsia="Times New Roman" w:cs="Times New Roman"/>
          <w:position w:val="-2"/>
        </w:rPr>
        <w:t>6~7</w:t>
      </w:r>
      <w:r>
        <w:rPr>
          <w:rFonts w:ascii="Times New Roman" w:hAnsi="Times New Roman" w:eastAsia="Times New Roman" w:cs="Times New Roman"/>
          <w:spacing w:val="-8"/>
          <w:position w:val="-2"/>
        </w:rPr>
        <w:t xml:space="preserve"> </w:t>
      </w:r>
      <w:r>
        <w:rPr>
          <w:position w:val="-2"/>
        </w:rPr>
        <w:t>天启动抗凝治疗 </w:t>
      </w:r>
      <w:r>
        <w:rPr>
          <w:rFonts w:ascii="Times New Roman" w:hAnsi="Times New Roman" w:eastAsia="Times New Roman" w:cs="Times New Roman"/>
          <w:sz w:val="10"/>
          <w:szCs w:val="10"/>
          <w:position w:val="5"/>
        </w:rPr>
        <w:t>[240,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w w:val="10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5"/>
        </w:rPr>
        <w:t>241]</w:t>
      </w:r>
      <w:r>
        <w:rPr>
          <w:position w:val="-2"/>
        </w:rPr>
        <w:t>。</w:t>
      </w:r>
    </w:p>
    <w:p>
      <w:pPr>
        <w:pStyle w:val="BodyText"/>
        <w:ind w:left="316" w:right="297" w:firstLine="371"/>
        <w:spacing w:before="22" w:line="252" w:lineRule="auto"/>
        <w:jc w:val="both"/>
        <w:rPr/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1256873</wp:posOffset>
            </wp:positionV>
            <wp:extent cx="2593804" cy="28962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房颤合并缺血性脑卒中或 </w:t>
      </w:r>
      <w:r>
        <w:rPr>
          <w:rFonts w:ascii="Times New Roman" w:hAnsi="Times New Roman" w:eastAsia="Times New Roman" w:cs="Times New Roman"/>
        </w:rPr>
        <w:t>TIA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10"/>
        </w:rPr>
        <w:t>的患者，若无口服抗</w:t>
      </w:r>
      <w:r>
        <w:rPr/>
        <w:t xml:space="preserve"> </w:t>
      </w:r>
      <w:r>
        <w:rPr>
          <w:spacing w:val="4"/>
        </w:rPr>
        <w:t>凝药禁忌，建议长期使用口服抗凝药进行二级预防，有条</w:t>
      </w:r>
      <w:r>
        <w:rPr>
          <w:spacing w:val="11"/>
        </w:rPr>
        <w:t xml:space="preserve"> </w:t>
      </w:r>
      <w:r>
        <w:rPr>
          <w:spacing w:val="6"/>
          <w:position w:val="-2"/>
        </w:rPr>
        <w:t>件的首选 </w:t>
      </w:r>
      <w:r>
        <w:rPr>
          <w:rFonts w:ascii="Times New Roman" w:hAnsi="Times New Roman" w:eastAsia="Times New Roman" w:cs="Times New Roman"/>
          <w:position w:val="-2"/>
        </w:rPr>
        <w:t>NOAC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6"/>
        </w:rPr>
        <w:t>[143,242-246]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 xml:space="preserve"> </w:t>
      </w:r>
      <w:r>
        <w:rPr>
          <w:spacing w:val="6"/>
          <w:position w:val="-2"/>
        </w:rPr>
        <w:t>。对于接受口服抗凝药治疗仍出</w:t>
      </w:r>
      <w:r>
        <w:rPr>
          <w:position w:val="-2"/>
        </w:rPr>
        <w:t xml:space="preserve"> </w:t>
      </w:r>
      <w:r>
        <w:rPr>
          <w:spacing w:val="4"/>
        </w:rPr>
        <w:t>现急性缺血性脑卒中的患者，应优化治疗方案，如果之前</w:t>
      </w:r>
      <w:r>
        <w:rPr>
          <w:spacing w:val="10"/>
        </w:rPr>
        <w:t xml:space="preserve"> </w:t>
      </w:r>
      <w:r>
        <w:rPr>
          <w:spacing w:val="7"/>
        </w:rPr>
        <w:t>是采用维生素 </w:t>
      </w:r>
      <w:r>
        <w:rPr>
          <w:rFonts w:ascii="Times New Roman" w:hAnsi="Times New Roman" w:eastAsia="Times New Roman" w:cs="Times New Roman"/>
          <w:spacing w:val="7"/>
        </w:rPr>
        <w:t>K </w:t>
      </w:r>
      <w:r>
        <w:rPr>
          <w:spacing w:val="7"/>
        </w:rPr>
        <w:t>拮抗剂，应改用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；如果之前采用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NOAC</w:t>
      </w:r>
      <w:r>
        <w:rPr>
          <w:spacing w:val="6"/>
        </w:rPr>
        <w:t>，应确保足量并坚持治疗。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用量不足与脑卒</w:t>
      </w:r>
      <w:r>
        <w:rPr>
          <w:spacing w:val="11"/>
        </w:rPr>
        <w:t xml:space="preserve"> </w:t>
      </w:r>
      <w:r>
        <w:rPr>
          <w:spacing w:val="7"/>
        </w:rPr>
        <w:t>中 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spacing w:val="7"/>
        </w:rPr>
        <w:t>全身栓塞、住院率和病死率增加有关，且未减少出血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/>
        <w:spacing w:before="47" w:line="215" w:lineRule="auto"/>
        <w:rPr/>
      </w:pPr>
      <w:r>
        <w:rPr>
          <w:spacing w:val="-2"/>
          <w:position w:val="-3"/>
        </w:rPr>
        <w:t>的发生率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4"/>
        </w:rPr>
        <w:t>[247]</w:t>
      </w:r>
      <w:r>
        <w:rPr>
          <w:spacing w:val="-2"/>
          <w:position w:val="-3"/>
        </w:rPr>
        <w:t>。</w:t>
      </w:r>
    </w:p>
    <w:p>
      <w:pPr>
        <w:pStyle w:val="BodyText"/>
        <w:ind w:left="1" w:right="308"/>
        <w:spacing w:before="81" w:line="245" w:lineRule="auto"/>
        <w:jc w:val="both"/>
        <w:rPr/>
      </w:pPr>
      <w:r>
        <w:rPr>
          <w:spacing w:val="1"/>
        </w:rPr>
        <w:t>4.4.2 合并出血性脑卒中   房颤患者脑出血的发生率通常较</w:t>
      </w:r>
      <w:r>
        <w:rPr>
          <w:spacing w:val="5"/>
        </w:rPr>
        <w:t xml:space="preserve">  </w:t>
      </w:r>
      <w:r>
        <w:rPr>
          <w:spacing w:val="5"/>
          <w:position w:val="-1"/>
        </w:rPr>
        <w:t>低，一般在 </w:t>
      </w:r>
      <w:r>
        <w:rPr>
          <w:rFonts w:ascii="Times New Roman" w:hAnsi="Times New Roman" w:eastAsia="Times New Roman" w:cs="Times New Roman"/>
          <w:spacing w:val="5"/>
          <w:position w:val="-1"/>
        </w:rPr>
        <w:t>0.1%~1% </w:t>
      </w:r>
      <w:r>
        <w:rPr>
          <w:spacing w:val="5"/>
          <w:position w:val="-1"/>
        </w:rPr>
        <w:t>之间 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7"/>
        </w:rPr>
        <w:t>[23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7"/>
        </w:rPr>
        <w:t>7] </w:t>
      </w:r>
      <w:r>
        <w:rPr>
          <w:spacing w:val="4"/>
          <w:position w:val="-1"/>
        </w:rPr>
        <w:t>，远远低于缺血性脑卒中。</w:t>
      </w:r>
      <w:r>
        <w:rPr>
          <w:position w:val="-1"/>
        </w:rPr>
        <w:t xml:space="preserve"> </w:t>
      </w:r>
      <w:r>
        <w:rPr>
          <w:spacing w:val="1"/>
        </w:rPr>
        <w:t>但老年房颤患者的脑出血风险较年轻人高，超过 </w:t>
      </w:r>
      <w:r>
        <w:rPr>
          <w:rFonts w:ascii="Times New Roman" w:hAnsi="Times New Roman" w:eastAsia="Times New Roman" w:cs="Times New Roman"/>
          <w:spacing w:val="1"/>
        </w:rPr>
        <w:t>75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1"/>
        </w:rPr>
        <w:t>岁的房</w:t>
      </w:r>
      <w:r>
        <w:rPr/>
        <w:t xml:space="preserve">  </w:t>
      </w:r>
      <w:r>
        <w:rPr>
          <w:spacing w:val="-2"/>
        </w:rPr>
        <w:t>颤患者比年轻患者有两倍以上的脑出血风险。</w:t>
      </w:r>
    </w:p>
    <w:p>
      <w:pPr>
        <w:pStyle w:val="BodyText"/>
        <w:ind w:left="2" w:right="309" w:firstLine="370"/>
        <w:spacing w:before="5" w:line="245" w:lineRule="auto"/>
        <w:jc w:val="both"/>
        <w:rPr/>
      </w:pPr>
      <w:r>
        <w:rPr>
          <w:spacing w:val="-1"/>
        </w:rPr>
        <w:t>房颤合并出血性脑卒中的处理需要综合考虑多个因素，</w:t>
      </w:r>
      <w:r>
        <w:rPr>
          <w:spacing w:val="17"/>
          <w:w w:val="101"/>
        </w:rPr>
        <w:t xml:space="preserve"> </w:t>
      </w:r>
      <w:r>
        <w:rPr>
          <w:spacing w:val="4"/>
        </w:rPr>
        <w:t>包括出血类型、出血严重程度、患者的临床特征和合并疾</w:t>
      </w:r>
      <w:r>
        <w:rPr>
          <w:spacing w:val="3"/>
        </w:rPr>
        <w:t xml:space="preserve">  </w:t>
      </w:r>
      <w:r>
        <w:rPr>
          <w:spacing w:val="4"/>
        </w:rPr>
        <w:t>病等，而出血性脑卒中是抗凝和抗血小板治疗最致命的并  </w:t>
      </w:r>
      <w:r>
        <w:rPr>
          <w:spacing w:val="4"/>
        </w:rPr>
        <w:t>发症。对于脑出血后存活的房颤患者，即使其有较高的栓  </w:t>
      </w:r>
      <w:r>
        <w:rPr>
          <w:spacing w:val="-1"/>
          <w:position w:val="-1"/>
        </w:rPr>
        <w:t>塞风险，重启口服抗凝药治疗仍需谨慎</w:t>
      </w:r>
      <w:r>
        <w:rPr>
          <w:spacing w:val="2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[248]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-1"/>
          <w:position w:val="-1"/>
        </w:rPr>
        <w:t>。发生脑出血后</w:t>
      </w:r>
      <w:r>
        <w:rPr>
          <w:position w:val="-1"/>
        </w:rPr>
        <w:t xml:space="preserve">  </w:t>
      </w:r>
      <w:r>
        <w:rPr>
          <w:spacing w:val="4"/>
        </w:rPr>
        <w:t>的房颤患者，是否重启口服抗凝药治疗需要心内科、神经  </w:t>
      </w:r>
      <w:r>
        <w:rPr/>
        <w:t>内科、神经外科等多学科团队以及患者及其家属共同评估。</w:t>
      </w:r>
      <w:r>
        <w:rPr>
          <w:spacing w:val="4"/>
        </w:rPr>
        <w:t xml:space="preserve"> </w:t>
      </w:r>
      <w:r>
        <w:rPr>
          <w:spacing w:val="4"/>
        </w:rPr>
        <w:t>急性自发性颅内出血（包括硬膜外出血、硬膜下出血、蛛</w:t>
      </w:r>
      <w:r>
        <w:rPr>
          <w:spacing w:val="5"/>
        </w:rPr>
        <w:t xml:space="preserve">  </w:t>
      </w:r>
      <w:r>
        <w:rPr>
          <w:spacing w:val="4"/>
        </w:rPr>
        <w:t>网膜下腔出血或脑出血）发生后，在认真评估风险和益处  </w:t>
      </w:r>
      <w:r>
        <w:rPr>
          <w:spacing w:val="4"/>
        </w:rPr>
        <w:t>后可考虑重启口服抗凝药，一般是在房颤患者发生脑出血</w:t>
      </w:r>
      <w:r>
        <w:rPr>
          <w:spacing w:val="8"/>
        </w:rPr>
        <w:t xml:space="preserve">  </w:t>
      </w:r>
      <w:r>
        <w:rPr>
          <w:spacing w:val="1"/>
          <w:position w:val="-1"/>
        </w:rPr>
        <w:t>后 </w:t>
      </w:r>
      <w:r>
        <w:rPr>
          <w:rFonts w:ascii="Times New Roman" w:hAnsi="Times New Roman" w:eastAsia="Times New Roman" w:cs="Times New Roman"/>
          <w:spacing w:val="1"/>
          <w:position w:val="-1"/>
        </w:rPr>
        <w:t>7~8</w:t>
      </w:r>
      <w:r>
        <w:rPr>
          <w:rFonts w:ascii="Times New Roman" w:hAnsi="Times New Roman" w:eastAsia="Times New Roman" w:cs="Times New Roman"/>
          <w:spacing w:val="-18"/>
          <w:position w:val="-1"/>
        </w:rPr>
        <w:t xml:space="preserve"> </w:t>
      </w:r>
      <w:r>
        <w:rPr>
          <w:spacing w:val="1"/>
          <w:position w:val="-1"/>
        </w:rPr>
        <w:t>周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[249]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spacing w:val="1"/>
          <w:position w:val="-1"/>
        </w:rPr>
        <w:t>。有研究表明，与口服维生素 </w:t>
      </w:r>
      <w:r>
        <w:rPr>
          <w:rFonts w:ascii="Times New Roman" w:hAnsi="Times New Roman" w:eastAsia="Times New Roman" w:cs="Times New Roman"/>
          <w:spacing w:val="1"/>
          <w:position w:val="-1"/>
        </w:rPr>
        <w:t>K</w:t>
      </w:r>
      <w:r>
        <w:rPr>
          <w:rFonts w:ascii="Times New Roman" w:hAnsi="Times New Roman" w:eastAsia="Times New Roman" w:cs="Times New Roman"/>
          <w:position w:val="-1"/>
        </w:rPr>
        <w:t xml:space="preserve"> </w:t>
      </w:r>
      <w:r>
        <w:rPr>
          <w:position w:val="-1"/>
        </w:rPr>
        <w:t>拮抗剂相比， </w:t>
      </w:r>
      <w:r>
        <w:rPr>
          <w:spacing w:val="2"/>
        </w:rPr>
        <w:t>使用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治疗的患者（既往无脑出血）脑出</w:t>
      </w:r>
      <w:r>
        <w:rPr>
          <w:spacing w:val="1"/>
        </w:rPr>
        <w:t>血发生率降</w:t>
      </w:r>
      <w:r>
        <w:rPr/>
        <w:t xml:space="preserve">  </w:t>
      </w:r>
      <w:r>
        <w:rPr>
          <w:spacing w:val="3"/>
        </w:rPr>
        <w:t>低约 </w:t>
      </w:r>
      <w:r>
        <w:rPr>
          <w:rFonts w:ascii="Times New Roman" w:hAnsi="Times New Roman" w:eastAsia="Times New Roman" w:cs="Times New Roman"/>
          <w:spacing w:val="3"/>
        </w:rPr>
        <w:t>50%</w:t>
      </w:r>
      <w:r>
        <w:rPr>
          <w:spacing w:val="3"/>
        </w:rPr>
        <w:t>，故对于可重启口服抗凝药治疗的伴有脑出血房</w:t>
      </w:r>
      <w:r>
        <w:rPr>
          <w:spacing w:val="6"/>
        </w:rPr>
        <w:t xml:space="preserve">  </w:t>
      </w:r>
      <w:r>
        <w:rPr>
          <w:spacing w:val="-1"/>
          <w:position w:val="-1"/>
        </w:rPr>
        <w:t>颤患者，</w:t>
      </w:r>
      <w:r>
        <w:rPr>
          <w:rFonts w:ascii="Times New Roman" w:hAnsi="Times New Roman" w:eastAsia="Times New Roman" w:cs="Times New Roman"/>
          <w:spacing w:val="-1"/>
          <w:position w:val="-1"/>
        </w:rPr>
        <w:t>NOAC </w:t>
      </w:r>
      <w:r>
        <w:rPr>
          <w:spacing w:val="-1"/>
          <w:position w:val="-1"/>
        </w:rPr>
        <w:t>应作为首选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[134]</w:t>
      </w:r>
      <w:r>
        <w:rPr>
          <w:rFonts w:ascii="Times New Roman" w:hAnsi="Times New Roman" w:eastAsia="Times New Roman" w:cs="Times New Roman"/>
          <w:sz w:val="10"/>
          <w:szCs w:val="10"/>
          <w:spacing w:val="10"/>
          <w:w w:val="102"/>
          <w:position w:val="7"/>
        </w:rPr>
        <w:t xml:space="preserve"> </w:t>
      </w:r>
      <w:r>
        <w:rPr>
          <w:spacing w:val="-1"/>
          <w:position w:val="-1"/>
        </w:rPr>
        <w:t>。脑出血复发率很高的房颤</w:t>
      </w:r>
      <w:r>
        <w:rPr>
          <w:position w:val="-1"/>
        </w:rPr>
        <w:t xml:space="preserve">  </w:t>
      </w:r>
      <w:r>
        <w:rPr>
          <w:spacing w:val="-1"/>
          <w:position w:val="-1"/>
        </w:rPr>
        <w:t>患者，可选择左心耳封堵治疗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[250]</w:t>
      </w:r>
      <w:r>
        <w:rPr>
          <w:spacing w:val="-1"/>
          <w:position w:val="-1"/>
        </w:rPr>
        <w:t>。</w:t>
      </w:r>
    </w:p>
    <w:p>
      <w:pPr>
        <w:pStyle w:val="BodyText"/>
        <w:ind w:right="306" w:firstLine="377"/>
        <w:spacing w:before="9" w:line="245" w:lineRule="auto"/>
        <w:jc w:val="both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40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房颤合并急性脑卒中的患者，纳入卒中单</w:t>
      </w:r>
      <w:r>
        <w:rPr/>
        <w:t xml:space="preserve">  </w:t>
      </w:r>
      <w:r>
        <w:rPr>
          <w:spacing w:val="6"/>
        </w:rPr>
        <w:t>元管理（推荐级别Ⅰ,证据级别 </w:t>
      </w:r>
      <w:r>
        <w:rPr>
          <w:rFonts w:ascii="Times New Roman" w:hAnsi="Times New Roman" w:eastAsia="Times New Roman" w:cs="Times New Roman"/>
          <w:spacing w:val="6"/>
        </w:rPr>
        <w:t>A</w:t>
      </w:r>
      <w:r>
        <w:rPr>
          <w:spacing w:val="-39"/>
        </w:rPr>
        <w:t>）；</w:t>
      </w:r>
      <w:r>
        <w:rPr>
          <w:spacing w:val="6"/>
        </w:rPr>
        <w:t>有适应证的急性缺血</w:t>
      </w:r>
      <w:r>
        <w:rPr/>
        <w:t xml:space="preserve">  </w:t>
      </w:r>
      <w:r>
        <w:rPr>
          <w:spacing w:val="-4"/>
        </w:rPr>
        <w:t>性脑卒中患者，需予再灌注治疗（推荐级别Ⅰ,证据级别 </w:t>
      </w: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39"/>
          <w:w w:val="91"/>
        </w:rPr>
        <w:t>）；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NVAF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合并轻度或中度急性缺血性脑卒中患者，卒中后 </w:t>
      </w:r>
      <w:r>
        <w:rPr>
          <w:rFonts w:ascii="Times New Roman" w:hAnsi="Times New Roman" w:eastAsia="Times New Roman" w:cs="Times New Roman"/>
          <w:spacing w:val="3"/>
        </w:rPr>
        <w:t>48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  <w:spacing w:val="6"/>
        </w:rPr>
        <w:t>h </w:t>
      </w:r>
      <w:r>
        <w:rPr>
          <w:spacing w:val="6"/>
        </w:rPr>
        <w:t>内启动抗凝治疗，重度卒中患者在卒中后第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6~7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5"/>
        </w:rPr>
        <w:t>天启动</w:t>
      </w:r>
      <w:r>
        <w:rPr/>
        <w:t xml:space="preserve">  </w:t>
      </w:r>
      <w:r>
        <w:rPr>
          <w:spacing w:val="6"/>
        </w:rPr>
        <w:t>抗凝治疗（推荐级别Ⅰ,证据级别 </w:t>
      </w:r>
      <w:r>
        <w:rPr>
          <w:rFonts w:ascii="Times New Roman" w:hAnsi="Times New Roman" w:eastAsia="Times New Roman" w:cs="Times New Roman"/>
          <w:spacing w:val="6"/>
        </w:rPr>
        <w:t>A</w:t>
      </w:r>
      <w:r>
        <w:rPr>
          <w:spacing w:val="-39"/>
        </w:rPr>
        <w:t>）；</w:t>
      </w:r>
      <w:r>
        <w:rPr>
          <w:spacing w:val="6"/>
        </w:rPr>
        <w:t>房颤合并缺血性脑</w:t>
      </w:r>
      <w:r>
        <w:rPr/>
        <w:t xml:space="preserve">  </w:t>
      </w:r>
      <w:r>
        <w:rPr>
          <w:spacing w:val="2"/>
        </w:rPr>
        <w:t>卒中或 </w:t>
      </w:r>
      <w:r>
        <w:rPr>
          <w:rFonts w:ascii="Times New Roman" w:hAnsi="Times New Roman" w:eastAsia="Times New Roman" w:cs="Times New Roman"/>
        </w:rPr>
        <w:t>TIA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2"/>
        </w:rPr>
        <w:t>的患者，若无口服抗凝药禁忌，建议长期使用</w:t>
      </w:r>
      <w:r>
        <w:rPr/>
        <w:t xml:space="preserve">  </w:t>
      </w:r>
      <w:r>
        <w:rPr>
          <w:spacing w:val="10"/>
        </w:rPr>
        <w:t>口服抗凝药，有条件的首选 </w:t>
      </w:r>
      <w:r>
        <w:rPr>
          <w:rFonts w:ascii="Times New Roman" w:hAnsi="Times New Roman" w:eastAsia="Times New Roman" w:cs="Times New Roman"/>
        </w:rPr>
        <w:t>NOAC</w:t>
      </w:r>
      <w:r>
        <w:rPr>
          <w:spacing w:val="10"/>
        </w:rPr>
        <w:t>（推荐级别Ⅰ,</w:t>
      </w:r>
      <w:r>
        <w:rPr>
          <w:spacing w:val="9"/>
        </w:rPr>
        <w:t>证据级</w:t>
      </w:r>
      <w:r>
        <w:rPr/>
        <w:t xml:space="preserve">  </w:t>
      </w:r>
      <w:r>
        <w:rPr>
          <w:spacing w:val="3"/>
        </w:rPr>
        <w:t>别 </w:t>
      </w:r>
      <w:r>
        <w:rPr>
          <w:rFonts w:ascii="Times New Roman" w:hAnsi="Times New Roman" w:eastAsia="Times New Roman" w:cs="Times New Roman"/>
          <w:spacing w:val="3"/>
        </w:rPr>
        <w:t>A</w:t>
      </w:r>
      <w:r>
        <w:rPr>
          <w:spacing w:val="-35"/>
        </w:rPr>
        <w:t>）；</w:t>
      </w:r>
      <w:r>
        <w:rPr>
          <w:spacing w:val="3"/>
        </w:rPr>
        <w:t>房颤并发急性自发性颅内出血（包括硬膜外出血、</w:t>
      </w:r>
      <w:r>
        <w:rPr>
          <w:spacing w:val="1"/>
        </w:rPr>
        <w:t xml:space="preserve"> </w:t>
      </w:r>
      <w:r>
        <w:rPr>
          <w:spacing w:val="4"/>
        </w:rPr>
        <w:t>硬膜下出血、蛛网膜下腔出血或脑出血）且有高缺血性脑</w:t>
      </w:r>
      <w:r>
        <w:rPr>
          <w:spacing w:val="6"/>
        </w:rPr>
        <w:t xml:space="preserve">  </w:t>
      </w:r>
      <w:r>
        <w:rPr>
          <w:spacing w:val="4"/>
        </w:rPr>
        <w:t>卒中风险的患者，是否重启口服抗凝药治疗需要多学科团</w:t>
      </w:r>
      <w:r>
        <w:rPr/>
        <w:t xml:space="preserve">   </w:t>
      </w:r>
      <w:r>
        <w:rPr>
          <w:spacing w:val="-6"/>
        </w:rPr>
        <w:t>队共同评估（推荐级别Ⅱ </w:t>
      </w: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，证据级别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35"/>
        </w:rPr>
        <w:t>）；</w:t>
      </w:r>
      <w:r>
        <w:rPr>
          <w:spacing w:val="-6"/>
        </w:rPr>
        <w:t>注</w:t>
      </w:r>
      <w:r>
        <w:rPr>
          <w:spacing w:val="-11"/>
        </w:rPr>
        <w:t xml:space="preserve"> </w:t>
      </w:r>
      <w:r>
        <w:rPr>
          <w:spacing w:val="-6"/>
        </w:rPr>
        <w:t>：</w:t>
      </w:r>
      <w:r>
        <w:rPr>
          <w:rFonts w:ascii="Times New Roman" w:hAnsi="Times New Roman" w:eastAsia="Times New Roman" w:cs="Times New Roman"/>
          <w:spacing w:val="-6"/>
        </w:rPr>
        <w:t>NVAF </w:t>
      </w:r>
      <w:r>
        <w:rPr>
          <w:spacing w:val="-6"/>
        </w:rPr>
        <w:t>：非</w:t>
      </w:r>
      <w:r>
        <w:rPr/>
        <w:t xml:space="preserve">  </w:t>
      </w:r>
      <w:r>
        <w:rPr>
          <w:spacing w:val="-5"/>
        </w:rPr>
        <w:t>瓣膜性房颤 ；</w:t>
      </w:r>
      <w:r>
        <w:rPr>
          <w:rFonts w:ascii="Times New Roman" w:hAnsi="Times New Roman" w:eastAsia="Times New Roman" w:cs="Times New Roman"/>
          <w:spacing w:val="-5"/>
        </w:rPr>
        <w:t>TIA </w:t>
      </w:r>
      <w:r>
        <w:rPr>
          <w:spacing w:val="-5"/>
        </w:rPr>
        <w:t>：一过性缺血发作 ；</w:t>
      </w:r>
      <w:r>
        <w:rPr>
          <w:rFonts w:ascii="Times New Roman" w:hAnsi="Times New Roman" w:eastAsia="Times New Roman" w:cs="Times New Roman"/>
          <w:spacing w:val="-5"/>
        </w:rPr>
        <w:t>NOA</w:t>
      </w:r>
      <w:r>
        <w:rPr>
          <w:rFonts w:ascii="Times New Roman" w:hAnsi="Times New Roman" w:eastAsia="Times New Roman" w:cs="Times New Roman"/>
          <w:spacing w:val="-6"/>
        </w:rPr>
        <w:t>C </w:t>
      </w:r>
      <w:r>
        <w:rPr>
          <w:spacing w:val="-6"/>
        </w:rPr>
        <w:t>：直接口服抗</w:t>
      </w:r>
      <w:r>
        <w:rPr/>
        <w:t xml:space="preserve">  </w:t>
      </w:r>
      <w:r>
        <w:rPr>
          <w:spacing w:val="-5"/>
        </w:rPr>
        <w:t>凝药。</w:t>
      </w:r>
    </w:p>
    <w:p>
      <w:pPr>
        <w:ind w:left="4"/>
        <w:spacing w:before="1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5"/>
        </w:rPr>
        <w:t>4.5</w:t>
      </w:r>
      <w:r>
        <w:rPr>
          <w:rFonts w:ascii="SimHei" w:hAnsi="SimHei" w:eastAsia="SimHei" w:cs="SimHei"/>
          <w:sz w:val="21"/>
          <w:szCs w:val="21"/>
          <w:spacing w:val="4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5"/>
        </w:rPr>
        <w:t>妊娠期房颤</w:t>
      </w:r>
    </w:p>
    <w:p>
      <w:pPr>
        <w:pStyle w:val="BodyText"/>
        <w:ind w:left="3" w:right="375" w:firstLine="369"/>
        <w:spacing w:before="51" w:line="242" w:lineRule="auto"/>
        <w:jc w:val="both"/>
        <w:rPr/>
      </w:pPr>
      <w:r>
        <w:rPr>
          <w:spacing w:val="4"/>
        </w:rPr>
        <w:t>妊娠期房颤的发病率是增加的。一项住院病例的调查</w:t>
      </w:r>
      <w:r>
        <w:rPr>
          <w:spacing w:val="16"/>
        </w:rPr>
        <w:t xml:space="preserve"> </w:t>
      </w:r>
      <w:r>
        <w:rPr>
          <w:position w:val="-1"/>
        </w:rPr>
        <w:t>数据显示，每</w:t>
      </w:r>
      <w:r>
        <w:rPr>
          <w:spacing w:val="36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10</w:t>
      </w:r>
      <w:r>
        <w:rPr>
          <w:rFonts w:ascii="Times New Roman" w:hAnsi="Times New Roman" w:eastAsia="Times New Roman" w:cs="Times New Roman"/>
          <w:spacing w:val="-21"/>
          <w:position w:val="-1"/>
        </w:rPr>
        <w:t xml:space="preserve"> </w:t>
      </w:r>
      <w:r>
        <w:rPr>
          <w:position w:val="-1"/>
        </w:rPr>
        <w:t>万住院孕妇中 </w:t>
      </w:r>
      <w:r>
        <w:rPr>
          <w:rFonts w:ascii="Times New Roman" w:hAnsi="Times New Roman" w:eastAsia="Times New Roman" w:cs="Times New Roman"/>
          <w:position w:val="-1"/>
        </w:rPr>
        <w:t>27</w:t>
      </w:r>
      <w:r>
        <w:rPr>
          <w:rFonts w:ascii="Times New Roman" w:hAnsi="Times New Roman" w:eastAsia="Times New Roman" w:cs="Times New Roman"/>
          <w:spacing w:val="-17"/>
          <w:position w:val="-1"/>
        </w:rPr>
        <w:t xml:space="preserve"> </w:t>
      </w:r>
      <w:r>
        <w:rPr>
          <w:position w:val="-1"/>
        </w:rPr>
        <w:t>例发生房颤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[251]</w:t>
      </w:r>
      <w:r>
        <w:rPr>
          <w:position w:val="-1"/>
        </w:rPr>
        <w:t>，而有心 </w:t>
      </w:r>
      <w:r>
        <w:rPr>
          <w:spacing w:val="3"/>
        </w:rPr>
        <w:t>脏病的妊娠患者，房颤 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spacing w:val="3"/>
        </w:rPr>
        <w:t>房扑的发病率为</w:t>
      </w:r>
      <w:r>
        <w:rPr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1.3%</w:t>
      </w:r>
      <w:r>
        <w:rPr>
          <w:spacing w:val="3"/>
        </w:rPr>
        <w:t>，发病高峰</w:t>
      </w:r>
      <w:r>
        <w:rPr/>
        <w:t xml:space="preserve"> </w:t>
      </w:r>
      <w:r>
        <w:rPr>
          <w:position w:val="-1"/>
        </w:rPr>
        <w:t>是在妊娠 </w:t>
      </w:r>
      <w:r>
        <w:rPr>
          <w:rFonts w:ascii="Times New Roman" w:hAnsi="Times New Roman" w:eastAsia="Times New Roman" w:cs="Times New Roman"/>
          <w:position w:val="-1"/>
        </w:rPr>
        <w:t>23~30</w:t>
      </w:r>
      <w:r>
        <w:rPr>
          <w:rFonts w:ascii="Times New Roman" w:hAnsi="Times New Roman" w:eastAsia="Times New Roman" w:cs="Times New Roman"/>
          <w:spacing w:val="-21"/>
          <w:position w:val="-1"/>
        </w:rPr>
        <w:t xml:space="preserve"> </w:t>
      </w:r>
      <w:r>
        <w:rPr>
          <w:position w:val="-1"/>
        </w:rPr>
        <w:t>周之间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[252-253]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 xml:space="preserve"> </w:t>
      </w:r>
      <w:r>
        <w:rPr>
          <w:position w:val="-1"/>
        </w:rPr>
        <w:t>。妊娠期房颤的发生多与潜在 </w:t>
      </w:r>
      <w:r>
        <w:rPr>
          <w:position w:val="-1"/>
        </w:rPr>
        <w:t>的结构性心脏病有关，也与多种因素相关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[252-253]</w:t>
      </w:r>
      <w:r>
        <w:rPr>
          <w:position w:val="-1"/>
        </w:rPr>
        <w:t>，如孕妇年</w:t>
      </w:r>
      <w:r>
        <w:rPr>
          <w:spacing w:val="15"/>
          <w:position w:val="-1"/>
        </w:rPr>
        <w:t xml:space="preserve"> </w:t>
      </w:r>
      <w:r>
        <w:rPr>
          <w:spacing w:val="-2"/>
        </w:rPr>
        <w:t>龄偏大、肥胖与高血压等。</w:t>
      </w:r>
    </w:p>
    <w:p>
      <w:pPr>
        <w:pStyle w:val="BodyText"/>
        <w:ind w:left="2" w:right="304" w:firstLine="369"/>
        <w:spacing w:before="29" w:line="237" w:lineRule="auto"/>
        <w:rPr/>
      </w:pPr>
      <w:r>
        <w:rPr/>
        <w:t>妊娠期房颤与孕妇和胎儿的不良结果风险增加相关联， </w:t>
      </w:r>
      <w:r>
        <w:rPr>
          <w:spacing w:val="-1"/>
        </w:rPr>
        <w:t>包括孕妇的病死率增加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[29]</w:t>
      </w:r>
      <w:r>
        <w:rPr>
          <w:spacing w:val="-11"/>
          <w:w w:val="94"/>
        </w:rPr>
        <w:t>。急诊科（室）应建立急诊、心内科、</w:t>
      </w:r>
    </w:p>
    <w:p>
      <w:pPr>
        <w:spacing w:line="237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33" w:space="100"/>
            <w:col w:w="4997" w:space="0"/>
          </w:cols>
        </w:sectPr>
        <w:rPr/>
      </w:pPr>
    </w:p>
    <w:p>
      <w:pPr>
        <w:spacing w:before="5"/>
        <w:rPr/>
      </w:pPr>
      <w:r/>
    </w:p>
    <w:p>
      <w:pPr>
        <w:sectPr>
          <w:headerReference w:type="default" r:id="rId21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left="317"/>
        <w:spacing w:before="35" w:line="175" w:lineRule="auto"/>
        <w:rPr/>
      </w:pPr>
      <w:r>
        <w:rPr>
          <w:spacing w:val="-5"/>
        </w:rPr>
        <w:t>妇产科等多学科协作管理的相应机制（流程）。</w:t>
      </w:r>
    </w:p>
    <w:p>
      <w:pPr>
        <w:pStyle w:val="BodyText"/>
        <w:ind w:left="317" w:right="297" w:firstLine="369"/>
        <w:spacing w:before="91" w:line="245" w:lineRule="auto"/>
        <w:jc w:val="both"/>
        <w:rPr/>
      </w:pPr>
      <w:r>
        <w:rPr>
          <w:spacing w:val="4"/>
        </w:rPr>
        <w:t>快室率的房颤对于母体和胎儿都会产生严重的血流动</w:t>
      </w:r>
      <w:r>
        <w:rPr>
          <w:spacing w:val="13"/>
          <w:w w:val="101"/>
        </w:rPr>
        <w:t xml:space="preserve"> </w:t>
      </w:r>
      <w:r>
        <w:rPr>
          <w:spacing w:val="1"/>
        </w:rPr>
        <w:t>力学影响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[29] </w:t>
      </w:r>
      <w:r>
        <w:rPr>
          <w:spacing w:val="1"/>
        </w:rPr>
        <w:t>，及时复律或控制其心室率是重要的。目前尚</w:t>
      </w:r>
      <w:r>
        <w:rPr/>
        <w:t xml:space="preserve"> </w:t>
      </w:r>
      <w:r>
        <w:rPr>
          <w:spacing w:val="4"/>
        </w:rPr>
        <w:t>缺乏有质量的研究比较心室率控制和节律控制对母体与胎</w:t>
      </w:r>
      <w:r>
        <w:rPr>
          <w:spacing w:val="17"/>
        </w:rPr>
        <w:t xml:space="preserve"> </w:t>
      </w:r>
      <w:r>
        <w:rPr>
          <w:spacing w:val="5"/>
        </w:rPr>
        <w:t>儿结局影响的差异。根据 </w:t>
      </w:r>
      <w:r>
        <w:rPr>
          <w:rFonts w:ascii="Times New Roman" w:hAnsi="Times New Roman" w:eastAsia="Times New Roman" w:cs="Times New Roman"/>
          <w:spacing w:val="5"/>
        </w:rPr>
        <w:t>2020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5"/>
        </w:rPr>
        <w:t>年 </w:t>
      </w:r>
      <w:r>
        <w:rPr>
          <w:rFonts w:ascii="Times New Roman" w:hAnsi="Times New Roman" w:eastAsia="Times New Roman" w:cs="Times New Roman"/>
        </w:rPr>
        <w:t>ESC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指南，节律控制更</w:t>
      </w:r>
      <w:r>
        <w:rPr/>
        <w:t xml:space="preserve"> </w:t>
      </w:r>
      <w:r>
        <w:rPr>
          <w:spacing w:val="-2"/>
        </w:rPr>
        <w:t>适用于妊娠期房颤治疗。</w:t>
      </w:r>
    </w:p>
    <w:p>
      <w:pPr>
        <w:pStyle w:val="BodyText"/>
        <w:ind w:left="318" w:right="297" w:firstLine="266"/>
        <w:spacing w:line="241" w:lineRule="auto"/>
        <w:jc w:val="both"/>
        <w:rPr/>
      </w:pPr>
      <w:r>
        <w:rPr>
          <w:spacing w:val="2"/>
        </w:rPr>
        <w:t>（ </w:t>
      </w: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spacing w:val="2"/>
        </w:rPr>
        <w:t>）血流动力学不稳定或预激综合征伴发房颤，应紧</w:t>
      </w:r>
      <w:r>
        <w:rPr>
          <w:spacing w:val="7"/>
        </w:rPr>
        <w:t xml:space="preserve"> </w:t>
      </w:r>
      <w:r>
        <w:rPr>
          <w:spacing w:val="4"/>
        </w:rPr>
        <w:t>急直流电复律。妊娠期的电复律对于母体和胎儿都是安全</w:t>
      </w:r>
      <w:r>
        <w:rPr>
          <w:spacing w:val="11"/>
        </w:rPr>
        <w:t xml:space="preserve"> </w:t>
      </w:r>
      <w:r>
        <w:rPr>
          <w:spacing w:val="3"/>
          <w:position w:val="-1"/>
        </w:rPr>
        <w:t>的，宜尽量选择低的有效电量</w:t>
      </w:r>
      <w:r>
        <w:rPr>
          <w:spacing w:val="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7"/>
        </w:rPr>
        <w:t>[254-255]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3"/>
          <w:position w:val="-1"/>
        </w:rPr>
        <w:t>。房颤 </w:t>
      </w:r>
      <w:r>
        <w:rPr>
          <w:rFonts w:ascii="Times New Roman" w:hAnsi="Times New Roman" w:eastAsia="Times New Roman" w:cs="Times New Roman"/>
          <w:spacing w:val="3"/>
          <w:position w:val="-1"/>
        </w:rPr>
        <w:t>48 h </w:t>
      </w:r>
      <w:r>
        <w:rPr>
          <w:spacing w:val="3"/>
          <w:position w:val="-1"/>
        </w:rPr>
        <w:t>内电复律</w:t>
      </w:r>
      <w:r>
        <w:rPr>
          <w:position w:val="-1"/>
        </w:rPr>
        <w:t xml:space="preserve"> </w:t>
      </w:r>
      <w:r>
        <w:rPr>
          <w:spacing w:val="-1"/>
          <w:position w:val="-1"/>
        </w:rPr>
        <w:t>还可最大限度降低卒中危险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6"/>
        </w:rPr>
        <w:t>[256]</w:t>
      </w:r>
      <w:r>
        <w:rPr>
          <w:spacing w:val="-1"/>
          <w:position w:val="-1"/>
        </w:rPr>
        <w:t>。</w:t>
      </w:r>
    </w:p>
    <w:p>
      <w:pPr>
        <w:pStyle w:val="BodyText"/>
        <w:ind w:left="317" w:right="305" w:firstLine="370"/>
        <w:spacing w:before="28" w:line="239" w:lineRule="auto"/>
        <w:jc w:val="both"/>
        <w:rPr/>
      </w:pPr>
      <w:r>
        <w:rPr>
          <w:spacing w:val="4"/>
        </w:rPr>
        <w:t>血流动力学稳定、无结构性心脏病的房颤，可静脉注</w:t>
      </w:r>
      <w:r>
        <w:rPr>
          <w:spacing w:val="5"/>
        </w:rPr>
        <w:t xml:space="preserve"> </w:t>
      </w:r>
      <w:r>
        <w:rPr>
          <w:spacing w:val="7"/>
          <w:position w:val="-1"/>
        </w:rPr>
        <w:t>射伊布利特终止房颤 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7"/>
        </w:rPr>
        <w:t>[29,255] </w:t>
      </w:r>
      <w:r>
        <w:rPr>
          <w:spacing w:val="7"/>
          <w:position w:val="-1"/>
        </w:rPr>
        <w:t>。胺碘酮由于其潜在的胎儿毒</w:t>
      </w:r>
      <w:r>
        <w:rPr>
          <w:spacing w:val="3"/>
          <w:position w:val="-1"/>
        </w:rPr>
        <w:t xml:space="preserve"> </w:t>
      </w:r>
      <w:r>
        <w:rPr>
          <w:position w:val="-3"/>
        </w:rPr>
        <w:t>性 </w:t>
      </w:r>
      <w:r>
        <w:rPr>
          <w:rFonts w:ascii="Times New Roman" w:hAnsi="Times New Roman" w:eastAsia="Times New Roman" w:cs="Times New Roman"/>
          <w:sz w:val="10"/>
          <w:szCs w:val="10"/>
          <w:position w:val="4"/>
        </w:rPr>
        <w:t>[255,257]</w:t>
      </w:r>
      <w:r>
        <w:rPr>
          <w:rFonts w:ascii="Times New Roman" w:hAnsi="Times New Roman" w:eastAsia="Times New Roman" w:cs="Times New Roman"/>
          <w:sz w:val="10"/>
          <w:szCs w:val="10"/>
          <w:spacing w:val="12"/>
          <w:w w:val="101"/>
          <w:position w:val="4"/>
        </w:rPr>
        <w:t xml:space="preserve"> </w:t>
      </w:r>
      <w:r>
        <w:rPr>
          <w:position w:val="-3"/>
        </w:rPr>
        <w:t>，一般应避免使用。</w:t>
      </w:r>
    </w:p>
    <w:p>
      <w:pPr>
        <w:pStyle w:val="BodyText"/>
        <w:ind w:left="318" w:right="239" w:firstLine="369"/>
        <w:spacing w:before="22" w:line="245" w:lineRule="auto"/>
        <w:jc w:val="both"/>
        <w:rPr/>
      </w:pPr>
      <w:r>
        <w:rPr>
          <w:spacing w:val="4"/>
        </w:rPr>
        <w:t>孕妇接受复律治疗时，最好同时监测胎儿心电图。心</w:t>
      </w:r>
      <w:r>
        <w:rPr>
          <w:spacing w:val="1"/>
        </w:rPr>
        <w:t xml:space="preserve">  </w:t>
      </w:r>
      <w:r>
        <w:rPr>
          <w:spacing w:val="5"/>
        </w:rPr>
        <w:t>脏复律后血栓栓塞事件发生风险在第</w:t>
      </w:r>
      <w:r>
        <w:rPr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 </w:t>
      </w:r>
      <w:r>
        <w:rPr>
          <w:spacing w:val="5"/>
        </w:rPr>
        <w:t>个月最高，因此，</w:t>
      </w:r>
      <w:r>
        <w:rPr/>
        <w:t xml:space="preserve"> </w:t>
      </w:r>
      <w:r>
        <w:rPr>
          <w:spacing w:val="-1"/>
        </w:rPr>
        <w:t>心脏复律后至少应持续抗凝 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1"/>
        </w:rPr>
        <w:t>周。</w:t>
      </w:r>
    </w:p>
    <w:p>
      <w:pPr>
        <w:pStyle w:val="BodyText"/>
        <w:ind w:left="318" w:right="228" w:firstLine="267"/>
        <w:spacing w:line="233" w:lineRule="auto"/>
        <w:rPr/>
      </w:pPr>
      <w:r>
        <w:rPr>
          <w:spacing w:val="-2"/>
        </w:rPr>
        <w:t>（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）急性心室率控制可静脉使用</w:t>
      </w:r>
      <w:r>
        <w:rPr>
          <w:spacing w:val="34"/>
        </w:rPr>
        <w:t xml:space="preserve"> </w:t>
      </w:r>
      <w:r>
        <w:rPr>
          <w:spacing w:val="-2"/>
        </w:rPr>
        <w:t>β</w:t>
      </w:r>
      <w:r>
        <w:rPr>
          <w:rFonts w:ascii="Times New Roman" w:hAnsi="Times New Roman" w:eastAsia="Times New Roman" w:cs="Times New Roman"/>
          <w:spacing w:val="-2"/>
        </w:rPr>
        <w:t>- </w:t>
      </w:r>
      <w:r>
        <w:rPr>
          <w:spacing w:val="-2"/>
        </w:rPr>
        <w:t>受体阻滞剂，高选</w:t>
      </w:r>
      <w:r>
        <w:rPr/>
        <w:t xml:space="preserve">  </w:t>
      </w:r>
      <w:r>
        <w:rPr>
          <w:spacing w:val="-6"/>
        </w:rPr>
        <w:t>择性的</w:t>
      </w:r>
      <w:r>
        <w:rPr>
          <w:spacing w:val="42"/>
          <w:w w:val="101"/>
        </w:rPr>
        <w:t xml:space="preserve"> </w:t>
      </w:r>
      <w:r>
        <w:rPr>
          <w:spacing w:val="-6"/>
        </w:rPr>
        <w:t>β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position w:val="-3"/>
        </w:rPr>
        <w:t>1</w:t>
      </w:r>
      <w:r>
        <w:rPr>
          <w:rFonts w:ascii="Times New Roman" w:hAnsi="Times New Roman" w:eastAsia="Times New Roman" w:cs="Times New Roman"/>
          <w:spacing w:val="-6"/>
        </w:rPr>
        <w:t>- </w:t>
      </w:r>
      <w:r>
        <w:rPr>
          <w:spacing w:val="-6"/>
        </w:rPr>
        <w:t>阻滞剂（如美托洛尔、艾司洛尔）一般是安全的，</w:t>
      </w:r>
      <w:r>
        <w:rPr/>
        <w:t xml:space="preserve"> </w:t>
      </w:r>
      <w:r>
        <w:rPr>
          <w:spacing w:val="-9"/>
          <w:w w:val="95"/>
          <w:position w:val="-1"/>
        </w:rPr>
        <w:t>为一线选择，若其无效，可使用静脉洋地黄类（如地高辛）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[29,255]</w:t>
      </w:r>
      <w:r>
        <w:rPr>
          <w:spacing w:val="-22"/>
          <w:w w:val="98"/>
          <w:position w:val="-1"/>
        </w:rPr>
        <w:t>。</w:t>
      </w:r>
      <w:r>
        <w:rPr>
          <w:position w:val="-1"/>
        </w:rPr>
        <w:t xml:space="preserve"> </w:t>
      </w:r>
      <w:r>
        <w:rPr>
          <w:spacing w:val="-3"/>
        </w:rPr>
        <w:t>由于妊娠期的生理需求增加，地高辛可能需增加剂量以达到</w:t>
      </w:r>
      <w:r>
        <w:rPr/>
        <w:t xml:space="preserve">  </w:t>
      </w:r>
      <w:r>
        <w:rPr>
          <w:spacing w:val="-4"/>
          <w:position w:val="-1"/>
        </w:rPr>
        <w:t>治疗效果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>[255]</w:t>
      </w:r>
      <w:r>
        <w:rPr>
          <w:spacing w:val="-4"/>
          <w:position w:val="-1"/>
        </w:rPr>
        <w:t>，但应注意监测血清药物浓度。</w:t>
      </w:r>
    </w:p>
    <w:p>
      <w:pPr>
        <w:pStyle w:val="BodyText"/>
        <w:ind w:left="317" w:right="297" w:firstLine="267"/>
        <w:spacing w:before="81" w:line="235" w:lineRule="auto"/>
        <w:rPr/>
      </w:pPr>
      <w:r>
        <w:rPr>
          <w:spacing w:val="4"/>
        </w:rPr>
        <w:t>（</w:t>
      </w:r>
      <w:r>
        <w:rPr>
          <w:rFonts w:ascii="Times New Roman" w:hAnsi="Times New Roman" w:eastAsia="Times New Roman" w:cs="Times New Roman"/>
          <w:spacing w:val="4"/>
        </w:rPr>
        <w:t>3</w:t>
      </w:r>
      <w:r>
        <w:rPr>
          <w:spacing w:val="4"/>
        </w:rPr>
        <w:t>）妊娠与高凝状态是相关的，脑卒中和血栓栓塞危</w:t>
      </w:r>
      <w:r>
        <w:rPr>
          <w:spacing w:val="16"/>
        </w:rPr>
        <w:t xml:space="preserve"> </w:t>
      </w:r>
      <w:r>
        <w:rPr>
          <w:spacing w:val="4"/>
        </w:rPr>
        <w:t>险增加，但由于缺乏孕妇特定的研究资料，其血栓栓塞危</w:t>
      </w:r>
      <w:r>
        <w:rPr>
          <w:spacing w:val="8"/>
        </w:rPr>
        <w:t xml:space="preserve"> </w:t>
      </w:r>
      <w:r>
        <w:rPr>
          <w:spacing w:val="4"/>
        </w:rPr>
        <w:t>险评价与处理原则与非妊娠妇女无异。有卒中高危因素的</w:t>
      </w:r>
      <w:r>
        <w:rPr>
          <w:spacing w:val="3"/>
        </w:rPr>
        <w:t xml:space="preserve"> </w:t>
      </w:r>
      <w:r>
        <w:rPr>
          <w:spacing w:val="4"/>
        </w:rPr>
        <w:t>房颤孕妇，应考虑抗凝。华法林是一线药物，其获得 </w:t>
      </w:r>
      <w:r>
        <w:rPr>
          <w:rFonts w:ascii="Times New Roman" w:hAnsi="Times New Roman" w:eastAsia="Times New Roman" w:cs="Times New Roman"/>
        </w:rPr>
        <w:t>INR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2"/>
        </w:rPr>
        <w:t>靶目标的治疗剂量应</w:t>
      </w:r>
      <w:r>
        <w:rPr>
          <w:rFonts w:ascii="SimSun" w:hAnsi="SimSun" w:eastAsia="SimSun" w:cs="SimSun"/>
          <w:spacing w:val="2"/>
        </w:rPr>
        <w:t>≤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5 </w:t>
      </w:r>
      <w:r>
        <w:rPr>
          <w:rFonts w:ascii="Times New Roman" w:hAnsi="Times New Roman" w:eastAsia="Times New Roman" w:cs="Times New Roman"/>
        </w:rPr>
        <w:t>mg</w:t>
      </w:r>
      <w:r>
        <w:rPr>
          <w:spacing w:val="2"/>
        </w:rPr>
        <w:t>。由于缺乏孕妇安全性和有效</w:t>
      </w:r>
      <w:r>
        <w:rPr/>
        <w:t xml:space="preserve"> </w:t>
      </w:r>
      <w:r>
        <w:rPr>
          <w:position w:val="-1"/>
        </w:rPr>
        <w:t>性的数据支持，</w:t>
      </w:r>
      <w:r>
        <w:rPr>
          <w:rFonts w:ascii="Times New Roman" w:hAnsi="Times New Roman" w:eastAsia="Times New Roman" w:cs="Times New Roman"/>
          <w:position w:val="-1"/>
        </w:rPr>
        <w:t>NOAC </w:t>
      </w:r>
      <w:r>
        <w:rPr>
          <w:position w:val="-1"/>
        </w:rPr>
        <w:t>被限制应用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[258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]</w:t>
      </w:r>
      <w:r>
        <w:rPr>
          <w:spacing w:val="-1"/>
          <w:position w:val="-1"/>
        </w:rPr>
        <w:t>。</w:t>
      </w:r>
    </w:p>
    <w:p>
      <w:pPr>
        <w:pStyle w:val="BodyText"/>
        <w:ind w:left="319" w:right="306" w:firstLine="373"/>
        <w:spacing w:before="75" w:line="245" w:lineRule="auto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44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妊娠期房颤管理应建立急诊、心内科、妇</w:t>
      </w:r>
      <w:r>
        <w:rPr/>
        <w:t xml:space="preserve"> </w:t>
      </w:r>
      <w:r>
        <w:rPr>
          <w:spacing w:val="2"/>
        </w:rPr>
        <w:t>产科等多学科协作机制（推荐级别Ⅰ,证据级别 </w:t>
      </w: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）。</w:t>
      </w:r>
    </w:p>
    <w:p>
      <w:pPr>
        <w:ind w:left="319"/>
        <w:spacing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4.6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合并老年综合征</w:t>
      </w:r>
    </w:p>
    <w:p>
      <w:pPr>
        <w:pStyle w:val="BodyText"/>
        <w:ind w:left="318" w:right="199" w:firstLine="371"/>
        <w:spacing w:before="47" w:line="246" w:lineRule="auto"/>
        <w:tabs>
          <w:tab w:val="left" w:pos="5032"/>
        </w:tabs>
        <w:jc w:val="both"/>
        <w:rPr/>
      </w:pPr>
      <w:r>
        <w:rPr>
          <w:spacing w:val="4"/>
        </w:rPr>
        <w:t>老年综合征是由于增龄、多器官系统损伤及功能衰退</w:t>
      </w:r>
      <w:r>
        <w:rPr>
          <w:spacing w:val="1"/>
        </w:rPr>
        <w:t xml:space="preserve">   </w:t>
      </w:r>
      <w:r>
        <w:rPr>
          <w:spacing w:val="5"/>
          <w:position w:val="-1"/>
        </w:rPr>
        <w:t>引起的一系列临床疾病症候群 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7"/>
        </w:rPr>
        <w:t>[259] </w:t>
      </w:r>
      <w:r>
        <w:rPr>
          <w:spacing w:val="5"/>
          <w:position w:val="-1"/>
        </w:rPr>
        <w:t>，常见的有衰弱、认知</w:t>
      </w:r>
      <w:r>
        <w:rPr/>
        <w:tab/>
      </w:r>
      <w:r>
        <w:rPr>
          <w:position w:val="-1"/>
        </w:rPr>
        <w:t xml:space="preserve"> </w:t>
      </w:r>
      <w:r>
        <w:rPr/>
        <w:t>障碍、痴呆、谵妄、抑郁、跌倒、尿失禁、活动能力下降、</w:t>
      </w:r>
      <w:r>
        <w:rPr>
          <w:spacing w:val="6"/>
        </w:rPr>
        <w:t xml:space="preserve"> </w:t>
      </w:r>
      <w:r>
        <w:rPr>
          <w:spacing w:val="4"/>
        </w:rPr>
        <w:t>肌肉减少症、多种药物治疗等。</w:t>
      </w:r>
      <w:r>
        <w:rPr>
          <w:rFonts w:ascii="Times New Roman" w:hAnsi="Times New Roman" w:eastAsia="Times New Roman" w:cs="Times New Roman"/>
          <w:spacing w:val="4"/>
        </w:rPr>
        <w:t>82% </w:t>
      </w:r>
      <w:r>
        <w:rPr>
          <w:spacing w:val="4"/>
        </w:rPr>
        <w:t>老</w:t>
      </w:r>
      <w:r>
        <w:rPr>
          <w:spacing w:val="3"/>
        </w:rPr>
        <w:t>年房颤患者通常同</w:t>
      </w:r>
      <w:r>
        <w:rPr/>
        <w:t xml:space="preserve">   </w:t>
      </w:r>
      <w:r>
        <w:rPr>
          <w:spacing w:val="2"/>
        </w:rPr>
        <w:t>时伴有一种或多种老年综合征，其中</w:t>
      </w:r>
      <w:r>
        <w:rPr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49% </w:t>
      </w:r>
      <w:r>
        <w:rPr>
          <w:spacing w:val="2"/>
        </w:rPr>
        <w:t>发生跌倒，</w:t>
      </w:r>
      <w:r>
        <w:rPr>
          <w:rFonts w:ascii="Times New Roman" w:hAnsi="Times New Roman" w:eastAsia="Times New Roman" w:cs="Times New Roman"/>
          <w:spacing w:val="2"/>
        </w:rPr>
        <w:t>37%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5"/>
          <w:position w:val="-1"/>
        </w:rPr>
        <w:t>有认知障碍，</w:t>
      </w:r>
      <w:r>
        <w:rPr>
          <w:rFonts w:ascii="Times New Roman" w:hAnsi="Times New Roman" w:eastAsia="Times New Roman" w:cs="Times New Roman"/>
          <w:spacing w:val="5"/>
          <w:position w:val="-1"/>
        </w:rPr>
        <w:t>43% </w:t>
      </w:r>
      <w:r>
        <w:rPr>
          <w:spacing w:val="5"/>
          <w:position w:val="-1"/>
        </w:rPr>
        <w:t>有尿失禁 </w:t>
      </w:r>
      <w:r>
        <w:rPr>
          <w:rFonts w:ascii="Times New Roman" w:hAnsi="Times New Roman" w:eastAsia="Times New Roman" w:cs="Times New Roman"/>
          <w:sz w:val="10"/>
          <w:szCs w:val="10"/>
          <w:spacing w:val="5"/>
          <w:position w:val="7"/>
        </w:rPr>
        <w:t>[259]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 xml:space="preserve"> </w:t>
      </w:r>
      <w:r>
        <w:rPr>
          <w:spacing w:val="5"/>
          <w:position w:val="-1"/>
        </w:rPr>
        <w:t>。尽管指南推荐抗凝药物</w:t>
      </w:r>
      <w:r>
        <w:rPr/>
        <w:tab/>
      </w:r>
      <w:r>
        <w:rPr>
          <w:position w:val="-1"/>
        </w:rPr>
        <w:t xml:space="preserve"> </w:t>
      </w:r>
      <w:r>
        <w:rPr>
          <w:spacing w:val="4"/>
        </w:rPr>
        <w:t>治疗房颤预防缺血性脑卒中风险，但在选择和应用抗凝药</w:t>
      </w:r>
      <w:r>
        <w:rPr>
          <w:spacing w:val="2"/>
        </w:rPr>
        <w:t xml:space="preserve">   </w:t>
      </w:r>
      <w:r>
        <w:rPr>
          <w:spacing w:val="1"/>
        </w:rPr>
        <w:t>物时，应考虑到房颤与许多老年综合征（如衰弱、痴呆等）</w:t>
      </w:r>
      <w:r>
        <w:rPr>
          <w:spacing w:val="8"/>
        </w:rPr>
        <w:t xml:space="preserve"> </w:t>
      </w:r>
      <w:r>
        <w:rPr>
          <w:spacing w:val="4"/>
        </w:rPr>
        <w:t>之间的关系，以及可能增加抗凝相关的出血风险，使抗凝</w:t>
      </w:r>
      <w:r>
        <w:rPr>
          <w:spacing w:val="3"/>
        </w:rPr>
        <w:t xml:space="preserve">   </w:t>
      </w:r>
      <w:r>
        <w:rPr>
          <w:spacing w:val="4"/>
        </w:rPr>
        <w:t>药的使用复杂化等。老年综合征伴房颤患者的心室率控制</w:t>
      </w:r>
      <w:r>
        <w:rPr/>
        <w:t xml:space="preserve">   </w:t>
      </w:r>
      <w:r>
        <w:rPr>
          <w:spacing w:val="-2"/>
        </w:rPr>
        <w:t>与节律控制策略与一般老年人并无特殊。</w:t>
      </w:r>
    </w:p>
    <w:p>
      <w:pPr>
        <w:pStyle w:val="BodyText"/>
        <w:ind w:left="317" w:right="239" w:firstLine="370"/>
        <w:spacing w:line="239" w:lineRule="auto"/>
        <w:rPr/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239469</wp:posOffset>
            </wp:positionV>
            <wp:extent cx="2593804" cy="28962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痴呆是老年房颤患者常见合并症，房颤患者</w:t>
      </w:r>
      <w:r>
        <w:rPr>
          <w:spacing w:val="-4"/>
        </w:rPr>
        <w:t>痴呆发病率</w:t>
      </w:r>
      <w:r>
        <w:rPr/>
        <w:t xml:space="preserve">  </w:t>
      </w:r>
      <w:r>
        <w:rPr>
          <w:spacing w:val="-2"/>
          <w:position w:val="-1"/>
        </w:rPr>
        <w:t>增加约 </w:t>
      </w:r>
      <w:r>
        <w:rPr>
          <w:rFonts w:ascii="Times New Roman" w:hAnsi="Times New Roman" w:eastAsia="Times New Roman" w:cs="Times New Roman"/>
          <w:spacing w:val="-2"/>
          <w:position w:val="-1"/>
        </w:rPr>
        <w:t>30%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7"/>
        </w:rPr>
        <w:t>[160]</w:t>
      </w:r>
      <w:r>
        <w:rPr>
          <w:spacing w:val="-2"/>
          <w:position w:val="-1"/>
        </w:rPr>
        <w:t>。老年房颤痴呆患者发生卒中风险增加 </w:t>
      </w:r>
      <w:r>
        <w:rPr>
          <w:rFonts w:ascii="Times New Roman" w:hAnsi="Times New Roman" w:eastAsia="Times New Roman" w:cs="Times New Roman"/>
          <w:spacing w:val="-2"/>
          <w:position w:val="-1"/>
        </w:rPr>
        <w:t>2</w:t>
      </w:r>
      <w:r>
        <w:rPr>
          <w:rFonts w:ascii="Times New Roman" w:hAnsi="Times New Roman" w:eastAsia="Times New Roman" w:cs="Times New Roman"/>
          <w:spacing w:val="-8"/>
          <w:position w:val="-1"/>
        </w:rPr>
        <w:t xml:space="preserve"> </w:t>
      </w:r>
      <w:r>
        <w:rPr>
          <w:spacing w:val="-2"/>
          <w:position w:val="-1"/>
        </w:rPr>
        <w:t>倍，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05" w:firstLine="2"/>
        <w:spacing w:before="39" w:line="242" w:lineRule="auto"/>
        <w:jc w:val="both"/>
        <w:rPr/>
      </w:pPr>
      <w:r>
        <w:rPr>
          <w:spacing w:val="-1"/>
        </w:rPr>
        <w:t>死亡风险增加</w:t>
      </w:r>
      <w:r>
        <w:rPr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12% </w:t>
      </w:r>
      <w:r>
        <w:rPr>
          <w:spacing w:val="-1"/>
        </w:rPr>
        <w:t>～ </w:t>
      </w:r>
      <w:r>
        <w:rPr>
          <w:rFonts w:ascii="Times New Roman" w:hAnsi="Times New Roman" w:eastAsia="Times New Roman" w:cs="Times New Roman"/>
          <w:spacing w:val="-1"/>
        </w:rPr>
        <w:t>47%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1"/>
        </w:rPr>
        <w:t>，一项观察性研究发现，接受华</w:t>
      </w:r>
      <w:r>
        <w:rPr/>
        <w:t xml:space="preserve">  </w:t>
      </w:r>
      <w:r>
        <w:rPr>
          <w:position w:val="-1"/>
        </w:rPr>
        <w:t>法林治疗的老年房颤患者新发痴呆风险显著降低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[260]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position w:val="-1"/>
        </w:rPr>
        <w:t>。与未  </w:t>
      </w:r>
      <w:r>
        <w:rPr>
          <w:spacing w:val="-1"/>
        </w:rPr>
        <w:t>接受 </w:t>
      </w:r>
      <w:r>
        <w:rPr>
          <w:rFonts w:ascii="Times New Roman" w:hAnsi="Times New Roman" w:eastAsia="Times New Roman" w:cs="Times New Roman"/>
          <w:spacing w:val="-1"/>
        </w:rPr>
        <w:t>NOAC </w:t>
      </w:r>
      <w:r>
        <w:rPr>
          <w:spacing w:val="-1"/>
        </w:rPr>
        <w:t>治疗的房颤患者相比，接受 </w:t>
      </w:r>
      <w:r>
        <w:rPr>
          <w:rFonts w:ascii="Times New Roman" w:hAnsi="Times New Roman" w:eastAsia="Times New Roman" w:cs="Times New Roman"/>
          <w:spacing w:val="-1"/>
        </w:rPr>
        <w:t>NOAC </w:t>
      </w:r>
      <w:r>
        <w:rPr>
          <w:spacing w:val="-1"/>
        </w:rPr>
        <w:t>治疗的房颤</w:t>
      </w:r>
      <w:r>
        <w:rPr>
          <w:spacing w:val="6"/>
        </w:rPr>
        <w:t xml:space="preserve">  </w:t>
      </w:r>
      <w:r>
        <w:rPr>
          <w:spacing w:val="-4"/>
          <w:position w:val="-1"/>
        </w:rPr>
        <w:t>患者发生痴呆的风险要低</w:t>
      </w:r>
      <w:r>
        <w:rPr>
          <w:spacing w:val="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-1"/>
        </w:rPr>
        <w:t>10%</w:t>
      </w:r>
      <w:r>
        <w:rPr>
          <w:spacing w:val="-4"/>
          <w:position w:val="-1"/>
        </w:rPr>
        <w:t>，脑梗死的风险也更低</w:t>
      </w:r>
      <w:r>
        <w:rPr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7"/>
        </w:rPr>
        <w:t>[261-262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>]</w:t>
      </w:r>
      <w:r>
        <w:rPr>
          <w:spacing w:val="-5"/>
          <w:position w:val="-1"/>
        </w:rPr>
        <w:t>。</w:t>
      </w:r>
      <w:r>
        <w:rPr>
          <w:position w:val="-1"/>
        </w:rPr>
        <w:t xml:space="preserve"> </w:t>
      </w:r>
      <w:r>
        <w:rPr>
          <w:spacing w:val="-3"/>
        </w:rPr>
        <w:t>开始抗凝治疗时间越晚，患痴呆的风险越大，华法林治疗延</w:t>
      </w:r>
      <w:r>
        <w:rPr>
          <w:spacing w:val="3"/>
        </w:rPr>
        <w:t xml:space="preserve">  </w:t>
      </w:r>
      <w:r>
        <w:rPr>
          <w:spacing w:val="-3"/>
        </w:rPr>
        <w:t>迟与患痴呆症的风险增加了两倍半有关，如果房颤诊断后立</w:t>
      </w:r>
      <w:r>
        <w:rPr>
          <w:spacing w:val="3"/>
        </w:rPr>
        <w:t xml:space="preserve">  </w:t>
      </w:r>
      <w:r>
        <w:rPr>
          <w:spacing w:val="-3"/>
        </w:rPr>
        <w:t>即开始使用华法林，痴呆风险的增加几乎为零。虽然一些指</w:t>
      </w:r>
      <w:r>
        <w:rPr>
          <w:spacing w:val="7"/>
        </w:rPr>
        <w:t xml:space="preserve">  </w:t>
      </w:r>
      <w:r>
        <w:rPr/>
        <w:t>南建议痴呆 </w:t>
      </w:r>
      <w:r>
        <w:rPr>
          <w:rFonts w:ascii="Times New Roman" w:hAnsi="Times New Roman" w:eastAsia="Times New Roman" w:cs="Times New Roman"/>
        </w:rPr>
        <w:t>AF </w:t>
      </w:r>
      <w:r>
        <w:rPr/>
        <w:t>患者应用抗凝药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[29] </w:t>
      </w:r>
      <w:r>
        <w:rPr/>
        <w:t>，但多达 </w:t>
      </w:r>
      <w:r>
        <w:rPr>
          <w:rFonts w:ascii="Times New Roman" w:hAnsi="Times New Roman" w:eastAsia="Times New Roman" w:cs="Times New Roman"/>
        </w:rPr>
        <w:t>64%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/>
        <w:t>的痴呆症  </w:t>
      </w:r>
      <w:r>
        <w:rPr>
          <w:spacing w:val="-3"/>
        </w:rPr>
        <w:t>患者在房颤诊断后一年内没有接受抗凝治疗，这可能与患者</w:t>
      </w:r>
      <w:r>
        <w:rPr>
          <w:spacing w:val="4"/>
        </w:rPr>
        <w:t xml:space="preserve">  </w:t>
      </w:r>
      <w:r>
        <w:rPr/>
        <w:t>认知障碍和治疗依从性差、更容易忘记服药、更容易跌倒、</w:t>
      </w:r>
      <w:r>
        <w:rPr>
          <w:spacing w:val="9"/>
        </w:rPr>
        <w:t xml:space="preserve"> </w:t>
      </w:r>
      <w:r>
        <w:rPr>
          <w:spacing w:val="-3"/>
          <w:position w:val="-1"/>
        </w:rPr>
        <w:t>且更容易发生出血等重大不良事件风险有关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[262]</w:t>
      </w:r>
      <w:r>
        <w:rPr>
          <w:spacing w:val="-3"/>
          <w:position w:val="-1"/>
        </w:rPr>
        <w:t>。</w:t>
      </w:r>
    </w:p>
    <w:p>
      <w:pPr>
        <w:pStyle w:val="BodyText"/>
        <w:ind w:left="1" w:right="304" w:firstLine="372"/>
        <w:spacing w:before="7" w:line="247" w:lineRule="auto"/>
        <w:jc w:val="both"/>
        <w:rPr/>
      </w:pPr>
      <w:r>
        <w:rPr>
          <w:position w:val="-1"/>
        </w:rPr>
        <w:t>衰弱在老年房颤患者中患病率为</w:t>
      </w:r>
      <w:r>
        <w:rPr>
          <w:spacing w:val="2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10%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[26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3]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spacing w:val="-1"/>
          <w:position w:val="-1"/>
        </w:rPr>
        <w:t>。院外老年房</w:t>
      </w:r>
      <w:r>
        <w:rPr>
          <w:position w:val="-1"/>
        </w:rPr>
        <w:t xml:space="preserve">  </w:t>
      </w:r>
      <w:r>
        <w:rPr/>
        <w:t>颤患者</w:t>
      </w:r>
      <w:r>
        <w:rPr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14% </w:t>
      </w:r>
      <w:r>
        <w:rPr/>
        <w:t>合并衰弱，而住院老年房颤患者中，衰弱的发  </w:t>
      </w:r>
      <w:r>
        <w:rPr>
          <w:position w:val="-1"/>
        </w:rPr>
        <w:t>病率达到了 </w:t>
      </w:r>
      <w:r>
        <w:rPr>
          <w:rFonts w:ascii="Times New Roman" w:hAnsi="Times New Roman" w:eastAsia="Times New Roman" w:cs="Times New Roman"/>
          <w:position w:val="-1"/>
        </w:rPr>
        <w:t>35% </w:t>
      </w:r>
      <w:r>
        <w:rPr>
          <w:position w:val="-1"/>
        </w:rPr>
        <w:t>～ </w:t>
      </w:r>
      <w:r>
        <w:rPr>
          <w:rFonts w:ascii="Times New Roman" w:hAnsi="Times New Roman" w:eastAsia="Times New Roman" w:cs="Times New Roman"/>
          <w:position w:val="-1"/>
        </w:rPr>
        <w:t>80%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[264]</w:t>
      </w:r>
      <w:r>
        <w:rPr>
          <w:position w:val="-1"/>
        </w:rPr>
        <w:t>。衰弱 </w:t>
      </w:r>
      <w:r>
        <w:rPr>
          <w:rFonts w:ascii="Times New Roman" w:hAnsi="Times New Roman" w:eastAsia="Times New Roman" w:cs="Times New Roman"/>
          <w:position w:val="-1"/>
        </w:rPr>
        <w:t>AF </w:t>
      </w:r>
      <w:r>
        <w:rPr>
          <w:position w:val="-1"/>
        </w:rPr>
        <w:t>患者与全因死亡、缺</w:t>
      </w:r>
      <w:r>
        <w:rPr>
          <w:spacing w:val="7"/>
          <w:position w:val="-1"/>
        </w:rPr>
        <w:t xml:space="preserve">  </w:t>
      </w:r>
      <w:r>
        <w:rPr>
          <w:position w:val="-1"/>
        </w:rPr>
        <w:t>血性中风和出血的风险较高相关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[265]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7"/>
        </w:rPr>
        <w:t xml:space="preserve"> </w:t>
      </w:r>
      <w:r>
        <w:rPr>
          <w:position w:val="-1"/>
        </w:rPr>
        <w:t>。衰弱对抗凝药使用及  </w:t>
      </w:r>
      <w:r>
        <w:rPr>
          <w:spacing w:val="4"/>
        </w:rPr>
        <w:t>大出血风险有很大影响，用药时必须考虑。一项前瞻性研</w:t>
      </w:r>
      <w:r>
        <w:rPr>
          <w:spacing w:val="7"/>
        </w:rPr>
        <w:t xml:space="preserve">  </w:t>
      </w:r>
      <w:r>
        <w:rPr>
          <w:spacing w:val="4"/>
        </w:rPr>
        <w:t>究发现，衰弱患者在入院和出院时接受华法林治疗的可能  </w:t>
      </w:r>
      <w:r>
        <w:rPr>
          <w:spacing w:val="3"/>
          <w:position w:val="-1"/>
        </w:rPr>
        <w:t>性明显低于非衰弱患者，且更容易发生不良临床结</w:t>
      </w:r>
      <w:r>
        <w:rPr>
          <w:spacing w:val="2"/>
          <w:position w:val="-1"/>
        </w:rPr>
        <w:t>局</w:t>
      </w:r>
      <w:r>
        <w:rPr>
          <w:spacing w:val="19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7"/>
        </w:rPr>
        <w:t>[265]</w:t>
      </w:r>
      <w:r>
        <w:rPr>
          <w:spacing w:val="2"/>
          <w:position w:val="-1"/>
        </w:rPr>
        <w:t>。</w:t>
      </w:r>
      <w:r>
        <w:rPr>
          <w:position w:val="-1"/>
        </w:rPr>
        <w:t xml:space="preserve"> </w:t>
      </w:r>
      <w:r>
        <w:rPr>
          <w:spacing w:val="2"/>
        </w:rPr>
        <w:t>与华法林相比，衰弱患者的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处方明显更有效，一项</w:t>
      </w:r>
      <w:r>
        <w:rPr/>
        <w:t xml:space="preserve">  </w:t>
      </w:r>
      <w:r>
        <w:rPr>
          <w:spacing w:val="4"/>
        </w:rPr>
        <w:t>荟萃分析显示，对于房颤和衰弱患者，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在降低缺血</w:t>
      </w:r>
      <w:r>
        <w:rPr>
          <w:spacing w:val="5"/>
        </w:rPr>
        <w:t xml:space="preserve">  </w:t>
      </w:r>
      <w:r>
        <w:rPr>
          <w:spacing w:val="4"/>
        </w:rPr>
        <w:t>性卒中、出血性卒中、全因死亡、大出血和颅内出血的风</w:t>
      </w:r>
      <w:r>
        <w:rPr>
          <w:spacing w:val="5"/>
        </w:rPr>
        <w:t xml:space="preserve">  </w:t>
      </w:r>
      <w:r>
        <w:rPr>
          <w:spacing w:val="1"/>
          <w:position w:val="-1"/>
        </w:rPr>
        <w:t>险方面具有优于华法林的有效性和安全性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7"/>
        </w:rPr>
        <w:t>[266]</w:t>
      </w:r>
      <w:r>
        <w:rPr>
          <w:spacing w:val="1"/>
          <w:position w:val="-1"/>
        </w:rPr>
        <w:t>。衰</w:t>
      </w:r>
      <w:r>
        <w:rPr>
          <w:position w:val="-1"/>
        </w:rPr>
        <w:t>弱患者可  </w:t>
      </w:r>
      <w:r>
        <w:rPr>
          <w:spacing w:val="-2"/>
        </w:rPr>
        <w:t>能更迫切需要 </w:t>
      </w:r>
      <w:r>
        <w:rPr>
          <w:rFonts w:ascii="Times New Roman" w:hAnsi="Times New Roman" w:eastAsia="Times New Roman" w:cs="Times New Roman"/>
          <w:spacing w:val="-2"/>
        </w:rPr>
        <w:t>NOAC </w:t>
      </w:r>
      <w:r>
        <w:rPr>
          <w:spacing w:val="-2"/>
        </w:rPr>
        <w:t>预防卒中，其获益大于出血</w:t>
      </w:r>
      <w:r>
        <w:rPr>
          <w:spacing w:val="-3"/>
        </w:rPr>
        <w:t>绝对风险。</w:t>
      </w:r>
      <w:r>
        <w:rPr/>
        <w:t xml:space="preserve"> </w:t>
      </w:r>
      <w:r>
        <w:rPr>
          <w:spacing w:val="1"/>
        </w:rPr>
        <w:t>老年房颤衰弱患者应用 </w:t>
      </w:r>
      <w:r>
        <w:rPr>
          <w:rFonts w:ascii="Times New Roman" w:hAnsi="Times New Roman" w:eastAsia="Times New Roman" w:cs="Times New Roman"/>
        </w:rPr>
        <w:t>NOAC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之前，应进行全面评估，包</w:t>
      </w:r>
      <w:r>
        <w:rPr>
          <w:spacing w:val="8"/>
        </w:rPr>
        <w:t xml:space="preserve">  </w:t>
      </w:r>
      <w:r>
        <w:rPr/>
        <w:t>括认知状态、活动能力和下降风险、多药治疗、营养状况、</w:t>
      </w:r>
      <w:r>
        <w:rPr>
          <w:spacing w:val="9"/>
        </w:rPr>
        <w:t xml:space="preserve"> </w:t>
      </w:r>
      <w:r>
        <w:rPr>
          <w:spacing w:val="-2"/>
        </w:rPr>
        <w:t>预期寿命以及抗凝治疗的风险和益处。</w:t>
      </w:r>
    </w:p>
    <w:p>
      <w:pPr>
        <w:pStyle w:val="BodyText"/>
        <w:ind w:left="1" w:right="378" w:firstLine="375"/>
        <w:spacing w:line="254" w:lineRule="auto"/>
        <w:jc w:val="both"/>
        <w:rPr/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2"/>
        </w:rPr>
        <w:t>：</w:t>
      </w:r>
      <w:r>
        <w:rPr>
          <w:spacing w:val="2"/>
        </w:rPr>
        <w:t>老年房颤患者应全面评估认知状态、活动</w:t>
      </w:r>
      <w:r>
        <w:rPr/>
        <w:t xml:space="preserve"> </w:t>
      </w:r>
      <w:r>
        <w:rPr>
          <w:spacing w:val="4"/>
        </w:rPr>
        <w:t>能力和下降风险、多药治疗、营养状况、预期寿命、以及</w:t>
      </w:r>
      <w:r>
        <w:rPr>
          <w:spacing w:val="15"/>
          <w:w w:val="101"/>
        </w:rPr>
        <w:t xml:space="preserve"> </w:t>
      </w:r>
      <w:r>
        <w:rPr>
          <w:spacing w:val="1"/>
        </w:rPr>
        <w:t>抗凝治疗的风险和益处（推荐级别Ⅱ</w:t>
      </w:r>
      <w:r>
        <w:rPr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1"/>
        </w:rPr>
        <w:t>，证据级别 </w:t>
      </w: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-40"/>
        </w:rPr>
        <w:t>）；</w:t>
      </w:r>
      <w:r>
        <w:rPr>
          <w:spacing w:val="1"/>
        </w:rPr>
        <w:t>合</w:t>
      </w:r>
      <w:r>
        <w:rPr/>
        <w:t xml:space="preserve"> </w:t>
      </w:r>
      <w:r>
        <w:rPr>
          <w:spacing w:val="3"/>
        </w:rPr>
        <w:t>并衰弱等老年综合征的房颤患者抗凝治疗优选 </w:t>
      </w:r>
      <w:r>
        <w:rPr>
          <w:rFonts w:ascii="Times New Roman" w:hAnsi="Times New Roman" w:eastAsia="Times New Roman" w:cs="Times New Roman"/>
        </w:rPr>
        <w:t>NOAC</w:t>
      </w:r>
      <w:r>
        <w:rPr>
          <w:spacing w:val="3"/>
        </w:rPr>
        <w:t>（推</w:t>
      </w:r>
      <w:r>
        <w:rPr>
          <w:spacing w:val="17"/>
          <w:w w:val="101"/>
        </w:rPr>
        <w:t xml:space="preserve"> </w:t>
      </w:r>
      <w:r>
        <w:rPr>
          <w:spacing w:val="-5"/>
        </w:rPr>
        <w:t>荐级别Ⅱ </w:t>
      </w: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，证据级别 </w:t>
      </w: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）。</w:t>
      </w:r>
    </w:p>
    <w:p>
      <w:pPr>
        <w:pStyle w:val="BodyText"/>
        <w:ind w:left="375"/>
        <w:spacing w:before="262" w:line="202" w:lineRule="auto"/>
        <w:rPr/>
      </w:pPr>
      <w:r>
        <w:rPr>
          <w:rFonts w:ascii="SimHei" w:hAnsi="SimHei" w:eastAsia="SimHei" w:cs="SimHei"/>
          <w:spacing w:val="-1"/>
        </w:rPr>
        <w:t>利益冲突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所有作者声明无利益冲突</w:t>
      </w:r>
    </w:p>
    <w:p>
      <w:pPr>
        <w:ind w:left="12" w:right="377" w:firstLine="361"/>
        <w:spacing w:before="53" w:line="31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3"/>
        </w:rPr>
        <w:t>撰写成员</w:t>
      </w:r>
      <w:r>
        <w:rPr>
          <w:rFonts w:ascii="SimHei" w:hAnsi="SimHei" w:eastAsia="SimHei" w:cs="SimHei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3"/>
        </w:rPr>
        <w:t>曹钰（四川大学华西医院）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3"/>
        </w:rPr>
        <w:t>柴艳芬（天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津医科大学总医院）  陈康玉（中国科技大学附属第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一</w:t>
      </w:r>
      <w:r>
        <w:rPr>
          <w:rFonts w:ascii="SimSun" w:hAnsi="SimSun" w:eastAsia="SimSun" w:cs="SimSun"/>
          <w:sz w:val="18"/>
          <w:szCs w:val="18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医 </w:t>
      </w:r>
      <w:r>
        <w:rPr>
          <w:rFonts w:ascii="SimSun" w:hAnsi="SimSun" w:eastAsia="SimSun" w:cs="SimSun"/>
          <w:sz w:val="18"/>
          <w:szCs w:val="18"/>
          <w:spacing w:val="1"/>
        </w:rPr>
        <w:t>院） 范西真（中国科技大学附属第一医院）</w:t>
      </w:r>
      <w:r>
        <w:rPr>
          <w:rFonts w:ascii="SimSun" w:hAnsi="SimSun" w:eastAsia="SimSun" w:cs="SimSun"/>
          <w:sz w:val="18"/>
          <w:szCs w:val="18"/>
          <w:spacing w:val="5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江慧琳（广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州医科大学第二附属医院） 季杨（广州医科大学第二</w:t>
      </w:r>
      <w:r>
        <w:rPr>
          <w:rFonts w:ascii="SimSun" w:hAnsi="SimSun" w:eastAsia="SimSun" w:cs="SimSun"/>
          <w:sz w:val="18"/>
          <w:szCs w:val="18"/>
          <w:spacing w:val="-1"/>
        </w:rPr>
        <w:t>附属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医院） 王喆（中国科技大学附属第一医院）</w:t>
      </w:r>
      <w:r>
        <w:rPr>
          <w:rFonts w:ascii="SimSun" w:hAnsi="SimSun" w:eastAsia="SimSun" w:cs="SimSun"/>
          <w:sz w:val="18"/>
          <w:szCs w:val="18"/>
          <w:spacing w:val="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杨艳敏（中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国医学科学院北京阜外医院）  余慕明（天津医科大学总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医院）</w:t>
      </w:r>
      <w:r>
        <w:rPr>
          <w:rFonts w:ascii="SimSun" w:hAnsi="SimSun" w:eastAsia="SimSun" w:cs="SimSun"/>
          <w:sz w:val="18"/>
          <w:szCs w:val="18"/>
          <w:spacing w:val="5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张海宏（四川大学华西医院）</w:t>
      </w:r>
      <w:r>
        <w:rPr>
          <w:rFonts w:ascii="SimSun" w:hAnsi="SimSun" w:eastAsia="SimSun" w:cs="SimSun"/>
          <w:sz w:val="18"/>
          <w:szCs w:val="18"/>
          <w:spacing w:val="4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张新超（北京医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院  国家老年医学中心） 张向阳（北京清华长庚医院）</w:t>
      </w:r>
    </w:p>
    <w:p>
      <w:pPr>
        <w:ind w:left="383"/>
        <w:spacing w:before="294" w:line="24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"/>
        </w:rPr>
        <w:t>审定专家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曹钰（四川大学华西医院）</w:t>
      </w:r>
      <w:r>
        <w:rPr>
          <w:rFonts w:ascii="SimSun" w:hAnsi="SimSun" w:eastAsia="SimSun" w:cs="SimSun"/>
          <w:sz w:val="18"/>
          <w:szCs w:val="18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柴艳芬</w:t>
      </w:r>
      <w:r>
        <w:rPr>
          <w:rFonts w:ascii="SimSun" w:hAnsi="SimSun" w:eastAsia="SimSun" w:cs="SimSun"/>
          <w:sz w:val="18"/>
          <w:szCs w:val="18"/>
          <w:spacing w:val="-2"/>
        </w:rPr>
        <w:t>（天津</w:t>
      </w:r>
    </w:p>
    <w:p>
      <w:pPr>
        <w:spacing w:line="242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34" w:space="100"/>
            <w:col w:w="4997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22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ind w:left="217" w:right="317" w:firstLine="129"/>
        <w:spacing w:before="66" w:line="312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医科大学总医院） 陈凤英（内蒙古医科大学附属医院） 陈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杨（贵州中医药大学第一附属医院）</w:t>
      </w:r>
      <w:r>
        <w:rPr>
          <w:rFonts w:ascii="SimSun" w:hAnsi="SimSun" w:eastAsia="SimSun" w:cs="SimSun"/>
          <w:sz w:val="18"/>
          <w:szCs w:val="18"/>
          <w:spacing w:val="8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9"/>
        </w:rPr>
        <w:t>崇威（中国医科大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学第一附属医院）</w:t>
      </w:r>
      <w:r>
        <w:rPr>
          <w:rFonts w:ascii="SimSun" w:hAnsi="SimSun" w:eastAsia="SimSun" w:cs="SimSun"/>
          <w:sz w:val="18"/>
          <w:szCs w:val="18"/>
          <w:spacing w:val="4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董士民（河北医科大学第三医院）  邓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颖（哈尔滨医科大学附属第二医院</w:t>
      </w:r>
      <w:r>
        <w:rPr>
          <w:rFonts w:ascii="SimSun" w:hAnsi="SimSun" w:eastAsia="SimSun" w:cs="SimSun"/>
          <w:sz w:val="18"/>
          <w:szCs w:val="18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)  丁邦晗（广东省中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医院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)  封启明（上海市第六人民医院）</w:t>
      </w:r>
      <w:r>
        <w:rPr>
          <w:rFonts w:ascii="SimSun" w:hAnsi="SimSun" w:eastAsia="SimSun" w:cs="SimSun"/>
          <w:sz w:val="18"/>
          <w:szCs w:val="18"/>
          <w:spacing w:val="3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高恒波（河北医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科大学第二医院）  郭伟（首都医科大学附属北京中医医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院）  韩小彤（湖南省人民医院）</w:t>
      </w:r>
      <w:r>
        <w:rPr>
          <w:rFonts w:ascii="SimSun" w:hAnsi="SimSun" w:eastAsia="SimSun" w:cs="SimSun"/>
          <w:sz w:val="18"/>
          <w:szCs w:val="18"/>
          <w:spacing w:val="7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黄亮（南昌大学第一附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属医院）</w:t>
      </w:r>
      <w:r>
        <w:rPr>
          <w:rFonts w:ascii="SimSun" w:hAnsi="SimSun" w:eastAsia="SimSun" w:cs="SimSun"/>
          <w:sz w:val="18"/>
          <w:szCs w:val="18"/>
          <w:spacing w:val="9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侯明（青海大学附属医院）  江慧琳（广州医科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大学第二附属医院）  康海（山东烟台毓璜顶医院）</w:t>
      </w:r>
      <w:r>
        <w:rPr>
          <w:rFonts w:ascii="SimSun" w:hAnsi="SimSun" w:eastAsia="SimSun" w:cs="SimSun"/>
          <w:sz w:val="18"/>
          <w:szCs w:val="18"/>
          <w:spacing w:val="7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康健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（大连医科大学附属第一医院）</w:t>
      </w:r>
      <w:r>
        <w:rPr>
          <w:rFonts w:ascii="SimSun" w:hAnsi="SimSun" w:eastAsia="SimSun" w:cs="SimSun"/>
          <w:sz w:val="18"/>
          <w:szCs w:val="18"/>
          <w:spacing w:val="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李传宝（山东大学齐鲁医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院）  李桂云（贵阳市第二医院）</w:t>
      </w:r>
      <w:r>
        <w:rPr>
          <w:rFonts w:ascii="SimSun" w:hAnsi="SimSun" w:eastAsia="SimSun" w:cs="SimSun"/>
          <w:sz w:val="18"/>
          <w:szCs w:val="18"/>
          <w:spacing w:val="6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李培武（兰州大学第二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医院）  李铁刚（中国医科大学附属盛京医院） 李湘民（中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南大学湘雅医院）  李晓莉（新疆自治区喀什地区第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一</w:t>
      </w:r>
      <w:r>
        <w:rPr>
          <w:rFonts w:ascii="SimSun" w:hAnsi="SimSun" w:eastAsia="SimSun" w:cs="SimSun"/>
          <w:sz w:val="18"/>
          <w:szCs w:val="18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医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院）  李燕（山西医科大学附属第二医院）  林绍彬（福州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市立二院）  蔺佩鸿（福建医科大学附属第一医院）</w:t>
      </w:r>
      <w:r>
        <w:rPr>
          <w:rFonts w:ascii="SimSun" w:hAnsi="SimSun" w:eastAsia="SimSun" w:cs="SimSun"/>
          <w:sz w:val="18"/>
          <w:szCs w:val="18"/>
          <w:spacing w:val="4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刘斌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（南方医科大学珠江医院）</w:t>
      </w:r>
      <w:r>
        <w:rPr>
          <w:rFonts w:ascii="SimSun" w:hAnsi="SimSun" w:eastAsia="SimSun" w:cs="SimSun"/>
          <w:sz w:val="18"/>
          <w:szCs w:val="18"/>
          <w:spacing w:val="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刘丹平（陕西省人民医院）</w:t>
      </w:r>
      <w:r>
        <w:rPr>
          <w:rFonts w:ascii="SimSun" w:hAnsi="SimSun" w:eastAsia="SimSun" w:cs="SimSun"/>
          <w:sz w:val="18"/>
          <w:szCs w:val="18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刘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志（首都医科大学北京宣武医院）</w:t>
      </w:r>
      <w:r>
        <w:rPr>
          <w:rFonts w:ascii="SimSun" w:hAnsi="SimSun" w:eastAsia="SimSun" w:cs="SimSun"/>
          <w:sz w:val="18"/>
          <w:szCs w:val="18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卢中秋（温州医科大学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附属第一医院）  吕传柱（四川省人民医院）</w:t>
      </w:r>
      <w:r>
        <w:rPr>
          <w:rFonts w:ascii="SimSun" w:hAnsi="SimSun" w:eastAsia="SimSun" w:cs="SimSun"/>
          <w:sz w:val="18"/>
          <w:szCs w:val="18"/>
          <w:spacing w:val="4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马岳峰（浙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7"/>
        </w:rPr>
        <w:t>江大学医学院第二附属医院）  毛恩强（上海交通大学医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学院附属瑞金医院）  米玉红（首都医科大学附属北京安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贞医院）  穆叶塞 ·尼加提（新疆自治</w:t>
      </w:r>
      <w:r>
        <w:rPr>
          <w:rFonts w:ascii="SimSun" w:hAnsi="SimSun" w:eastAsia="SimSun" w:cs="SimSun"/>
          <w:sz w:val="18"/>
          <w:szCs w:val="18"/>
          <w:spacing w:val="-2"/>
        </w:rPr>
        <w:t>区人民医院）</w:t>
      </w:r>
      <w:r>
        <w:rPr>
          <w:rFonts w:ascii="SimSun" w:hAnsi="SimSun" w:eastAsia="SimSun" w:cs="SimSun"/>
          <w:sz w:val="18"/>
          <w:szCs w:val="18"/>
          <w:spacing w:val="7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聂时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南（东部战区总医院） 潘曙明（上海中医药大学附属普陀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医院）</w:t>
      </w:r>
      <w:r>
        <w:rPr>
          <w:rFonts w:ascii="SimSun" w:hAnsi="SimSun" w:eastAsia="SimSun" w:cs="SimSun"/>
          <w:sz w:val="18"/>
          <w:szCs w:val="18"/>
          <w:spacing w:val="8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秦历杰（河南省人民医院）  商德亚（</w:t>
      </w:r>
      <w:r>
        <w:rPr>
          <w:rFonts w:ascii="SimSun" w:hAnsi="SimSun" w:eastAsia="SimSun" w:cs="SimSun"/>
          <w:sz w:val="18"/>
          <w:szCs w:val="18"/>
        </w:rPr>
        <w:t>山东省立医 </w:t>
      </w:r>
      <w:r>
        <w:rPr>
          <w:rFonts w:ascii="SimSun" w:hAnsi="SimSun" w:eastAsia="SimSun" w:cs="SimSun"/>
          <w:sz w:val="18"/>
          <w:szCs w:val="18"/>
        </w:rPr>
        <w:t>院）  田英平（河北医科大学第二医院）  王旭涛（北京医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院 国家老年医学中心）</w:t>
      </w:r>
      <w:r>
        <w:rPr>
          <w:rFonts w:ascii="SimSun" w:hAnsi="SimSun" w:eastAsia="SimSun" w:cs="SimSun"/>
          <w:sz w:val="18"/>
          <w:szCs w:val="18"/>
          <w:spacing w:val="5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王维展（河北衡水哈励逊国际和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平医院）  魏捷（武汉大学人民医院）</w:t>
      </w:r>
      <w:r>
        <w:rPr>
          <w:rFonts w:ascii="SimSun" w:hAnsi="SimSun" w:eastAsia="SimSun" w:cs="SimSun"/>
          <w:sz w:val="18"/>
          <w:szCs w:val="18"/>
          <w:spacing w:val="40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温伟（北京医</w:t>
      </w:r>
      <w:r>
        <w:rPr>
          <w:rFonts w:ascii="SimSun" w:hAnsi="SimSun" w:eastAsia="SimSun" w:cs="SimSun"/>
          <w:sz w:val="18"/>
          <w:szCs w:val="18"/>
          <w:spacing w:val="-1"/>
        </w:rPr>
        <w:t>院 国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家老年医学中心）  吴利东（南昌大学第二附属医院）  吴</w:t>
      </w:r>
      <w:r>
        <w:rPr>
          <w:rFonts w:ascii="SimSun" w:hAnsi="SimSun" w:eastAsia="SimSun" w:cs="SimSu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海鹰（昆明医科大学第一附属医院） 谢苗荣（北京友谊医 </w:t>
      </w:r>
      <w:r>
        <w:rPr>
          <w:rFonts w:ascii="SimSun" w:hAnsi="SimSun" w:eastAsia="SimSun" w:cs="SimSun"/>
          <w:sz w:val="18"/>
          <w:szCs w:val="18"/>
          <w:spacing w:val="4"/>
        </w:rPr>
        <w:t>院）  邢吉红（吉林大学第一医院）</w:t>
      </w:r>
      <w:r>
        <w:rPr>
          <w:rFonts w:ascii="SimSun" w:hAnsi="SimSun" w:eastAsia="SimSun" w:cs="SimSun"/>
          <w:sz w:val="18"/>
          <w:szCs w:val="18"/>
          <w:spacing w:val="2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徐峰（</w:t>
      </w:r>
      <w:r>
        <w:rPr>
          <w:rFonts w:ascii="SimSun" w:hAnsi="SimSun" w:eastAsia="SimSun" w:cs="SimSun"/>
          <w:sz w:val="18"/>
          <w:szCs w:val="18"/>
          <w:spacing w:val="3"/>
        </w:rPr>
        <w:t>山东大学齐鲁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医院）  杨灿菊（云南大理州人民医院）  杨立山（宁夏医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科大学总医院）</w:t>
      </w:r>
      <w:r>
        <w:rPr>
          <w:rFonts w:ascii="SimSun" w:hAnsi="SimSun" w:eastAsia="SimSun" w:cs="SimSun"/>
          <w:sz w:val="18"/>
          <w:szCs w:val="18"/>
          <w:spacing w:val="9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姚咏明（解放军总医院医学创新研究部转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化医学研究中心）  尹文（空军军医大学第一附属医院） 张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国强（北京中日友好医院）  张国秀（河南科技大学第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一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附属医院）  张泓（安徽医科大学附属第一医院）</w:t>
      </w:r>
      <w:r>
        <w:rPr>
          <w:rFonts w:ascii="SimSun" w:hAnsi="SimSun" w:eastAsia="SimSun" w:cs="SimSun"/>
          <w:sz w:val="18"/>
          <w:szCs w:val="18"/>
          <w:spacing w:val="4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张剑锋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（广西医科大学附属武鸣医院）  郑粉双（云南大学附属医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院）  朱华栋（北京协和医院）</w:t>
      </w:r>
      <w:r>
        <w:rPr>
          <w:rFonts w:ascii="SimSun" w:hAnsi="SimSun" w:eastAsia="SimSun" w:cs="SimSun"/>
          <w:sz w:val="18"/>
          <w:szCs w:val="18"/>
          <w:spacing w:val="6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朱继红（北京</w:t>
      </w:r>
      <w:r>
        <w:rPr>
          <w:rFonts w:ascii="SimSun" w:hAnsi="SimSun" w:eastAsia="SimSun" w:cs="SimSun"/>
          <w:sz w:val="18"/>
          <w:szCs w:val="18"/>
          <w:spacing w:val="1"/>
        </w:rPr>
        <w:t>大学人民医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院）  朱加应（贵州省人民医院）</w:t>
      </w:r>
      <w:r>
        <w:rPr>
          <w:rFonts w:ascii="SimSun" w:hAnsi="SimSun" w:eastAsia="SimSun" w:cs="SimSun"/>
          <w:sz w:val="18"/>
          <w:szCs w:val="18"/>
          <w:spacing w:val="6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"/>
        </w:rPr>
        <w:t>朱元州（</w:t>
      </w:r>
      <w:r>
        <w:rPr>
          <w:rFonts w:ascii="SimSun" w:hAnsi="SimSun" w:eastAsia="SimSun" w:cs="SimSun"/>
          <w:sz w:val="18"/>
          <w:szCs w:val="18"/>
          <w:spacing w:val="1"/>
        </w:rPr>
        <w:t>华中科技大学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同济医学院附属梨园医院）  邹彤（北京医院 国家老年医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6"/>
        </w:rPr>
        <w:t>学中心）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2071"/>
        <w:spacing w:before="52" w:line="24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6"/>
        </w:rPr>
        <w:t>参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6"/>
        </w:rPr>
        <w:t>考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6"/>
        </w:rPr>
        <w:t>文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6"/>
        </w:rPr>
        <w:t>献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336"/>
        <w:spacing w:before="46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3"/>
        </w:rPr>
        <w:t>[1]    Noale M, Veronese N,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3"/>
        </w:rPr>
        <w:t>Smith</w:t>
      </w:r>
      <w:r>
        <w:rPr>
          <w:rFonts w:ascii="Times New Roman" w:hAnsi="Times New Roman" w:eastAsia="Times New Roman" w:cs="Times New Roman"/>
          <w:sz w:val="16"/>
          <w:szCs w:val="16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3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3"/>
        </w:rPr>
        <w:t>et al. Associat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ions between cardiac</w:t>
      </w:r>
    </w:p>
    <w:p>
      <w:pPr>
        <w:spacing w:before="29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4" w:right="375" w:firstLine="1"/>
        <w:spacing w:before="41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arrhythmia, incident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disa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bility in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activities 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daily living and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physical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performance: the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ILSA study[J]. J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Geriatr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2020,17(3):127-32.</w:t>
      </w:r>
    </w:p>
    <w:p>
      <w:pPr>
        <w:ind w:left="323"/>
        <w:spacing w:before="35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10.11909/j.issn.1671-5411</w:t>
      </w: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3"/>
        </w:rPr>
        <w:t>.2020.03.008.</w:t>
      </w:r>
    </w:p>
    <w:p>
      <w:pPr>
        <w:ind w:left="324" w:right="341" w:hanging="324"/>
        <w:spacing w:before="88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[2]    </w:t>
      </w:r>
      <w:r>
        <w:rPr>
          <w:rFonts w:ascii="Times New Roman" w:hAnsi="Times New Roman" w:eastAsia="Times New Roman" w:cs="Times New Roman"/>
          <w:sz w:val="16"/>
          <w:szCs w:val="16"/>
        </w:rPr>
        <w:t>El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Deeb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MH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Sulaiman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Riyami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  2014 </w:t>
      </w:r>
      <w:r>
        <w:rPr>
          <w:rFonts w:ascii="Times New Roman" w:hAnsi="Times New Roman" w:eastAsia="Times New Roman" w:cs="Times New Roman"/>
          <w:sz w:val="16"/>
          <w:szCs w:val="16"/>
        </w:rPr>
        <w:t>Oman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Heart Association protocol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for the m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anagement of acute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Crit Pathw Cardiol,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2014,13(3):117-27.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10.1097/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HPC.0000000000000015.</w:t>
      </w:r>
    </w:p>
    <w:p>
      <w:pPr>
        <w:pStyle w:val="BodyText"/>
        <w:ind w:left="325" w:right="342" w:hanging="325"/>
        <w:spacing w:before="103" w:line="26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[3]    </w:t>
      </w:r>
      <w:r>
        <w:rPr>
          <w:sz w:val="16"/>
          <w:szCs w:val="16"/>
          <w:spacing w:val="-4"/>
        </w:rPr>
        <w:t>黄从新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张澍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4"/>
        </w:rPr>
        <w:t>黄德嘉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心房颤动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:  </w:t>
      </w:r>
      <w:r>
        <w:rPr>
          <w:sz w:val="16"/>
          <w:szCs w:val="16"/>
          <w:spacing w:val="-4"/>
        </w:rPr>
        <w:t>目前的认识和治疗建议</w:t>
      </w:r>
      <w:r>
        <w:rPr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(2018)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中华心律失常学杂志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, 2018, (04):279-346.DOI :10.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3760/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cma.j.issn.1007-6638.2018.04.002.</w:t>
      </w:r>
    </w:p>
    <w:p>
      <w:pPr>
        <w:ind w:left="324" w:right="355" w:hanging="324"/>
        <w:spacing w:before="96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[4]    Chyou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JY,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Barkoudah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E, Dukes JW,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Atrial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occurring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during acute hospitalization: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scientific statement fr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om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2023,147(15):e676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-e98.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10.1161/CIR.0000000000001133.</w:t>
      </w:r>
    </w:p>
    <w:p>
      <w:pPr>
        <w:ind w:left="321" w:right="341" w:hanging="321"/>
        <w:spacing w:before="104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[5]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Joglar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Chung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MK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Armbruster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2023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ACC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/</w:t>
      </w:r>
      <w:r>
        <w:rPr>
          <w:rFonts w:ascii="Times New Roman" w:hAnsi="Times New Roman" w:eastAsia="Times New Roman" w:cs="Times New Roman"/>
          <w:sz w:val="16"/>
          <w:szCs w:val="16"/>
        </w:rPr>
        <w:t>AHA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ACCP/HRS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Guideline for the Diagnosis and Management of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Report of the American College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of Cardiology/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Joint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Committee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Practice  </w:t>
      </w:r>
      <w:r>
        <w:rPr>
          <w:rFonts w:ascii="Times New Roman" w:hAnsi="Times New Roman" w:eastAsia="Times New Roman" w:cs="Times New Roman"/>
          <w:sz w:val="16"/>
          <w:szCs w:val="16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2024,149(1):e1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-e156.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  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CIR.0000000000001193.</w:t>
      </w:r>
    </w:p>
    <w:p>
      <w:pPr>
        <w:ind w:left="324" w:right="362" w:hanging="324"/>
        <w:spacing w:before="104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[6]    McIntyre WF,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Um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KJ,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Cheung CC,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Atrial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 detected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initially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illness: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sys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tematic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review[J].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,  2019,8(2):130-41.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10.1177/2048872618799748.</w:t>
      </w:r>
    </w:p>
    <w:p>
      <w:pPr>
        <w:ind w:left="324" w:right="376" w:hanging="324"/>
        <w:spacing w:before="56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[7]    Klein Klouwenberg PM,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ncken JF,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Kuipers S,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Incidence,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predictors,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 outcomes of new-onset atr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 in critically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ill patients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sepsis: a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study[J]. Am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 Respir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Crit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2017,195(2):205-11. DOI: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10.1164/rccm.201603-0618OC.</w:t>
      </w:r>
    </w:p>
    <w:p>
      <w:pPr>
        <w:ind w:left="321" w:right="361" w:hanging="321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[8]    McIntyre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WF, VadakkenME, R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ai AS,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Incidence and recurrence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 new-onset atrial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 detected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during hospitalization 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non-cardiac surgery: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systematic review and meta-ana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lysis[J].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Anaesth, 2021,68(7):1045-56. DOI: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10.1007/s12630-021-01944-0.</w:t>
      </w:r>
    </w:p>
    <w:p>
      <w:pPr>
        <w:pStyle w:val="BodyText"/>
        <w:ind w:left="322" w:right="376" w:hanging="322"/>
        <w:spacing w:before="87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[9]    </w:t>
      </w:r>
      <w:r>
        <w:rPr>
          <w:sz w:val="16"/>
          <w:szCs w:val="16"/>
          <w:spacing w:val="1"/>
        </w:rPr>
        <w:t>陈耀龙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1"/>
        </w:rPr>
        <w:t>杨克虎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"/>
        </w:rPr>
        <w:t>王小钦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  </w:t>
      </w:r>
      <w:r>
        <w:rPr>
          <w:sz w:val="16"/>
          <w:szCs w:val="16"/>
          <w:spacing w:val="1"/>
        </w:rPr>
        <w:t>中国</w:t>
      </w:r>
      <w:r>
        <w:rPr>
          <w:sz w:val="16"/>
          <w:szCs w:val="16"/>
        </w:rPr>
        <w:t>制订 </w:t>
      </w:r>
      <w:r>
        <w:rPr>
          <w:rFonts w:ascii="Times New Roman" w:hAnsi="Times New Roman" w:eastAsia="Times New Roman" w:cs="Times New Roman"/>
          <w:sz w:val="16"/>
          <w:szCs w:val="16"/>
        </w:rPr>
        <w:t>/</w:t>
      </w:r>
      <w:r>
        <w:rPr>
          <w:sz w:val="16"/>
          <w:szCs w:val="16"/>
        </w:rPr>
        <w:t>修订临床诊疗指南 </w:t>
      </w:r>
      <w:r>
        <w:rPr>
          <w:sz w:val="16"/>
          <w:szCs w:val="16"/>
          <w:spacing w:val="2"/>
        </w:rPr>
        <w:t>的指导原则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(2022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版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)[J].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中华医学杂志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2022,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(10):697-703.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DOI:10.3760/cma.j.cn112137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-20211228-02911.</w:t>
      </w:r>
    </w:p>
    <w:p>
      <w:pPr>
        <w:ind w:left="407" w:right="377" w:hanging="408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[10]    Lippi G, Sanchis-GomarF, CervellinG. G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lobal epidemiology of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fibrillation: An increasing epid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emic and public health challenge[J].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Stroke, 2021,16(2):2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17-21.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10.1177/1747493019897870.</w:t>
      </w:r>
    </w:p>
    <w:p>
      <w:pPr>
        <w:ind w:left="407" w:right="361" w:hanging="407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[11]    Xia Z,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Dang W, Yang X,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Prevalence of atrial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the risk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 cardiovascul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ar mortality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among hypertensive elderly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population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northeast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China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Hypertens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</w:rPr>
        <w:t>Greenwich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),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2022,24(5):630-7. DOI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10.1111/jch.14483.</w:t>
      </w:r>
    </w:p>
    <w:p>
      <w:pPr>
        <w:ind w:left="405" w:right="375" w:hanging="406"/>
        <w:spacing w:before="89" w:line="3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[12]    Chen Q, Yi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Cheng J. 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 in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aging population[J].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(Milton), 2018,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1(1):67-74.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10.1002/agm2.12015.</w:t>
      </w:r>
    </w:p>
    <w:p>
      <w:pPr>
        <w:spacing w:line="339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54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23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ind w:left="744" w:right="302" w:hanging="408"/>
        <w:spacing w:before="42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[13]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Wei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Y,  Zhou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G,  Wu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X,  et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al.  Latest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inci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dence 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electrocardiographic predictors of 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brillation: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 prospective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China[J].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Chin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MedJ (Eng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l),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2023,136(3):313-21.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10.1097/CM9.000000000000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2340.</w:t>
      </w:r>
    </w:p>
    <w:p>
      <w:pPr>
        <w:ind w:left="719" w:right="283" w:hanging="383"/>
        <w:spacing w:before="102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[14]    Shi S, TangY, Zhao Q, et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Prevalence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 China: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cross-sectional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epide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miological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Reg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West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Pac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2022,23:100439.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:  10.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j.lanwpc.2022.100439.</w:t>
      </w:r>
    </w:p>
    <w:p>
      <w:pPr>
        <w:ind w:left="745" w:right="284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[15]    </w:t>
      </w:r>
      <w:r>
        <w:rPr>
          <w:rFonts w:ascii="Times New Roman" w:hAnsi="Times New Roman" w:eastAsia="Times New Roman" w:cs="Times New Roman"/>
          <w:sz w:val="16"/>
          <w:szCs w:val="16"/>
        </w:rPr>
        <w:t>DeshmukhA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Iglesias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Khanna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Healthcare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utilization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costs associated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diagnosis 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incident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 fibr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illation[J].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Euro Heart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2022,43(Supplement_2)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:ehac544.2831. DOI:10.109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3/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eurheartj/ehac544.2831.</w:t>
      </w:r>
    </w:p>
    <w:p>
      <w:pPr>
        <w:ind w:left="740" w:right="300" w:hanging="404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[16]    Rozen G,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Hoss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eini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SM,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Kaadan MI,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Emergency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department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visits for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United States: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ends in admission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ratesand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economic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burden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2007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to 20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14[J]. JAm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Assoc,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2018,7(15).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10.1161/JA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HA.118.009024.</w:t>
      </w:r>
    </w:p>
    <w:p>
      <w:pPr>
        <w:ind w:left="719" w:right="285" w:hanging="377"/>
        <w:spacing w:before="86" w:line="38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17]     </w:t>
      </w:r>
      <w:r>
        <w:rPr>
          <w:rFonts w:ascii="Times New Roman" w:hAnsi="Times New Roman" w:eastAsia="Times New Roman" w:cs="Times New Roman"/>
          <w:sz w:val="16"/>
          <w:szCs w:val="16"/>
        </w:rPr>
        <w:t>Meyre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Blum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Berger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hospital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admissions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analysis[J].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 Cardiol,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,35(10):1332-1343.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  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j.cjca.2019.05.024.</w:t>
      </w:r>
    </w:p>
    <w:p>
      <w:pPr>
        <w:ind w:left="746" w:right="300" w:hanging="410"/>
        <w:spacing w:before="35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[18]    Drikite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L, Bedford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JP, O'Bryan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Treatment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strateg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ies for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new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onset atrial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in patients treated on an intensiv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 care unit: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 systematic scoping review[J].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Crit Care,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2021,25(1):257.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10.1186/s13054-021-03684-5.</w:t>
      </w:r>
    </w:p>
    <w:p>
      <w:pPr>
        <w:ind w:left="742" w:right="303" w:hanging="406"/>
        <w:spacing w:before="58" w:line="3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[19]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Gorenek</w:t>
      </w:r>
      <w:r>
        <w:rPr>
          <w:rFonts w:ascii="Times New Roman" w:hAnsi="Times New Roman" w:eastAsia="Times New Roman" w:cs="Times New Roman"/>
          <w:sz w:val="16"/>
          <w:szCs w:val="16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Halvorsen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Kudaiberdieva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G,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 in acute heart fail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ure: A position statement from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Cardiovascular Care Association and European 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Association of the Europ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ean Society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 Cardiology[J].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  2020,9(4):348-57.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10.1177/2048872619894255.</w:t>
      </w:r>
    </w:p>
    <w:p>
      <w:pPr>
        <w:ind w:left="742" w:right="301" w:hanging="406"/>
        <w:spacing w:before="58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[20]    Moura B, Aimo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A, Al-Mohammad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Inte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gration of imaging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circulating biomarkers in heart failure: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 consensus document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Biomarkers and Imaging Study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Groups of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Heart Failu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Association of the European Society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Cardiology[J].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 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Fail, 2021, 23(10):1577-1596.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10.1002/ejhf.2339.</w:t>
      </w:r>
    </w:p>
    <w:p>
      <w:pPr>
        <w:pStyle w:val="BodyText"/>
        <w:ind w:left="744" w:right="318" w:hanging="408"/>
        <w:spacing w:before="87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[21]    </w:t>
      </w:r>
      <w:r>
        <w:rPr>
          <w:sz w:val="16"/>
          <w:szCs w:val="16"/>
          <w:spacing w:val="-4"/>
        </w:rPr>
        <w:t>中国医师协会检验医师分会心血管专家委员会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4"/>
        </w:rPr>
        <w:t>心肌肌钙蛋白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实验室检测与临床应用中国专家共识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5"/>
        </w:rPr>
        <w:t>中华医学杂志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2021,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(37):2947-2961. DOI :10.3760/cma.j.cn112137-20210519-01166.</w:t>
      </w:r>
    </w:p>
    <w:p>
      <w:pPr>
        <w:ind w:left="740" w:right="299" w:hanging="404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[22]    Grodin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JL,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Butler J,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Metra M,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Circulating cardiac troponin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measured by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 novel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ighly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sensitive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assay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 acute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decompensated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ilure: insights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ASCEND-HF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Trial[J].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JCard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Fail, 2018,24(8):512-9.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10.1016/j.cardfail.2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018.06.008.</w:t>
      </w:r>
    </w:p>
    <w:p>
      <w:pPr>
        <w:ind w:left="745" w:right="301" w:hanging="409"/>
        <w:spacing w:before="89" w:line="3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[23]    Alhejily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WA.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High sensitivity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troponin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 in patients with elevated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prohormone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beta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peptide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(HIGH</w:t>
      </w:r>
    </w:p>
    <w:p>
      <w:pPr>
        <w:spacing w:before="77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0" w:right="380" w:hanging="6"/>
        <w:spacing w:before="41" w:line="38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TRIP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Trial)[J]. Sci Rep, 2022,1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2(1):1838.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10.1038/s41598-022-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05759-x.</w:t>
      </w:r>
    </w:p>
    <w:p>
      <w:pPr>
        <w:ind w:left="407" w:right="362" w:hanging="408"/>
        <w:spacing w:before="20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[24]    Januzzi JL, Jr., Chen-Tournoux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AA, Christenson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RH, et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al. N-te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rminal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-b-</w:t>
      </w:r>
      <w:r>
        <w:rPr>
          <w:rFonts w:ascii="Times New Roman" w:hAnsi="Times New Roman" w:eastAsia="Times New Roman" w:cs="Times New Roman"/>
          <w:sz w:val="16"/>
          <w:szCs w:val="16"/>
        </w:rPr>
        <w:t>type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peptide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emergency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department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ICON-RELOADED Study[J]. JAm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Coll Cardiol, 2018,71(1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1):1191-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1200. DOI: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10.1016/j.jacc.2018.01.021.</w:t>
      </w:r>
    </w:p>
    <w:p>
      <w:pPr>
        <w:ind w:left="407" w:right="355" w:hanging="408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[25]    Mueller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C, McDonald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K, de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Boer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RA, et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He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art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the European Society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Cardiology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Practical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Guida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nce on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use of natriuretic peptide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concentrations[J].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 Heart Fail,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21(6):715-31.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10.1002/ejhf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.1494.</w:t>
      </w:r>
    </w:p>
    <w:p>
      <w:pPr>
        <w:ind w:left="409" w:right="357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[26]    </w:t>
      </w:r>
      <w:r>
        <w:rPr>
          <w:rFonts w:ascii="Times New Roman" w:hAnsi="Times New Roman" w:eastAsia="Times New Roman" w:cs="Times New Roman"/>
          <w:sz w:val="16"/>
          <w:szCs w:val="16"/>
        </w:rPr>
        <w:t>Price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Platz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Cullen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Expert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document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Echocardiography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and lung ultrasonography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for 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he assessment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and management of acute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ailure[J].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Nat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Rev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2017,14(7):427-40.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10.1038/nrcardio.2017.5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6.</w:t>
      </w:r>
    </w:p>
    <w:p>
      <w:pPr>
        <w:ind w:left="409" w:right="357" w:hanging="409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[27]    Johannessen O,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Myhre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PL,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Omland T.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ssessing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congestion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in acute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using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cardi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and lung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ultrasound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review[J].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Expert Rev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Cardiovasc Ther,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2021,19(2):165-176.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10.1080/14779072.2021.1865155.</w:t>
      </w:r>
    </w:p>
    <w:p>
      <w:pPr>
        <w:ind w:left="407" w:right="359" w:hanging="408"/>
        <w:spacing w:before="55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[28]    </w:t>
      </w:r>
      <w:r>
        <w:rPr>
          <w:rFonts w:ascii="Times New Roman" w:hAnsi="Times New Roman" w:eastAsia="Times New Roman" w:cs="Times New Roman"/>
          <w:sz w:val="16"/>
          <w:szCs w:val="16"/>
        </w:rPr>
        <w:t>Neskovic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Hagendorff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Lancellotti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Emergency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echocardiography: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the Eu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ropean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Association of Cardiovascular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recommendations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2013,14(1):1-11.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10.1093/ehjc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i/jes193.</w:t>
      </w:r>
    </w:p>
    <w:p>
      <w:pPr>
        <w:ind w:left="407" w:right="356" w:hanging="407"/>
        <w:spacing w:before="89" w:line="3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[29]    Hindricks G,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PotparaT,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Dagres N,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2020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Guidelines 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the diagnosis and management 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f atrial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fibrillation developed 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collaboration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Thoracic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Surgery (EACTS):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Task Force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of atrial</w:t>
      </w:r>
      <w:r>
        <w:rPr>
          <w:rFonts w:ascii="Times New Roman" w:hAnsi="Times New Roman" w:eastAsia="Times New Roman" w:cs="Times New Roman"/>
          <w:sz w:val="16"/>
          <w:szCs w:val="16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fibrillation of the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(ESC)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Developed with the special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contribution of the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European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</w:rPr>
        <w:t>EHRA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2021,42(5):373-498.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10.1093/eurheartj/ehaa6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12.</w:t>
      </w:r>
    </w:p>
    <w:p>
      <w:pPr>
        <w:ind w:left="409" w:right="356" w:hanging="409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[30]    </w:t>
      </w:r>
      <w:r>
        <w:rPr>
          <w:rFonts w:ascii="Times New Roman" w:hAnsi="Times New Roman" w:eastAsia="Times New Roman" w:cs="Times New Roman"/>
          <w:sz w:val="16"/>
          <w:szCs w:val="16"/>
        </w:rPr>
        <w:t>Vermond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Crijns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HJ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Tijssen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JG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Symptom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severity 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associated with cardiovascular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outcom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in patients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permanent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RACE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II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Europace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2014,16(10):1417-1425.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0.1093/europace/euu151.</w:t>
      </w:r>
    </w:p>
    <w:p>
      <w:pPr>
        <w:ind w:left="407" w:right="359" w:hanging="408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[31]    Guo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Y, Apostolakis S,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BlannAD,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Validation of c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ontemporary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stroke and bleeding risk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stratification scores in non-anticoagulated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fibrillation[J]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Int J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2013,168(2):904-909.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10.1016/j.ijcard.2012.10.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052.</w:t>
      </w:r>
    </w:p>
    <w:p>
      <w:pPr>
        <w:ind w:left="409" w:right="362" w:hanging="409"/>
        <w:spacing w:before="87" w:line="35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[32]     Kim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TH, Yang PS, Yu HT,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Age threshold for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ischemic stroke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 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Stroke,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2018,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49(8):1872-1879.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10.1161/STROKEAHA.118.021047.</w:t>
      </w:r>
    </w:p>
    <w:p>
      <w:pPr>
        <w:ind w:left="407" w:right="357" w:hanging="407"/>
        <w:spacing w:before="104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[33]    Choi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MH,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Lee KM,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 Age-dep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endent anticoagulant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for atrial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 patients with intermediate 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isk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ischemic stroke: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 nationwide population-based study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 Thromb</w:t>
      </w:r>
    </w:p>
    <w:p>
      <w:pPr>
        <w:spacing w:line="358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55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24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ind w:left="745"/>
        <w:spacing w:before="43" w:line="215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Haemost, 2021,121(9):1151-1160.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10.105</w:t>
      </w: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3"/>
        </w:rPr>
        <w:t>5/a-1336-0476.</w:t>
      </w:r>
    </w:p>
    <w:p>
      <w:pPr>
        <w:ind w:left="744" w:right="301" w:hanging="408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[34]    </w:t>
      </w:r>
      <w:r>
        <w:rPr>
          <w:rFonts w:ascii="Times New Roman" w:hAnsi="Times New Roman" w:eastAsia="Times New Roman" w:cs="Times New Roman"/>
          <w:sz w:val="16"/>
          <w:szCs w:val="16"/>
        </w:rPr>
        <w:t>Hijazi</w:t>
      </w:r>
      <w:r>
        <w:rPr>
          <w:rFonts w:ascii="Times New Roman" w:hAnsi="Times New Roman" w:eastAsia="Times New Roman" w:cs="Times New Roman"/>
          <w:sz w:val="16"/>
          <w:szCs w:val="16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Lindback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Alexander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JH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, 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ABC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(</w:t>
      </w:r>
      <w:r>
        <w:rPr>
          <w:rFonts w:ascii="Times New Roman" w:hAnsi="Times New Roman" w:eastAsia="Times New Roman" w:cs="Times New Roman"/>
          <w:sz w:val="16"/>
          <w:szCs w:val="16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biomarkers,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history)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stroke risk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score: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 biomarker-based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score for predicting stroke in atrial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 Heart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2016,37(20):1582-1590.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hw054.</w:t>
      </w:r>
    </w:p>
    <w:p>
      <w:pPr>
        <w:ind w:left="740" w:right="287" w:hanging="404"/>
        <w:spacing w:before="86" w:line="3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[35]    </w:t>
      </w:r>
      <w:r>
        <w:rPr>
          <w:rFonts w:ascii="Times New Roman" w:hAnsi="Times New Roman" w:eastAsia="Times New Roman" w:cs="Times New Roman"/>
          <w:sz w:val="16"/>
          <w:szCs w:val="16"/>
        </w:rPr>
        <w:t>Berg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Ruff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Jarolim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Performance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ABC 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Scores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for assessing the risk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of stroke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systemic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embolism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bleeding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ENGAGE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TIMI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48[J].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2019,139(6):760-771.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  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CIRCULATIONAHA.118.038312.</w:t>
      </w:r>
    </w:p>
    <w:p>
      <w:pPr>
        <w:ind w:left="740" w:right="286" w:hanging="404"/>
        <w:spacing w:before="103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[36]    Oldgren J,  Hijazi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ndback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Performance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validation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novel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biomarker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score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Circulation,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2016,134(22):1697-707.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I: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CIRCULATIONAHA.116.022802.</w:t>
      </w:r>
    </w:p>
    <w:p>
      <w:pPr>
        <w:ind w:left="743" w:right="298" w:hanging="407"/>
        <w:spacing w:before="104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[37]    Borre ED,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GoodeA,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Raitz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Predicting thromboemb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olic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bleeding event risk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 with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non-valvu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lar atrial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systematic review[J]. Thromb Haemost,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2018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,118(12):2171-2187.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10.1055/s-0038-1675400.</w:t>
      </w:r>
    </w:p>
    <w:p>
      <w:pPr>
        <w:ind w:left="740" w:right="296" w:hanging="404"/>
        <w:spacing w:before="55" w:line="38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[38]    ChaoTF, Liao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JN, TuanTC, et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 Incident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co-morbi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dities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initially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CHA</w:t>
      </w:r>
      <w:r>
        <w:rPr>
          <w:rFonts w:ascii="Times New Roman" w:hAnsi="Times New Roman" w:eastAsia="Times New Roman" w:cs="Times New Roman"/>
          <w:sz w:val="9"/>
          <w:szCs w:val="9"/>
          <w:spacing w:val="2"/>
          <w:position w:val="-2"/>
        </w:rPr>
        <w:t>2</w:t>
      </w:r>
      <w:r>
        <w:rPr>
          <w:rFonts w:ascii="Times New Roman" w:hAnsi="Times New Roman" w:eastAsia="Times New Roman" w:cs="Times New Roman"/>
          <w:sz w:val="16"/>
          <w:szCs w:val="16"/>
        </w:rPr>
        <w:t>DS</w:t>
      </w:r>
      <w:r>
        <w:rPr>
          <w:rFonts w:ascii="Times New Roman" w:hAnsi="Times New Roman" w:eastAsia="Times New Roman" w:cs="Times New Roman"/>
          <w:sz w:val="9"/>
          <w:szCs w:val="9"/>
          <w:spacing w:val="2"/>
          <w:position w:val="-2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VASc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Score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0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(Males)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(Females):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implications for reassessment of stroke ri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sk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initially 'low-risk' p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atients[J].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Thromb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Haemost, 2019,119(7):1162-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1170.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10.1055/s-0039-168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3933.</w:t>
      </w:r>
    </w:p>
    <w:p>
      <w:pPr>
        <w:ind w:left="743" w:right="298" w:hanging="407"/>
        <w:spacing w:before="57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[39]    ChaoTF, Chiang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 Chen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TJ,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Reassessment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follow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up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Intern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Med, 2019,170(9):663-664.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10.7326/M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18-1177.</w:t>
      </w:r>
    </w:p>
    <w:p>
      <w:pPr>
        <w:ind w:left="746" w:right="297" w:hanging="410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[40]    Pisters R, Lane DA, Nieuwlaat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A novel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user-friendLy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score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(HAS-BLED) to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assess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1-year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risk of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major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bleeding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inpatients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fibrillation: the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Euro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Surve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y[J]. Chest, 2010,138(5):1093-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1100. DOI: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10.1378/chest.10-0134.</w:t>
      </w:r>
    </w:p>
    <w:p>
      <w:pPr>
        <w:ind w:left="742" w:right="297" w:hanging="406"/>
        <w:spacing w:before="58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[41]    January CT, WannLS,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Alpert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JS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, et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al. 2014AHA/ACC/HRS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guideline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management of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 with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report of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American College of Ca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rdiology/American Heart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Force on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Practice Guidelines and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Heart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Society[J]. JAm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Coll Cardiol, 2014,64(21):e1-76. DOI: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10.1016/j.jacc.2014.03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>.022.</w:t>
      </w:r>
    </w:p>
    <w:p>
      <w:pPr>
        <w:ind w:left="740" w:right="297" w:hanging="404"/>
        <w:spacing w:before="90" w:line="3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[42]    Lip GY,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Fris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 L,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Halperin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JL,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Comparative validation of 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novel risk score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predicting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bleed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ing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risk in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anticoagulated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 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HAS-BLED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(Hypertension, Abnormal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Renal/Liver Function,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Stroke,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Bleeding History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 Pre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disposition,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Labile INR,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Elderly,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Drugs/Alcohol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Concomitantly)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score[J]. JAm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Coll Cardiol, 2011,57(2):173-180.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10.1016/j.jacc.2010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.09.024.</w:t>
      </w:r>
    </w:p>
    <w:p>
      <w:pPr>
        <w:ind w:left="742" w:right="301" w:hanging="406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[43]    Gage BF, YanY,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Milligan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PE,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classifi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cation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schemes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predicting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hemorrhage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Registry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 (NRAF)[J]. Am Hear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 J,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2006,151(3):713-719.</w:t>
      </w:r>
    </w:p>
    <w:p>
      <w:pPr>
        <w:spacing w:before="76" w:line="457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7"/>
        <w:spacing w:before="41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10.1016/j.ahj.2005.04.01</w:t>
      </w: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3"/>
        </w:rPr>
        <w:t>7.</w:t>
      </w:r>
    </w:p>
    <w:p>
      <w:pPr>
        <w:ind w:left="407" w:right="344" w:hanging="408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[44]    O'Brien EC,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Simon DN, Thomas LE,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 The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ORBIT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bleedi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score: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 simple bedside score to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assess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bleeding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 Heart J,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2015,36(46):3258-3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264.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10.1093/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eurheartj/ehv476.</w:t>
      </w:r>
    </w:p>
    <w:p>
      <w:pPr>
        <w:ind w:left="404" w:right="359" w:hanging="404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[45]    </w:t>
      </w:r>
      <w:r>
        <w:rPr>
          <w:rFonts w:ascii="Times New Roman" w:hAnsi="Times New Roman" w:eastAsia="Times New Roman" w:cs="Times New Roman"/>
          <w:sz w:val="16"/>
          <w:szCs w:val="16"/>
        </w:rPr>
        <w:t>Fang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Chang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new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scheme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predict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warfarin-associated hemorrha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ge: The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 (Anticoagulation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inAtrial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2011,58(4):395-401. D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10.1016/j.jacc.2011.03.031.</w:t>
      </w:r>
    </w:p>
    <w:p>
      <w:pPr>
        <w:ind w:left="409" w:right="362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[46]    Lip GYH,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Skjoth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F,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Nielsen PB,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 The HAS-BLED, ATRIA,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and ORBIT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Bleeding Score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s in 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 patients using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non-vitamin k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antagonist oral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anticoagulants[J].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Am J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2018,131(5):574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e13- e27.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10.1016/j.amjmed.2017.11.046.</w:t>
      </w:r>
    </w:p>
    <w:p>
      <w:pPr>
        <w:ind w:left="409" w:right="358" w:hanging="409"/>
        <w:spacing w:before="89" w:line="3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[47]    Apostolakis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Lane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DA,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Guo Y,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Performance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HEMORR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(2)</w:t>
      </w:r>
      <w:r>
        <w:rPr>
          <w:rFonts w:ascii="Times New Roman" w:hAnsi="Times New Roman" w:eastAsia="Times New Roman" w:cs="Times New Roman"/>
          <w:sz w:val="16"/>
          <w:szCs w:val="16"/>
        </w:rPr>
        <w:t>HAGES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BLED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bleeding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prediction scores 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 undergoing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anticoagulation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AMADEUS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evaluating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34006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compared to warfarin o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r acenocoumarol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 patients with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fibrillation)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2012,60(9):861-867.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10.1016/j.jacc.2012.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06.019.</w:t>
      </w:r>
    </w:p>
    <w:p>
      <w:pPr>
        <w:pStyle w:val="BodyText"/>
        <w:ind w:left="407" w:right="376" w:hanging="407"/>
        <w:spacing w:before="87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[48]    </w:t>
      </w:r>
      <w:r>
        <w:rPr>
          <w:sz w:val="16"/>
          <w:szCs w:val="16"/>
          <w:spacing w:val="-4"/>
        </w:rPr>
        <w:t>丁聪聪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, </w:t>
      </w:r>
      <w:r>
        <w:rPr>
          <w:sz w:val="16"/>
          <w:szCs w:val="16"/>
          <w:spacing w:val="-4"/>
        </w:rPr>
        <w:t>詹碧鸣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, </w:t>
      </w:r>
      <w:r>
        <w:rPr>
          <w:sz w:val="16"/>
          <w:szCs w:val="16"/>
          <w:spacing w:val="-4"/>
        </w:rPr>
        <w:t>周伟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5"/>
        </w:rPr>
        <w:t>等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5"/>
        </w:rPr>
        <w:t>四种评分系统对服用达比加群的心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房颤动患者出血风险的预测价值比较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中华心血管病杂志</w:t>
      </w:r>
      <w:r>
        <w:rPr>
          <w:sz w:val="16"/>
          <w:szCs w:val="16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2020, (09):748-752. DOI :10.3760/cma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.j.cn112148-20200617-00492.</w:t>
      </w:r>
    </w:p>
    <w:p>
      <w:pPr>
        <w:ind w:left="407" w:right="353" w:hanging="407"/>
        <w:spacing w:before="87" w:line="3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[49]    Olesen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JB, Lip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GY, LindhardsenJ,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 ofthromboembolism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and bleeding with thromboprophylaxis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in patients with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net clinical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benefit analysis using a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'real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world'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nationwide cohort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study[J]. Thr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omb Haemost,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2011,106(4):739-749.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10.1160/TH11-05-0364.</w:t>
      </w:r>
    </w:p>
    <w:p>
      <w:pPr>
        <w:ind w:left="407" w:right="367" w:hanging="407"/>
        <w:spacing w:before="104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[50]    WyseDG,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Waldo</w:t>
      </w:r>
      <w:r>
        <w:rPr>
          <w:rFonts w:ascii="Times New Roman" w:hAnsi="Times New Roman" w:eastAsia="Times New Roman" w:cs="Times New Roman"/>
          <w:sz w:val="16"/>
          <w:szCs w:val="16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AL, DiMarco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JP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 et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rate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rhythm control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patients wi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 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Med, 2002,347(23):1825-1833.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10.1056/NEJMoa021328.</w:t>
      </w:r>
    </w:p>
    <w:p>
      <w:pPr>
        <w:ind w:left="410" w:right="357" w:hanging="410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[51]    </w:t>
      </w:r>
      <w:r>
        <w:rPr>
          <w:rFonts w:ascii="Times New Roman" w:hAnsi="Times New Roman" w:eastAsia="Times New Roman" w:cs="Times New Roman"/>
          <w:sz w:val="16"/>
          <w:szCs w:val="16"/>
        </w:rPr>
        <w:t>Pluymaekers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Dudink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Luermans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delayed </w:t>
      </w:r>
      <w:r>
        <w:rPr>
          <w:rFonts w:ascii="Times New Roman" w:hAnsi="Times New Roman" w:eastAsia="Times New Roman" w:cs="Times New Roman"/>
          <w:sz w:val="16"/>
          <w:szCs w:val="16"/>
        </w:rPr>
        <w:t>cardioversion in recent-onset 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ngl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2019,380(16):1499-1508.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10.1056/NEJMoa190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0353.</w:t>
      </w:r>
    </w:p>
    <w:p>
      <w:pPr>
        <w:ind w:left="407" w:right="376" w:hanging="407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[52]    Capranzano P,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Calvi V. Timing of cardioversio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sooner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better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?[J].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Suppl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,  2020,22(</w:t>
      </w:r>
      <w:r>
        <w:rPr>
          <w:rFonts w:ascii="Times New Roman" w:hAnsi="Times New Roman" w:eastAsia="Times New Roman" w:cs="Times New Roman"/>
          <w:sz w:val="16"/>
          <w:szCs w:val="16"/>
        </w:rPr>
        <w:t>Suppl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L):L41-L3.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10.1093/eurheartj/suaa1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32.</w:t>
      </w:r>
    </w:p>
    <w:p>
      <w:pPr>
        <w:ind w:left="409" w:right="357" w:hanging="409"/>
        <w:spacing w:before="88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[53]    </w:t>
      </w:r>
      <w:r>
        <w:rPr>
          <w:rFonts w:ascii="Times New Roman" w:hAnsi="Times New Roman" w:eastAsia="Times New Roman" w:cs="Times New Roman"/>
          <w:sz w:val="16"/>
          <w:szCs w:val="16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Gelder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Hagens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Bosker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rate control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 rhythm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 with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recurrent persistent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 Med,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2002,347(23):1834-1840.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10.1056/NEJMoa021375.</w:t>
      </w:r>
    </w:p>
    <w:p>
      <w:pPr>
        <w:ind w:left="404" w:right="363" w:hanging="404"/>
        <w:spacing w:before="104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[54]    Depoorter L,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Sels L,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Deschodt M,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of rate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vs rhythm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 atrial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 older people: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system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review and meta-analysis[J]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Aging,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2020,37(1):19-26.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</w:p>
    <w:p>
      <w:pPr>
        <w:spacing w:line="358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54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25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ind w:left="767"/>
        <w:spacing w:before="43" w:line="215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1"/>
        </w:rPr>
        <w:t>10.1007/s40266-019-007</w:t>
      </w: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1"/>
        </w:rPr>
        <w:t>22-4.</w:t>
      </w:r>
    </w:p>
    <w:p>
      <w:pPr>
        <w:ind w:left="745" w:right="298" w:hanging="409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[55]    deDenus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 Sanoski CA,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Carlsson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Rate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tion: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 meta-analysis[J]. Arch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Intern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2005,165(3):258-262.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10.1001/archinte.165.3.2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58.</w:t>
      </w:r>
    </w:p>
    <w:p>
      <w:pPr>
        <w:ind w:left="719" w:right="283" w:hanging="383"/>
        <w:spacing w:before="86" w:line="37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[56]    Fumagalli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Said SAM,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Laroche C,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Age-related differences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 presentation,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treatment,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and outcome of pati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ents with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fibrillation in Europe: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EORP-AF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General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Pilot Registry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EURObservational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Programme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)[J].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JACC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Electrophysiol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2015,1(4):326-334.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:  10.101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j.jacep.2015.02.019.</w:t>
      </w:r>
    </w:p>
    <w:p>
      <w:pPr>
        <w:ind w:left="719" w:right="283" w:hanging="383"/>
        <w:spacing w:before="95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[57]    Groenveld HF,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Crijns HJ,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Rienstra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M,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Does intensity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 rate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control influence outcome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persistent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 fibrillation? Data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RACE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study[J]. Am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2009,158(5):785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-791.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  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j.ahj.2009.09.007.</w:t>
      </w:r>
    </w:p>
    <w:p>
      <w:pPr>
        <w:ind w:left="745" w:right="300" w:hanging="409"/>
        <w:spacing w:before="90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[58]    Groenveld HF, TijssenJG,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Crijns HJ,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Rate control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permanent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successful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failed strict rate control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against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background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lenient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rate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data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RACE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II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(Rate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Control Efficacy in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Permanen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Fibrillation)[J]. JAm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Cardiol, 2013,61(7):741-748.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10.1016/j.jacc.2012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.11.038.</w:t>
      </w:r>
    </w:p>
    <w:p>
      <w:pPr>
        <w:ind w:left="745" w:right="301" w:hanging="409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[59]    Van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Gelder 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Groenveld HF,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Crijns HJ,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Lenient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versus strict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rate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2010,362(15):1363-1373.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10.1056/NEJMoa1001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337.</w:t>
      </w:r>
    </w:p>
    <w:p>
      <w:pPr>
        <w:ind w:left="745" w:right="306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[60]    Abrams J, Allen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J, Allin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 safety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 esmolol vs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propranolol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 the treatment of supraventricular tachyarrhythmia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multicenter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double-blin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trial[J]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Am Heart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1985,110(5):913-922.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10.1016/0002-8703(85)90185-1.</w:t>
      </w:r>
    </w:p>
    <w:p>
      <w:pPr>
        <w:ind w:left="743" w:right="282" w:hanging="407"/>
        <w:spacing w:before="88" w:line="3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[61]    Siu CW,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Lau CP,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Lee WL,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Intravenous diltiazem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 superior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to intravenous amiodarone or digo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xin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 achieving ventricular rate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uncomplicated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Crit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2009,37(7):2174-2179;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quiz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80.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  10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.1097/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CCM.0b013e3181a02f56.</w:t>
      </w:r>
    </w:p>
    <w:p>
      <w:pPr>
        <w:ind w:left="719" w:right="282" w:hanging="383"/>
        <w:spacing w:before="58" w:line="3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[62]    </w:t>
      </w:r>
      <w:r>
        <w:rPr>
          <w:rFonts w:ascii="Times New Roman" w:hAnsi="Times New Roman" w:eastAsia="Times New Roman" w:cs="Times New Roman"/>
          <w:sz w:val="16"/>
          <w:szCs w:val="16"/>
        </w:rPr>
        <w:t>Andrade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JG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Aguilar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Atzema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2020 </w:t>
      </w:r>
      <w:r>
        <w:rPr>
          <w:rFonts w:ascii="Times New Roman" w:hAnsi="Times New Roman" w:eastAsia="Times New Roman" w:cs="Times New Roman"/>
          <w:sz w:val="16"/>
          <w:szCs w:val="16"/>
        </w:rPr>
        <w:t>Canadian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Society/Canadian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Rhythm Society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Comprehensive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of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Fibrillation[J]. Can</w:t>
      </w:r>
      <w:r>
        <w:rPr>
          <w:rFonts w:ascii="Times New Roman" w:hAnsi="Times New Roman" w:eastAsia="Times New Roman" w:cs="Times New Roman"/>
          <w:sz w:val="16"/>
          <w:szCs w:val="16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Cardiol, 2020,36(12):1847-1948.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j.cjca.2020.09.001.</w:t>
      </w:r>
    </w:p>
    <w:p>
      <w:pPr>
        <w:ind w:left="742" w:right="300" w:hanging="406"/>
        <w:spacing w:before="98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[63]    Brieger D, Amerena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J, Attia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JR,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 Found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Australia and Cardiac Society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Australia and New Zealand: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Australian clinical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guidelines for the diag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nosis and management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 2018[J].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Med J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Aust,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2018,209(8):356-362.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10.5694/mja18.00646.</w:t>
      </w:r>
    </w:p>
    <w:p>
      <w:pPr>
        <w:ind w:left="745" w:right="300" w:hanging="409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[64]    Kotecha D,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Holmes J,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Krum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beta blockers 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plus atrial fi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brillation: an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individual-patient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data meta-analysis[J].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Lancet,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2014,384(9961):2235-2243.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</w:t>
      </w:r>
    </w:p>
    <w:p>
      <w:pPr>
        <w:spacing w:before="77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1"/>
        <w:spacing w:before="41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10.1016/S0140-6736(14)61373-8.</w:t>
      </w:r>
    </w:p>
    <w:p>
      <w:pPr>
        <w:ind w:left="407" w:right="359" w:hanging="407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[65]    Ziff OJ,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Lane DA,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Samra M,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 efficacy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 digoxin: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systematic review and meta-analysis of observational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 controlled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trial data[J]. BMJ, 2015,351:h4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451.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10.1136/bmj.h4451.</w:t>
      </w:r>
    </w:p>
    <w:p>
      <w:pPr>
        <w:ind w:left="382" w:right="341" w:hanging="383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[66]    </w:t>
      </w:r>
      <w:r>
        <w:rPr>
          <w:rFonts w:ascii="Times New Roman" w:hAnsi="Times New Roman" w:eastAsia="Times New Roman" w:cs="Times New Roman"/>
          <w:sz w:val="16"/>
          <w:szCs w:val="16"/>
        </w:rPr>
        <w:t>Mulder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BA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Veldhuisen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DJ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Crijns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HJ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Digoxin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</w:t>
      </w:r>
      <w:r>
        <w:rPr>
          <w:rFonts w:ascii="Times New Roman" w:hAnsi="Times New Roman" w:eastAsia="Times New Roman" w:cs="Times New Roman"/>
          <w:sz w:val="16"/>
          <w:szCs w:val="16"/>
        </w:rPr>
        <w:t>patients with permanent 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data from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II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2014,11(9):15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43-1550.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  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j.hrthm.2014.06.007.</w:t>
      </w:r>
    </w:p>
    <w:p>
      <w:pPr>
        <w:ind w:left="409" w:right="377" w:hanging="409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[67]    Imamura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nugawa K.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Novel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rate control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strategy with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landiolol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patients with cardiac dysfunc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tion and atrial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ESC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Fail, 2020,7(5):2208-2213.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10.1002/ehf2.12879.</w:t>
      </w:r>
    </w:p>
    <w:p>
      <w:pPr>
        <w:ind w:left="382" w:right="342" w:hanging="383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[68]    Vamos M,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Erath JW,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Benz AP,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Meta-analysis of eff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ects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digoxin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survival inpatients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failure: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update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2019,123(1):6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9-74.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:  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j.amjcard.2018.09.036.</w:t>
      </w:r>
    </w:p>
    <w:p>
      <w:pPr>
        <w:ind w:left="404" w:right="358" w:hanging="404"/>
        <w:spacing w:before="90" w:line="3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[69]    From the Ameri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can Association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of Neurological  Surgeons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ASoNC,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Interventiona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Radiology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Europe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CIRACoNSESoMINTESoNESOSfCA,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Interven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tions SoIRSoNS,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 Multisociety Consensus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Quality Improvement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Revised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Statement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Endovascular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Therapy of</w:t>
      </w:r>
      <w:r>
        <w:rPr>
          <w:rFonts w:ascii="Times New Roman" w:hAnsi="Times New Roman" w:eastAsia="Times New Roman" w:cs="Times New Roman"/>
          <w:sz w:val="16"/>
          <w:szCs w:val="16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Ischemic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Stroke[J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]. Int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Stroke, 2018,13(6):612-632.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10.1177/1747493018778713.</w:t>
      </w:r>
    </w:p>
    <w:p>
      <w:pPr>
        <w:ind w:left="404" w:right="364" w:hanging="404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[70]    </w:t>
      </w:r>
      <w:r>
        <w:rPr>
          <w:rFonts w:ascii="Times New Roman" w:hAnsi="Times New Roman" w:eastAsia="Times New Roman" w:cs="Times New Roman"/>
          <w:sz w:val="16"/>
          <w:szCs w:val="16"/>
        </w:rPr>
        <w:t>Kotecha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Bunting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KV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Gill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SK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digoxin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vs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bisoprolol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for heart rate control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in 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 on patient-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reported quality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life: the RATE-AF Randomized Clinical Tr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ial[J].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JAMA, 2020,324(24):2497-2508. 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10.1001/jama.2020.23138.</w:t>
      </w:r>
    </w:p>
    <w:p>
      <w:pPr>
        <w:ind w:left="407" w:right="364" w:hanging="407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[71]    Clemo HF, Wood MA,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lligan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DM,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Intravenous amiodarone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rate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critically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ill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</w:t>
      </w:r>
      <w:r>
        <w:rPr>
          <w:rFonts w:ascii="Times New Roman" w:hAnsi="Times New Roman" w:eastAsia="Times New Roman" w:cs="Times New Roman"/>
          <w:sz w:val="16"/>
          <w:szCs w:val="16"/>
        </w:rPr>
        <w:t>tachyarrhythmias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  1998,81(5):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594-598.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10.1016/s0002-9149(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97)00962-4.</w:t>
      </w:r>
    </w:p>
    <w:p>
      <w:pPr>
        <w:ind w:left="407" w:right="364" w:hanging="407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[72]    Delle Karth G,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GeppertA,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Neunteufl T,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Amiodarone versus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diltiazem for rate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in critically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ill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patients with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tachyarrhythmias[J].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Crit Care Med,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2001,29(6):1149-1153.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10.1097/00003246-200106000-000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11.</w:t>
      </w:r>
    </w:p>
    <w:p>
      <w:pPr>
        <w:ind w:left="409" w:right="355" w:hanging="409"/>
        <w:spacing w:before="58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[73]    Hou ZY,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Chang MS,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Chen CY,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 Acute treatment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recent-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onset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and flutter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 a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tailored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dosing regimen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intravenous amiodarone. A randomized,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goxin-controlled study[J].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 Heart J,  1995,16(4):521-528.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  10.1093/oxfordjournal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eurheartj.a060945.</w:t>
      </w:r>
    </w:p>
    <w:p>
      <w:pPr>
        <w:ind w:left="409" w:right="341" w:hanging="409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[74]    Van Gelder IC,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Rienstra M,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Crijns HJ,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Rate c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ontrol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Lancet,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2016,388(10046):8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18-828.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  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S0140-6736(16)31258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-2.</w:t>
      </w:r>
    </w:p>
    <w:p>
      <w:pPr>
        <w:ind w:left="409" w:right="377" w:hanging="409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[75]    </w:t>
      </w:r>
      <w:r>
        <w:rPr>
          <w:rFonts w:ascii="Times New Roman" w:hAnsi="Times New Roman" w:eastAsia="Times New Roman" w:cs="Times New Roman"/>
          <w:sz w:val="16"/>
          <w:szCs w:val="16"/>
        </w:rPr>
        <w:t>Atzema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Singh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SM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 emergency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department to card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iac care unit[J].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2018,36(1):141-159.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10.1016/j.ccl.2017.08.0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08.</w:t>
      </w:r>
    </w:p>
    <w:p>
      <w:pPr>
        <w:spacing w:line="358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54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23" w:lineRule="exact"/>
        <w:rPr/>
      </w:pPr>
      <w:r/>
    </w:p>
    <w:p>
      <w:pPr>
        <w:spacing w:line="223" w:lineRule="exact"/>
        <w:sectPr>
          <w:headerReference w:type="default" r:id="rId26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ind w:left="744" w:right="284" w:hanging="408"/>
        <w:spacing w:before="23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[76]    Gronberg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Nuotio I,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Nikkin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Arrhythmic complications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after electrical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cardioversion of acute atrial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lation: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FinCV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study[J]. Europace, 2013,15(10):1432-1435. DOI:</w:t>
      </w:r>
      <w:r>
        <w:rPr>
          <w:rFonts w:ascii="Times New Roman" w:hAnsi="Times New Roman" w:eastAsia="Times New Roman" w:cs="Times New Roman"/>
          <w:sz w:val="16"/>
          <w:szCs w:val="16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10.1093/europace/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eut106.</w:t>
      </w:r>
    </w:p>
    <w:p>
      <w:pPr>
        <w:ind w:left="744" w:right="298" w:hanging="408"/>
        <w:spacing w:before="102" w:line="3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[77]    Bonfanti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L, Annovi A,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Sanchis-Gomar F,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Effectiveness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electrical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cardioversion for acute-o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nset 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emergency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department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real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10-</w:t>
      </w:r>
      <w:r>
        <w:rPr>
          <w:rFonts w:ascii="Times New Roman" w:hAnsi="Times New Roman" w:eastAsia="Times New Roman" w:cs="Times New Roman"/>
          <w:sz w:val="16"/>
          <w:szCs w:val="16"/>
        </w:rPr>
        <w:t>year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single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center </w:t>
      </w:r>
      <w:r>
        <w:rPr>
          <w:rFonts w:ascii="Times New Roman" w:hAnsi="Times New Roman" w:eastAsia="Times New Roman" w:cs="Times New Roman"/>
          <w:sz w:val="16"/>
          <w:szCs w:val="16"/>
        </w:rPr>
        <w:t>experience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Exp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Emerg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  2019,6(1):64-69.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10.15441/ceem.17.286.</w:t>
      </w:r>
    </w:p>
    <w:p>
      <w:pPr>
        <w:ind w:left="740" w:right="296" w:hanging="404"/>
        <w:spacing w:before="55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[78]    Stiell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IG,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Eagles D,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Nemnom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MJ,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l. Adverse events associated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 electrical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cardioversion in patients with acute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 atrial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flutter[J].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 Cardiol,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2021,37(11):1775-1782.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10.1016/j.cjca.2021.08.018.</w:t>
      </w:r>
    </w:p>
    <w:p>
      <w:pPr>
        <w:ind w:left="746" w:right="301" w:hanging="410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[79]    Schmidt AS,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Lauridsen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KG,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Torp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P,  et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Maximum-fixed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energy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shocks for cardioverting 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Heart 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2020,41(5):626-631.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/ehz585.</w:t>
      </w:r>
    </w:p>
    <w:p>
      <w:pPr>
        <w:ind w:left="745" w:right="300" w:hanging="409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[80]    Purmah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Y, Proietti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Laroche C,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 al. Rate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vs.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outcomes among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Europace, 2018,20(2):243-52.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0.1093/europace/euw421.</w:t>
      </w:r>
    </w:p>
    <w:p>
      <w:pPr>
        <w:ind w:left="746" w:right="300" w:hanging="410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[81]    Choi YJ,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Kang KW,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 rate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strategies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occurrence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patients[J].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onsei MedJ, 2018,59(2):258-264. 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10.3349/ymj.2018.59.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2.258.</w:t>
      </w:r>
    </w:p>
    <w:p>
      <w:pPr>
        <w:ind w:left="740" w:right="285" w:hanging="404"/>
        <w:spacing w:before="87" w:line="3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[82]    Kelly JP, De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VoreAD, Wu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J, et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 Rhythm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control versus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rate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preserved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ejection fraction: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insig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hts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from get with the guidelines-heart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failure[J].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Assoc,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2019,8(24):e011560.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JAHA.118.011560.</w:t>
      </w:r>
    </w:p>
    <w:p>
      <w:pPr>
        <w:ind w:left="744" w:right="294" w:hanging="408"/>
        <w:spacing w:before="105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[83]    </w:t>
      </w:r>
      <w:r>
        <w:rPr>
          <w:rFonts w:ascii="Times New Roman" w:hAnsi="Times New Roman" w:eastAsia="Times New Roman" w:cs="Times New Roman"/>
          <w:sz w:val="16"/>
          <w:szCs w:val="16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YY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Qiu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Davis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PJ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Predictors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progression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recently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diagnosed atrial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brillation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REgistry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on Cardiac Rhythm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DisORDers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Assessing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 Control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(RecordAF)-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United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States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2013,112(1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):79-84.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10.1016/j.amjcard.2013.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02.056.</w:t>
      </w:r>
    </w:p>
    <w:p>
      <w:pPr>
        <w:ind w:left="743" w:right="319" w:hanging="407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[84]    </w:t>
      </w:r>
      <w:r>
        <w:rPr>
          <w:rFonts w:ascii="Times New Roman" w:hAnsi="Times New Roman" w:eastAsia="Times New Roman" w:cs="Times New Roman"/>
          <w:sz w:val="16"/>
          <w:szCs w:val="16"/>
        </w:rPr>
        <w:t>Kirchhof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</w:rPr>
        <w:t>Camm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Goette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control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ibrillation[J].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2020,383(14):1305-1316.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10.1056/NEJMoa20194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22.</w:t>
      </w:r>
    </w:p>
    <w:p>
      <w:pPr>
        <w:ind w:left="740" w:right="302" w:hanging="404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[85]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Willems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Borof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Brandes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Systematic,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rhythm control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strategy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for atrial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 in patients with 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without symptoms: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the EAST-AFNET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4 trial[J].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Eur Heart 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2022,43(12):1219-1230. 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10.1093/eurheartj/ehab593.</w:t>
      </w:r>
    </w:p>
    <w:p>
      <w:pPr>
        <w:ind w:left="743" w:right="282" w:hanging="407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[86]    </w:t>
      </w:r>
      <w:r>
        <w:rPr>
          <w:rFonts w:ascii="Times New Roman" w:hAnsi="Times New Roman" w:eastAsia="Times New Roman" w:cs="Times New Roman"/>
          <w:sz w:val="16"/>
          <w:szCs w:val="16"/>
        </w:rPr>
        <w:t>Parkash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Wells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Rouleau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ablation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based rhythm-control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rsus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rate-control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 patients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heart failure and a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results from the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RAFT-AF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2022,145(23):169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3-1704.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:  10.1161/</w:t>
      </w:r>
    </w:p>
    <w:p>
      <w:pPr>
        <w:spacing w:before="77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1"/>
        <w:spacing w:before="73" w:line="19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CIRCULATIONAHA.121.05709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5.</w:t>
      </w:r>
    </w:p>
    <w:p>
      <w:pPr>
        <w:ind w:left="407" w:right="365" w:hanging="408"/>
        <w:spacing w:before="103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[87]    </w:t>
      </w:r>
      <w:r>
        <w:rPr>
          <w:rFonts w:ascii="Times New Roman" w:hAnsi="Times New Roman" w:eastAsia="Times New Roman" w:cs="Times New Roman"/>
          <w:sz w:val="16"/>
          <w:szCs w:val="16"/>
        </w:rPr>
        <w:t>Gupta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Vijgen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Potter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healthcare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utilisation improvements after 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ablation[J].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Heart,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2021,107(16):1296-1302.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10.1136/heartjnl-2020-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318676.</w:t>
      </w:r>
    </w:p>
    <w:p>
      <w:pPr>
        <w:ind w:left="409" w:right="358" w:hanging="409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[88]    Kim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D, Yang PS, You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SC,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Treatment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timing and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effe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cts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control strategy inpatients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 fibrillation: nationwide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study[J]. BMJ, 2021,373:n991.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136/bmj.n991.</w:t>
      </w:r>
    </w:p>
    <w:p>
      <w:pPr>
        <w:ind w:left="407" w:right="363" w:hanging="407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[89]    </w:t>
      </w:r>
      <w:r>
        <w:rPr>
          <w:rFonts w:ascii="Times New Roman" w:hAnsi="Times New Roman" w:eastAsia="Times New Roman" w:cs="Times New Roman"/>
          <w:sz w:val="16"/>
          <w:szCs w:val="16"/>
        </w:rPr>
        <w:t>Crijns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HJ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Weijs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Fairley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Contemporary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real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life </w:t>
      </w:r>
      <w:r>
        <w:rPr>
          <w:rFonts w:ascii="Times New Roman" w:hAnsi="Times New Roman" w:eastAsia="Times New Roman" w:cs="Times New Roman"/>
          <w:sz w:val="16"/>
          <w:szCs w:val="16"/>
        </w:rPr>
        <w:t>cardioversion of 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Results from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multi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RHYTHM-AF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Int J Cardiol,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2014,172(3):588-594.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10.1016/j.ijcard.2014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.01.099.</w:t>
      </w:r>
    </w:p>
    <w:p>
      <w:pPr>
        <w:ind w:left="407" w:right="340" w:hanging="407"/>
        <w:spacing w:before="88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[90]    </w:t>
      </w:r>
      <w:r>
        <w:rPr>
          <w:rFonts w:ascii="Times New Roman" w:hAnsi="Times New Roman" w:eastAsia="Times New Roman" w:cs="Times New Roman"/>
          <w:sz w:val="16"/>
          <w:szCs w:val="16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Souza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JJ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Michaud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GF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Facilitating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transthoracic  </w:t>
      </w:r>
      <w:r>
        <w:rPr>
          <w:rFonts w:ascii="Times New Roman" w:hAnsi="Times New Roman" w:eastAsia="Times New Roman" w:cs="Times New Roman"/>
          <w:sz w:val="16"/>
          <w:szCs w:val="16"/>
        </w:rPr>
        <w:t>cardioversion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ibutilide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pretreatment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  1999,340(24):1849- 1854. 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:  10. 1056/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NEJM199906173402401.</w:t>
      </w:r>
    </w:p>
    <w:p>
      <w:pPr>
        <w:ind w:left="404" w:right="358" w:hanging="404"/>
        <w:spacing w:before="102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[91]    </w:t>
      </w:r>
      <w:r>
        <w:rPr>
          <w:rFonts w:ascii="Times New Roman" w:hAnsi="Times New Roman" w:eastAsia="Times New Roman" w:cs="Times New Roman"/>
          <w:sz w:val="16"/>
          <w:szCs w:val="16"/>
        </w:rPr>
        <w:t>Stiell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IG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Sivilotti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MLA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Taljaard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Electrical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versus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pharmacological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cardioversion for emergency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department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with acute atrial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 (RAFF2):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 partial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factorial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randomised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trial[J].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Lancet,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2020,395(10221):339-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349.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  10.1016/S0140-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6736(19)32994-0.</w:t>
      </w:r>
    </w:p>
    <w:p>
      <w:pPr>
        <w:ind w:left="407" w:right="358" w:hanging="407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[92]    Kim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YG,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Lee HS,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Association of antiarrhythmic drug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 with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syncope and pacemak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er implantation in patients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fibrillation[J]. JAm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Col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l Cardiol, 2024,83(11):1027-1038. 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10.1016/j.jacc.2024.01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.013.</w:t>
      </w:r>
    </w:p>
    <w:p>
      <w:pPr>
        <w:ind w:left="405" w:right="364" w:hanging="406"/>
        <w:spacing w:before="87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[93]    VolgmanAS,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Carberry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Stambler B,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Conversion efficacy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and safety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of intravenous ibuti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lide compared with intravenous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procainamide 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flutter or fibrillation[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J].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J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  1998,31(6):1414</w:t>
      </w:r>
      <w:r>
        <w:rPr>
          <w:rFonts w:ascii="Times New Roman" w:hAnsi="Times New Roman" w:eastAsia="Times New Roman" w:cs="Times New Roman"/>
          <w:sz w:val="16"/>
          <w:szCs w:val="16"/>
        </w:rPr>
        <w:t>-1419.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  10.1016/s0735-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1097(98)00078-3.</w:t>
      </w:r>
    </w:p>
    <w:p>
      <w:pPr>
        <w:ind w:left="409" w:right="358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[94]    Vinson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DR, LugovskayaN, WartonEM, et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Ibutilide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effectiveness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and safety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 the cardioversion of at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rial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 and flutter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 the community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emergency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epartment[J].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Ann Emerg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2018,71(1):96-108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e2.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10.1016/j.annemergmed.201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7.07.481.</w:t>
      </w:r>
    </w:p>
    <w:p>
      <w:pPr>
        <w:ind w:left="409" w:right="367" w:hanging="409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[95]    Chevalier P,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Durand-DubiefA,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Burri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 Amiodarone versus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placebo and class Ic drugs for cardioversion of recent-onset atrial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 meta-analysis[J]. JAm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2003,41(2):255-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262.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10.1016/s0735-1097(02)02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705-5.</w:t>
      </w:r>
    </w:p>
    <w:p>
      <w:pPr>
        <w:ind w:left="410" w:right="359" w:hanging="410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[96]    Vardas PE,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Koc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hiadakis GE,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Igoumenidis NE,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 Amiodarone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first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choice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restoring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sinus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 randomized,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controll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ed study[J].  Chest,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2000,117(6):1538-1545.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10.1378/c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hest.117.6.1538.</w:t>
      </w:r>
    </w:p>
    <w:p>
      <w:pPr>
        <w:ind w:left="409" w:right="341" w:hanging="409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[97]    Savelieva I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Graydon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CammAJ.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Pharmacological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cardioversion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 atrial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n with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vernakalant: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evidence in support of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Guidelines[J].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Europace,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2014,16(2):1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62-173.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10.1093/</w:t>
      </w:r>
    </w:p>
    <w:p>
      <w:pPr>
        <w:spacing w:line="358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54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27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ind w:left="747"/>
        <w:spacing w:before="43" w:line="215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europace/eut274.</w:t>
      </w:r>
    </w:p>
    <w:p>
      <w:pPr>
        <w:ind w:left="740" w:right="321" w:hanging="404"/>
        <w:spacing w:before="88" w:line="3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[98]    </w:t>
      </w:r>
      <w:r>
        <w:rPr>
          <w:rFonts w:ascii="Times New Roman" w:hAnsi="Times New Roman" w:eastAsia="Times New Roman" w:cs="Times New Roman"/>
          <w:sz w:val="16"/>
          <w:szCs w:val="16"/>
        </w:rPr>
        <w:t>Passman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Catheter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ablation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persistent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JAMA, 2023,329(2):125-126. 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10.1001/jama.2022.23953.</w:t>
      </w:r>
    </w:p>
    <w:p>
      <w:pPr>
        <w:ind w:left="743" w:right="298" w:hanging="407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[99]    Yin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 HuH, Wang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Y, et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Effects ofatrioventricular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nodal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ablation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permanent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cardiac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resynchronization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2014,37(11):707-715.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10.1002/c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lc.22312.</w:t>
      </w:r>
    </w:p>
    <w:p>
      <w:pPr>
        <w:ind w:left="746" w:right="283" w:hanging="410"/>
        <w:spacing w:before="87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[100]  </w:t>
      </w:r>
      <w:r>
        <w:rPr>
          <w:rFonts w:ascii="Times New Roman" w:hAnsi="Times New Roman" w:eastAsia="Times New Roman" w:cs="Times New Roman"/>
          <w:sz w:val="16"/>
          <w:szCs w:val="16"/>
        </w:rPr>
        <w:t>Jais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Cauchemez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Macle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Catheter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ablation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versus 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antiarrhythmic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for atrial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ibrillation: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the A4 study[J].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,  2008,118(24):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2498-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2505.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:  10. 1161/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CIRCULATIONAHA.108.772582.</w:t>
      </w:r>
    </w:p>
    <w:p>
      <w:pPr>
        <w:ind w:left="719" w:right="286" w:hanging="383"/>
        <w:spacing w:before="105" w:line="3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[101]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Blomstrom-Lundqvist C,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Gizurarson S,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Schwieler J,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of catheter ablation vs antiarrhythmic medication on quality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: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CAPTAF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randomized </w:t>
      </w:r>
      <w:r>
        <w:rPr>
          <w:rFonts w:ascii="Times New Roman" w:hAnsi="Times New Roman" w:eastAsia="Times New Roman" w:cs="Times New Roman"/>
          <w:sz w:val="16"/>
          <w:szCs w:val="16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JAMA,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2019,321(11):1059-106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8.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  10.1001/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jama.2019.0335.</w:t>
      </w:r>
    </w:p>
    <w:p>
      <w:pPr>
        <w:ind w:left="740" w:right="298" w:hanging="404"/>
        <w:spacing w:before="96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[102]  Mark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DB, Anstrom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KJ,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Sheng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S,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Effect of catheter ablation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vs medical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on quality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 life among patien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ts with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CABANA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JAMA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2019,321(13):1275-1285.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10.1001/jama.2019.0692.</w:t>
      </w:r>
    </w:p>
    <w:p>
      <w:pPr>
        <w:ind w:left="740" w:right="300" w:hanging="404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[103]  </w:t>
      </w:r>
      <w:r>
        <w:rPr>
          <w:rFonts w:ascii="Times New Roman" w:hAnsi="Times New Roman" w:eastAsia="Times New Roman" w:cs="Times New Roman"/>
          <w:sz w:val="16"/>
          <w:szCs w:val="16"/>
        </w:rPr>
        <w:t>Mont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Bisbal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Hernandez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Madrid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Catheter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ablation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vs.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antiarrhythmic drug treatment of persistent atrial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multicentre, randomized, controlled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trial (SARA study)[J]. Eur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J, 2014,35(8):501-507. 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10.1093/eurheartj/eht457.</w:t>
      </w:r>
    </w:p>
    <w:p>
      <w:pPr>
        <w:ind w:left="740" w:right="299" w:hanging="404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[104]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Morillo CA, VermaA,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Connolly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SJ,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 al.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Radiofrequency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ablation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antiarrhythmic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first-line treatment of paroxysmal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fibrillation (RAAFT-2):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 randomized trial[J].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AMA,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2014,311(7):692-700.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10.1001/jama.2014.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467.</w:t>
      </w:r>
    </w:p>
    <w:p>
      <w:pPr>
        <w:ind w:left="745" w:right="308" w:hanging="409"/>
        <w:spacing w:before="90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[105]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Arbelo E,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BrugadaJ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Blomstrom-Lundqvist C,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Contemporary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management of patients undergoing atrial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ablation: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hospital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1-</w:t>
      </w:r>
      <w:r>
        <w:rPr>
          <w:rFonts w:ascii="Times New Roman" w:hAnsi="Times New Roman" w:eastAsia="Times New Roman" w:cs="Times New Roman"/>
          <w:sz w:val="16"/>
          <w:szCs w:val="16"/>
        </w:rPr>
        <w:t>year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follow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up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findings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EHRA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fibrillation ablation long-term registry[J].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Eur Hea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rt 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2017,38(17):1303-1316.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ehw564.</w:t>
      </w:r>
    </w:p>
    <w:p>
      <w:pPr>
        <w:ind w:left="740" w:right="298" w:hanging="404"/>
        <w:spacing w:before="91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[106]  Packer DL,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rk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DB,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Robb RA,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Effect of catheter ablation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vs antiarrhythmic drug therapy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 mortality,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stroke,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bleedin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cardiac arrest among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CABANA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randomized clinical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trial[J]. JAMA,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2019,321(13):1261-1274.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10.1001/jama.2019.0693.</w:t>
      </w:r>
    </w:p>
    <w:p>
      <w:pPr>
        <w:ind w:left="745" w:right="317" w:hanging="409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[107]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Lim</w:t>
      </w:r>
      <w:r>
        <w:rPr>
          <w:rFonts w:ascii="Times New Roman" w:hAnsi="Times New Roman" w:eastAsia="Times New Roman" w:cs="Times New Roman"/>
          <w:sz w:val="16"/>
          <w:szCs w:val="1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KT, Davis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MJ, Powell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A, et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Ablate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pace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strategy for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long-term outc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ome of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AIRCRAFT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trial[J].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Europace,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2007,9(7):498-505.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0.1093/europace/eum091.</w:t>
      </w:r>
    </w:p>
    <w:p>
      <w:pPr>
        <w:ind w:left="745" w:right="296" w:hanging="409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[108]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BradLey DJ, Shen</w:t>
      </w:r>
      <w:r>
        <w:rPr>
          <w:rFonts w:ascii="Times New Roman" w:hAnsi="Times New Roman" w:eastAsia="Times New Roman" w:cs="Times New Roman"/>
          <w:sz w:val="16"/>
          <w:szCs w:val="16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WK. Overview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 symptomatic elderly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patients: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pharmacologic therapy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vers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AV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node ablation[J].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 Ph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armacol Ther,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2007,81(2):284-287.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</w:p>
    <w:p>
      <w:pPr>
        <w:spacing w:before="77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1"/>
        <w:spacing w:before="41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10.1038/sj.clpt.61000</w:t>
      </w: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3"/>
        </w:rPr>
        <w:t>62.</w:t>
      </w:r>
    </w:p>
    <w:p>
      <w:pPr>
        <w:ind w:left="409" w:right="358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[109]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Ozcan C,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Jahangir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Friedman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sur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vival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ablation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ofthe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atrioventricular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node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implantation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rmanent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pacemaker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2001,344(14):1043-1051.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10.1056/NEJM2001040534414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03.</w:t>
      </w:r>
    </w:p>
    <w:p>
      <w:pPr>
        <w:ind w:left="382" w:right="342" w:hanging="383"/>
        <w:spacing w:before="88" w:line="3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[110]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Volgman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Nair G,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Lyubarova R,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 of atr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fibrillation in patients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75 years and older: jacc state-of-the-art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review[J].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 Coll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2022,79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(2):166-179.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j.jacc.2021.10.037.</w:t>
      </w:r>
    </w:p>
    <w:p>
      <w:pPr>
        <w:ind w:left="407" w:right="345" w:hanging="407"/>
        <w:spacing w:before="95" w:line="3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[111]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Chang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SS,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Dong JZ,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CS,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Current status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and time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trends of oral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anticoagulation use among chinese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patients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nonvalvular atrial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fibrillati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on: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Chinese Atrial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Registry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Stroke,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2016,47(7):1803-1810.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  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STROKEAHA.116.012988.</w:t>
      </w:r>
    </w:p>
    <w:p>
      <w:pPr>
        <w:ind w:left="407" w:right="360" w:hanging="408"/>
        <w:spacing w:before="102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[112]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Minno G,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Tufano A,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Cerbone AM. Antithrombotic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drugs for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older subjects.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Guidelines formulated</w:t>
      </w:r>
      <w:r>
        <w:rPr>
          <w:rFonts w:ascii="Times New Roman" w:hAnsi="Times New Roman" w:eastAsia="Times New Roman" w:cs="Times New Roman"/>
          <w:sz w:val="16"/>
          <w:szCs w:val="16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jointly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 Italian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Societies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Haemostasis and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Thrombosis (SISET)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 Gerontology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Geriatrics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(SIGG)[J]. Nutr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MetabCardiovascDis, 200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1,11(1):41-62.</w:t>
      </w:r>
    </w:p>
    <w:p>
      <w:pPr>
        <w:ind w:left="404" w:right="376" w:hanging="404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[113]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Dorobantu M,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Bogdan S.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Unfractionated heparin or l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ow-molecular-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weight heparin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elderly[J].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 C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ardiol,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2016,222:1084-1090.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10.1016/j.ijcard.2016.07.208.</w:t>
      </w:r>
    </w:p>
    <w:p>
      <w:pPr>
        <w:ind w:left="410" w:right="359" w:hanging="410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[114]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NuotioI, Hartikainen</w:t>
      </w:r>
      <w:r>
        <w:rPr>
          <w:rFonts w:ascii="Times New Roman" w:hAnsi="Times New Roman" w:eastAsia="Times New Roman" w:cs="Times New Roman"/>
          <w:sz w:val="16"/>
          <w:szCs w:val="16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JE, Gronberg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T, et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l. Time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cardioversion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thromboembolic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complic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ations[J]. JAMA,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2014,312(6):647-649.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10.1001/jama.20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14.3824.</w:t>
      </w:r>
    </w:p>
    <w:p>
      <w:pPr>
        <w:ind w:left="410" w:right="356" w:hanging="410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[115]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Gronberg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Hartikainen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Nuotio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Anticoagulation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CHA2DS2VASc Score,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Thromboembolic Risk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 ca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rdioversion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acute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tion (from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FinCV study)[J]. Am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 Cardiol,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2016,117(8):1294-1298.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10.1016/j.amjcar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d.2016.01.024.</w:t>
      </w:r>
    </w:p>
    <w:p>
      <w:pPr>
        <w:ind w:left="407" w:right="359" w:hanging="407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[116]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Wong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Perry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JJ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Cheng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Thromboembolic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events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following cardioversion of acute 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 and flutter: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systematic review and meta-analysis[J].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CJEM,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2021,23(4):500-511.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10.1007/s43678-021-00103-0.</w:t>
      </w:r>
    </w:p>
    <w:p>
      <w:pPr>
        <w:ind w:left="407" w:right="354" w:hanging="407"/>
        <w:spacing w:before="55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[117]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Kang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F, MaY, CaiA, et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Meta-analysis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evaluating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efficacy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low-intensity warfarin for patients &gt;65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years of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age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non-valvular atrial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fibrillation[J]. Am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 Cardiol,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2021,142:74-82. 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10.1016/j.amjcard.2020.12.001.</w:t>
      </w:r>
    </w:p>
    <w:p>
      <w:pPr>
        <w:ind w:left="410" w:right="360" w:hanging="410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[118]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Paciaroni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M, Agne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lli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Micheli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 safety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anticoagulant treatment in acute cardioembolic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stroke: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 meta-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analysis of randomized controll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ed trials[J].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Stroke,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2007,38(2):423-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430.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10.1161/01.STR.00002546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00.92975.1f.</w:t>
      </w:r>
    </w:p>
    <w:p>
      <w:pPr>
        <w:ind w:left="405" w:right="356" w:hanging="406"/>
        <w:spacing w:before="56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[119]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Ntaios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Papavasileiou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Diener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HC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Nonvitamin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-K-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antagonist oral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anticoagulants ver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sus warfarin in patients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 and previous stroke or transient ische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mic attack: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 updated systematic review and meta-analysis of rando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mized</w:t>
      </w:r>
    </w:p>
    <w:p>
      <w:pPr>
        <w:spacing w:line="368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54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28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ind w:left="767" w:right="317" w:hanging="20"/>
        <w:spacing w:before="43" w:line="39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controlled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  2017,12(6):589-596.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10.1177/1747493017700663.</w:t>
      </w:r>
    </w:p>
    <w:p>
      <w:pPr>
        <w:ind w:left="745" w:right="300" w:hanging="409"/>
        <w:spacing w:before="2" w:line="35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[120]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Bauersachs RM,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Herold J.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anticoagulat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ion in the elderly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frail[J].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Hamostaseologie,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20,40(1):74-83.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10.1055/s-0040-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1701476.</w:t>
      </w:r>
    </w:p>
    <w:p>
      <w:pPr>
        <w:ind w:left="745" w:right="318" w:hanging="409"/>
        <w:spacing w:before="104" w:line="3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[121]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Liang HF, DuX, Zhou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YC,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anticoagulation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 treated with warfarin: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 study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Registry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Monit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2019,25:4691-4698. D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10.12659/MSM.917131.</w:t>
      </w:r>
    </w:p>
    <w:p>
      <w:pPr>
        <w:ind w:left="719" w:right="282" w:hanging="383"/>
        <w:spacing w:before="113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[122]  </w:t>
      </w:r>
      <w:r>
        <w:rPr>
          <w:rFonts w:ascii="Times New Roman" w:hAnsi="Times New Roman" w:eastAsia="Times New Roman" w:cs="Times New Roman"/>
          <w:sz w:val="16"/>
          <w:szCs w:val="16"/>
        </w:rPr>
        <w:t>Telles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Garcia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Dahal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Kocherla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vitamin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antagonists oral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anticoagulants are as safe and eff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ective as warfarin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for cardioversion of 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fibrillation: A syst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ematic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review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meta-analysis[J].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J Cardiol,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2018,268:143-148.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  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j.ijcard.2018.04.034.</w:t>
      </w:r>
    </w:p>
    <w:p>
      <w:pPr>
        <w:ind w:left="740" w:right="308" w:hanging="404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[123]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Connolly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Ezekowitz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Yusuf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Dabigatran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versus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warfarin 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2009,361(12):1139-11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51.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10.1056/NEJMoa0905561.</w:t>
      </w:r>
    </w:p>
    <w:p>
      <w:pPr>
        <w:ind w:left="745" w:right="298" w:hanging="409"/>
        <w:spacing w:before="87" w:line="35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[124]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Patel MR, Mahaffey KW, GargJ, et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Rivaroxaban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ersus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warfarin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nonvalvularatrial fibrillation[J]. N Engl J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Med, 2011,365(10):883-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891.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10.1056/NEJMoa10096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38.</w:t>
      </w:r>
    </w:p>
    <w:p>
      <w:pPr>
        <w:ind w:left="740" w:right="306" w:hanging="404"/>
        <w:spacing w:before="104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[125]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Granger CB, Alexander JH,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McMurray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JJ,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 Apixaban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warfarin 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2011,365(11):981-992.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56/NEJMoa1107039.</w:t>
      </w:r>
    </w:p>
    <w:p>
      <w:pPr>
        <w:ind w:left="740" w:right="308" w:hanging="404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[126]  </w:t>
      </w:r>
      <w:r>
        <w:rPr>
          <w:rFonts w:ascii="Times New Roman" w:hAnsi="Times New Roman" w:eastAsia="Times New Roman" w:cs="Times New Roman"/>
          <w:sz w:val="16"/>
          <w:szCs w:val="16"/>
        </w:rPr>
        <w:t>Giugliano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RP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Ruff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Braunwald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Edoxaban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versus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warfarin 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2013,369(22):2093-2104. 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10.1056/NEJMoa1310907.</w:t>
      </w:r>
    </w:p>
    <w:p>
      <w:pPr>
        <w:ind w:left="743" w:right="297" w:hanging="407"/>
        <w:spacing w:before="86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[127]  </w:t>
      </w:r>
      <w:r>
        <w:rPr>
          <w:rFonts w:ascii="Times New Roman" w:hAnsi="Times New Roman" w:eastAsia="Times New Roman" w:cs="Times New Roman"/>
          <w:sz w:val="16"/>
          <w:szCs w:val="16"/>
        </w:rPr>
        <w:t>Ruff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Giugliano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RP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Braunwald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and safety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 new oral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anticoagulants with warfarin 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 meta-analysis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of randomised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trials[J].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Lancet,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2014,383(9921):955-62.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  10.1016/S0140-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6736(13)62343-0.</w:t>
      </w:r>
    </w:p>
    <w:p>
      <w:pPr>
        <w:ind w:left="745" w:right="306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[128]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Lopez-Lopez JA, SterneJAC, Thom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HHZ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 et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 Oral anticoagulants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for prevention of stroke in atrial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brillation: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systematic review,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network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cost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effectiveness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2017,359:j5058.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10.1136/b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mj.j5058.</w:t>
      </w:r>
    </w:p>
    <w:p>
      <w:pPr>
        <w:ind w:left="740" w:right="302" w:hanging="404"/>
        <w:spacing w:before="88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[129]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CarmoJ, Moscoso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Costa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Ferreira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J, et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Dabigatranin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real-world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Meta-analysis of observational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studi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vitamin K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antagonists[J]. Thromb Haemost,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2016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,116(4):754-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763.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10.1160/TH16-03-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0203.</w:t>
      </w:r>
    </w:p>
    <w:p>
      <w:pPr>
        <w:ind w:left="740" w:right="299" w:hanging="404"/>
        <w:spacing w:before="103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[130]  Camm AJ,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Amarenco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P,  Haas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S,  et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XANTUS: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real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world,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prospective,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observational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stud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of patients treated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rivaroxaban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preven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inatrial fibrillation[J]. Eur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2016,37(14):1145-1153.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tj/ehv466.</w:t>
      </w:r>
    </w:p>
    <w:p>
      <w:pPr>
        <w:ind w:left="336"/>
        <w:spacing w:before="88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[131]</w:t>
      </w:r>
      <w:r>
        <w:rPr>
          <w:rFonts w:ascii="Times New Roman" w:hAnsi="Times New Roman" w:eastAsia="Times New Roman" w:cs="Times New Roman"/>
          <w:sz w:val="16"/>
          <w:szCs w:val="16"/>
          <w:spacing w:val="9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Li XS,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Deitelzweig S,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KeshishianA,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Effectiveness and sa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fety</w:t>
      </w:r>
    </w:p>
    <w:p>
      <w:pPr>
        <w:spacing w:before="77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9" w:right="360" w:firstLine="1"/>
        <w:spacing w:before="42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apixaban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warfarin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non-va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lvularatrial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 "real-world"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practice. A propensity-mat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ched analysis of</w:t>
      </w:r>
    </w:p>
    <w:p>
      <w:pPr>
        <w:ind w:left="430" w:right="378" w:hanging="14"/>
        <w:spacing w:before="36" w:line="3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76,940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patients[J]. Thromb Haemost,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117(6):1072-1082.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10.1160/TH17-01-0068.</w:t>
      </w:r>
    </w:p>
    <w:p>
      <w:pPr>
        <w:ind w:left="410" w:right="356" w:hanging="410"/>
        <w:spacing w:before="22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[132]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Lee SR,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Choi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EK,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Han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KD,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Edoxaban in asian patients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effectiveness and safety[J].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Am Coll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2018,72(8):838-853.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10.1016/j.jacc.2018.05.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066.</w:t>
      </w:r>
    </w:p>
    <w:p>
      <w:pPr>
        <w:ind w:left="409" w:right="343" w:hanging="409"/>
        <w:spacing w:before="87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[133]  </w:t>
      </w:r>
      <w:r>
        <w:rPr>
          <w:rFonts w:ascii="Times New Roman" w:hAnsi="Times New Roman" w:eastAsia="Times New Roman" w:cs="Times New Roman"/>
          <w:sz w:val="16"/>
          <w:szCs w:val="16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BC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Yu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KH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Secular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trends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impact of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novel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anticoagulants 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fibrillation-related acute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ischemic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2024,55(3):625-633.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  10.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STROKEAHA.123.044487.</w:t>
      </w:r>
    </w:p>
    <w:p>
      <w:pPr>
        <w:ind w:left="407" w:right="359" w:hanging="408"/>
        <w:spacing w:before="102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[134]  </w:t>
      </w:r>
      <w:r>
        <w:rPr>
          <w:rFonts w:ascii="Times New Roman" w:hAnsi="Times New Roman" w:eastAsia="Times New Roman" w:cs="Times New Roman"/>
          <w:sz w:val="16"/>
          <w:szCs w:val="16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Rein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Heide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Jorgensen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Lijfering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WM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Major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bleeding rates in atrial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patie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nts on single,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dual,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or triple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antithrombotic therapy[J].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Circulation,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19,139(6):775-786.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10.1161/CIRCULATIONAHA.118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.036248.</w:t>
      </w:r>
    </w:p>
    <w:p>
      <w:pPr>
        <w:ind w:left="407" w:right="362" w:hanging="407"/>
        <w:spacing w:before="103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[135]  Wang KL,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Lip GY,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Lin SJ,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Non-vitamin K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tagonist oral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anticoagulants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asian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nonvalvular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meta-analysis[J].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Stroke,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2015,46(9):2555-2561.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10.1161/STROKEA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HA.115.009947.</w:t>
      </w:r>
    </w:p>
    <w:p>
      <w:pPr>
        <w:ind w:left="404" w:right="358" w:hanging="404"/>
        <w:spacing w:before="104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[136]  </w:t>
      </w:r>
      <w:r>
        <w:rPr>
          <w:rFonts w:ascii="Times New Roman" w:hAnsi="Times New Roman" w:eastAsia="Times New Roman" w:cs="Times New Roman"/>
          <w:sz w:val="16"/>
          <w:szCs w:val="16"/>
        </w:rPr>
        <w:t>Okumura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 </w:t>
      </w:r>
      <w:r>
        <w:rPr>
          <w:rFonts w:ascii="Times New Roman" w:hAnsi="Times New Roman" w:eastAsia="Times New Roman" w:cs="Times New Roman"/>
          <w:sz w:val="16"/>
          <w:szCs w:val="16"/>
        </w:rPr>
        <w:t>Akao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Yoshida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dose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edoxaban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very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J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2020,383(18):1735-1745. 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10.1056/NEJMoa2012883.</w:t>
      </w:r>
    </w:p>
    <w:p>
      <w:pPr>
        <w:ind w:left="405" w:right="355" w:hanging="406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[137]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Steffel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Collins R, Antz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2021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European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 Rhythm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Practical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 on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use of non-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vitamin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antagonist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anticoagulants 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Europace,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2021,23(10):1612-1676.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10.1093/europace/euab0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65.</w:t>
      </w:r>
    </w:p>
    <w:p>
      <w:pPr>
        <w:ind w:left="409" w:right="361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[138]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Stanton BE,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Barasch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NS, Tellor KB.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Comparison of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safet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effectiveness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apixaban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warfarin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severe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renal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impairment[J].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Pharmacotherapy,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2017,37(4):412-419.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10.1002/phar.1905.</w:t>
      </w:r>
    </w:p>
    <w:p>
      <w:pPr>
        <w:ind w:left="409" w:right="355" w:hanging="409"/>
        <w:spacing w:before="88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[139]  </w:t>
      </w:r>
      <w:r>
        <w:rPr>
          <w:rFonts w:ascii="Times New Roman" w:hAnsi="Times New Roman" w:eastAsia="Times New Roman" w:cs="Times New Roman"/>
          <w:sz w:val="16"/>
          <w:szCs w:val="16"/>
        </w:rPr>
        <w:t>Siontis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EckardA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</w:rPr>
        <w:t>apixaban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stage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kidney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 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United States[J].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Circulation,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018,138(15):1519-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1529. DOI: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10.1161/CIRCULATIONAHA.118.035418.</w:t>
      </w:r>
    </w:p>
    <w:p>
      <w:pPr>
        <w:ind w:left="407" w:right="372" w:hanging="408"/>
        <w:spacing w:before="103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[140]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De Stefano F,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Benassi A,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Cappelletti AM,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Current use of oral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anticoagulation therapy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elderly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 with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results from an italian multicenter prospective study-the ISNEP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study[J]. JPers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Med, 2022,12(9).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10.3390/j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pm12091419.</w:t>
      </w:r>
    </w:p>
    <w:p>
      <w:pPr>
        <w:ind w:left="382" w:right="340" w:hanging="383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[141]  </w:t>
      </w:r>
      <w:r>
        <w:rPr>
          <w:rFonts w:ascii="Times New Roman" w:hAnsi="Times New Roman" w:eastAsia="Times New Roman" w:cs="Times New Roman"/>
          <w:sz w:val="16"/>
          <w:szCs w:val="16"/>
        </w:rPr>
        <w:t>Chao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TF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Chiang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Chan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YH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anticoagulants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</w:t>
      </w:r>
      <w:r>
        <w:rPr>
          <w:rFonts w:ascii="Times New Roman" w:hAnsi="Times New Roman" w:eastAsia="Times New Roman" w:cs="Times New Roman"/>
          <w:sz w:val="16"/>
          <w:szCs w:val="16"/>
        </w:rPr>
        <w:t>extremely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high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very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(&gt;90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years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Heart Rhythm,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2021,18(6):871-877.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10.101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j.hrthm.2021.02.018.</w:t>
      </w:r>
    </w:p>
    <w:p>
      <w:pPr>
        <w:ind w:left="410" w:right="363" w:hanging="410"/>
        <w:spacing w:before="88" w:line="3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[142]  </w:t>
      </w:r>
      <w:r>
        <w:rPr>
          <w:rFonts w:ascii="Times New Roman" w:hAnsi="Times New Roman" w:eastAsia="Times New Roman" w:cs="Times New Roman"/>
          <w:sz w:val="16"/>
          <w:szCs w:val="16"/>
        </w:rPr>
        <w:t>Rutherford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OW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Jonasson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Ghanima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Effectiveness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and safety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of oral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anticoagulants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in elderly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patients with atrial</w:t>
      </w:r>
    </w:p>
    <w:p>
      <w:pPr>
        <w:spacing w:line="339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55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29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ind w:left="745" w:right="284"/>
        <w:spacing w:before="43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2022,108(5):345-352.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:  1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0.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1136/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heartjnl-2020-318753.</w:t>
      </w:r>
    </w:p>
    <w:p>
      <w:pPr>
        <w:ind w:left="740" w:right="299" w:hanging="404"/>
        <w:spacing w:before="36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[143]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Sardar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P, Chatterjee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S, Chaudhari S, et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 New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oral anticoagulants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elderly adults: evidence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meta-anal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ysis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trials[J].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JAm</w:t>
      </w:r>
      <w:r>
        <w:rPr>
          <w:rFonts w:ascii="Times New Roman" w:hAnsi="Times New Roman" w:eastAsia="Times New Roman" w:cs="Times New Roman"/>
          <w:sz w:val="16"/>
          <w:szCs w:val="1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Geriatr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Soc, 2014,62(5):857-864.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10.1111/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jgs.12799.</w:t>
      </w:r>
    </w:p>
    <w:p>
      <w:pPr>
        <w:ind w:left="745" w:right="300" w:hanging="409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[144]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SenooK, Lane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DA, Lip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GY. Oral anticoagulants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stro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ke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inatrial fibrillation[J]. Curr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Probl Cardiol, 2014,39(9):319-344. 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10.1016/j.cpcardiol.2014.07.001.</w:t>
      </w:r>
    </w:p>
    <w:p>
      <w:pPr>
        <w:ind w:left="743" w:right="318" w:hanging="407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[145]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Liao JN,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ChanYH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Kuo L,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Optimal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anticoagulation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 fibril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lation: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Which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which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dose?[J]. Kardiol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Pol, 2022,80(2):128-136.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10.3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3963/KP.a2022.0046.</w:t>
      </w:r>
    </w:p>
    <w:p>
      <w:pPr>
        <w:ind w:left="743" w:right="297" w:hanging="407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[146]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Papazoglou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Moysid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is DV,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KartasA,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anticoagulation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challenges and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therapeutic dilemmas in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very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elderly: to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treat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how to treat octogenarians and nonagenarians?[J].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Pol Arch Intern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Med, 2023,133(6).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10.20452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/pamw.16508.</w:t>
      </w:r>
    </w:p>
    <w:p>
      <w:pPr>
        <w:ind w:left="746" w:right="306" w:hanging="410"/>
        <w:spacing w:before="88" w:line="3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[147]  </w:t>
      </w:r>
      <w:r>
        <w:rPr>
          <w:rFonts w:ascii="Times New Roman" w:hAnsi="Times New Roman" w:eastAsia="Times New Roman" w:cs="Times New Roman"/>
          <w:sz w:val="16"/>
          <w:szCs w:val="16"/>
        </w:rPr>
        <w:t>Bode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Ptaszek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LM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emergency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department[J].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Curr Cardiol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Rep,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2021,23(12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):179.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10.1007/s11886-021-01611-2.</w:t>
      </w:r>
    </w:p>
    <w:p>
      <w:pPr>
        <w:ind w:left="745" w:right="301" w:hanging="409"/>
        <w:spacing w:before="55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[148]  Vinter N,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Cordsen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Johnsen SP,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Temporal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trends in lifetime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its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complications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between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2000 </w:t>
      </w:r>
      <w:r>
        <w:rPr>
          <w:rFonts w:ascii="Times New Roman" w:hAnsi="Times New Roman" w:eastAsia="Times New Roman" w:cs="Times New Roman"/>
          <w:sz w:val="16"/>
          <w:szCs w:val="16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2022: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Danish,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nationwide,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population based cohort study[J].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BMJ,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2024,385:e077209.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10.1136/bmj-20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23-077209.</w:t>
      </w:r>
    </w:p>
    <w:p>
      <w:pPr>
        <w:ind w:left="740" w:right="301" w:hanging="404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[149]  </w:t>
      </w:r>
      <w:r>
        <w:rPr>
          <w:rFonts w:ascii="Times New Roman" w:hAnsi="Times New Roman" w:eastAsia="Times New Roman" w:cs="Times New Roman"/>
          <w:sz w:val="16"/>
          <w:szCs w:val="16"/>
        </w:rPr>
        <w:t>Rienstra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Hobbelt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AH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Alings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Targeted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underlying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conditions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improves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sinus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maintenance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persistent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results of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RACE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trial[J].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J, 2018,39(32):2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987-2996.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10.1093/eurheartj/ehx739.</w:t>
      </w:r>
    </w:p>
    <w:p>
      <w:pPr>
        <w:ind w:left="742" w:right="307" w:hanging="406"/>
        <w:spacing w:before="89" w:line="3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[150]  Lip GYH. The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ABC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pathway: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 integrated approach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to improve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AF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management[J].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Nat Rev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2017,14(11):627-628.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10.1038/nrcardio.2017.1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53.</w:t>
      </w:r>
    </w:p>
    <w:p>
      <w:pPr>
        <w:ind w:left="745" w:right="283" w:hanging="409"/>
        <w:spacing w:before="56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[151]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Guo Y,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Imberti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JF,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Kotalczyk A,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4S-AF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scheme and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ABC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pathway guided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improves outcomes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inatrial f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patients[J].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 J Clin Invest,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2022,52(6):e137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51.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  10.1111/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eci.13751.</w:t>
      </w:r>
    </w:p>
    <w:p>
      <w:pPr>
        <w:ind w:left="743" w:right="302" w:hanging="407"/>
        <w:spacing w:before="101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[152]  </w:t>
      </w:r>
      <w:r>
        <w:rPr>
          <w:rFonts w:ascii="Times New Roman" w:hAnsi="Times New Roman" w:eastAsia="Times New Roman" w:cs="Times New Roman"/>
          <w:sz w:val="16"/>
          <w:szCs w:val="16"/>
        </w:rPr>
        <w:t>Romiti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Pastori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Rivera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Caravaca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JM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</w:rPr>
        <w:t>Adherence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to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the 'atrial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 better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care'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pathway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in patients with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impact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on clinical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outcomes-a systematic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and meta-analysis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285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,000 patients[J].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Thromb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Haemost,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2022,122(3):406-414. 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10.1055/a-1515-9630.</w:t>
      </w:r>
    </w:p>
    <w:p>
      <w:pPr>
        <w:ind w:left="745" w:right="282" w:hanging="409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[153]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Stevens D,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Harrison SL,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Kolamunnage-Dona R,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 better care pathway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for managing 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Europace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2021,23(10):1511-1527.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  10.1093/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europace/euab092.</w:t>
      </w:r>
    </w:p>
    <w:p>
      <w:pPr>
        <w:ind w:left="745" w:right="304" w:hanging="409"/>
        <w:spacing w:before="88" w:line="3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[154]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Proietti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Romiti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GF,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Olshansky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Improved outcomes by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integrated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anticoagulated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 fibrilla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using</w:t>
      </w:r>
    </w:p>
    <w:p>
      <w:pPr>
        <w:spacing w:before="77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3" w:right="376" w:hanging="6"/>
        <w:spacing w:before="42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simple abc (atrial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better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care) pathw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ay[J]. Am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2018,131(11):1359-1366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e6.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10.1016/j.amjmed.2018.06.012.</w:t>
      </w:r>
    </w:p>
    <w:p>
      <w:pPr>
        <w:ind w:left="409" w:right="358" w:hanging="409"/>
        <w:spacing w:before="37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[155]  Pastori</w:t>
      </w:r>
      <w:r>
        <w:rPr>
          <w:rFonts w:ascii="Times New Roman" w:hAnsi="Times New Roman" w:eastAsia="Times New Roman" w:cs="Times New Roman"/>
          <w:sz w:val="16"/>
          <w:szCs w:val="16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Pignatelli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Menichelli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D,  et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Integrated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of patien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with atrial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fibrillation and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risk 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events: the abc (atrial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better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care) pathway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athero-af study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cohort[J].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Mayo Clin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Proc,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2019,94(7):1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261-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1267.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10.1016/j.mayocp.2018.10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.022.</w:t>
      </w:r>
    </w:p>
    <w:p>
      <w:pPr>
        <w:ind w:left="407" w:right="342" w:hanging="408"/>
        <w:spacing w:before="90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[156]  </w:t>
      </w:r>
      <w:r>
        <w:rPr>
          <w:rFonts w:ascii="Times New Roman" w:hAnsi="Times New Roman" w:eastAsia="Times New Roman" w:cs="Times New Roman"/>
          <w:sz w:val="16"/>
          <w:szCs w:val="16"/>
        </w:rPr>
        <w:t>Guo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Optimal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Thromboprophylaxis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Chinese Patients with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 (ChiOTEAF)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registry: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protocol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for a prospective,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observational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2018,8(5):e02019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1.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  10.1136/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bmjopen-2017-020191.</w:t>
      </w:r>
    </w:p>
    <w:p>
      <w:pPr>
        <w:ind w:left="382" w:right="343" w:hanging="383"/>
        <w:spacing w:before="88" w:line="3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[157]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Guo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Imberti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JF,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Kotalczyk A,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Atrial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 better care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pathway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adherent care improves outcomes in chinese patients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CC Asia,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2022,2(4):422-429.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  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j.jacasi.2022.01.007.</w:t>
      </w:r>
    </w:p>
    <w:p>
      <w:pPr>
        <w:ind w:left="405" w:right="358" w:hanging="406"/>
        <w:spacing w:before="95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[158]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Kotalczyk A,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Guo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Stefil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Effects of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better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pathway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on outcomes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among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clinically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complex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chinese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 with multimorbidity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polypharmacy: areport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ChiOTEAF registry[J]. JAm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Assoc, 2022,11(7):e024319.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10.1161/JAH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A.121.024319.</w:t>
      </w:r>
    </w:p>
    <w:p>
      <w:pPr>
        <w:ind w:left="405" w:right="358" w:hanging="406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[159]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Pastori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Farcomeni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A,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Pignatelli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ABC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(atrial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better care)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pathway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healthcare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costs in atrial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ATHERO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AF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2019,132(7):856-861.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10.1016/j.amjmed.2019.0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1.003.</w:t>
      </w:r>
    </w:p>
    <w:p>
      <w:pPr>
        <w:ind w:left="409" w:right="344" w:hanging="409"/>
        <w:spacing w:before="88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[160]  Kornej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J,  Borschel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CS,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njamin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EJ,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Epidemiology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of atrial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fibrillation in the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21st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centu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ry: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novel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methods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new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insights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2020,127(1):4-20.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:  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CIRCRESAHA.120.316340.</w:t>
      </w:r>
    </w:p>
    <w:p>
      <w:pPr>
        <w:ind w:left="407" w:right="358" w:hanging="407"/>
        <w:spacing w:before="103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[161]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Ruddox V,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Sandven I,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Munkhaugen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Atrial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the risk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for myocardial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infarction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all-cause mortality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and 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failure: a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meta-ana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lysis[J]. Eur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Prev Cardiol,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2017,24(14):1555-1566.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10.1177/204748731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7715769.</w:t>
      </w:r>
    </w:p>
    <w:p>
      <w:pPr>
        <w:ind w:left="409" w:right="344" w:hanging="409"/>
        <w:spacing w:before="88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[162]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Chiang CE,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Naditch-Brule L,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Murin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Distribu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tion and risk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profile of paroxysmal,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sistent,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 permanent atrial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 routine clinical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practice: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insight from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real-life glo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survey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evaluating patients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 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international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registry[J].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Circ Arrhythm Electrophysiol,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2012,5(4):632-639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CIRCEP.112.970749.</w:t>
      </w:r>
    </w:p>
    <w:p>
      <w:pPr>
        <w:ind w:left="409" w:right="340" w:hanging="409"/>
        <w:spacing w:before="102" w:line="3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[163]  Santhanakrishnan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  Larson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MG,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begets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and vice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versa: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temporal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associations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differences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reduced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2016,133(5):484-492.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:  10.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CIRCULATIONAHA.115.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018614.</w:t>
      </w:r>
    </w:p>
    <w:p>
      <w:pPr>
        <w:spacing w:line="370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54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30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ind w:left="745" w:right="301" w:hanging="409"/>
        <w:spacing w:before="42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[164]  </w:t>
      </w:r>
      <w:r>
        <w:rPr>
          <w:rFonts w:ascii="Times New Roman" w:hAnsi="Times New Roman" w:eastAsia="Times New Roman" w:cs="Times New Roman"/>
          <w:sz w:val="16"/>
          <w:szCs w:val="16"/>
        </w:rPr>
        <w:t>Mogensen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UM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Jhund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Abraham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Type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and outcomes in patients with heart failure and reduced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fraction[J]. JAm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Coll Cardiol, 2017,70(20):24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90-2500. 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10.1016/j.jacc.2017.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09.027.</w:t>
      </w:r>
    </w:p>
    <w:p>
      <w:pPr>
        <w:ind w:left="745" w:right="305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[165]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Hess PL,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Sheng S,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Matsoua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ka R,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Strict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versus lenient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poor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rate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control among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(from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get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guidelines -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 failure program)[J]. Am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Cardiol, 2020,125(6):894-900.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10.1016/j.amjcard.2019.1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2.025.</w:t>
      </w:r>
    </w:p>
    <w:p>
      <w:pPr>
        <w:ind w:left="740" w:right="305" w:hanging="404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[166]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Sartipy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U,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Savarese G,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Dahlstrom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U,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Association of heart rate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sinus rhythm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tion in heart failure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[J]. Eur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 Heart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Fail,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2019,21(4):471-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479.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10.1002/ejhf.1389.</w:t>
      </w:r>
    </w:p>
    <w:p>
      <w:pPr>
        <w:ind w:left="743" w:right="301" w:hanging="407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[167]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McDonagh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TA, MetraM,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Ada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moM, et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2021 ESC Guidelines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diagnosis and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acute and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chronic heart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failure[J]. Eur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J, 2021,42(36)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:3599-3726.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10.1093/eurheartj/ehab368.</w:t>
      </w:r>
    </w:p>
    <w:p>
      <w:pPr>
        <w:ind w:left="743" w:right="301" w:hanging="407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[168]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KotechaD, Flather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MD,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AltmanDG, et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 Heart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rate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benefit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beta-blockers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inpatients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failur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e[J]. JAm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Cardiol, 2017,69(24):2885-2896.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6/j.jacc.2017.04.001.</w:t>
      </w:r>
    </w:p>
    <w:p>
      <w:pPr>
        <w:ind w:left="745" w:right="303" w:hanging="409"/>
        <w:spacing w:before="88" w:line="3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[169]  </w:t>
      </w:r>
      <w:r>
        <w:rPr>
          <w:rFonts w:ascii="Times New Roman" w:hAnsi="Times New Roman" w:eastAsia="Times New Roman" w:cs="Times New Roman"/>
          <w:sz w:val="16"/>
          <w:szCs w:val="16"/>
        </w:rPr>
        <w:t>Scheuermeyer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FX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Grafstein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Stenstrom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efficiency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 calcium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channel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blockers versus be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ta-blockers for rate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underlying </w:t>
      </w:r>
      <w:r>
        <w:rPr>
          <w:rFonts w:ascii="Times New Roman" w:hAnsi="Times New Roman" w:eastAsia="Times New Roman" w:cs="Times New Roman"/>
          <w:sz w:val="16"/>
          <w:szCs w:val="16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illness[J]. Acad Emerg Med,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2013,20(3):222-230.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10.1111/acem.12091.</w:t>
      </w:r>
    </w:p>
    <w:p>
      <w:pPr>
        <w:ind w:left="745" w:right="307" w:hanging="409"/>
        <w:spacing w:before="55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[170]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Ulimoen SR,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Enger S,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Carlson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Comparison of four single-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drug regimens on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ventricular rate and arrhythmia-related symptoms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 patients with permanent atrial</w:t>
      </w:r>
      <w:r>
        <w:rPr>
          <w:rFonts w:ascii="Times New Roman" w:hAnsi="Times New Roman" w:eastAsia="Times New Roman" w:cs="Times New Roman"/>
          <w:sz w:val="16"/>
          <w:szCs w:val="16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fibrillation[J]. Am J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2013,111(2):225-230.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10.1016/j.amjcard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.2012.09.020.</w:t>
      </w:r>
    </w:p>
    <w:p>
      <w:pPr>
        <w:ind w:left="740" w:right="299" w:hanging="404"/>
        <w:spacing w:before="91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[171]  </w:t>
      </w:r>
      <w:r>
        <w:rPr>
          <w:rFonts w:ascii="Times New Roman" w:hAnsi="Times New Roman" w:eastAsia="Times New Roman" w:cs="Times New Roman"/>
          <w:sz w:val="16"/>
          <w:szCs w:val="16"/>
        </w:rPr>
        <w:t>Prabhu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Costello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Taylor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AJ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Regression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diffuse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ventricular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fibrosis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following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restoration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sinus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catheter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ablation 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on and systolic dysfunction: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substudy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camera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mri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JACC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Electrophysiol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2018,4(8):999-1007. DOI: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10.1016/j.jacep.2018.04.013.</w:t>
      </w:r>
    </w:p>
    <w:p>
      <w:pPr>
        <w:ind w:left="745" w:right="304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[172]  Prabhu S,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Taylor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AJ,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Costello BT,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Catheter ablatio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medical rate control inatrial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systolic dysfunction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: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CAMERA-MRI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 Am Coll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ardiol,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2017,70(16):1949-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1961. DOI: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10.1016/j.jacc.2017.08.041.</w:t>
      </w:r>
    </w:p>
    <w:p>
      <w:pPr>
        <w:ind w:left="746" w:right="301" w:hanging="410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[173]  Marrouche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NF,  Brachmann J,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Andresen D,  et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al.  Catheter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ablation for 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 heart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failure[J].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2018,378(5):417-427.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1707855.</w:t>
      </w:r>
    </w:p>
    <w:p>
      <w:pPr>
        <w:ind w:left="743" w:right="303" w:hanging="407"/>
        <w:spacing w:before="88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[174]  Packer DL,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Piccini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JP,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Monahan KH,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 Ablation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versus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for atrial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fibrillation in heart failure: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results from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CABANA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2021,143(14):1377-1390.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10.1161/CIRCULATIONAHA.120.050991.</w:t>
      </w:r>
    </w:p>
    <w:p>
      <w:pPr>
        <w:ind w:left="336"/>
        <w:spacing w:before="103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[175]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Ferreira</w:t>
      </w:r>
      <w:r>
        <w:rPr>
          <w:rFonts w:ascii="Times New Roman" w:hAnsi="Times New Roman" w:eastAsia="Times New Roman" w:cs="Times New Roman"/>
          <w:sz w:val="16"/>
          <w:szCs w:val="16"/>
          <w:spacing w:val="-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Ezekowitz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MD,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Connolly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SJ,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Dabigatran</w:t>
      </w:r>
      <w:r>
        <w:rPr>
          <w:rFonts w:ascii="Times New Roman" w:hAnsi="Times New Roman" w:eastAsia="Times New Roman" w:cs="Times New Roman"/>
          <w:sz w:val="16"/>
          <w:szCs w:val="16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compared</w:t>
      </w:r>
    </w:p>
    <w:p>
      <w:pPr>
        <w:spacing w:before="77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8" w:right="360" w:hanging="4"/>
        <w:spacing w:before="42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warfarin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inpatients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atrial fib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rillation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symptomatic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failure: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 subgroup anal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ysis of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RE-LY trial[J].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 Heart Fail,</w:t>
      </w:r>
    </w:p>
    <w:p>
      <w:pPr>
        <w:ind w:left="413"/>
        <w:spacing w:before="35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3"/>
        </w:rPr>
        <w:t>2013,15(9):1053-1061. DOI: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3"/>
        </w:rPr>
        <w:t>10.1093/eurjhf/hft111.</w:t>
      </w:r>
    </w:p>
    <w:p>
      <w:pPr>
        <w:ind w:left="407" w:right="360" w:hanging="407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[176]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Siller-Matula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JM, PecenL, Patti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 failure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subtypes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thromboembolic risk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fibrillation: The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PREFER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AF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HF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substudy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2018,265:141-147.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10.1016/j.ijcard.2018.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04.093.</w:t>
      </w:r>
    </w:p>
    <w:p>
      <w:pPr>
        <w:ind w:left="407" w:right="356" w:hanging="408"/>
        <w:spacing w:before="90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[177]  Tebbe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U,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Schellong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SM,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S,  et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Certoparin versus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unfractionated heparin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 prevent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venous thromboembolic events 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 hospitalized because of heart failure: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 subgrou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 analysis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controlled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CERTIFY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2011,161(2):322-328.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10.1016/j.ahj.2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010.10.005.</w:t>
      </w:r>
    </w:p>
    <w:p>
      <w:pPr>
        <w:ind w:left="407" w:right="358" w:hanging="407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[178]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Savarese G, Giugliano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RP, Rosano GM,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 Efficacy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novel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anticoagulants 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ents with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 and 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failure: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 meta-analysis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JACC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 Fail,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2016,4(11):870-880.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10.1016/j.jchf.2016.07.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012.</w:t>
      </w:r>
    </w:p>
    <w:p>
      <w:pPr>
        <w:ind w:left="382" w:right="342" w:hanging="383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[179]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AminA,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Garcia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Reeves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AB,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Li X,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Effectiv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eness and safety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oral anticoagulants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adults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non-valvularatrial 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failure[J]. PLoS One, 2019,14(3):e0213614. DOI: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10.1371/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journal.pone.0213614.</w:t>
      </w:r>
    </w:p>
    <w:p>
      <w:pPr>
        <w:ind w:left="410" w:right="365" w:hanging="410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[180]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Nelson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WW,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Choi JC, Vanderpoel J,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Impact of co-morbi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dities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 patient characteristics on international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normalized ratio control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over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time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nonvalvular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Cardiol, 2013,112(4):509-512.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10.1016/j.amjcard.20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13.04.013.</w:t>
      </w:r>
    </w:p>
    <w:p>
      <w:pPr>
        <w:ind w:left="409" w:right="360" w:hanging="409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[181]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Nelson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WW,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Desai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Damaraju CV,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International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normalized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ratio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stability in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warfarin-experienced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nonvalvul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aratrial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fibrillation[J]. Am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 Cardiovasc Drugs,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2015,15(3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):205-211.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10.1007/s40256-015-0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120-9.</w:t>
      </w:r>
    </w:p>
    <w:p>
      <w:pPr>
        <w:ind w:left="410" w:right="376" w:hanging="410"/>
        <w:spacing w:before="56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[182]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Del-Carpio Munoz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Gharacholou SM,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Munger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TM,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Meta-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analysis of renal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func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tion on the safety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 efficacy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novel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anticoagulants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fibrillation[J].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Cardiol, 20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16,117(1):69-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75.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10.1016/j.amjcard.2015.09.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046.</w:t>
      </w:r>
    </w:p>
    <w:p>
      <w:pPr>
        <w:ind w:left="404" w:right="358" w:hanging="404"/>
        <w:spacing w:before="90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[183]  </w:t>
      </w:r>
      <w:r>
        <w:rPr>
          <w:rFonts w:ascii="Times New Roman" w:hAnsi="Times New Roman" w:eastAsia="Times New Roman" w:cs="Times New Roman"/>
          <w:sz w:val="16"/>
          <w:szCs w:val="16"/>
        </w:rPr>
        <w:t>Philippart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Brunet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Bernard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Clementy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Prognostic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value of CHA2DS2-VASc score in p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atients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'non-valvular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fibrillation'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valvular heart disease: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L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oire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Valley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Project[J].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Eur Heart J,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2015,36(28):1822-1830.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10.1093/eurheartj/ehv163.</w:t>
      </w:r>
    </w:p>
    <w:p>
      <w:pPr>
        <w:ind w:left="407" w:right="357" w:hanging="407"/>
        <w:spacing w:before="87" w:line="3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[184]  Philippart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R,  Brunet-Bernard A,  Clementy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anticoagulation,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stroke and thromboemboli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sm in patients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 and valve bioprosthesis. The 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oire Valley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Project[J]. Thromb Haemost,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2016,115(5):1056-1063.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10.1160/TH16-01-0007.</w:t>
      </w:r>
    </w:p>
    <w:p>
      <w:pPr>
        <w:ind w:left="409" w:right="342" w:hanging="409"/>
        <w:spacing w:before="103" w:line="3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[185]  </w:t>
      </w:r>
      <w:r>
        <w:rPr>
          <w:rFonts w:ascii="Times New Roman" w:hAnsi="Times New Roman" w:eastAsia="Times New Roman" w:cs="Times New Roman"/>
          <w:sz w:val="16"/>
          <w:szCs w:val="16"/>
        </w:rPr>
        <w:t>Heidenreich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Bozkurt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 </w:t>
      </w:r>
      <w:r>
        <w:rPr>
          <w:rFonts w:ascii="Times New Roman" w:hAnsi="Times New Roman" w:eastAsia="Times New Roman" w:cs="Times New Roman"/>
          <w:sz w:val="16"/>
          <w:szCs w:val="16"/>
        </w:rPr>
        <w:t>Aguilar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2022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AHA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/</w:t>
      </w:r>
      <w:r>
        <w:rPr>
          <w:rFonts w:ascii="Times New Roman" w:hAnsi="Times New Roman" w:eastAsia="Times New Roman" w:cs="Times New Roman"/>
          <w:sz w:val="16"/>
          <w:szCs w:val="16"/>
        </w:rPr>
        <w:t>ACC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HFSA Guideline for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Management of Heart Failure: A Report of</w:t>
      </w:r>
    </w:p>
    <w:p>
      <w:pPr>
        <w:spacing w:line="339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55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31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ind w:left="741" w:right="296" w:firstLine="2"/>
        <w:spacing w:before="42" w:line="397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College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/</w:t>
      </w:r>
      <w:r>
        <w:rPr>
          <w:rFonts w:ascii="Times New Roman" w:hAnsi="Times New Roman" w:eastAsia="Times New Roman" w:cs="Times New Roman"/>
          <w:sz w:val="16"/>
          <w:szCs w:val="16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Association </w:t>
      </w:r>
      <w:r>
        <w:rPr>
          <w:rFonts w:ascii="Times New Roman" w:hAnsi="Times New Roman" w:eastAsia="Times New Roman" w:cs="Times New Roman"/>
          <w:sz w:val="16"/>
          <w:szCs w:val="16"/>
        </w:rPr>
        <w:t>Joint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Committee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2022,145(18):e895-e1032.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10.1161/CIR.000000000000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1063.</w:t>
      </w:r>
    </w:p>
    <w:p>
      <w:pPr>
        <w:ind w:left="745" w:right="298" w:hanging="409"/>
        <w:spacing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[186]  McMurray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JJ,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Packer M,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Desai AS,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Angiotensin-neprilysin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inhibition versus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enalapril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 heart failure[J].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2014,371(11):993-1004.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oa1409077.</w:t>
      </w:r>
    </w:p>
    <w:p>
      <w:pPr>
        <w:ind w:left="743" w:right="298" w:hanging="407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[187]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McMurray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JJV,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Solomon SD,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Inzucchi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SE,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Dapagliflozin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 with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 failure and reduced ejection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fract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ion[J].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Engl J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Med, 2019,381(21):1995-2008.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1911303.</w:t>
      </w:r>
    </w:p>
    <w:p>
      <w:pPr>
        <w:ind w:left="745" w:right="306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[188]  </w:t>
      </w:r>
      <w:r>
        <w:rPr>
          <w:rFonts w:ascii="Times New Roman" w:hAnsi="Times New Roman" w:eastAsia="Times New Roman" w:cs="Times New Roman"/>
          <w:sz w:val="16"/>
          <w:szCs w:val="16"/>
        </w:rPr>
        <w:t>Butt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JH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Docherty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Jhund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Dapagliflozin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</w:t>
      </w:r>
      <w:r>
        <w:rPr>
          <w:rFonts w:ascii="Times New Roman" w:hAnsi="Times New Roman" w:eastAsia="Times New Roman" w:cs="Times New Roman"/>
          <w:sz w:val="16"/>
          <w:szCs w:val="16"/>
        </w:rPr>
        <w:t>fibrillation in heart failure with reduced ejection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fraction: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insights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DAPA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HF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2022,24(3):513-525.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10.1002/ejhf.2381.</w:t>
      </w:r>
    </w:p>
    <w:p>
      <w:pPr>
        <w:ind w:left="745" w:right="301" w:hanging="409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[189]  </w:t>
      </w:r>
      <w:r>
        <w:rPr>
          <w:rFonts w:ascii="Times New Roman" w:hAnsi="Times New Roman" w:eastAsia="Times New Roman" w:cs="Times New Roman"/>
          <w:sz w:val="16"/>
          <w:szCs w:val="16"/>
        </w:rPr>
        <w:t>Anker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SD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Butler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Filippatos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Empagliflozin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failure with a prese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rved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ejection fraction[J].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2021,385(16):1451-1461.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10.1056/NEJMoa21070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38.</w:t>
      </w:r>
    </w:p>
    <w:p>
      <w:pPr>
        <w:ind w:left="740" w:right="301" w:hanging="404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[190]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Ponikowski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P, Alemayehu W,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Oto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Vericiguat in pa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with atrial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fibrillation and heart failure with red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uced ejection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insights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VICTORIA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2021,23(8):1300-1312.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10.1002/ejhf.228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5.</w:t>
      </w:r>
    </w:p>
    <w:p>
      <w:pPr>
        <w:ind w:left="745" w:right="304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[191]  Wang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RX, Lee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HC, Hodge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DO, et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Effect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pacing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method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sudden death after atrioventricular node ablatio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 and pacemaker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implantation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2013,10(5):696-701.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16/j.hrthm.2013.01.021.</w:t>
      </w:r>
    </w:p>
    <w:p>
      <w:pPr>
        <w:pStyle w:val="BodyText"/>
        <w:ind w:left="741" w:right="316" w:hanging="405"/>
        <w:spacing w:before="90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[192]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中华医学会呼吸病学分会慢性阻塞性肺疾病</w:t>
      </w:r>
      <w:r>
        <w:rPr>
          <w:sz w:val="16"/>
          <w:szCs w:val="16"/>
          <w:spacing w:val="-1"/>
        </w:rPr>
        <w:t>学组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中国医师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协会呼吸医师分会慢性阻塞性肺疾病工作委员会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 </w:t>
      </w:r>
      <w:r>
        <w:rPr>
          <w:sz w:val="16"/>
          <w:szCs w:val="16"/>
          <w:spacing w:val="2"/>
        </w:rPr>
        <w:t>慢性阻塞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性肺疾病诊治指南（</w:t>
      </w:r>
      <w:r>
        <w:rPr>
          <w:rFonts w:ascii="Times New Roman" w:hAnsi="Times New Roman" w:eastAsia="Times New Roman" w:cs="Times New Roman"/>
          <w:sz w:val="16"/>
          <w:szCs w:val="16"/>
        </w:rPr>
        <w:t>2021 </w:t>
      </w:r>
      <w:r>
        <w:rPr>
          <w:sz w:val="16"/>
          <w:szCs w:val="16"/>
        </w:rPr>
        <w:t>年修订版）</w:t>
      </w:r>
      <w:r>
        <w:rPr>
          <w:sz w:val="16"/>
          <w:szCs w:val="16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中华结核和呼吸杂 </w:t>
      </w:r>
      <w:r>
        <w:rPr>
          <w:sz w:val="16"/>
          <w:szCs w:val="16"/>
          <w:spacing w:val="-1"/>
        </w:rPr>
        <w:t>志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,2021,44(3):170-205.DOI:10.3760/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cma.j.cn112147-20210109-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00031.</w:t>
      </w:r>
    </w:p>
    <w:p>
      <w:pPr>
        <w:ind w:left="745" w:right="300" w:hanging="409"/>
        <w:spacing w:before="103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[193]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Simons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SO, Elliott</w:t>
      </w:r>
      <w:r>
        <w:rPr>
          <w:rFonts w:ascii="Times New Roman" w:hAnsi="Times New Roman" w:eastAsia="Times New Roman" w:cs="Times New Roman"/>
          <w:sz w:val="16"/>
          <w:szCs w:val="16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A, Sastry M, et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 Chronic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ob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structive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pulmonary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disease and atrial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interdisciplinar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perspective[J].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Eur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J, 2021,42(5):532-540.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10.1093/eurheartj/ehaa822.</w:t>
      </w:r>
    </w:p>
    <w:p>
      <w:pPr>
        <w:ind w:left="745" w:right="305" w:hanging="409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[194]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Konecny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T, Park JY, Somers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KR, et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al. Relation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chronic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obs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tructive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pulmonary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ventricular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arrhythmias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Cardiol, 2014,114(2):272-7.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10.1016/j.amjcard.2014.0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4.030.</w:t>
      </w:r>
    </w:p>
    <w:p>
      <w:pPr>
        <w:ind w:left="745" w:right="300" w:hanging="409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[195]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Romiti GF, CoricaB, Pipitone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E, 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 Prevalence,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chronic obstructive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pulmonary disease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inatri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 fibrillation: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systematic review and meta-analysis of 4,200,000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J, 2021,42(35):3541-54.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10.1093/eurheartj/ehab453.</w:t>
      </w:r>
    </w:p>
    <w:p>
      <w:pPr>
        <w:ind w:left="745" w:right="317" w:hanging="409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[196]  </w:t>
      </w:r>
      <w:r>
        <w:rPr>
          <w:rFonts w:ascii="Times New Roman" w:hAnsi="Times New Roman" w:eastAsia="Times New Roman" w:cs="Times New Roman"/>
          <w:sz w:val="16"/>
          <w:szCs w:val="16"/>
        </w:rPr>
        <w:t>Goudis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Chronic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obstructive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pulmonary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fibrillation: An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unknown rela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tionship[J]. J Cardiol,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2017,69(5):699-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705.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10.1016/j.jjcc.2016.12.0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13.</w:t>
      </w:r>
    </w:p>
    <w:p>
      <w:pPr>
        <w:ind w:left="745" w:right="298" w:hanging="409"/>
        <w:spacing w:before="89" w:line="3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[197]  </w:t>
      </w:r>
      <w:r>
        <w:rPr>
          <w:rFonts w:ascii="Times New Roman" w:hAnsi="Times New Roman" w:eastAsia="Times New Roman" w:cs="Times New Roman"/>
          <w:sz w:val="16"/>
          <w:szCs w:val="16"/>
        </w:rPr>
        <w:t>Ye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Yao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Shi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Yu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literature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meta-analysis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on the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COPD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on at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rial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fibrillation</w:t>
      </w:r>
    </w:p>
    <w:p>
      <w:pPr>
        <w:spacing w:before="77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83" w:right="340" w:firstLine="25"/>
        <w:spacing w:before="42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Lung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,2022,51:67-74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:  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j.hrtlng.2021.09.001.</w:t>
      </w:r>
    </w:p>
    <w:p>
      <w:pPr>
        <w:ind w:left="407" w:right="356" w:hanging="407"/>
        <w:spacing w:before="34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[198]  Dransfield MT,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McAllister DA, Anderson JA,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beta-blocker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moderate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chronic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obstructive pulmonary dis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ease and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heightened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risk:an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observational</w:t>
      </w:r>
      <w:r>
        <w:rPr>
          <w:rFonts w:ascii="Times New Roman" w:hAnsi="Times New Roman" w:eastAsia="Times New Roman" w:cs="Times New Roman"/>
          <w:sz w:val="16"/>
          <w:szCs w:val="16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substudy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of SUMMIT[J].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AnnAm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Thorac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Soc,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2018,15(5):608-614. DOI: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10.1513/AnnalsATS.201708-626OC.</w:t>
      </w:r>
    </w:p>
    <w:p>
      <w:pPr>
        <w:ind w:left="382" w:right="342" w:hanging="383"/>
        <w:spacing w:before="89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[199]  </w:t>
      </w:r>
      <w:r>
        <w:rPr>
          <w:rFonts w:ascii="Times New Roman" w:hAnsi="Times New Roman" w:eastAsia="Times New Roman" w:cs="Times New Roman"/>
          <w:sz w:val="16"/>
          <w:szCs w:val="16"/>
        </w:rPr>
        <w:t>Huang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Yang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Radiofrequency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catheter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ablation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in patients with chronic obstructive pulmonary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opportunity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challenge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response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Kumar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'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comment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Dir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,  2015,16(1):83-84. 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:  10. 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j.jamda.2014.09.014.</w:t>
      </w:r>
    </w:p>
    <w:p>
      <w:pPr>
        <w:ind w:left="407" w:right="355" w:hanging="407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[200]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Bari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Pratesi A,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Nigro FM,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DAPT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plus anticoagulant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therapy: The difficult coexistence post-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ACS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 older patients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Monaldi Arch Chest Dis,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8,88(2):957.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10.4081/monaldi.2018.9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57.</w:t>
      </w:r>
    </w:p>
    <w:p>
      <w:pPr>
        <w:ind w:left="407" w:right="361" w:hanging="408"/>
        <w:spacing w:before="55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[201]  </w:t>
      </w:r>
      <w:r>
        <w:rPr>
          <w:rFonts w:ascii="Times New Roman" w:hAnsi="Times New Roman" w:eastAsia="Times New Roman" w:cs="Times New Roman"/>
          <w:sz w:val="16"/>
          <w:szCs w:val="16"/>
        </w:rPr>
        <w:t>Valgimigli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Bueno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Byrne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.  2017 </w:t>
      </w:r>
      <w:r>
        <w:rPr>
          <w:rFonts w:ascii="Times New Roman" w:hAnsi="Times New Roman" w:eastAsia="Times New Roman" w:cs="Times New Roman"/>
          <w:sz w:val="16"/>
          <w:szCs w:val="16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focused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update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on dual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antiplatelet therapy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 coronary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artery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developed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collaboration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withEACTS[J]. Eur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 Cardiothorac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Surg,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2018,53(1):34-78.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10.1093/ejcts/ez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x334.</w:t>
      </w:r>
    </w:p>
    <w:p>
      <w:pPr>
        <w:ind w:left="407" w:right="357" w:hanging="408"/>
        <w:spacing w:before="90" w:line="3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[202]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Gargiulo G,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GoetteA, TijssenJ,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al.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 efficacy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double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triple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antithrombotic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fibrillation following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rcutaneous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intervention: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systematic review and meta-analysis of non-vitamin K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antagoni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anticoagulant-based r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andomized clinical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trials[J].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 Heart 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2019,40(46):3757-3767.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10.1093/eurheartj/ehz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732.</w:t>
      </w:r>
    </w:p>
    <w:p>
      <w:pPr>
        <w:ind w:left="405" w:right="359" w:hanging="406"/>
        <w:spacing w:before="90" w:line="3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[203]  PotparaTS,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Mujovic N,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Proietti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Revisiting the effects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omitting aspirin in combined antithrombotic therapies for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 and acute coronary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syn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dromes or percutaneous coronary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interventions: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meta-analysis of pooled data from the PIO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NEER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AF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PCI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DUAL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PCI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AUGUSTUS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Europace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2020,22(1):33-46.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10.1093/europace/euz259.</w:t>
      </w:r>
    </w:p>
    <w:p>
      <w:pPr>
        <w:ind w:left="404" w:right="359" w:hanging="404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[204]  </w:t>
      </w:r>
      <w:r>
        <w:rPr>
          <w:rFonts w:ascii="Times New Roman" w:hAnsi="Times New Roman" w:eastAsia="Times New Roman" w:cs="Times New Roman"/>
          <w:sz w:val="16"/>
          <w:szCs w:val="16"/>
        </w:rPr>
        <w:t>Hansen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Sorensen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Clausen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bleeding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with single,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dual,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or triple therapy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with warfarin,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aspirin,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clopidogrel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fibrillation[J]. Arch Intern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2010,170(16):1433-1441.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10.1001/archi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nternmed.2010.271.</w:t>
      </w:r>
    </w:p>
    <w:p>
      <w:pPr>
        <w:ind w:left="407" w:right="358" w:hanging="407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[205]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Hess CN,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Peterson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ED,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Peng SA,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Use and outcomes of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triple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among older patients with acute myocardial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nfarction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Am Coll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2015,66(6):616-62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7.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10.1016/j.jacc.2015.0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5.062.</w:t>
      </w:r>
    </w:p>
    <w:p>
      <w:pPr>
        <w:ind w:left="410" w:right="358" w:hanging="410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[206]  </w:t>
      </w:r>
      <w:r>
        <w:rPr>
          <w:rFonts w:ascii="Times New Roman" w:hAnsi="Times New Roman" w:eastAsia="Times New Roman" w:cs="Times New Roman"/>
          <w:sz w:val="16"/>
          <w:szCs w:val="16"/>
        </w:rPr>
        <w:t>Yasuda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Kaikita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</w:rPr>
        <w:t>Akao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Antithrombotic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stable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2019,381(12):1103-1113.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10.1056/NEJMoa1904143.</w:t>
      </w:r>
    </w:p>
    <w:p>
      <w:pPr>
        <w:spacing w:before="88" w:line="215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[207]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Golwala</w:t>
      </w:r>
      <w:r>
        <w:rPr>
          <w:rFonts w:ascii="Times New Roman" w:hAnsi="Times New Roman" w:eastAsia="Times New Roman" w:cs="Times New Roman"/>
          <w:sz w:val="16"/>
          <w:szCs w:val="16"/>
          <w:spacing w:val="-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HB, Cannon</w:t>
      </w:r>
      <w:r>
        <w:rPr>
          <w:rFonts w:ascii="Times New Roman" w:hAnsi="Times New Roman" w:eastAsia="Times New Roman" w:cs="Times New Roman"/>
          <w:sz w:val="16"/>
          <w:szCs w:val="16"/>
          <w:spacing w:val="-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CP, StegPG, et</w:t>
      </w:r>
      <w:r>
        <w:rPr>
          <w:rFonts w:ascii="Times New Roman" w:hAnsi="Times New Roman" w:eastAsia="Times New Roman" w:cs="Times New Roman"/>
          <w:sz w:val="16"/>
          <w:szCs w:val="16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3"/>
        </w:rPr>
        <w:t>al. Safe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ty</w:t>
      </w:r>
      <w:r>
        <w:rPr>
          <w:rFonts w:ascii="Times New Roman" w:hAnsi="Times New Roman" w:eastAsia="Times New Roman" w:cs="Times New Roman"/>
          <w:sz w:val="16"/>
          <w:szCs w:val="16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dual</w:t>
      </w:r>
    </w:p>
    <w:p>
      <w:pPr>
        <w:spacing w:line="215" w:lineRule="exact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54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32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ind w:left="744" w:right="298" w:hanging="4"/>
        <w:spacing w:before="42" w:line="385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vs.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triple antithrombotic therapy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patients with atr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ial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following percutaneous coro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nary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intervention: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 systematic review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2018,39(19):1726-35a.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10.1093/eurheartj/ehy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162.</w:t>
      </w:r>
    </w:p>
    <w:p>
      <w:pPr>
        <w:ind w:left="743" w:right="298" w:hanging="407"/>
        <w:spacing w:before="37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[208]  Lopes RD,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Hong H,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Harskamp RE,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efficacy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antithrombotic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strategies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inpatients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 fibrilla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percutaneous coronary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intervention: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 network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meta-analysis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randomized controlled trials[J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].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JAMA Cardiol,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2019,4(8):747-55.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10.1001/jamacardio.2019.1880.</w:t>
      </w:r>
    </w:p>
    <w:p>
      <w:pPr>
        <w:ind w:left="740" w:right="317" w:hanging="404"/>
        <w:spacing w:before="86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[209]  Dewilde WJ,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Oirbans T,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Verheugt FW,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Use of clopidogrel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 or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without aspir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 taking oral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anticoagulant therapy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 undergoing percutaneous coronary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intervention: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 open-l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abel,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randomised,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controlled trial[J].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Lancet,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2013,381(9872):1107-1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115.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10.1016/S0140-6736(12)62177-1.</w:t>
      </w:r>
    </w:p>
    <w:p>
      <w:pPr>
        <w:ind w:left="744" w:right="300" w:hanging="408"/>
        <w:spacing w:before="90" w:line="3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[210]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Gibson CM,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Mehran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Bode C,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An open-label,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randomized,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controlled,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multicenter study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exploring two treatment strategies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rivaroxabanand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dose-adjusted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oral vita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min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 antagonist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strategy in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subjects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who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undergo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intervention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(PIONEER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AF-PCI)[J]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Am Heart J,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2015,169(4):472-8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e5.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10.1016/j.ahj.2014.12.006.</w:t>
      </w:r>
    </w:p>
    <w:p>
      <w:pPr>
        <w:ind w:left="745" w:right="282" w:hanging="409"/>
        <w:spacing w:before="87" w:line="3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[211]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Kerneis M, Yee MK,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Mehran R,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Association of international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normalized ratio stability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and bleeding outcomes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among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coronary intervention[J].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Circ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Interv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2019,12(2):e007124.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:  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CIRCINTERVENTIONS.118.00712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4.</w:t>
      </w:r>
    </w:p>
    <w:p>
      <w:pPr>
        <w:ind w:left="740" w:right="318" w:hanging="404"/>
        <w:spacing w:before="104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[212]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Cannon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CP,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Bhatt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DL,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Oldgren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Dual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antithrombotic therapy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dabigatran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pci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2017,377(16):1513-1524.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10.1056/NEJMoa170845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4.</w:t>
      </w:r>
    </w:p>
    <w:p>
      <w:pPr>
        <w:ind w:left="746" w:right="301" w:hanging="410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[213]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Lopes RD,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Heizer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G, Aronson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Antithrombotic therapy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fter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coronary syndro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pci inatrial fibrillation[J]. N Engl J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2019,380(16):1509-1524.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10.1056/NEJMoa181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7083.</w:t>
      </w:r>
    </w:p>
    <w:p>
      <w:pPr>
        <w:ind w:left="740" w:right="305" w:hanging="404"/>
        <w:spacing w:before="86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[214]  Vranckx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P, Valgimigli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Eckardt L,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Edoxaban-based versus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vitamin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antagonist-based antithrombotic regime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 after successful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stenting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</w:rPr>
        <w:t>ENTRUST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AF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PCI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):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randomised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label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3</w:t>
      </w:r>
      <w:r>
        <w:rPr>
          <w:rFonts w:ascii="Times New Roman" w:hAnsi="Times New Roman" w:eastAsia="Times New Roman" w:cs="Times New Roman"/>
          <w:sz w:val="16"/>
          <w:szCs w:val="16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2019,394(10206):1335-1343. DOI: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10.1016/S0140-6736(19)31872-0.</w:t>
      </w:r>
    </w:p>
    <w:p>
      <w:pPr>
        <w:ind w:left="719" w:right="283" w:hanging="383"/>
        <w:spacing w:before="88" w:line="3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[215]  </w:t>
      </w:r>
      <w:r>
        <w:rPr>
          <w:rFonts w:ascii="Times New Roman" w:hAnsi="Times New Roman" w:eastAsia="Times New Roman" w:cs="Times New Roman"/>
          <w:sz w:val="16"/>
          <w:szCs w:val="16"/>
        </w:rPr>
        <w:t>Menditto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 </w:t>
      </w:r>
      <w:r>
        <w:rPr>
          <w:rFonts w:ascii="Times New Roman" w:hAnsi="Times New Roman" w:eastAsia="Times New Roman" w:cs="Times New Roman"/>
          <w:sz w:val="16"/>
          <w:szCs w:val="16"/>
        </w:rPr>
        <w:t>Antonicelli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dual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correct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strategy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frail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coronary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syndrome?[J].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 Geriatr Cardiol,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2020,17(1):51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-7.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  10.11909/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j.issn.1671-5411.2020.01.004.</w:t>
      </w:r>
    </w:p>
    <w:p>
      <w:pPr>
        <w:ind w:left="744" w:right="302" w:hanging="408"/>
        <w:spacing w:before="96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[216]  Yasuda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S, KaikitaK, Ogawa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ischemic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events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rivaroxabanin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stable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coronary artery di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sease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(AFIRE): Protocol for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multicenter, prospective, randomized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open-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label,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parallel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 Cardiol,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2018,265:108-112.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</w:p>
    <w:p>
      <w:pPr>
        <w:spacing w:before="77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1"/>
        <w:spacing w:before="41" w:line="21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  <w:position w:val="3"/>
        </w:rPr>
        <w:t>10.1016/j.ijcard.2018.04.131.</w:t>
      </w:r>
    </w:p>
    <w:p>
      <w:pPr>
        <w:ind w:left="409" w:right="363" w:hanging="409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[217]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Arashi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H, Yamaguchi J,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Hagiwara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Rivaroxaban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underdose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 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stable coro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nary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disease: TheAFIRE 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Findings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Thromb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Haemost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2022,122(9):1584-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1593.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10.1055/s-0042-17445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43.</w:t>
      </w:r>
    </w:p>
    <w:p>
      <w:pPr>
        <w:ind w:left="409" w:right="358" w:hanging="409"/>
        <w:spacing w:before="56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[218]  </w:t>
      </w:r>
      <w:r>
        <w:rPr>
          <w:rFonts w:ascii="Times New Roman" w:hAnsi="Times New Roman" w:eastAsia="Times New Roman" w:cs="Times New Roman"/>
          <w:sz w:val="16"/>
          <w:szCs w:val="16"/>
        </w:rPr>
        <w:t>Gibson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CM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Mehran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Bode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bleeding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</w:t>
      </w:r>
      <w:r>
        <w:rPr>
          <w:rFonts w:ascii="Times New Roman" w:hAnsi="Times New Roman" w:eastAsia="Times New Roman" w:cs="Times New Roman"/>
          <w:sz w:val="16"/>
          <w:szCs w:val="16"/>
        </w:rPr>
        <w:t>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 unde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rgoing PCI[J].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2016,375(25):2423-2434.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EJMoa1611594.</w:t>
      </w:r>
    </w:p>
    <w:p>
      <w:pPr>
        <w:ind w:left="405" w:right="356" w:hanging="406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[219]  </w:t>
      </w:r>
      <w:r>
        <w:rPr>
          <w:rFonts w:ascii="Times New Roman" w:hAnsi="Times New Roman" w:eastAsia="Times New Roman" w:cs="Times New Roman"/>
          <w:sz w:val="16"/>
          <w:szCs w:val="16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Torre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Hernandez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JM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Ferreiro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Lopez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Palop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Antithrombotic strategies in elderly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revascularized</w:t>
      </w:r>
      <w:r>
        <w:rPr>
          <w:rFonts w:ascii="Times New Roman" w:hAnsi="Times New Roman" w:eastAsia="Times New Roman" w:cs="Times New Roman"/>
          <w:sz w:val="16"/>
          <w:szCs w:val="16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drug-elutingste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nts: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PACO-PCI (EPIC-15) registry[J].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Cardiol, 2021,338:63-71. DOI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10.1016/j.ijcard.2021.05.036.</w:t>
      </w:r>
    </w:p>
    <w:p>
      <w:pPr>
        <w:ind w:left="407" w:right="361" w:hanging="407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[220]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AndreouI, BriasoulisA, Pappas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C, et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Ticagrelor</w:t>
      </w:r>
      <w:r>
        <w:rPr>
          <w:rFonts w:ascii="Times New Roman" w:hAnsi="Times New Roman" w:eastAsia="Times New Roman" w:cs="Times New Roman"/>
          <w:sz w:val="16"/>
          <w:szCs w:val="1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versu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clopidogrel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 part of dual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or triple antithrombotic therapy: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systematic review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 meta-analysis[J].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Cardiovasc Drugs The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2018,32(3):287-294.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10.1007/s10557-018-6795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-9.</w:t>
      </w:r>
    </w:p>
    <w:p>
      <w:pPr>
        <w:ind w:left="407" w:right="359" w:hanging="407"/>
        <w:spacing w:before="57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[221]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Fu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A, Singh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K, AbunassarJ, et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Ticagrelorin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triple antithrombotic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therapy: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predictors of ischemic and bleeding complications[J].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Cardiol, 2016,39(1):19-23.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10.1002/clc.22486.</w:t>
      </w:r>
    </w:p>
    <w:p>
      <w:pPr>
        <w:ind w:left="404" w:right="364" w:hanging="404"/>
        <w:spacing w:before="89" w:line="3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[222]  </w:t>
      </w:r>
      <w:r>
        <w:rPr>
          <w:rFonts w:ascii="Times New Roman" w:hAnsi="Times New Roman" w:eastAsia="Times New Roman" w:cs="Times New Roman"/>
          <w:sz w:val="16"/>
          <w:szCs w:val="16"/>
        </w:rPr>
        <w:t>Jackson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2</w:t>
      </w:r>
      <w:r>
        <w:rPr>
          <w:rFonts w:ascii="Times New Roman" w:hAnsi="Times New Roman" w:eastAsia="Times New Roman" w:cs="Times New Roman"/>
          <w:sz w:val="16"/>
          <w:szCs w:val="16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Ju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Zettler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with acute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infar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ction undergoing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intervention receiving an oral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icoagulant and dual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antiplatelet therapy: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 compariso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 of clopidogrel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versus prasugrel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TRANSLATE-ACS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JACC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ovasc Interv,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2015,8(14):1880-1889. DOI: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10.1016/j.jcin.2015.08.018.</w:t>
      </w:r>
    </w:p>
    <w:p>
      <w:pPr>
        <w:ind w:left="407" w:right="364" w:hanging="407"/>
        <w:spacing w:before="88" w:line="3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[223]  </w:t>
      </w:r>
      <w:r>
        <w:rPr>
          <w:rFonts w:ascii="Times New Roman" w:hAnsi="Times New Roman" w:eastAsia="Times New Roman" w:cs="Times New Roman"/>
          <w:sz w:val="16"/>
          <w:szCs w:val="16"/>
        </w:rPr>
        <w:t>Verlinden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NJ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Coons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JC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Iasella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CJ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Triple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antithrombotic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therapy with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aspirin, p2y12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inhib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itor, and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warfarin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coronary interventio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n: an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prasugrel orticagrelor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clopidogrel[J].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 Cardiovasc Pharmacol Ther,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2017,22(6):546-551.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10.1177/10742484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17698042.</w:t>
      </w:r>
    </w:p>
    <w:p>
      <w:pPr>
        <w:ind w:left="382" w:right="343" w:hanging="383"/>
        <w:spacing w:before="58" w:line="3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[224]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Sarafoff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N, MartischnigA,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Wealer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J, et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Triple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therapy with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aspirin,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prasugrel,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vitamin K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antagonists in patients wit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 drug-eluting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stent implantation and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 indication for oral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anticoagulation[J].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  2013,61(20):2060-2066.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:  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j.jacc.2013.02.036.</w:t>
      </w:r>
    </w:p>
    <w:p>
      <w:pPr>
        <w:ind w:left="407" w:right="359" w:hanging="407"/>
        <w:spacing w:before="96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[225]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Steffel J, Verhamme P,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PotparaTS,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The 2018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Practical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Guide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vitamin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antagonist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oral anticoagula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ntsin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fibrillation[J]. Eur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J, 2018,39(16)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:1330-1393.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10.1093/eurheartj/ehy136.</w:t>
      </w:r>
    </w:p>
    <w:p>
      <w:pPr>
        <w:ind w:left="404" w:right="358" w:hanging="404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[226]  </w:t>
      </w:r>
      <w:r>
        <w:rPr>
          <w:rFonts w:ascii="Times New Roman" w:hAnsi="Times New Roman" w:eastAsia="Times New Roman" w:cs="Times New Roman"/>
          <w:sz w:val="16"/>
          <w:szCs w:val="16"/>
        </w:rPr>
        <w:t>Bejot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</w:rPr>
        <w:t>Ben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Salem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</w:rPr>
        <w:t>Osseby</w:t>
      </w:r>
      <w:r>
        <w:rPr>
          <w:rFonts w:ascii="Times New Roman" w:hAnsi="Times New Roman" w:eastAsia="Times New Roman" w:cs="Times New Roman"/>
          <w:sz w:val="16"/>
          <w:szCs w:val="16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GV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Epidemiology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ischemic stroke from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 in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Dijon,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France,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1985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2006[J].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Neurology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2009,72(4):346-353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  10.1212/01.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wnl.0000341280.31919.b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d.</w:t>
      </w:r>
    </w:p>
    <w:p>
      <w:pPr>
        <w:spacing w:before="56" w:line="215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  <w:position w:val="3"/>
        </w:rPr>
        <w:t>[227]  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Langhorne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3"/>
        </w:rPr>
        <w:t>O'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Donnell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MJ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Chin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SL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3"/>
        </w:rPr>
        <w:t>patterns</w:t>
      </w:r>
    </w:p>
    <w:p>
      <w:pPr>
        <w:spacing w:line="215" w:lineRule="exact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54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33"/>
          <w:pgSz w:w="11906" w:h="16158"/>
          <w:pgMar w:top="1307" w:right="757" w:bottom="0" w:left="819" w:header="1031" w:footer="0" w:gutter="0"/>
          <w:cols w:equalWidth="0" w:num="1">
            <w:col w:w="10330" w:space="0"/>
          </w:cols>
        </w:sectPr>
        <w:rPr/>
      </w:pPr>
    </w:p>
    <w:p>
      <w:pPr>
        <w:ind w:left="744" w:right="307" w:firstLine="2"/>
        <w:spacing w:before="43" w:line="385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across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countries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different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economic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levels (INTERSTROKE):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 international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observational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2018,391(10134):2019-2027.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:  10.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1016/S0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140-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6736(18)30802-X.</w:t>
      </w:r>
    </w:p>
    <w:p>
      <w:pPr>
        <w:pStyle w:val="BodyText"/>
        <w:ind w:left="743" w:right="318" w:hanging="407"/>
        <w:spacing w:before="35" w:line="24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0"/>
          <w:w w:val="99"/>
        </w:rPr>
        <w:t>[228]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0"/>
          <w:w w:val="99"/>
        </w:rPr>
        <w:t>彭斌</w:t>
      </w:r>
      <w:r>
        <w:rPr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0"/>
          <w:w w:val="9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10"/>
          <w:w w:val="99"/>
        </w:rPr>
        <w:t>吴波</w:t>
      </w:r>
      <w:r>
        <w:rPr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0"/>
          <w:w w:val="99"/>
        </w:rPr>
        <w:t>. </w:t>
      </w:r>
      <w:r>
        <w:rPr>
          <w:sz w:val="16"/>
          <w:szCs w:val="16"/>
          <w:spacing w:val="-10"/>
          <w:w w:val="99"/>
        </w:rPr>
        <w:t>中国急性缺血性脑卒中诊治指南 </w:t>
      </w:r>
      <w:r>
        <w:rPr>
          <w:rFonts w:ascii="Times New Roman" w:hAnsi="Times New Roman" w:eastAsia="Times New Roman" w:cs="Times New Roman"/>
          <w:sz w:val="16"/>
          <w:szCs w:val="16"/>
          <w:spacing w:val="-10"/>
          <w:w w:val="99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spacing w:val="-11"/>
          <w:w w:val="99"/>
        </w:rPr>
        <w:t>18[J].</w:t>
      </w:r>
      <w:r>
        <w:rPr>
          <w:sz w:val="16"/>
          <w:szCs w:val="16"/>
          <w:spacing w:val="-11"/>
          <w:w w:val="99"/>
        </w:rPr>
        <w:t>中华神经科杂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志 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,2018,(09):666-682.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DOI:10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>.3760/cmaj..issn.1006-7876.2018.09.004.</w:t>
      </w:r>
    </w:p>
    <w:p>
      <w:pPr>
        <w:pStyle w:val="BodyText"/>
        <w:ind w:left="761" w:right="232" w:hanging="425"/>
        <w:spacing w:before="49" w:line="24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[229]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7"/>
        </w:rPr>
        <w:t>脑卒中防治工程委员会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7"/>
        </w:rPr>
        <w:t>中国脑卒中防治指导规范（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2021 </w:t>
      </w:r>
      <w:r>
        <w:rPr>
          <w:sz w:val="16"/>
          <w:szCs w:val="16"/>
          <w:spacing w:val="-7"/>
        </w:rPr>
        <w:t>年版）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5"/>
        </w:rPr>
        <w:t>国家卫生健康委办公厅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, 2021,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国卫办医函〔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2021</w:t>
      </w:r>
      <w:r>
        <w:rPr>
          <w:sz w:val="16"/>
          <w:szCs w:val="16"/>
          <w:spacing w:val="-5"/>
        </w:rPr>
        <w:t>〕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468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5"/>
        </w:rPr>
        <w:t>号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</w:t>
      </w:r>
    </w:p>
    <w:p>
      <w:pPr>
        <w:ind w:left="743" w:right="302" w:hanging="407"/>
        <w:spacing w:before="50" w:line="381" w:lineRule="auto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[230]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Steffel J, Verhamme P,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PotparaTS,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The 2018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Rhythm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Practical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Guide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vitamin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 </w:t>
      </w:r>
      <w:r>
        <w:rPr>
          <w:rFonts w:ascii="Times New Roman" w:hAnsi="Times New Roman" w:eastAsia="Times New Roman" w:cs="Times New Roman"/>
          <w:sz w:val="16"/>
          <w:szCs w:val="16"/>
        </w:rPr>
        <w:t>antagonist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anticoagulants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:</w:t>
      </w:r>
    </w:p>
    <w:p>
      <w:pPr>
        <w:ind w:left="767" w:right="317" w:hanging="20"/>
        <w:spacing w:before="36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executive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summary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Europace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2018,20(8):1231-1242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10.1093/europace/eu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y054.</w:t>
      </w:r>
    </w:p>
    <w:p>
      <w:pPr>
        <w:ind w:left="745" w:right="302" w:hanging="409"/>
        <w:spacing w:before="36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[231]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Nogueira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RG, JadhavAP, HaussenDC, et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Thrombectomy 6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to 24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hours after stroke with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mismatch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between deficit and infarct[J].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Engl J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Med, 2018,378(1):11-21.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10.1056/NEJMoa1706442.</w:t>
      </w:r>
    </w:p>
    <w:p>
      <w:pPr>
        <w:ind w:left="749" w:right="301" w:hanging="413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[232]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Albers GW,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Marks MP,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Kemp S,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Thrombectomy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for s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troke at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hours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selection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by perfusion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imaging[J]. N Engl J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2018,378(8):708-718.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1713973.</w:t>
      </w:r>
    </w:p>
    <w:p>
      <w:pPr>
        <w:ind w:left="740" w:right="302" w:hanging="404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[233]  Yu S, Wang X,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Guo Z,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Basilar artery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occl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usion location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clinical outcome: data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ATTENTION multicenter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registry[J].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JNeurointerv Surg, 2023. DOI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10.1136/jnis-2023-020517.</w:t>
      </w:r>
    </w:p>
    <w:p>
      <w:pPr>
        <w:ind w:left="746" w:right="307" w:hanging="410"/>
        <w:spacing w:before="89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[234]  JovinTG,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C, Wu L,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Trial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thrombectomy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to 24 hours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after stroke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due to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basilar-artery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occlusion[J].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J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2022,387(15):1373-1384.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10.1056/NEJMoa2207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576.</w:t>
      </w:r>
    </w:p>
    <w:p>
      <w:pPr>
        <w:ind w:left="746" w:right="317" w:hanging="410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[235]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Matos-Ribeiro J,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Castro-Chaves P,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Oliveira-Ferreira M,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anticoagulation in atrial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fibrillation-relat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ed acute ischaemic stroke: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efficacy and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safety profile[J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]. JNeurol, 2022,269(4):2099-2112. 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10.1007/s00415-021-10788-z.</w:t>
      </w:r>
    </w:p>
    <w:p>
      <w:pPr>
        <w:ind w:left="745" w:right="301" w:hanging="409"/>
        <w:spacing w:before="55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[236]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Paciaroni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M, Agnelli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Giustozzi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Timing of initiati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on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anticoagulants in patients with acute ischemic stroke and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 comparing posterior and anterior circulation strokes[J].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J, 2020,5(4):374-383.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10.1177/2396987320937116.</w:t>
      </w:r>
    </w:p>
    <w:p>
      <w:pPr>
        <w:ind w:left="743" w:right="298" w:hanging="407"/>
        <w:spacing w:before="90" w:line="3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[237]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De Marchis GM,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Seiffge DJ,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Schaedelin S,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versus late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start of direct oral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anticoagulants afte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 acute ischaemic stroke linked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toatrial fibrillation: an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observat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ional study and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individual patient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data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pooled analysis[J].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 Neurol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Neurosurg Psychiatry,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2022,93(2):119-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125.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10.1136/jnnp-2021-3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27236.</w:t>
      </w:r>
    </w:p>
    <w:p>
      <w:pPr>
        <w:ind w:left="744" w:right="301" w:hanging="408"/>
        <w:spacing w:before="87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[238]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Klijn CJ,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Paciaroni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Berge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E,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Antithrombotic treatment 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secondary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other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thromboembolic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events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 with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stroke or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transient ischemic attack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 non-valvular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fibrillation: A European Stroke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Organisation guideline[J].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Eur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J, 2019,4(3):198-223.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10.1177/2396987319841187.</w:t>
      </w:r>
    </w:p>
    <w:p>
      <w:pPr>
        <w:ind w:left="336"/>
        <w:spacing w:before="88" w:line="215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[239]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KleindorferDO, Towfighi A, Chaturvedi S, et</w:t>
      </w:r>
      <w:r>
        <w:rPr>
          <w:rFonts w:ascii="Times New Roman" w:hAnsi="Times New Roman" w:eastAsia="Times New Roman" w:cs="Times New Roman"/>
          <w:sz w:val="16"/>
          <w:szCs w:val="16"/>
          <w:spacing w:val="-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2021 Guideline</w:t>
      </w:r>
      <w:r>
        <w:rPr>
          <w:rFonts w:ascii="Times New Roman" w:hAnsi="Times New Roman" w:eastAsia="Times New Roman" w:cs="Times New Roman"/>
          <w:sz w:val="16"/>
          <w:szCs w:val="16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for</w:t>
      </w:r>
    </w:p>
    <w:p>
      <w:pPr>
        <w:spacing w:before="78"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9" w:right="345" w:hanging="2"/>
        <w:spacing w:before="40" w:line="382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inpatients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transient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ischemic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attack: A guideline from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Ameri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can Heart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Association/American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Association[J].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Stroke,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2021,52(7):e364-e467.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STR.0000000000000375.</w:t>
      </w:r>
    </w:p>
    <w:p>
      <w:pPr>
        <w:ind w:left="410" w:right="358" w:hanging="410"/>
        <w:spacing w:before="46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[240]  Fischer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U,  Koga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M,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Strbian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al.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later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anticoagulation for str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oke with atrial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 Med,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2023,388(26):2411-2421.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10.1056/NEJM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oa2303048.</w:t>
      </w:r>
    </w:p>
    <w:p>
      <w:pPr>
        <w:ind w:left="407" w:right="354" w:hanging="407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[241]  GoeldLin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MB,  Hakim A,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Branca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M,  et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al.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late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anticoagulation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minor,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moderate,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 major ischemic st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roke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 fibrillation: post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oc analysis of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ELAN randomized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trial[J]. JAMA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Neurol, 2024.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10.1001/jamaneurol.2024.1450.</w:t>
      </w:r>
    </w:p>
    <w:p>
      <w:pPr>
        <w:ind w:left="405" w:right="343" w:hanging="406"/>
        <w:spacing w:before="87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[242]  Siu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CW,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Tse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HF.  Net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benefit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of wa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rfarin therapy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with atrial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fibrillation[J]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irc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Arrhythm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Electrophysiol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2014,7(2):300-306.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:  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CIRCEP.113.000858.</w:t>
      </w:r>
    </w:p>
    <w:p>
      <w:pPr>
        <w:ind w:left="409" w:right="356" w:hanging="409"/>
        <w:spacing w:before="103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[243]  Alnsasra H,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Haim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Senderey AB,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Net clinical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benefit of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anticoagulant treatments in elderly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 with nonvalv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ular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Experience from the real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wo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rld[J].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Heart Rhythm,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2019,16(1):31-37.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10.1016/j.hrthm.2018.08.01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6.</w:t>
      </w:r>
    </w:p>
    <w:p>
      <w:pPr>
        <w:ind w:left="404" w:right="340" w:hanging="404"/>
        <w:spacing w:before="88" w:line="3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[244]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Eikelboom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JW,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Wallentin L,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Connolly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 bleeding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with 2 doses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of dabigatran compared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with w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arfarin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and younger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 analysis of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term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anticoagulant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LY)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trial[J].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Circulation,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2011,123(21):2363-2372.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  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CIRCULATIONAHA.110.004747.</w:t>
      </w:r>
    </w:p>
    <w:p>
      <w:pPr>
        <w:ind w:left="409" w:right="342" w:hanging="409"/>
        <w:spacing w:before="105" w:line="3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[245]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HalperinJL,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Hankey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GJ, Wojdyla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DM,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 safety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rivaroxaban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compared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warfarin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among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</w:rPr>
        <w:t>nonvalvular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rivaroxaban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once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daily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direct factor xa inhibition compared with vitamin k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antagonism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for prevention of stroke 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nd embolism trial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in atrial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(ROCKET AF)[J].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Circulation,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2014,130(2):138-146. DOI: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CIRCULATIONAHA.113.0050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08.</w:t>
      </w:r>
    </w:p>
    <w:p>
      <w:pPr>
        <w:ind w:left="409" w:right="356" w:hanging="409"/>
        <w:spacing w:before="103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[246]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HalvorsenS, Atar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D, Yan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g H,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 safety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 apixaban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compared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warfarin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according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fibrillation: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observations from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ARISTOTLE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trial[J].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Eur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J, 2014,35(28):1864-1872.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10.1093/eurheartj/ehu046.</w:t>
      </w:r>
    </w:p>
    <w:p>
      <w:pPr>
        <w:ind w:left="404" w:right="341" w:hanging="404"/>
        <w:spacing w:before="87" w:line="3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[247]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Steinberg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BA, Shrader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P, PieperK, et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l. Frequency and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reduced dose non-vitamin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antagonist anticoagulants: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results from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orbit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af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ii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registry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better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informed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II)[J]. JAm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Assoc,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2018,7(4). DO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I:  10.1161/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JAHA.117.007633.</w:t>
      </w:r>
    </w:p>
    <w:p>
      <w:pPr>
        <w:ind w:left="407" w:right="355" w:hanging="408"/>
        <w:spacing w:before="103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[248]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Friberg L,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Rosenqvist M,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Lip GY.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Evaluation of risk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stratification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schemes for ischaemic stroke and bleeding in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182 678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fibrillation: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the Swedish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study[J].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Eur</w:t>
      </w:r>
    </w:p>
    <w:p>
      <w:pPr>
        <w:spacing w:line="358" w:lineRule="auto"/>
        <w:sectPr>
          <w:type w:val="continuous"/>
          <w:pgSz w:w="11906" w:h="16158"/>
          <w:pgMar w:top="1307" w:right="757" w:bottom="0" w:left="819" w:header="1031" w:footer="0" w:gutter="0"/>
          <w:cols w:equalWidth="0" w:num="2">
            <w:col w:w="5255" w:space="100"/>
            <w:col w:w="497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34"/>
          <w:pgSz w:w="11906" w:h="16158"/>
          <w:pgMar w:top="1311" w:right="757" w:bottom="0" w:left="819" w:header="1034" w:footer="0" w:gutter="0"/>
          <w:cols w:equalWidth="0" w:num="1">
            <w:col w:w="10330" w:space="0"/>
          </w:cols>
        </w:sectPr>
        <w:rPr/>
      </w:pPr>
    </w:p>
    <w:p>
      <w:pPr>
        <w:ind w:left="745"/>
        <w:spacing w:before="43" w:line="215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J, 2012,33(12):1500-1510.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3"/>
        </w:rPr>
        <w:t>10.1093/eurheartj/ehr488.</w:t>
      </w:r>
    </w:p>
    <w:p>
      <w:pPr>
        <w:ind w:left="741" w:right="301" w:hanging="405"/>
        <w:spacing w:before="88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[249]  </w:t>
      </w:r>
      <w:r>
        <w:rPr>
          <w:rFonts w:ascii="Times New Roman" w:hAnsi="Times New Roman" w:eastAsia="Times New Roman" w:cs="Times New Roman"/>
          <w:sz w:val="16"/>
          <w:szCs w:val="16"/>
        </w:rPr>
        <w:t>Pennlert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Overholser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 </w:t>
      </w:r>
      <w:r>
        <w:rPr>
          <w:rFonts w:ascii="Times New Roman" w:hAnsi="Times New Roman" w:eastAsia="Times New Roman" w:cs="Times New Roman"/>
          <w:sz w:val="16"/>
          <w:szCs w:val="16"/>
        </w:rPr>
        <w:t>Asplund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Optimal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Timing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Anticoagulant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After Intracerebral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Hemorrhage inPati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Stroke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2017,48(2):314-320.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10.1161/STROKEAHA.116.014643.</w:t>
      </w:r>
    </w:p>
    <w:p>
      <w:pPr>
        <w:pStyle w:val="BodyText"/>
        <w:ind w:left="743" w:right="318" w:hanging="407"/>
        <w:spacing w:before="102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[250]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5"/>
        </w:rPr>
        <w:t>中华医学会心血管病学分会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中国</w:t>
      </w:r>
      <w:r>
        <w:rPr>
          <w:sz w:val="16"/>
          <w:szCs w:val="16"/>
          <w:spacing w:val="-6"/>
        </w:rPr>
        <w:t>左心耳封堵预防心房颤动卒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中专家共识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(2019)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5"/>
        </w:rPr>
        <w:t>中华心血管病杂志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2019,47(12):937-9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55.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DOI:10.3760/cma.j.is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sn.0253-3758.2019.12.002.</w:t>
      </w:r>
    </w:p>
    <w:p>
      <w:pPr>
        <w:ind w:left="745" w:right="282" w:hanging="409"/>
        <w:spacing w:before="87" w:line="35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[251]  </w:t>
      </w:r>
      <w:r>
        <w:rPr>
          <w:rFonts w:ascii="Times New Roman" w:hAnsi="Times New Roman" w:eastAsia="Times New Roman" w:cs="Times New Roman"/>
          <w:sz w:val="16"/>
          <w:szCs w:val="16"/>
        </w:rPr>
        <w:t>Vaidya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VR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Arora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Patel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Burden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arrhythmia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</w:t>
      </w:r>
      <w:r>
        <w:rPr>
          <w:rFonts w:ascii="Times New Roman" w:hAnsi="Times New Roman" w:eastAsia="Times New Roman" w:cs="Times New Roman"/>
          <w:sz w:val="16"/>
          <w:szCs w:val="16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2017,135(6):619-62</w:t>
      </w:r>
      <w:r>
        <w:rPr>
          <w:rFonts w:ascii="Times New Roman" w:hAnsi="Times New Roman" w:eastAsia="Times New Roman" w:cs="Times New Roman"/>
          <w:sz w:val="16"/>
          <w:szCs w:val="16"/>
        </w:rPr>
        <w:t>1.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  10.1161/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CIRCULATIONAHA.116.026681.</w:t>
      </w:r>
    </w:p>
    <w:p>
      <w:pPr>
        <w:ind w:left="719" w:right="283" w:hanging="383"/>
        <w:spacing w:before="104" w:line="3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[252]  </w:t>
      </w:r>
      <w:r>
        <w:rPr>
          <w:rFonts w:ascii="Times New Roman" w:hAnsi="Times New Roman" w:eastAsia="Times New Roman" w:cs="Times New Roman"/>
          <w:sz w:val="16"/>
          <w:szCs w:val="16"/>
        </w:rPr>
        <w:t>Salam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Ertekin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Hagen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 </w:t>
      </w:r>
      <w:r>
        <w:rPr>
          <w:rFonts w:ascii="Times New Roman" w:hAnsi="Times New Roman" w:eastAsia="Times New Roman" w:cs="Times New Roman"/>
          <w:sz w:val="16"/>
          <w:szCs w:val="16"/>
        </w:rPr>
        <w:t>flutter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structural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data from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the ropac (registry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on pregnancy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and cardiac 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isease)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JACC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 Electrophysiol,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2015,1(4):2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84-292.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j.jacep.2015.04.013.</w:t>
      </w:r>
    </w:p>
    <w:p>
      <w:pPr>
        <w:ind w:left="745" w:right="301" w:hanging="409"/>
        <w:spacing w:before="9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[253]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Lee MS,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Zhang Z,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 Atrial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 and atrial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lutter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women-a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population-based study[J]. JAm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Assoc,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2016,5(4):e003182.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10.1161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/JAHA.115.003182.</w:t>
      </w:r>
    </w:p>
    <w:p>
      <w:pPr>
        <w:ind w:left="743" w:right="317" w:hanging="407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[254]  Georgiopoulos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G,  Tsiachris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D,  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Kordalis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A,  et  al.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Pharmacotherapeutic strategies for atrial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pregnancy[J].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Expert</w:t>
      </w:r>
      <w:r>
        <w:rPr>
          <w:rFonts w:ascii="Times New Roman" w:hAnsi="Times New Roman" w:eastAsia="Times New Roman" w:cs="Times New Roman"/>
          <w:sz w:val="16"/>
          <w:szCs w:val="16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Opin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Pharmacother,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2019,20(13):1625-36.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10.1080/14656566.2019.16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21290.</w:t>
      </w:r>
    </w:p>
    <w:p>
      <w:pPr>
        <w:ind w:left="745" w:right="297" w:hanging="409"/>
        <w:spacing w:before="55" w:line="3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[255]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Regitz-Zagrosek V,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Roos-Hesselink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JW,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Bauersachs J,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2018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Guidelines for the management of cardiovascular diseases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Kardiol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Pol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2019,77(3):245-326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10.5603/KP.2019.0049.</w:t>
      </w:r>
    </w:p>
    <w:p>
      <w:pPr>
        <w:ind w:left="745" w:right="298" w:hanging="409"/>
        <w:spacing w:before="104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[256]  Tamirisa KP,  Elkayam U,  Briller JE,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Arrhythmias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pregnancy[J].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JACC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 xml:space="preserve"> Electrophysiol,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2022,8(1):120-135.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10.1016/j.jacep.2021.10.004.</w:t>
      </w:r>
    </w:p>
    <w:p>
      <w:pPr>
        <w:ind w:left="719" w:right="284" w:hanging="383"/>
        <w:spacing w:before="88" w:line="3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[257]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Halpern DG,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Weinberg CR,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Pinnelas R,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Use of medication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jacc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state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art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review[J].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 Coll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Cardiol,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2019,73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(4):457-476.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10.1016/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j.jacc.2018.10.075.</w:t>
      </w:r>
    </w:p>
    <w:p>
      <w:pPr>
        <w:ind w:left="746" w:right="300" w:hanging="410"/>
        <w:spacing w:before="97" w:line="3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[258]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HoeltzenbeinM, Beck E, MeixnerK, et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 Pregnancy outcome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exposure to the novel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anticoagulant rivar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oxaban in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women at</w:t>
      </w:r>
    </w:p>
    <w:p>
      <w:pPr>
        <w:spacing w:line="9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8" w:right="362"/>
        <w:spacing w:before="40" w:line="397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suspected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thromboembolic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events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series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German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Embryotox Pharmacovigilance C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entre[J].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ClinRes Cardiol,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2016,105(2):117-126.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10.1007/s00392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-015-0893-5.</w:t>
      </w:r>
    </w:p>
    <w:p>
      <w:pPr>
        <w:ind w:left="407" w:right="357" w:hanging="408"/>
        <w:spacing w:before="2" w:line="36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[259]  </w:t>
      </w:r>
      <w:r>
        <w:rPr>
          <w:rFonts w:ascii="Times New Roman" w:hAnsi="Times New Roman" w:eastAsia="Times New Roman" w:cs="Times New Roman"/>
          <w:sz w:val="16"/>
          <w:szCs w:val="16"/>
        </w:rPr>
        <w:t>Alagiakrishnan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Banach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Mah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Role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geriatric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syndromes in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management of atrial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 older adults: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narrative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review[J]. JAmMed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Dir</w:t>
      </w:r>
      <w:r>
        <w:rPr>
          <w:rFonts w:ascii="Times New Roman" w:hAnsi="Times New Roman" w:eastAsia="Times New Roman" w:cs="Times New Roman"/>
          <w:sz w:val="16"/>
          <w:szCs w:val="16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Assoc, 2019,20(2):123-130. 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10.1016/j.jamda.2018.07.021.</w:t>
      </w:r>
    </w:p>
    <w:p>
      <w:pPr>
        <w:ind w:left="409" w:right="342" w:hanging="409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[260]  </w:t>
      </w:r>
      <w:r>
        <w:rPr>
          <w:rFonts w:ascii="Times New Roman" w:hAnsi="Times New Roman" w:eastAsia="Times New Roman" w:cs="Times New Roman"/>
          <w:sz w:val="16"/>
          <w:szCs w:val="16"/>
        </w:rPr>
        <w:t>Wong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CK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Huang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Zhou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Antithrombotic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 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new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onset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dementia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atrial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fibrillation[J]. Postgrad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MedJ, 2022,98(1156):98-103. D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OI: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10.1136/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postgradmedj-2020-137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916.</w:t>
      </w:r>
    </w:p>
    <w:p>
      <w:pPr>
        <w:ind w:left="405" w:right="359" w:hanging="406"/>
        <w:spacing w:before="87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[261]  </w:t>
      </w:r>
      <w:r>
        <w:rPr>
          <w:rFonts w:ascii="Times New Roman" w:hAnsi="Times New Roman" w:eastAsia="Times New Roman" w:cs="Times New Roman"/>
          <w:sz w:val="16"/>
          <w:szCs w:val="16"/>
        </w:rPr>
        <w:t>Mongkhon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Fanning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Lau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WCY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anticoagulant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and reduced risk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 dementia in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fibrillati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on: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 population-based cohort study[J].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 Rhythm,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2020,17(5 Pt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A):706-713.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10.1016/j.hrthm.2020.01.007.</w:t>
      </w:r>
    </w:p>
    <w:p>
      <w:pPr>
        <w:ind w:left="405" w:right="354" w:hanging="406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[262]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Besford M,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Graham S,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Sammon C,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 al.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Factors associated 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non-prescription of oral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anticoagulant 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reatment in non-valvular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deme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ntia: a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CPRD-HES study[J]. Age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Ageing, 2020,49(4):679-682.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10.1093/ageing/afaa0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45.</w:t>
      </w:r>
    </w:p>
    <w:p>
      <w:pPr>
        <w:ind w:left="409" w:right="359" w:hanging="409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[263]  </w:t>
      </w:r>
      <w:r>
        <w:rPr>
          <w:rFonts w:ascii="Times New Roman" w:hAnsi="Times New Roman" w:eastAsia="Times New Roman" w:cs="Times New Roman"/>
          <w:sz w:val="16"/>
          <w:szCs w:val="16"/>
        </w:rPr>
        <w:t>Diemberger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Fumagalli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Mazzone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Perceived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objective frailty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patients with atrial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fibrillation and impact 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anticoagulant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dosing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an ETNA-AF-Europe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sub-analysis[J].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Europace, 2022,24(9):1404-11. DOI: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10.1093/europ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ace/euac004.</w:t>
      </w:r>
    </w:p>
    <w:p>
      <w:pPr>
        <w:ind w:left="409" w:right="375" w:hanging="409"/>
        <w:spacing w:before="88" w:line="3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[264]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Abu HO,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Saczynski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Mehawej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Multimorbidit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physical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frailty, and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self-rated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ients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atrial fibrillation[J].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BMC Geriatr, 2020,20(1):343. DOI: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10.1186/s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12877-020-01755-w.</w:t>
      </w:r>
    </w:p>
    <w:p>
      <w:pPr>
        <w:ind w:left="407" w:right="342" w:hanging="407"/>
        <w:spacing w:before="88" w:line="3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[265]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Perera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Bajorek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V,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Matthews S,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 al. The impact of frailty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utilisation of antithrombotic therapy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 older patients with atrial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fibrillation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Ageing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2009,38(2):156-162.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  10.1093/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ageing/afn293.</w:t>
      </w:r>
    </w:p>
    <w:p>
      <w:pPr>
        <w:ind w:left="404" w:right="364" w:hanging="404"/>
        <w:spacing w:before="89" w:line="3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[266]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Zeng S,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Zheng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Y, Jiang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 al.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Effectiveness and safety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DOACs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vs. warfarin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inpatients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trial fibrillation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frailty: a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meta-analysis[J]. Front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Cardiovasc Med,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2022,9:9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07197.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10.3389/fcvm.2022.907197.</w:t>
      </w:r>
    </w:p>
    <w:p>
      <w:pPr>
        <w:pStyle w:val="BodyText"/>
        <w:ind w:left="2635"/>
        <w:spacing w:before="68" w:line="22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4"/>
        </w:rPr>
        <w:t>收稿日期 ：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2024-07-11)</w:t>
      </w:r>
    </w:p>
    <w:p>
      <w:pPr>
        <w:pStyle w:val="BodyText"/>
        <w:ind w:left="2673"/>
        <w:spacing w:before="57" w:line="22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( </w:t>
      </w:r>
      <w:r>
        <w:rPr>
          <w:spacing w:val="-6"/>
        </w:rPr>
        <w:t>本文编辑 ：何小军 </w:t>
      </w:r>
      <w:r>
        <w:rPr>
          <w:rFonts w:ascii="Times New Roman" w:hAnsi="Times New Roman" w:eastAsia="Times New Roman" w:cs="Times New Roman"/>
          <w:spacing w:val="-6"/>
        </w:rPr>
        <w:t>)</w:t>
      </w:r>
    </w:p>
    <w:p>
      <w:pPr>
        <w:spacing w:line="223" w:lineRule="auto"/>
        <w:sectPr>
          <w:type w:val="continuous"/>
          <w:pgSz w:w="11906" w:h="16158"/>
          <w:pgMar w:top="1311" w:right="757" w:bottom="0" w:left="819" w:header="1034" w:footer="0" w:gutter="0"/>
          <w:cols w:equalWidth="0" w:num="2">
            <w:col w:w="5254" w:space="100"/>
            <w:col w:w="4976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456" w:lineRule="exact"/>
        <w:rPr/>
      </w:pPr>
      <w:r>
        <w:rPr>
          <w:position w:val="-9"/>
        </w:rPr>
        <w:drawing>
          <wp:inline distT="0" distB="0" distL="0" distR="0">
            <wp:extent cx="2593804" cy="289623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158"/>
      <w:pgMar w:top="1311" w:right="757" w:bottom="0" w:left="819" w:header="1034" w:footer="0" w:gutter="0"/>
      <w:cols w:equalWidth="0" w:num="1">
        <w:col w:w="1033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62.942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66pt;margin-top:252.874pt;mso-position-vertical-relative:page;mso-position-horizontal-relative:page;width:267pt;height:306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6" style="position:absolute;margin-left:43.1909pt;margin-top:262.942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8" style="position:absolute;margin-left:166pt;margin-top:252.874pt;mso-position-vertical-relative:page;mso-position-horizontal-relative:page;width:267pt;height:306pt;z-index:-251655168;" o:allowincell="f" filled="false" stroked="false" type="#_x0000_t75">
          <v:imagedata o:title="" r:id="rId2"/>
        </v:shape>
      </w:pict>
    </w:r>
    <w:r>
      <w:rPr/>
      <w:t>·</w:t>
    </w:r>
    <w:r>
      <w:rPr>
        <w:rFonts w:ascii="Times New Roman" w:hAnsi="Times New Roman" w:eastAsia="Times New Roman" w:cs="Times New Roman"/>
      </w:rPr>
      <w:t>1064</w:t>
    </w:r>
    <w:r>
      <w:rPr>
        <w:rFonts w:ascii="Times New Roman" w:hAnsi="Times New Roman" w:eastAsia="Times New Roman" w:cs="Times New Roman"/>
        <w:spacing w:val="6"/>
      </w:rPr>
      <w:t xml:space="preserve"> </w:t>
    </w:r>
    <w:r>
      <w:rPr/>
      <w:t>·                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2024, Vol. 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10" style="position:absolute;margin-left:43.1909pt;margin-top:262.942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WordPictureWatermark12" style="position:absolute;margin-left:166pt;margin-top:252.874pt;mso-position-vertical-relative:page;mso-position-horizontal-relative:page;width:267pt;height:306pt;z-index:-251653120;" o:allowincell="f" filled="false" stroked="false" type="#_x0000_t75">
          <v:imagedata o:title="" r:id="rId2"/>
        </v:shape>
      </w:pic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</w:t>
    </w:r>
    <w:r>
      <w:rPr>
        <w:rFonts w:ascii="Times New Roman" w:hAnsi="Times New Roman" w:eastAsia="Times New Roman" w:cs="Times New Roman"/>
        <w:spacing w:val="-1"/>
      </w:rPr>
      <w:t xml:space="preserve">                        </w:t>
    </w:r>
    <w:r>
      <w:rPr>
        <w:spacing w:val="-1"/>
      </w:rPr>
      <w:t>·</w:t>
    </w:r>
    <w:r>
      <w:rPr>
        <w:rFonts w:ascii="Times New Roman" w:hAnsi="Times New Roman" w:eastAsia="Times New Roman" w:cs="Times New Roman"/>
        <w:spacing w:val="-1"/>
      </w:rPr>
      <w:t>1065</w:t>
    </w:r>
    <w:r>
      <w:rPr>
        <w:rFonts w:ascii="Times New Roman" w:hAnsi="Times New Roman" w:eastAsia="Times New Roman" w:cs="Times New Roman"/>
        <w:spacing w:val="-11"/>
      </w:rPr>
      <w:t xml:space="preserve"> </w:t>
    </w:r>
    <w:r>
      <w:rPr>
        <w:spacing w:val="-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14" style="position:absolute;margin-left:43.1909pt;margin-top:262.942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1066</w:t>
    </w:r>
    <w:r>
      <w:rPr>
        <w:rFonts w:ascii="Times New Roman" w:hAnsi="Times New Roman" w:eastAsia="Times New Roman" w:cs="Times New Roman"/>
        <w:spacing w:val="-16"/>
      </w:rPr>
      <w:t xml:space="preserve"> </w:t>
    </w:r>
    <w:r>
      <w:rPr>
        <w:spacing w:val="1"/>
      </w:rPr>
      <w:t>·                </w:t>
    </w:r>
    <w:r>
      <w:rPr/>
      <w:t xml:space="preserve">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22" style="position:absolute;margin-left:43.1909pt;margin-top:262.942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u w:val="single" w:color="auto"/>
        <w:spacing w:val="1"/>
      </w:rPr>
      <w:t>中华急诊医学杂志 </w:t>
    </w:r>
    <w:r>
      <w:rPr>
        <w:rFonts w:ascii="Times New Roman" w:hAnsi="Times New Roman" w:eastAsia="Times New Roman" w:cs="Times New Roman"/>
        <w:u w:val="single" w:color="auto"/>
        <w:spacing w:val="1"/>
      </w:rPr>
      <w:t>2024 </w:t>
    </w:r>
    <w:r>
      <w:rPr>
        <w:u w:val="single" w:color="auto"/>
        <w:spacing w:val="1"/>
      </w:rPr>
      <w:t>年 </w:t>
    </w:r>
    <w:r>
      <w:rPr>
        <w:rFonts w:ascii="Times New Roman" w:hAnsi="Times New Roman" w:eastAsia="Times New Roman" w:cs="Times New Roman"/>
        <w:u w:val="single" w:color="auto"/>
        <w:spacing w:val="1"/>
      </w:rPr>
      <w:t>8 </w:t>
    </w:r>
    <w:r>
      <w:rPr>
        <w:u w:val="single" w:color="auto"/>
        <w:spacing w:val="1"/>
      </w:rPr>
      <w:t>月</w:t>
    </w:r>
    <w:r>
      <w:rPr>
        <w:u w:val="single" w:color="auto"/>
      </w:rPr>
      <w:t>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                       </w:t>
    </w:r>
    <w:r>
      <w:rPr/>
      <w:t>·</w:t>
    </w:r>
    <w:r>
      <w:rPr>
        <w:rFonts w:ascii="Times New Roman" w:hAnsi="Times New Roman" w:eastAsia="Times New Roman" w:cs="Times New Roman"/>
      </w:rPr>
      <w:t>1067</w:t>
    </w:r>
    <w:r>
      <w:rPr>
        <w:rFonts w:ascii="Times New Roman" w:hAnsi="Times New Roman" w:eastAsia="Times New Roman" w:cs="Times New Roman"/>
        <w:spacing w:val="-15"/>
      </w:rPr>
      <w:t xml:space="preserve"> </w:t>
    </w:r>
    <w:r>
      <w:rPr/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24" style="position:absolute;margin-left:43.1909pt;margin-top:262.942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26" style="position:absolute;margin-left:166pt;margin-top:252.874pt;mso-position-vertical-relative:page;mso-position-horizontal-relative:page;width:267pt;height:306pt;z-index:-251649024;" o:allowincell="f" filled="false" stroked="false" type="#_x0000_t75">
          <v:imagedata o:title="" r:id="rId2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1068</w:t>
    </w:r>
    <w:r>
      <w:rPr>
        <w:rFonts w:ascii="Times New Roman" w:hAnsi="Times New Roman" w:eastAsia="Times New Roman" w:cs="Times New Roman"/>
        <w:spacing w:val="-15"/>
      </w:rPr>
      <w:t xml:space="preserve"> </w:t>
    </w:r>
    <w:r>
      <w:rPr>
        <w:spacing w:val="1"/>
      </w:rPr>
      <w:t>·               </w:t>
    </w:r>
    <w:r>
      <w:rPr/>
      <w:t xml:space="preserve"> 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28" style="position:absolute;margin-left:43.1909pt;margin-top:262.942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                       </w:t>
    </w:r>
    <w:r>
      <w:rPr/>
      <w:t>·</w:t>
    </w:r>
    <w:r>
      <w:rPr>
        <w:rFonts w:ascii="Times New Roman" w:hAnsi="Times New Roman" w:eastAsia="Times New Roman" w:cs="Times New Roman"/>
      </w:rPr>
      <w:t>1069</w:t>
    </w:r>
    <w:r>
      <w:rPr>
        <w:rFonts w:ascii="Times New Roman" w:hAnsi="Times New Roman" w:eastAsia="Times New Roman" w:cs="Times New Roman"/>
        <w:spacing w:val="4"/>
      </w:rPr>
      <w:t xml:space="preserve"> </w:t>
    </w:r>
    <w:r>
      <w:rPr/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30" style="position:absolute;margin-left:43.1909pt;margin-top:262.942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1070</w:t>
    </w:r>
    <w:r>
      <w:rPr>
        <w:rFonts w:ascii="Times New Roman" w:hAnsi="Times New Roman" w:eastAsia="Times New Roman" w:cs="Times New Roman"/>
        <w:spacing w:val="-18"/>
      </w:rPr>
      <w:t xml:space="preserve"> </w:t>
    </w:r>
    <w:r>
      <w:rPr>
        <w:spacing w:val="1"/>
      </w:rPr>
      <w:t>·                  </w:t>
    </w:r>
    <w:r>
      <w:rPr/>
      <w:t xml:space="preserve">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32" style="position:absolute;margin-left:43.1909pt;margin-top:262.942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34" style="position:absolute;margin-left:166pt;margin-top:252.874pt;mso-position-vertical-relative:page;mso-position-horizontal-relative:page;width:267pt;height:306pt;z-index:-251644928;" o:allowincell="f" filled="false" stroked="false" type="#_x0000_t75">
          <v:imagedata o:title="" r:id="rId2"/>
        </v:shape>
      </w:pic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</w:t>
    </w:r>
    <w:r>
      <w:rPr>
        <w:rFonts w:ascii="Times New Roman" w:hAnsi="Times New Roman" w:eastAsia="Times New Roman" w:cs="Times New Roman"/>
        <w:spacing w:val="-1"/>
      </w:rPr>
      <w:t xml:space="preserve">                                  </w:t>
    </w:r>
    <w:r>
      <w:rPr>
        <w:spacing w:val="-1"/>
      </w:rPr>
      <w:t>·</w:t>
    </w:r>
    <w:r>
      <w:rPr>
        <w:rFonts w:ascii="Times New Roman" w:hAnsi="Times New Roman" w:eastAsia="Times New Roman" w:cs="Times New Roman"/>
        <w:spacing w:val="-1"/>
      </w:rPr>
      <w:t>1071 </w:t>
    </w:r>
    <w:r>
      <w:rPr>
        <w:spacing w:val="-1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36" style="position:absolute;margin-left:43.1909pt;margin-top:262.942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38" style="position:absolute;margin-left:166pt;margin-top:252.874pt;mso-position-vertical-relative:page;mso-position-horizontal-relative:page;width:267pt;height:306pt;z-index:-251642880;" o:allowincell="f" filled="false" stroked="false" type="#_x0000_t75">
          <v:imagedata o:title="" r:id="rId2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1072</w:t>
    </w:r>
    <w:r>
      <w:rPr>
        <w:rFonts w:ascii="Times New Roman" w:hAnsi="Times New Roman" w:eastAsia="Times New Roman" w:cs="Times New Roman"/>
        <w:spacing w:val="-13"/>
      </w:rPr>
      <w:t xml:space="preserve"> </w:t>
    </w:r>
    <w:r>
      <w:rPr>
        <w:spacing w:val="1"/>
      </w:rPr>
      <w:t>·             </w:t>
    </w:r>
    <w:r>
      <w:rPr/>
      <w:t xml:space="preserve">   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40" style="position:absolute;margin-left:43.1909pt;margin-top:262.942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pict>
        <v:shape id="WordPictureWatermark42" style="position:absolute;margin-left:166pt;margin-top:252.874pt;mso-position-vertical-relative:page;mso-position-horizontal-relative:page;width:267pt;height:306pt;z-index:-251640832;" o:allowincell="f" filled="false" stroked="false" type="#_x0000_t75">
          <v:imagedata o:title="" r:id="rId2"/>
        </v:shape>
      </w:pict>
    </w:r>
    <w:r>
      <w:rPr>
        <w:u w:val="single" w:color="auto"/>
        <w:spacing w:val="1"/>
      </w:rPr>
      <w:t>中华急诊医学杂志 </w:t>
    </w:r>
    <w:r>
      <w:rPr>
        <w:rFonts w:ascii="Times New Roman" w:hAnsi="Times New Roman" w:eastAsia="Times New Roman" w:cs="Times New Roman"/>
        <w:u w:val="single" w:color="auto"/>
        <w:spacing w:val="1"/>
      </w:rPr>
      <w:t>2024 </w:t>
    </w:r>
    <w:r>
      <w:rPr>
        <w:u w:val="single" w:color="auto"/>
        <w:spacing w:val="1"/>
      </w:rPr>
      <w:t>年 </w:t>
    </w:r>
    <w:r>
      <w:rPr>
        <w:rFonts w:ascii="Times New Roman" w:hAnsi="Times New Roman" w:eastAsia="Times New Roman" w:cs="Times New Roman"/>
        <w:u w:val="single" w:color="auto"/>
        <w:spacing w:val="1"/>
      </w:rPr>
      <w:t>8 </w:t>
    </w:r>
    <w:r>
      <w:rPr>
        <w:u w:val="single" w:color="auto"/>
        <w:spacing w:val="1"/>
      </w:rPr>
      <w:t>月</w:t>
    </w:r>
    <w:r>
      <w:rPr>
        <w:u w:val="single" w:color="auto"/>
      </w:rPr>
      <w:t>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                       </w:t>
    </w:r>
    <w:r>
      <w:rPr/>
      <w:t>·</w:t>
    </w:r>
    <w:r>
      <w:rPr>
        <w:rFonts w:ascii="Times New Roman" w:hAnsi="Times New Roman" w:eastAsia="Times New Roman" w:cs="Times New Roman"/>
      </w:rPr>
      <w:t>1073</w:t>
    </w:r>
    <w:r>
      <w:rPr>
        <w:rFonts w:ascii="Times New Roman" w:hAnsi="Times New Roman" w:eastAsia="Times New Roman" w:cs="Times New Roman"/>
        <w:spacing w:val="-15"/>
      </w:rPr>
      <w:t xml:space="preserve"> </w:t>
    </w:r>
    <w:r>
      <w:rPr/>
      <w:t>·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44" style="position:absolute;margin-left:43.1909pt;margin-top:262.942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pict>
        <v:shape id="WordPictureWatermark46" style="position:absolute;margin-left:166pt;margin-top:252.874pt;mso-position-vertical-relative:page;mso-position-horizontal-relative:page;width:267pt;height:306pt;z-index:-251638784;" o:allowincell="f" filled="false" stroked="false" type="#_x0000_t75">
          <v:imagedata o:title="" r:id="rId2"/>
        </v:shape>
      </w:pict>
    </w:r>
    <w:r>
      <w:rPr/>
      <w:t>·</w:t>
    </w:r>
    <w:r>
      <w:rPr>
        <w:rFonts w:ascii="Times New Roman" w:hAnsi="Times New Roman" w:eastAsia="Times New Roman" w:cs="Times New Roman"/>
      </w:rPr>
      <w:t>1074</w:t>
    </w:r>
    <w:r>
      <w:rPr>
        <w:rFonts w:ascii="Times New Roman" w:hAnsi="Times New Roman" w:eastAsia="Times New Roman" w:cs="Times New Roman"/>
        <w:spacing w:val="6"/>
      </w:rPr>
      <w:t xml:space="preserve"> </w:t>
    </w:r>
    <w:r>
      <w:rPr/>
      <w:t>·                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2024, Vol. 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48" style="position:absolute;margin-left:43.1909pt;margin-top:262.942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pict>
        <v:shape id="WordPictureWatermark50" style="position:absolute;margin-left:166pt;margin-top:252.874pt;mso-position-vertical-relative:page;mso-position-horizontal-relative:page;width:267pt;height:306pt;z-index:-251636736;" o:allowincell="f" filled="false" stroked="false" type="#_x0000_t75">
          <v:imagedata o:title="" r:id="rId2"/>
        </v:shape>
      </w:pic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</w:t>
    </w:r>
    <w:r>
      <w:rPr>
        <w:rFonts w:ascii="Times New Roman" w:hAnsi="Times New Roman" w:eastAsia="Times New Roman" w:cs="Times New Roman"/>
        <w:spacing w:val="-1"/>
      </w:rPr>
      <w:t xml:space="preserve">                        </w:t>
    </w:r>
    <w:r>
      <w:rPr>
        <w:spacing w:val="-1"/>
      </w:rPr>
      <w:t>·</w:t>
    </w:r>
    <w:r>
      <w:rPr>
        <w:rFonts w:ascii="Times New Roman" w:hAnsi="Times New Roman" w:eastAsia="Times New Roman" w:cs="Times New Roman"/>
        <w:spacing w:val="-1"/>
      </w:rPr>
      <w:t>1075</w:t>
    </w:r>
    <w:r>
      <w:rPr>
        <w:rFonts w:ascii="Times New Roman" w:hAnsi="Times New Roman" w:eastAsia="Times New Roman" w:cs="Times New Roman"/>
        <w:spacing w:val="-11"/>
      </w:rPr>
      <w:t xml:space="preserve"> </w:t>
    </w:r>
    <w:r>
      <w:rPr>
        <w:spacing w:val="-1"/>
      </w:rPr>
      <w:t>·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52" style="position:absolute;margin-left:43.1909pt;margin-top:262.942pt;mso-position-vertical-relative:page;mso-position-horizontal-relative:page;width:514.25pt;height:279.85pt;z-index:-251635712;" o:allowincell="f" filled="false" stroked="false" type="#_x0000_t75">
          <v:imagedata o:title="" r:id="rId1"/>
        </v:shape>
      </w:pict>
    </w:r>
    <w:r>
      <w:pict>
        <v:shape id="WordPictureWatermark54" style="position:absolute;margin-left:166pt;margin-top:252.874pt;mso-position-vertical-relative:page;mso-position-horizontal-relative:page;width:267pt;height:306pt;z-index:-251634688;" o:allowincell="f" filled="false" stroked="false" type="#_x0000_t75">
          <v:imagedata o:title="" r:id="rId2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1076</w:t>
    </w:r>
    <w:r>
      <w:rPr>
        <w:rFonts w:ascii="Times New Roman" w:hAnsi="Times New Roman" w:eastAsia="Times New Roman" w:cs="Times New Roman"/>
        <w:spacing w:val="-16"/>
      </w:rPr>
      <w:t xml:space="preserve"> </w:t>
    </w:r>
    <w:r>
      <w:rPr>
        <w:spacing w:val="1"/>
      </w:rPr>
      <w:t>·                </w:t>
    </w:r>
    <w:r>
      <w:rPr/>
      <w:t xml:space="preserve">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56" style="position:absolute;margin-left:43.1909pt;margin-top:262.942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WordPictureWatermark58" style="position:absolute;margin-left:166pt;margin-top:252.874pt;mso-position-vertical-relative:page;mso-position-horizontal-relative:page;width:267pt;height:306pt;z-index:-251632640;" o:allowincell="f" filled="false" stroked="false" type="#_x0000_t75">
          <v:imagedata o:title="" r:id="rId2"/>
        </v:shape>
      </w:pict>
    </w:r>
    <w:r>
      <w:rPr>
        <w:u w:val="single" w:color="auto"/>
        <w:spacing w:val="1"/>
      </w:rPr>
      <w:t>中华急诊医学杂志 </w:t>
    </w:r>
    <w:r>
      <w:rPr>
        <w:rFonts w:ascii="Times New Roman" w:hAnsi="Times New Roman" w:eastAsia="Times New Roman" w:cs="Times New Roman"/>
        <w:u w:val="single" w:color="auto"/>
        <w:spacing w:val="1"/>
      </w:rPr>
      <w:t>2024 </w:t>
    </w:r>
    <w:r>
      <w:rPr>
        <w:u w:val="single" w:color="auto"/>
        <w:spacing w:val="1"/>
      </w:rPr>
      <w:t>年 </w:t>
    </w:r>
    <w:r>
      <w:rPr>
        <w:rFonts w:ascii="Times New Roman" w:hAnsi="Times New Roman" w:eastAsia="Times New Roman" w:cs="Times New Roman"/>
        <w:u w:val="single" w:color="auto"/>
        <w:spacing w:val="1"/>
      </w:rPr>
      <w:t>8 </w:t>
    </w:r>
    <w:r>
      <w:rPr>
        <w:u w:val="single" w:color="auto"/>
        <w:spacing w:val="1"/>
      </w:rPr>
      <w:t>月</w:t>
    </w:r>
    <w:r>
      <w:rPr>
        <w:u w:val="single" w:color="auto"/>
      </w:rPr>
      <w:t>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                       </w:t>
    </w:r>
    <w:r>
      <w:rPr/>
      <w:t>·</w:t>
    </w:r>
    <w:r>
      <w:rPr>
        <w:rFonts w:ascii="Times New Roman" w:hAnsi="Times New Roman" w:eastAsia="Times New Roman" w:cs="Times New Roman"/>
      </w:rPr>
      <w:t>1077</w:t>
    </w:r>
    <w:r>
      <w:rPr>
        <w:rFonts w:ascii="Times New Roman" w:hAnsi="Times New Roman" w:eastAsia="Times New Roman" w:cs="Times New Roman"/>
        <w:spacing w:val="-15"/>
      </w:rPr>
      <w:t xml:space="preserve"> </w:t>
    </w:r>
    <w:r>
      <w:rPr/>
      <w:t>·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60" style="position:absolute;margin-left:43.1909pt;margin-top:262.942pt;mso-position-vertical-relative:page;mso-position-horizontal-relative:page;width:514.25pt;height:279.85pt;z-index:-251631616;" o:allowincell="f" filled="false" stroked="false" type="#_x0000_t75">
          <v:imagedata o:title="" r:id="rId1"/>
        </v:shape>
      </w:pict>
    </w:r>
    <w:r>
      <w:pict>
        <v:shape id="WordPictureWatermark62" style="position:absolute;margin-left:166pt;margin-top:252.874pt;mso-position-vertical-relative:page;mso-position-horizontal-relative:page;width:267pt;height:306pt;z-index:-251630592;" o:allowincell="f" filled="false" stroked="false" type="#_x0000_t75">
          <v:imagedata o:title="" r:id="rId2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1078</w:t>
    </w:r>
    <w:r>
      <w:rPr>
        <w:rFonts w:ascii="Times New Roman" w:hAnsi="Times New Roman" w:eastAsia="Times New Roman" w:cs="Times New Roman"/>
        <w:spacing w:val="-15"/>
      </w:rPr>
      <w:t xml:space="preserve"> </w:t>
    </w:r>
    <w:r>
      <w:rPr>
        <w:spacing w:val="1"/>
      </w:rPr>
      <w:t>·               </w:t>
    </w:r>
    <w:r>
      <w:rPr/>
      <w:t xml:space="preserve"> 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64" style="position:absolute;margin-left:43.1909pt;margin-top:262.942pt;mso-position-vertical-relative:page;mso-position-horizontal-relative:page;width:514.25pt;height:279.85pt;z-index:-251629568;" o:allowincell="f" filled="false" stroked="false" type="#_x0000_t75">
          <v:imagedata o:title="" r:id="rId1"/>
        </v:shape>
      </w:pict>
    </w:r>
    <w:r>
      <w:pict>
        <v:shape id="WordPictureWatermark66" style="position:absolute;margin-left:166pt;margin-top:252.874pt;mso-position-vertical-relative:page;mso-position-horizontal-relative:page;width:267pt;height:306pt;z-index:-251628544;" o:allowincell="f" filled="false" stroked="false" type="#_x0000_t75">
          <v:imagedata o:title="" r:id="rId2"/>
        </v:shape>
      </w:pic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                       </w:t>
    </w:r>
    <w:r>
      <w:rPr/>
      <w:t>·</w:t>
    </w:r>
    <w:r>
      <w:rPr>
        <w:rFonts w:ascii="Times New Roman" w:hAnsi="Times New Roman" w:eastAsia="Times New Roman" w:cs="Times New Roman"/>
      </w:rPr>
      <w:t>1079</w:t>
    </w:r>
    <w:r>
      <w:rPr>
        <w:rFonts w:ascii="Times New Roman" w:hAnsi="Times New Roman" w:eastAsia="Times New Roman" w:cs="Times New Roman"/>
        <w:spacing w:val="4"/>
      </w:rPr>
      <w:t xml:space="preserve"> </w:t>
    </w:r>
    <w:r>
      <w:rPr/>
      <w:t>·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68" style="position:absolute;margin-left:43.1909pt;margin-top:262.942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>
      <w:pict>
        <v:shape id="WordPictureWatermark70" style="position:absolute;margin-left:166pt;margin-top:252.874pt;mso-position-vertical-relative:page;mso-position-horizontal-relative:page;width:267pt;height:306pt;z-index:-251626496;" o:allowincell="f" filled="false" stroked="false" type="#_x0000_t75">
          <v:imagedata o:title="" r:id="rId2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1080</w:t>
    </w:r>
    <w:r>
      <w:rPr>
        <w:rFonts w:ascii="Times New Roman" w:hAnsi="Times New Roman" w:eastAsia="Times New Roman" w:cs="Times New Roman"/>
        <w:spacing w:val="-18"/>
      </w:rPr>
      <w:t xml:space="preserve"> </w:t>
    </w:r>
    <w:r>
      <w:rPr>
        <w:spacing w:val="1"/>
      </w:rPr>
      <w:t>·                  </w:t>
    </w:r>
    <w:r>
      <w:rPr/>
      <w:t xml:space="preserve">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72" style="position:absolute;margin-left:43.1909pt;margin-top:262.942pt;mso-position-vertical-relative:page;mso-position-horizontal-relative:page;width:514.25pt;height:279.85pt;z-index:-251625472;" o:allowincell="f" filled="false" stroked="false" type="#_x0000_t75">
          <v:imagedata o:title="" r:id="rId1"/>
        </v:shape>
      </w:pict>
    </w:r>
    <w:r>
      <w:pict>
        <v:shape id="WordPictureWatermark74" style="position:absolute;margin-left:166pt;margin-top:252.874pt;mso-position-vertical-relative:page;mso-position-horizontal-relative:page;width:267pt;height:306pt;z-index:-251624448;" o:allowincell="f" filled="false" stroked="false" type="#_x0000_t75">
          <v:imagedata o:title="" r:id="rId2"/>
        </v:shape>
      </w:pic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</w:t>
    </w:r>
    <w:r>
      <w:rPr>
        <w:rFonts w:ascii="Times New Roman" w:hAnsi="Times New Roman" w:eastAsia="Times New Roman" w:cs="Times New Roman"/>
        <w:spacing w:val="-1"/>
      </w:rPr>
      <w:t xml:space="preserve">                                  </w:t>
    </w:r>
    <w:r>
      <w:rPr>
        <w:spacing w:val="-1"/>
      </w:rPr>
      <w:t>·</w:t>
    </w:r>
    <w:r>
      <w:rPr>
        <w:rFonts w:ascii="Times New Roman" w:hAnsi="Times New Roman" w:eastAsia="Times New Roman" w:cs="Times New Roman"/>
        <w:spacing w:val="-1"/>
      </w:rPr>
      <w:t>1081 </w:t>
    </w:r>
    <w:r>
      <w:rPr>
        <w:spacing w:val="-1"/>
      </w:rPr>
      <w:t>·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76" style="position:absolute;margin-left:43.1909pt;margin-top:262.942pt;mso-position-vertical-relative:page;mso-position-horizontal-relative:page;width:514.25pt;height:279.85pt;z-index:-251623424;" o:allowincell="f" filled="false" stroked="false" type="#_x0000_t75">
          <v:imagedata o:title="" r:id="rId1"/>
        </v:shape>
      </w:pict>
    </w:r>
    <w:r>
      <w:pict>
        <v:shape id="WordPictureWatermark78" style="position:absolute;margin-left:166pt;margin-top:252.874pt;mso-position-vertical-relative:page;mso-position-horizontal-relative:page;width:267pt;height:306pt;z-index:-251622400;" o:allowincell="f" filled="false" stroked="false" type="#_x0000_t75">
          <v:imagedata o:title="" r:id="rId2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1082</w:t>
    </w:r>
    <w:r>
      <w:rPr>
        <w:rFonts w:ascii="Times New Roman" w:hAnsi="Times New Roman" w:eastAsia="Times New Roman" w:cs="Times New Roman"/>
        <w:spacing w:val="-13"/>
      </w:rPr>
      <w:t xml:space="preserve"> </w:t>
    </w:r>
    <w:r>
      <w:rPr>
        <w:spacing w:val="1"/>
      </w:rPr>
      <w:t>·             </w:t>
    </w:r>
    <w:r>
      <w:rPr/>
      <w:t xml:space="preserve">   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80" style="position:absolute;margin-left:43.1909pt;margin-top:262.942pt;mso-position-vertical-relative:page;mso-position-horizontal-relative:page;width:514.25pt;height:279.85pt;z-index:-251621376;" o:allowincell="f" filled="false" stroked="false" type="#_x0000_t75">
          <v:imagedata o:title="" r:id="rId1"/>
        </v:shape>
      </w:pict>
    </w:r>
    <w:r>
      <w:pict>
        <v:shape id="WordPictureWatermark82" style="position:absolute;margin-left:166pt;margin-top:252.874pt;mso-position-vertical-relative:page;mso-position-horizontal-relative:page;width:267pt;height:306pt;z-index:-251620352;" o:allowincell="f" filled="false" stroked="false" type="#_x0000_t75">
          <v:imagedata o:title="" r:id="rId2"/>
        </v:shape>
      </w:pict>
    </w:r>
    <w:r>
      <w:rPr>
        <w:u w:val="single" w:color="auto"/>
        <w:spacing w:val="1"/>
      </w:rPr>
      <w:t>中华急诊医学杂志 </w:t>
    </w:r>
    <w:r>
      <w:rPr>
        <w:rFonts w:ascii="Times New Roman" w:hAnsi="Times New Roman" w:eastAsia="Times New Roman" w:cs="Times New Roman"/>
        <w:u w:val="single" w:color="auto"/>
        <w:spacing w:val="1"/>
      </w:rPr>
      <w:t>2024 </w:t>
    </w:r>
    <w:r>
      <w:rPr>
        <w:u w:val="single" w:color="auto"/>
        <w:spacing w:val="1"/>
      </w:rPr>
      <w:t>年 </w:t>
    </w:r>
    <w:r>
      <w:rPr>
        <w:rFonts w:ascii="Times New Roman" w:hAnsi="Times New Roman" w:eastAsia="Times New Roman" w:cs="Times New Roman"/>
        <w:u w:val="single" w:color="auto"/>
        <w:spacing w:val="1"/>
      </w:rPr>
      <w:t>8 </w:t>
    </w:r>
    <w:r>
      <w:rPr>
        <w:u w:val="single" w:color="auto"/>
        <w:spacing w:val="1"/>
      </w:rPr>
      <w:t>月</w:t>
    </w:r>
    <w:r>
      <w:rPr>
        <w:u w:val="single" w:color="auto"/>
      </w:rPr>
      <w:t>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                       </w:t>
    </w:r>
    <w:r>
      <w:rPr/>
      <w:t>·</w:t>
    </w:r>
    <w:r>
      <w:rPr>
        <w:rFonts w:ascii="Times New Roman" w:hAnsi="Times New Roman" w:eastAsia="Times New Roman" w:cs="Times New Roman"/>
      </w:rPr>
      <w:t>1083</w:t>
    </w:r>
    <w:r>
      <w:rPr>
        <w:rFonts w:ascii="Times New Roman" w:hAnsi="Times New Roman" w:eastAsia="Times New Roman" w:cs="Times New Roman"/>
        <w:spacing w:val="-15"/>
      </w:rPr>
      <w:t xml:space="preserve"> </w:t>
    </w:r>
    <w:r>
      <w:rPr/>
      <w:t>·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84" style="position:absolute;margin-left:43.1909pt;margin-top:262.942pt;mso-position-vertical-relative:page;mso-position-horizontal-relative:page;width:514.25pt;height:279.85pt;z-index:-251619328;" o:allowincell="f" filled="false" stroked="false" type="#_x0000_t75">
          <v:imagedata o:title="" r:id="rId1"/>
        </v:shape>
      </w:pict>
    </w:r>
    <w:r>
      <w:pict>
        <v:shape id="WordPictureWatermark86" style="position:absolute;margin-left:166pt;margin-top:252.874pt;mso-position-vertical-relative:page;mso-position-horizontal-relative:page;width:267pt;height:306pt;z-index:-251618304;" o:allowincell="f" filled="false" stroked="false" type="#_x0000_t75">
          <v:imagedata o:title="" r:id="rId2"/>
        </v:shape>
      </w:pict>
    </w:r>
    <w:r>
      <w:rPr/>
      <w:t>·</w:t>
    </w:r>
    <w:r>
      <w:rPr>
        <w:rFonts w:ascii="Times New Roman" w:hAnsi="Times New Roman" w:eastAsia="Times New Roman" w:cs="Times New Roman"/>
      </w:rPr>
      <w:t>1084</w:t>
    </w:r>
    <w:r>
      <w:rPr>
        <w:rFonts w:ascii="Times New Roman" w:hAnsi="Times New Roman" w:eastAsia="Times New Roman" w:cs="Times New Roman"/>
        <w:spacing w:val="6"/>
      </w:rPr>
      <w:t xml:space="preserve"> </w:t>
    </w:r>
    <w:r>
      <w:rPr/>
      <w:t>·                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2024, Vol. 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88" style="position:absolute;margin-left:43.1909pt;margin-top:262.942pt;mso-position-vertical-relative:page;mso-position-horizontal-relative:page;width:514.25pt;height:279.85pt;z-index:-251617280;" o:allowincell="f" filled="false" stroked="false" type="#_x0000_t75">
          <v:imagedata o:title="" r:id="rId1"/>
        </v:shape>
      </w:pict>
    </w:r>
    <w:r>
      <w:pict>
        <v:shape id="WordPictureWatermark90" style="position:absolute;margin-left:166pt;margin-top:252.874pt;mso-position-vertical-relative:page;mso-position-horizontal-relative:page;width:267pt;height:306pt;z-index:-251616256;" o:allowincell="f" filled="false" stroked="false" type="#_x0000_t75">
          <v:imagedata o:title="" r:id="rId2"/>
        </v:shape>
      </w:pic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</w:t>
    </w:r>
    <w:r>
      <w:rPr>
        <w:rFonts w:ascii="Times New Roman" w:hAnsi="Times New Roman" w:eastAsia="Times New Roman" w:cs="Times New Roman"/>
        <w:spacing w:val="-1"/>
      </w:rPr>
      <w:t xml:space="preserve">                        </w:t>
    </w:r>
    <w:r>
      <w:rPr>
        <w:spacing w:val="-1"/>
      </w:rPr>
      <w:t>·</w:t>
    </w:r>
    <w:r>
      <w:rPr>
        <w:rFonts w:ascii="Times New Roman" w:hAnsi="Times New Roman" w:eastAsia="Times New Roman" w:cs="Times New Roman"/>
        <w:spacing w:val="-1"/>
      </w:rPr>
      <w:t>1085</w:t>
    </w:r>
    <w:r>
      <w:rPr>
        <w:rFonts w:ascii="Times New Roman" w:hAnsi="Times New Roman" w:eastAsia="Times New Roman" w:cs="Times New Roman"/>
        <w:spacing w:val="-11"/>
      </w:rPr>
      <w:t xml:space="preserve"> </w:t>
    </w:r>
    <w:r>
      <w:rPr>
        <w:spacing w:val="-1"/>
      </w:rPr>
      <w:t>·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92" style="position:absolute;margin-left:43.1909pt;margin-top:262.942pt;mso-position-vertical-relative:page;mso-position-horizontal-relative:page;width:514.25pt;height:279.85pt;z-index:-251615232;" o:allowincell="f" filled="false" stroked="false" type="#_x0000_t75">
          <v:imagedata o:title="" r:id="rId1"/>
        </v:shape>
      </w:pict>
    </w:r>
    <w:r>
      <w:pict>
        <v:shape id="WordPictureWatermark94" style="position:absolute;margin-left:166pt;margin-top:252.874pt;mso-position-vertical-relative:page;mso-position-horizontal-relative:page;width:267pt;height:306pt;z-index:-251614208;" o:allowincell="f" filled="false" stroked="false" type="#_x0000_t75">
          <v:imagedata o:title="" r:id="rId2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1086</w:t>
    </w:r>
    <w:r>
      <w:rPr>
        <w:rFonts w:ascii="Times New Roman" w:hAnsi="Times New Roman" w:eastAsia="Times New Roman" w:cs="Times New Roman"/>
        <w:spacing w:val="-16"/>
      </w:rPr>
      <w:t xml:space="preserve"> </w:t>
    </w:r>
    <w:r>
      <w:rPr>
        <w:spacing w:val="1"/>
      </w:rPr>
      <w:t>·                </w:t>
    </w:r>
    <w:r>
      <w:rPr/>
      <w:t xml:space="preserve">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96" style="position:absolute;margin-left:43.1909pt;margin-top:262.942pt;mso-position-vertical-relative:page;mso-position-horizontal-relative:page;width:514.25pt;height:279.85pt;z-index:-251613184;" o:allowincell="f" filled="false" stroked="false" type="#_x0000_t75">
          <v:imagedata o:title="" r:id="rId1"/>
        </v:shape>
      </w:pict>
    </w:r>
    <w:r>
      <w:pict>
        <v:shape id="WordPictureWatermark98" style="position:absolute;margin-left:166pt;margin-top:252.874pt;mso-position-vertical-relative:page;mso-position-horizontal-relative:page;width:267pt;height:306pt;z-index:-251612160;" o:allowincell="f" filled="false" stroked="false" type="#_x0000_t75">
          <v:imagedata o:title="" r:id="rId2"/>
        </v:shape>
      </w:pict>
    </w:r>
    <w:r>
      <w:rPr>
        <w:u w:val="single" w:color="auto"/>
        <w:spacing w:val="1"/>
      </w:rPr>
      <w:t>中华急诊医学杂志 </w:t>
    </w:r>
    <w:r>
      <w:rPr>
        <w:rFonts w:ascii="Times New Roman" w:hAnsi="Times New Roman" w:eastAsia="Times New Roman" w:cs="Times New Roman"/>
        <w:u w:val="single" w:color="auto"/>
        <w:spacing w:val="1"/>
      </w:rPr>
      <w:t>2024 </w:t>
    </w:r>
    <w:r>
      <w:rPr>
        <w:u w:val="single" w:color="auto"/>
        <w:spacing w:val="1"/>
      </w:rPr>
      <w:t>年 </w:t>
    </w:r>
    <w:r>
      <w:rPr>
        <w:rFonts w:ascii="Times New Roman" w:hAnsi="Times New Roman" w:eastAsia="Times New Roman" w:cs="Times New Roman"/>
        <w:u w:val="single" w:color="auto"/>
        <w:spacing w:val="1"/>
      </w:rPr>
      <w:t>8 </w:t>
    </w:r>
    <w:r>
      <w:rPr>
        <w:u w:val="single" w:color="auto"/>
        <w:spacing w:val="1"/>
      </w:rPr>
      <w:t>月</w:t>
    </w:r>
    <w:r>
      <w:rPr>
        <w:u w:val="single" w:color="auto"/>
      </w:rPr>
      <w:t>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                       </w:t>
    </w:r>
    <w:r>
      <w:rPr/>
      <w:t>·</w:t>
    </w:r>
    <w:r>
      <w:rPr>
        <w:rFonts w:ascii="Times New Roman" w:hAnsi="Times New Roman" w:eastAsia="Times New Roman" w:cs="Times New Roman"/>
      </w:rPr>
      <w:t>1087</w:t>
    </w:r>
    <w:r>
      <w:rPr>
        <w:rFonts w:ascii="Times New Roman" w:hAnsi="Times New Roman" w:eastAsia="Times New Roman" w:cs="Times New Roman"/>
        <w:spacing w:val="-15"/>
      </w:rPr>
      <w:t xml:space="preserve"> </w:t>
    </w:r>
    <w:r>
      <w:rPr/>
      <w:t>·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100" style="position:absolute;margin-left:43.1909pt;margin-top:262.942pt;mso-position-vertical-relative:page;mso-position-horizontal-relative:page;width:514.25pt;height:279.85pt;z-index:-251611136;" o:allowincell="f" filled="false" stroked="false" type="#_x0000_t75">
          <v:imagedata o:title="" r:id="rId1"/>
        </v:shape>
      </w:pict>
    </w:r>
    <w:r>
      <w:pict>
        <v:shape id="WordPictureWatermark102" style="position:absolute;margin-left:166pt;margin-top:252.874pt;mso-position-vertical-relative:page;mso-position-horizontal-relative:page;width:267pt;height:306pt;z-index:-251610112;" o:allowincell="f" filled="false" stroked="false" type="#_x0000_t75">
          <v:imagedata o:title="" r:id="rId2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1088</w:t>
    </w:r>
    <w:r>
      <w:rPr>
        <w:rFonts w:ascii="Times New Roman" w:hAnsi="Times New Roman" w:eastAsia="Times New Roman" w:cs="Times New Roman"/>
        <w:spacing w:val="-15"/>
      </w:rPr>
      <w:t xml:space="preserve"> </w:t>
    </w:r>
    <w:r>
      <w:rPr>
        <w:spacing w:val="1"/>
      </w:rPr>
      <w:t>·               </w:t>
    </w:r>
    <w:r>
      <w:rPr/>
      <w:t xml:space="preserve">   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"/>
      <w:spacing w:before="43" w:line="174" w:lineRule="auto"/>
      <w:rPr/>
    </w:pPr>
    <w:r>
      <w:pict>
        <v:shape id="WordPictureWatermark104" style="position:absolute;margin-left:43.1909pt;margin-top:262.942pt;mso-position-vertical-relative:page;mso-position-horizontal-relative:page;width:514.25pt;height:279.85pt;z-index:-251609088;" o:allowincell="f" filled="false" stroked="false" type="#_x0000_t75">
          <v:imagedata o:title="" r:id="rId1"/>
        </v:shape>
      </w:pict>
    </w:r>
    <w:r>
      <w:pict>
        <v:shape id="WordPictureWatermark106" style="position:absolute;margin-left:166pt;margin-top:252.874pt;mso-position-vertical-relative:page;mso-position-horizontal-relative:page;width:267pt;height:306pt;z-index:-251608064;" o:allowincell="f" filled="false" stroked="false" type="#_x0000_t75">
          <v:imagedata o:title="" r:id="rId2"/>
        </v:shape>
      </w:pic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 Med,  August   2024, Vol. 33, No. 8</w:t>
    </w:r>
    <w:r>
      <w:rPr>
        <w:rFonts w:ascii="Times New Roman" w:hAnsi="Times New Roman" w:eastAsia="Times New Roman" w:cs="Times New Roman"/>
      </w:rPr>
      <w:t xml:space="preserve">                                       </w:t>
    </w:r>
    <w:r>
      <w:rPr/>
      <w:t>·</w:t>
    </w:r>
    <w:r>
      <w:rPr>
        <w:rFonts w:ascii="Times New Roman" w:hAnsi="Times New Roman" w:eastAsia="Times New Roman" w:cs="Times New Roman"/>
      </w:rPr>
      <w:t>1089</w:t>
    </w:r>
    <w:r>
      <w:rPr>
        <w:rFonts w:ascii="Times New Roman" w:hAnsi="Times New Roman" w:eastAsia="Times New Roman" w:cs="Times New Roman"/>
        <w:spacing w:val="4"/>
      </w:rPr>
      <w:t xml:space="preserve"> </w:t>
    </w:r>
    <w:r>
      <w:rPr/>
      <w:t>·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before="39" w:line="177" w:lineRule="auto"/>
      <w:rPr>
        <w:rFonts w:ascii="Times New Roman" w:hAnsi="Times New Roman" w:eastAsia="Times New Roman" w:cs="Times New Roman"/>
      </w:rPr>
    </w:pPr>
    <w:r>
      <w:pict>
        <v:shape id="WordPictureWatermark108" style="position:absolute;margin-left:43.1909pt;margin-top:262.942pt;mso-position-vertical-relative:page;mso-position-horizontal-relative:page;width:514.25pt;height:279.85pt;z-index:-251607040;" o:allowincell="f" filled="false" stroked="false" type="#_x0000_t75">
          <v:imagedata o:title="" r:id="rId1"/>
        </v:shape>
      </w:pict>
    </w:r>
    <w:r>
      <w:pict>
        <v:shape id="WordPictureWatermark110" style="position:absolute;margin-left:166pt;margin-top:252.874pt;mso-position-vertical-relative:page;mso-position-horizontal-relative:page;width:267pt;height:306pt;z-index:-251606016;" o:allowincell="f" filled="false" stroked="false" type="#_x0000_t75">
          <v:imagedata o:title="" r:id="rId2"/>
        </v:shape>
      </w:pict>
    </w:r>
    <w:r>
      <w:rPr>
        <w:spacing w:val="1"/>
      </w:rPr>
      <w:t>·</w:t>
    </w:r>
    <w:r>
      <w:rPr>
        <w:rFonts w:ascii="Times New Roman" w:hAnsi="Times New Roman" w:eastAsia="Times New Roman" w:cs="Times New Roman"/>
        <w:spacing w:val="1"/>
      </w:rPr>
      <w:t>1090</w:t>
    </w:r>
    <w:r>
      <w:rPr>
        <w:rFonts w:ascii="Times New Roman" w:hAnsi="Times New Roman" w:eastAsia="Times New Roman" w:cs="Times New Roman"/>
        <w:spacing w:val="-18"/>
      </w:rPr>
      <w:t xml:space="preserve"> </w:t>
    </w:r>
    <w:r>
      <w:rPr>
        <w:spacing w:val="1"/>
      </w:rPr>
      <w:t>·                  </w:t>
    </w:r>
    <w:r>
      <w:rPr/>
      <w:t xml:space="preserve">              </w:t>
    </w:r>
    <w:r>
      <w:rPr>
        <w:u w:val="single" w:color="auto"/>
        <w:spacing w:val="-31"/>
      </w:rPr>
      <w:t xml:space="preserve"> </w:t>
    </w:r>
    <w:r>
      <w:rPr>
        <w:u w:val="single" w:color="auto"/>
      </w:rPr>
      <w:t>中华急诊医学杂志 </w:t>
    </w:r>
    <w:r>
      <w:rPr>
        <w:rFonts w:ascii="Times New Roman" w:hAnsi="Times New Roman" w:eastAsia="Times New Roman" w:cs="Times New Roman"/>
        <w:u w:val="single" w:color="auto"/>
      </w:rPr>
      <w:t>2024 </w:t>
    </w:r>
    <w:r>
      <w:rPr>
        <w:u w:val="single" w:color="auto"/>
      </w:rPr>
      <w:t>年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月第 </w:t>
    </w:r>
    <w:r>
      <w:rPr>
        <w:rFonts w:ascii="Times New Roman" w:hAnsi="Times New Roman" w:eastAsia="Times New Roman" w:cs="Times New Roman"/>
        <w:u w:val="single" w:color="auto"/>
      </w:rPr>
      <w:t>33 </w:t>
    </w:r>
    <w:r>
      <w:rPr>
        <w:u w:val="single" w:color="auto"/>
      </w:rPr>
      <w:t>卷第 </w:t>
    </w:r>
    <w:r>
      <w:rPr>
        <w:rFonts w:ascii="Times New Roman" w:hAnsi="Times New Roman" w:eastAsia="Times New Roman" w:cs="Times New Roman"/>
        <w:u w:val="single" w:color="auto"/>
      </w:rPr>
      <w:t>8 </w:t>
    </w:r>
    <w:r>
      <w:rPr>
        <w:u w:val="single" w:color="auto"/>
      </w:rPr>
      <w:t>期 </w:t>
    </w:r>
    <w:r>
      <w:rPr>
        <w:rFonts w:ascii="Times New Roman" w:hAnsi="Times New Roman" w:eastAsia="Times New Roman" w:cs="Times New Roman"/>
        <w:u w:val="single" w:color="auto"/>
      </w:rPr>
      <w:t>Chin J Emerg</w:t>
    </w:r>
    <w:r>
      <w:rPr>
        <w:rFonts w:ascii="Times New Roman" w:hAnsi="Times New Roman" w:eastAsia="Times New Roman" w:cs="Times New Roman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Med,  August 2024, Vol.</w:t>
    </w:r>
    <w:r>
      <w:rPr>
        <w:rFonts w:ascii="Times New Roman" w:hAnsi="Times New Roman" w:eastAsia="Times New Roman" w:cs="Times New Roman"/>
        <w:u w:val="single" w:color="auto"/>
        <w:spacing w:val="9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33,</w:t>
    </w:r>
    <w:r>
      <w:rPr>
        <w:rFonts w:ascii="Times New Roman" w:hAnsi="Times New Roman" w:eastAsia="Times New Roman" w:cs="Times New Roman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No.</w:t>
    </w:r>
    <w:r>
      <w:rPr>
        <w:rFonts w:ascii="Times New Roman" w:hAnsi="Times New Roman" w:eastAsia="Times New Roman" w:cs="Times New Roman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u w:val="single" w:color="auto"/>
      </w:rPr>
      <w:t>8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header" Target="header5.xml"/><Relationship Id="rId7" Type="http://schemas.openxmlformats.org/officeDocument/2006/relationships/image" Target="media/image2.png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header" Target="header28.xml"/><Relationship Id="rId33" Type="http://schemas.openxmlformats.org/officeDocument/2006/relationships/header" Target="header27.xml"/><Relationship Id="rId32" Type="http://schemas.openxmlformats.org/officeDocument/2006/relationships/header" Target="header26.xml"/><Relationship Id="rId31" Type="http://schemas.openxmlformats.org/officeDocument/2006/relationships/header" Target="header25.xml"/><Relationship Id="rId30" Type="http://schemas.openxmlformats.org/officeDocument/2006/relationships/header" Target="header24.xml"/><Relationship Id="rId3" Type="http://schemas.openxmlformats.org/officeDocument/2006/relationships/image" Target="media/image3.png"/><Relationship Id="rId29" Type="http://schemas.openxmlformats.org/officeDocument/2006/relationships/header" Target="header23.xml"/><Relationship Id="rId28" Type="http://schemas.openxmlformats.org/officeDocument/2006/relationships/header" Target="header22.xml"/><Relationship Id="rId27" Type="http://schemas.openxmlformats.org/officeDocument/2006/relationships/header" Target="header21.xml"/><Relationship Id="rId26" Type="http://schemas.openxmlformats.org/officeDocument/2006/relationships/header" Target="header20.xml"/><Relationship Id="rId25" Type="http://schemas.openxmlformats.org/officeDocument/2006/relationships/header" Target="header19.xml"/><Relationship Id="rId24" Type="http://schemas.openxmlformats.org/officeDocument/2006/relationships/header" Target="header18.xml"/><Relationship Id="rId23" Type="http://schemas.openxmlformats.org/officeDocument/2006/relationships/header" Target="header17.xml"/><Relationship Id="rId22" Type="http://schemas.openxmlformats.org/officeDocument/2006/relationships/header" Target="header16.xml"/><Relationship Id="rId21" Type="http://schemas.openxmlformats.org/officeDocument/2006/relationships/header" Target="header15.xml"/><Relationship Id="rId20" Type="http://schemas.openxmlformats.org/officeDocument/2006/relationships/header" Target="header14.xml"/><Relationship Id="rId2" Type="http://schemas.openxmlformats.org/officeDocument/2006/relationships/hyperlink" Target="http://www.escardio.org/guidelines" TargetMode="External"/><Relationship Id="rId19" Type="http://schemas.openxmlformats.org/officeDocument/2006/relationships/header" Target="header13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image" Target="media/image13.png"/><Relationship Id="rId13" Type="http://schemas.openxmlformats.org/officeDocument/2006/relationships/header" Target="header8.xml"/><Relationship Id="rId12" Type="http://schemas.openxmlformats.org/officeDocument/2006/relationships/image" Target="media/image11.png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4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5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6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7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8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9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0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1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2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3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4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5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6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7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8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9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0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1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2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CS6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急性心房颤动中国急诊管理指南（2024）</dc:title>
  <dc:subject>中华急诊医学杂志2024年08期</dc:subject>
  <dc:creator>中国医疗保健国际交流促进会急诊医学分会</dc:creator>
  <dcterms:created xsi:type="dcterms:W3CDTF">2024-12-28T20:19:53Z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2025-10-29T09:42:05</vt:filetime>
  </property>
</Properties>
</file>