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831"/>
        <w:spacing w:before="133" w:line="190" w:lineRule="auto"/>
        <w:rPr>
          <w:sz w:val="17"/>
          <w:szCs w:val="17"/>
        </w:rPr>
      </w:pPr>
      <w:r>
        <w:rPr>
          <w:sz w:val="31"/>
          <w:szCs w:val="31"/>
          <w:color w:val="C4121A"/>
          <w:spacing w:val="-1"/>
          <w:position w:val="-2"/>
        </w:rPr>
        <w:t>·</w:t>
      </w:r>
      <w:r>
        <w:rPr>
          <w:sz w:val="31"/>
          <w:szCs w:val="31"/>
          <w:color w:val="C4121A"/>
          <w:spacing w:val="84"/>
          <w:position w:val="-2"/>
        </w:rPr>
        <w:t xml:space="preserve"> </w:t>
      </w:r>
      <w:r>
        <w:rPr>
          <w:sz w:val="31"/>
          <w:szCs w:val="31"/>
          <w:color w:val="C4121A"/>
          <w:spacing w:val="-1"/>
          <w:position w:val="-2"/>
        </w:rPr>
        <w:t>工作探讨</w:t>
      </w:r>
      <w:r>
        <w:rPr>
          <w:sz w:val="31"/>
          <w:szCs w:val="31"/>
          <w:color w:val="C4121A"/>
          <w:spacing w:val="65"/>
          <w:position w:val="-2"/>
        </w:rPr>
        <w:t xml:space="preserve"> </w:t>
      </w:r>
      <w:r>
        <w:rPr>
          <w:sz w:val="31"/>
          <w:szCs w:val="31"/>
          <w:color w:val="C4121A"/>
          <w:spacing w:val="-1"/>
          <w:position w:val="-2"/>
        </w:rPr>
        <w:t>·</w:t>
      </w:r>
      <w:r>
        <w:rPr>
          <w:sz w:val="31"/>
          <w:szCs w:val="31"/>
          <w:color w:val="C4121A"/>
          <w:spacing w:val="20"/>
          <w:position w:val="-2"/>
        </w:rPr>
        <w:t xml:space="preserve">    </w:t>
      </w:r>
      <w:r>
        <w:rPr>
          <w:sz w:val="31"/>
          <w:szCs w:val="31"/>
          <w:strike/>
          <w:color w:val="C4121A"/>
          <w:spacing w:val="1"/>
          <w:position w:val="-2"/>
        </w:rPr>
        <w:t xml:space="preserve">                          </w:t>
      </w:r>
      <w:r>
        <w:rPr>
          <w:sz w:val="31"/>
          <w:szCs w:val="31"/>
          <w:strike/>
          <w:color w:val="C4121A"/>
          <w:position w:val="-2"/>
        </w:rPr>
        <w:t xml:space="preserve">                 </w:t>
      </w:r>
      <w:r>
        <w:rPr>
          <w:sz w:val="31"/>
          <w:szCs w:val="31"/>
          <w:color w:val="C4121A"/>
          <w:spacing w:val="-1"/>
          <w:position w:val="-2"/>
        </w:rPr>
        <w:t xml:space="preserve">     </w:t>
      </w:r>
      <w:r>
        <w:rPr>
          <w:sz w:val="17"/>
          <w:szCs w:val="17"/>
          <w:color w:val="231F20"/>
          <w:spacing w:val="-1"/>
          <w:position w:val="2"/>
        </w:rPr>
        <w:t>中国医药导报  2023 年 </w:t>
      </w:r>
      <w:r>
        <w:rPr>
          <w:sz w:val="17"/>
          <w:szCs w:val="17"/>
          <w:color w:val="231F20"/>
          <w:spacing w:val="-2"/>
          <w:position w:val="2"/>
        </w:rPr>
        <w:t>3 月第 20 卷第 8 期</w:t>
      </w:r>
    </w:p>
    <w:p>
      <w:pPr>
        <w:pStyle w:val="BodyText"/>
        <w:ind w:left="1361"/>
        <w:spacing w:before="266" w:line="184" w:lineRule="auto"/>
        <w:outlineLvl w:val="0"/>
        <w:rPr>
          <w:sz w:val="45"/>
          <w:szCs w:val="45"/>
        </w:rPr>
      </w:pPr>
      <w:r>
        <w:rPr>
          <w:sz w:val="45"/>
          <w:szCs w:val="45"/>
          <w:color w:val="231F20"/>
          <w:spacing w:val="8"/>
        </w:rPr>
        <w:t>心肌梗死患者出院准备服务实践的证据总结</w:t>
      </w:r>
    </w:p>
    <w:p>
      <w:pPr>
        <w:pStyle w:val="BodyText"/>
        <w:ind w:left="4368"/>
        <w:spacing w:before="251" w:line="193" w:lineRule="auto"/>
        <w:rPr>
          <w:sz w:val="10"/>
          <w:szCs w:val="10"/>
        </w:rPr>
      </w:pPr>
      <w:r>
        <w:rPr>
          <w:sz w:val="17"/>
          <w:szCs w:val="17"/>
          <w:color w:val="231F20"/>
          <w:spacing w:val="-3"/>
        </w:rPr>
        <w:t>韩</w:t>
      </w:r>
      <w:r>
        <w:rPr>
          <w:sz w:val="17"/>
          <w:szCs w:val="17"/>
          <w:color w:val="231F20"/>
          <w:spacing w:val="2"/>
        </w:rPr>
        <w:t xml:space="preserve">    </w:t>
      </w:r>
      <w:r>
        <w:rPr>
          <w:sz w:val="17"/>
          <w:szCs w:val="17"/>
          <w:color w:val="231F20"/>
          <w:spacing w:val="-3"/>
        </w:rPr>
        <w:t>琼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0"/>
          <w:szCs w:val="10"/>
          <w:color w:val="231F20"/>
          <w:spacing w:val="-3"/>
          <w:position w:val="6"/>
        </w:rPr>
        <w:t>1              </w:t>
      </w:r>
      <w:r>
        <w:rPr>
          <w:sz w:val="17"/>
          <w:szCs w:val="17"/>
          <w:color w:val="231F20"/>
          <w:spacing w:val="-4"/>
        </w:rPr>
        <w:t>陈</w:t>
      </w:r>
      <w:r>
        <w:rPr>
          <w:sz w:val="17"/>
          <w:szCs w:val="17"/>
          <w:color w:val="231F20"/>
        </w:rPr>
        <w:t xml:space="preserve">    </w:t>
      </w:r>
      <w:r>
        <w:rPr>
          <w:sz w:val="17"/>
          <w:szCs w:val="17"/>
          <w:color w:val="231F20"/>
          <w:spacing w:val="-4"/>
        </w:rPr>
        <w:t>媛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0"/>
          <w:szCs w:val="10"/>
          <w:color w:val="231F20"/>
          <w:spacing w:val="-4"/>
          <w:position w:val="6"/>
        </w:rPr>
        <w:t>2              </w:t>
      </w:r>
      <w:r>
        <w:rPr>
          <w:sz w:val="17"/>
          <w:szCs w:val="17"/>
          <w:color w:val="231F20"/>
          <w:spacing w:val="-4"/>
        </w:rPr>
        <w:t>张</w:t>
      </w:r>
      <w:r>
        <w:rPr>
          <w:sz w:val="17"/>
          <w:szCs w:val="17"/>
          <w:color w:val="231F20"/>
          <w:spacing w:val="4"/>
        </w:rPr>
        <w:t xml:space="preserve">    </w:t>
      </w:r>
      <w:r>
        <w:rPr>
          <w:sz w:val="17"/>
          <w:szCs w:val="17"/>
          <w:color w:val="231F20"/>
          <w:spacing w:val="2"/>
        </w:rPr>
        <w:t>于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0"/>
          <w:szCs w:val="10"/>
          <w:color w:val="231F20"/>
          <w:spacing w:val="2"/>
          <w:position w:val="6"/>
        </w:rPr>
        <w:t>2</w:t>
      </w:r>
    </w:p>
    <w:p>
      <w:pPr>
        <w:pStyle w:val="BodyText"/>
        <w:ind w:left="954"/>
        <w:spacing w:before="61" w:line="201" w:lineRule="auto"/>
        <w:rPr/>
      </w:pPr>
      <w:r>
        <w:rPr>
          <w:color w:val="231F20"/>
          <w:spacing w:val="-1"/>
        </w:rPr>
        <w:t>1.厦门大学附属心血管病医院重症监护室，福建厦门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361006；2.厦门大学附属心血管病医院护理部，福建厦门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361006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79" w:right="601" w:firstLine="8"/>
        <w:spacing w:before="77" w:line="232" w:lineRule="auto"/>
        <w:jc w:val="both"/>
        <w:rPr/>
      </w:pPr>
      <w:r>
        <w:rPr>
          <w:color w:val="231F20"/>
          <w:spacing w:val="5"/>
        </w:rPr>
        <w:t>[</w:t>
      </w:r>
      <w:r>
        <w:rPr>
          <w:sz w:val="17"/>
          <w:szCs w:val="17"/>
          <w:color w:val="231F20"/>
          <w:spacing w:val="5"/>
        </w:rPr>
        <w:t>摘要</w:t>
      </w:r>
      <w:r>
        <w:rPr>
          <w:color w:val="231F20"/>
          <w:spacing w:val="5"/>
        </w:rPr>
        <w:t>]</w:t>
      </w:r>
      <w:r>
        <w:rPr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5"/>
        </w:rPr>
        <w:t>目的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color w:val="231F20"/>
          <w:spacing w:val="5"/>
        </w:rPr>
        <w:t>检索、评价并整合心肌梗死患者出院准备服务的相关证据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 </w:t>
      </w:r>
      <w:r>
        <w:rPr>
          <w:sz w:val="17"/>
          <w:szCs w:val="17"/>
          <w:color w:val="231F20"/>
          <w:spacing w:val="5"/>
        </w:rPr>
        <w:t>方法 </w:t>
      </w:r>
      <w:r>
        <w:rPr>
          <w:color w:val="231F20"/>
          <w:spacing w:val="5"/>
        </w:rPr>
        <w:t>计算机检索相关指南网、学会网站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及中英文数据库中关于出院准备服务在心肌梗死患者中应用的</w:t>
      </w:r>
      <w:r>
        <w:rPr>
          <w:color w:val="231F20"/>
          <w:spacing w:val="2"/>
        </w:rPr>
        <w:t>指南、证据总结、系统评价、推荐实践、专家共识，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对纳入的文献进行质量评价，根据主题进行证据提取与汇总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 </w:t>
      </w:r>
      <w:r>
        <w:rPr>
          <w:sz w:val="17"/>
          <w:szCs w:val="17"/>
          <w:color w:val="231F20"/>
          <w:spacing w:val="5"/>
        </w:rPr>
        <w:t>结果 </w:t>
      </w:r>
      <w:r>
        <w:rPr>
          <w:color w:val="231F20"/>
          <w:spacing w:val="5"/>
        </w:rPr>
        <w:t>共纳入 7 </w:t>
      </w:r>
      <w:r>
        <w:rPr>
          <w:color w:val="231F20"/>
          <w:spacing w:val="4"/>
        </w:rPr>
        <w:t>篇文献，包括指南 3 篇、专家共识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1篇、系统评价 2 篇、推荐实践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1 篇，共总结出成立多学科服务</w:t>
      </w:r>
      <w:r>
        <w:rPr>
          <w:color w:val="231F20"/>
          <w:spacing w:val="-6"/>
        </w:rPr>
        <w:t>团队、入院时、住院期间、出院前、出院后、患者及照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顾者参与的重要性、培训共 7 个主题 17 条证据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。 </w:t>
      </w:r>
      <w:r>
        <w:rPr>
          <w:sz w:val="17"/>
          <w:szCs w:val="17"/>
          <w:color w:val="231F20"/>
          <w:spacing w:val="6"/>
        </w:rPr>
        <w:t>结论 </w:t>
      </w:r>
      <w:r>
        <w:rPr>
          <w:color w:val="231F20"/>
          <w:spacing w:val="6"/>
        </w:rPr>
        <w:t>本研究总结形成了心肌梗死患者出院准备服务的实践方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案，临床实施过程中可根据实际情况选择最佳证据，服务于患者，使患者受益。</w:t>
      </w:r>
    </w:p>
    <w:p>
      <w:pPr>
        <w:pStyle w:val="BodyText"/>
        <w:ind w:left="1188"/>
        <w:spacing w:line="188" w:lineRule="auto"/>
        <w:rPr>
          <w:sz w:val="17"/>
          <w:szCs w:val="17"/>
        </w:rPr>
      </w:pPr>
      <w:r>
        <w:rPr>
          <w:color w:val="231F20"/>
          <w:spacing w:val="6"/>
        </w:rPr>
        <w:t>[</w:t>
      </w:r>
      <w:r>
        <w:rPr>
          <w:sz w:val="17"/>
          <w:szCs w:val="17"/>
          <w:color w:val="231F20"/>
          <w:spacing w:val="6"/>
        </w:rPr>
        <w:t>关键词</w:t>
      </w:r>
      <w:r>
        <w:rPr>
          <w:color w:val="231F20"/>
          <w:spacing w:val="6"/>
        </w:rPr>
        <w:t>] </w:t>
      </w:r>
      <w:r>
        <w:rPr>
          <w:sz w:val="17"/>
          <w:szCs w:val="17"/>
          <w:color w:val="231F20"/>
          <w:spacing w:val="6"/>
        </w:rPr>
        <w:t>心肌梗死；出院准备服务；证据总结；循证</w:t>
      </w:r>
      <w:r>
        <w:rPr>
          <w:sz w:val="17"/>
          <w:szCs w:val="17"/>
          <w:color w:val="231F20"/>
          <w:spacing w:val="5"/>
        </w:rPr>
        <w:t>护理学</w:t>
      </w:r>
    </w:p>
    <w:p>
      <w:pPr>
        <w:pStyle w:val="BodyText"/>
        <w:ind w:left="1188"/>
        <w:spacing w:before="60" w:line="184" w:lineRule="auto"/>
        <w:rPr/>
      </w:pPr>
      <w:r>
        <w:rPr>
          <w:color w:val="231F20"/>
          <w:spacing w:val="-1"/>
        </w:rPr>
        <w:t>[</w:t>
      </w:r>
      <w:r>
        <w:rPr>
          <w:sz w:val="17"/>
          <w:szCs w:val="17"/>
          <w:color w:val="231F20"/>
          <w:spacing w:val="-1"/>
        </w:rPr>
        <w:t>中图分类号</w:t>
      </w:r>
      <w:r>
        <w:rPr>
          <w:color w:val="231F20"/>
          <w:spacing w:val="-1"/>
        </w:rPr>
        <w:t>]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R473            [</w:t>
      </w:r>
      <w:r>
        <w:rPr>
          <w:sz w:val="17"/>
          <w:szCs w:val="17"/>
          <w:color w:val="231F20"/>
          <w:spacing w:val="-1"/>
        </w:rPr>
        <w:t>文献标识码</w:t>
      </w:r>
      <w:r>
        <w:rPr>
          <w:color w:val="231F20"/>
          <w:spacing w:val="-1"/>
        </w:rPr>
        <w:t>] A       </w:t>
      </w:r>
      <w:r>
        <w:rPr>
          <w:color w:val="231F20"/>
          <w:spacing w:val="-2"/>
        </w:rPr>
        <w:t xml:space="preserve">     [</w:t>
      </w:r>
      <w:r>
        <w:rPr>
          <w:sz w:val="17"/>
          <w:szCs w:val="17"/>
          <w:color w:val="231F20"/>
          <w:spacing w:val="-2"/>
        </w:rPr>
        <w:t>文章编号</w:t>
      </w:r>
      <w:r>
        <w:rPr>
          <w:color w:val="231F20"/>
          <w:spacing w:val="-2"/>
        </w:rPr>
        <w:t>]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1673-7210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2023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03</w:t>
      </w:r>
      <w:r>
        <w:rPr>
          <w:sz w:val="17"/>
          <w:szCs w:val="17"/>
          <w:color w:val="231F20"/>
          <w:spacing w:val="-2"/>
        </w:rPr>
        <w:t>（</w:t>
      </w:r>
      <w:r>
        <w:rPr>
          <w:color w:val="231F20"/>
          <w:spacing w:val="-2"/>
        </w:rPr>
        <w:t>b</w:t>
      </w:r>
      <w:r>
        <w:rPr>
          <w:sz w:val="17"/>
          <w:szCs w:val="17"/>
          <w:color w:val="231F20"/>
          <w:spacing w:val="-2"/>
        </w:rPr>
        <w:t>）</w:t>
      </w:r>
      <w:r>
        <w:rPr>
          <w:color w:val="231F20"/>
          <w:spacing w:val="-2"/>
        </w:rPr>
        <w:t>-0192-05</w:t>
      </w:r>
    </w:p>
    <w:p>
      <w:pPr>
        <w:pStyle w:val="BodyText"/>
        <w:ind w:left="1184"/>
        <w:spacing w:before="52" w:line="185" w:lineRule="auto"/>
        <w:rPr/>
      </w:pPr>
      <w:r>
        <w:rPr>
          <w:color w:val="231F20"/>
          <w:spacing w:val="-11"/>
        </w:rPr>
        <w:t>DOI：10.20047/j.issn1673-7210.2023.08.44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182" w:right="688" w:firstLine="4"/>
        <w:spacing w:before="116" w:line="194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-11"/>
        </w:rPr>
        <w:t>Summary</w:t>
      </w:r>
      <w:r>
        <w:rPr>
          <w:sz w:val="27"/>
          <w:szCs w:val="27"/>
          <w:color w:val="231F20"/>
          <w:spacing w:val="21"/>
        </w:rPr>
        <w:t xml:space="preserve"> </w:t>
      </w:r>
      <w:r>
        <w:rPr>
          <w:sz w:val="27"/>
          <w:szCs w:val="27"/>
          <w:color w:val="231F20"/>
          <w:spacing w:val="-11"/>
        </w:rPr>
        <w:t>of evidence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on</w:t>
      </w:r>
      <w:r>
        <w:rPr>
          <w:sz w:val="27"/>
          <w:szCs w:val="27"/>
          <w:color w:val="231F20"/>
          <w:spacing w:val="18"/>
        </w:rPr>
        <w:t xml:space="preserve"> </w:t>
      </w:r>
      <w:r>
        <w:rPr>
          <w:sz w:val="27"/>
          <w:szCs w:val="27"/>
          <w:color w:val="231F20"/>
          <w:spacing w:val="-11"/>
        </w:rPr>
        <w:t>the</w:t>
      </w:r>
      <w:r>
        <w:rPr>
          <w:sz w:val="27"/>
          <w:szCs w:val="27"/>
          <w:color w:val="231F20"/>
          <w:spacing w:val="19"/>
        </w:rPr>
        <w:t xml:space="preserve"> </w:t>
      </w:r>
      <w:r>
        <w:rPr>
          <w:sz w:val="27"/>
          <w:szCs w:val="27"/>
          <w:color w:val="231F20"/>
          <w:spacing w:val="-11"/>
        </w:rPr>
        <w:t>practice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1"/>
        </w:rPr>
        <w:t>of disch</w:t>
      </w:r>
      <w:r>
        <w:rPr>
          <w:sz w:val="27"/>
          <w:szCs w:val="27"/>
          <w:color w:val="231F20"/>
          <w:spacing w:val="-12"/>
        </w:rPr>
        <w:t>arge</w:t>
      </w:r>
      <w:r>
        <w:rPr>
          <w:sz w:val="27"/>
          <w:szCs w:val="27"/>
          <w:color w:val="231F20"/>
          <w:spacing w:val="19"/>
        </w:rPr>
        <w:t xml:space="preserve"> </w:t>
      </w:r>
      <w:r>
        <w:rPr>
          <w:sz w:val="27"/>
          <w:szCs w:val="27"/>
          <w:color w:val="231F20"/>
          <w:spacing w:val="-12"/>
        </w:rPr>
        <w:t>preparation</w:t>
      </w:r>
      <w:r>
        <w:rPr>
          <w:sz w:val="27"/>
          <w:szCs w:val="27"/>
          <w:color w:val="231F20"/>
          <w:spacing w:val="20"/>
        </w:rPr>
        <w:t xml:space="preserve"> </w:t>
      </w:r>
      <w:r>
        <w:rPr>
          <w:sz w:val="27"/>
          <w:szCs w:val="27"/>
          <w:color w:val="231F20"/>
          <w:spacing w:val="-12"/>
        </w:rPr>
        <w:t>services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12"/>
        </w:rPr>
        <w:t>for</w:t>
      </w:r>
      <w:r>
        <w:rPr>
          <w:sz w:val="27"/>
          <w:szCs w:val="27"/>
          <w:color w:val="231F20"/>
        </w:rPr>
        <w:t xml:space="preserve"> </w:t>
      </w:r>
      <w:r>
        <w:rPr>
          <w:sz w:val="27"/>
          <w:szCs w:val="27"/>
          <w:color w:val="231F20"/>
          <w:spacing w:val="-9"/>
        </w:rPr>
        <w:t>patients</w:t>
      </w:r>
      <w:r>
        <w:rPr>
          <w:sz w:val="27"/>
          <w:szCs w:val="27"/>
          <w:color w:val="231F20"/>
          <w:spacing w:val="29"/>
          <w:w w:val="101"/>
        </w:rPr>
        <w:t xml:space="preserve"> </w:t>
      </w:r>
      <w:r>
        <w:rPr>
          <w:sz w:val="27"/>
          <w:szCs w:val="27"/>
          <w:color w:val="231F20"/>
          <w:spacing w:val="-9"/>
        </w:rPr>
        <w:t>with</w:t>
      </w:r>
      <w:r>
        <w:rPr>
          <w:sz w:val="27"/>
          <w:szCs w:val="27"/>
          <w:color w:val="231F20"/>
          <w:spacing w:val="17"/>
        </w:rPr>
        <w:t xml:space="preserve"> </w:t>
      </w:r>
      <w:r>
        <w:rPr>
          <w:sz w:val="27"/>
          <w:szCs w:val="27"/>
          <w:color w:val="231F20"/>
          <w:spacing w:val="-9"/>
        </w:rPr>
        <w:t>myocardial</w:t>
      </w:r>
      <w:r>
        <w:rPr>
          <w:sz w:val="27"/>
          <w:szCs w:val="27"/>
          <w:color w:val="231F20"/>
          <w:spacing w:val="18"/>
        </w:rPr>
        <w:t xml:space="preserve"> </w:t>
      </w:r>
      <w:r>
        <w:rPr>
          <w:sz w:val="27"/>
          <w:szCs w:val="27"/>
          <w:color w:val="231F20"/>
          <w:spacing w:val="-9"/>
        </w:rPr>
        <w:t>infarction</w:t>
      </w:r>
    </w:p>
    <w:p>
      <w:pPr>
        <w:pStyle w:val="BodyText"/>
        <w:ind w:left="1175"/>
        <w:spacing w:before="1" w:line="172" w:lineRule="auto"/>
        <w:rPr>
          <w:sz w:val="10"/>
          <w:szCs w:val="10"/>
        </w:rPr>
      </w:pPr>
      <w:r>
        <w:rPr>
          <w:color w:val="231F20"/>
          <w:spacing w:val="-9"/>
        </w:rPr>
        <w:t>HAN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Qiong</w:t>
      </w:r>
      <w:r>
        <w:rPr>
          <w:sz w:val="10"/>
          <w:szCs w:val="10"/>
          <w:color w:val="231F20"/>
          <w:spacing w:val="-9"/>
          <w:position w:val="6"/>
        </w:rPr>
        <w:t>1       </w:t>
      </w:r>
      <w:r>
        <w:rPr>
          <w:color w:val="231F20"/>
          <w:spacing w:val="-9"/>
        </w:rPr>
        <w:t>CHEN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Yuan</w:t>
      </w:r>
      <w:r>
        <w:rPr>
          <w:sz w:val="10"/>
          <w:szCs w:val="10"/>
          <w:color w:val="231F20"/>
          <w:spacing w:val="-8"/>
          <w:position w:val="6"/>
        </w:rPr>
        <w:t>2</w:t>
      </w:r>
      <w:r>
        <w:rPr>
          <w:sz w:val="10"/>
          <w:szCs w:val="10"/>
          <w:color w:val="231F20"/>
          <w:position w:val="6"/>
        </w:rPr>
        <w:t xml:space="preserve">      </w:t>
      </w:r>
      <w:r>
        <w:rPr>
          <w:color w:val="231F20"/>
          <w:spacing w:val="-8"/>
        </w:rPr>
        <w:t>ZHANG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Yu</w:t>
      </w:r>
      <w:r>
        <w:rPr>
          <w:sz w:val="10"/>
          <w:szCs w:val="10"/>
          <w:color w:val="231F20"/>
          <w:spacing w:val="-8"/>
          <w:position w:val="6"/>
        </w:rPr>
        <w:t>2</w:t>
      </w:r>
    </w:p>
    <w:p>
      <w:pPr>
        <w:pStyle w:val="BodyText"/>
        <w:ind w:left="1182" w:right="671" w:firstLine="15"/>
        <w:spacing w:before="61" w:line="232" w:lineRule="auto"/>
        <w:rPr/>
      </w:pPr>
      <w:r>
        <w:rPr>
          <w:color w:val="231F20"/>
          <w:spacing w:val="-10"/>
        </w:rPr>
        <w:t>1.ICU,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Xiamen  Cardiovascular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0"/>
        </w:rPr>
        <w:t>Hospital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Xiamen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0"/>
        </w:rPr>
        <w:t>University</w:t>
      </w:r>
      <w:r>
        <w:rPr>
          <w:color w:val="231F20"/>
          <w:spacing w:val="-11"/>
        </w:rPr>
        <w:t>,  Fujian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1"/>
        </w:rPr>
        <w:t>Province,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1"/>
        </w:rPr>
        <w:t>Xiamen    361006,  China;  2.Department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Nursing,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Xiamen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1"/>
        </w:rPr>
        <w:t>Cardiovascular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Hospital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Xiamen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University,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Fujian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Provin</w:t>
      </w:r>
      <w:r>
        <w:rPr>
          <w:color w:val="231F20"/>
          <w:spacing w:val="-12"/>
        </w:rPr>
        <w:t>ce,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Xiamen   361006,  China</w:t>
      </w:r>
    </w:p>
    <w:p>
      <w:pPr>
        <w:pStyle w:val="BodyText"/>
        <w:ind w:left="1178" w:right="657" w:firstLine="11"/>
        <w:spacing w:before="8" w:line="231" w:lineRule="auto"/>
        <w:rPr/>
      </w:pPr>
      <w:r>
        <w:rPr>
          <w:color w:val="231F20"/>
          <w:spacing w:val="-13"/>
        </w:rPr>
        <w:t>[Abstract]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Objective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retrieve,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evaluate,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integrate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evidence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r</w:t>
      </w:r>
      <w:r>
        <w:rPr>
          <w:color w:val="231F20"/>
          <w:spacing w:val="-14"/>
        </w:rPr>
        <w:t>elated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discharge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preparation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services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with   myocardial   infarction.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3"/>
        </w:rPr>
        <w:t>Methods   Computer   searches   of   guidelines,   evidence   summaries,   systematic   reviews,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recommended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6"/>
        </w:rPr>
        <w:t>practices,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expert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6"/>
        </w:rPr>
        <w:t>consensus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use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6"/>
        </w:rPr>
        <w:t>discharge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preparat</w:t>
      </w:r>
      <w:r>
        <w:rPr>
          <w:color w:val="231F20"/>
          <w:spacing w:val="-17"/>
        </w:rPr>
        <w:t>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services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7"/>
        </w:rPr>
        <w:t>patients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7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myocardial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infarction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relevant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guideline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networks,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society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websites,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English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6"/>
        </w:rPr>
        <w:t>Chinese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databases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conducted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evaluate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quality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of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included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literature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extract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an</w:t>
      </w:r>
      <w:r>
        <w:rPr>
          <w:color w:val="231F20"/>
          <w:spacing w:val="-16"/>
        </w:rPr>
        <w:t>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summarize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evidence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according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themes.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Results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total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seven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papers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included,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including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6"/>
        </w:rPr>
        <w:t>three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guidelines,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one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6"/>
        </w:rPr>
        <w:t>expert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7"/>
        </w:rPr>
        <w:t>consensus,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7"/>
        </w:rPr>
        <w:t>two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7"/>
        </w:rPr>
        <w:t>systematic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7"/>
        </w:rPr>
        <w:t>reviews,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7"/>
        </w:rPr>
        <w:t>one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7"/>
        </w:rPr>
        <w:t>recommended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practice,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5"/>
        </w:rPr>
        <w:t>summarizing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total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17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pieces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of evidence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seven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topics: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establishment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of 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multidisciplinary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service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team,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admission,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during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hospitalization,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before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discharge,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6"/>
        </w:rPr>
        <w:t>after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6"/>
        </w:rPr>
        <w:t>discharge,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6"/>
        </w:rPr>
        <w:t>importance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patient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6"/>
        </w:rPr>
        <w:t>caregiver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6"/>
        </w:rPr>
        <w:t>involvement,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training.  Conclusion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This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4"/>
        </w:rPr>
        <w:t>study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4"/>
        </w:rPr>
        <w:t>summarizes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form</w:t>
      </w:r>
      <w:r>
        <w:rPr>
          <w:color w:val="231F20"/>
          <w:spacing w:val="-15"/>
        </w:rPr>
        <w:t>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5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5"/>
        </w:rPr>
        <w:t>practice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5"/>
        </w:rPr>
        <w:t>protocol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5"/>
        </w:rPr>
        <w:t>for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discharge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preparation  services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5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myocardial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infarction,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best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ev</w:t>
      </w:r>
      <w:r>
        <w:rPr>
          <w:color w:val="231F20"/>
          <w:spacing w:val="-16"/>
        </w:rPr>
        <w:t>idence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be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selected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clinical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implementation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serve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benefit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patients according to the actual situat</w:t>
      </w:r>
      <w:r>
        <w:rPr>
          <w:color w:val="231F20"/>
          <w:spacing w:val="-15"/>
        </w:rPr>
        <w:t>ion.</w:t>
      </w:r>
    </w:p>
    <w:p>
      <w:pPr>
        <w:pStyle w:val="BodyText"/>
        <w:ind w:left="1190"/>
        <w:spacing w:line="184" w:lineRule="auto"/>
        <w:rPr/>
      </w:pPr>
      <w:r>
        <w:rPr>
          <w:color w:val="231F20"/>
          <w:spacing w:val="-11"/>
        </w:rPr>
        <w:t>[Key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words] Myocardial infarction; Discharge planning; Evidence summa</w:t>
      </w:r>
      <w:r>
        <w:rPr>
          <w:color w:val="231F20"/>
          <w:spacing w:val="-12"/>
        </w:rPr>
        <w:t>ry; Evidence-based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2"/>
        </w:rPr>
        <w:t>nursing</w:t>
      </w:r>
    </w:p>
    <w:p>
      <w:pPr>
        <w:spacing w:before="15"/>
        <w:rPr/>
      </w:pPr>
      <w:r/>
    </w:p>
    <w:p>
      <w:pPr>
        <w:sectPr>
          <w:headerReference w:type="default" r:id="rId1"/>
          <w:pgSz w:w="12245" w:h="17176"/>
          <w:pgMar w:top="400" w:right="926" w:bottom="0" w:left="407" w:header="0" w:footer="0" w:gutter="0"/>
          <w:cols w:equalWidth="0" w:num="1">
            <w:col w:w="10910" w:space="0"/>
          </w:cols>
        </w:sectPr>
        <w:rPr/>
      </w:pPr>
    </w:p>
    <w:p>
      <w:pPr>
        <w:pStyle w:val="BodyText"/>
        <w:ind w:left="784" w:right="185" w:firstLine="421"/>
        <w:spacing w:before="43" w:line="20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冠状动脉闭塞、血流中断造成心肌持续且严重的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3"/>
        </w:rPr>
        <w:t>缺血、缺氧，继而引起心肌局部坏死称为心肌梗死</w:t>
      </w:r>
      <w:r>
        <w:rPr>
          <w:sz w:val="11"/>
          <w:szCs w:val="11"/>
          <w:color w:val="231F20"/>
          <w:spacing w:val="3"/>
          <w:position w:val="7"/>
        </w:rPr>
        <w:t>[1]</w:t>
      </w:r>
      <w:r>
        <w:rPr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"/>
        </w:rPr>
        <w:t>心肌梗死临床多为急性，发病率、死亡率高</w:t>
      </w:r>
      <w:r>
        <w:rPr>
          <w:sz w:val="20"/>
          <w:szCs w:val="20"/>
          <w:color w:val="231F20"/>
          <w:spacing w:val="-3"/>
        </w:rPr>
        <w:t>，呈不断上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升趋势</w:t>
      </w:r>
      <w:r>
        <w:rPr>
          <w:sz w:val="11"/>
          <w:szCs w:val="11"/>
          <w:color w:val="231F20"/>
          <w:spacing w:val="-3"/>
          <w:position w:val="7"/>
        </w:rPr>
        <w:t>[2]</w:t>
      </w:r>
      <w:r>
        <w:rPr>
          <w:sz w:val="20"/>
          <w:szCs w:val="20"/>
          <w:color w:val="231F20"/>
          <w:spacing w:val="-3"/>
        </w:rPr>
        <w:t>。国外有研究显示，急性心肌梗死患者的 30 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1"/>
        </w:rPr>
        <w:t>再入院率为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1"/>
        </w:rPr>
        <w:t>18.5%</w:t>
      </w:r>
      <w:r>
        <w:rPr>
          <w:sz w:val="11"/>
          <w:szCs w:val="11"/>
          <w:color w:val="231F20"/>
          <w:spacing w:val="1"/>
          <w:position w:val="7"/>
        </w:rPr>
        <w:t>[3]</w:t>
      </w:r>
      <w:r>
        <w:rPr>
          <w:sz w:val="20"/>
          <w:szCs w:val="20"/>
          <w:color w:val="231F20"/>
          <w:spacing w:val="1"/>
        </w:rPr>
        <w:t>，我国的则为 6</w:t>
      </w:r>
      <w:r>
        <w:rPr>
          <w:sz w:val="20"/>
          <w:szCs w:val="20"/>
          <w:color w:val="231F20"/>
        </w:rPr>
        <w:t>.3%，近一半发生</w:t>
      </w:r>
    </w:p>
    <w:p>
      <w:pPr>
        <w:ind w:left="781"/>
        <w:spacing w:line="212" w:lineRule="auto"/>
        <w:tabs>
          <w:tab w:val="left" w:pos="553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pStyle w:val="BodyText"/>
        <w:ind w:left="786" w:right="249" w:firstLine="6"/>
        <w:spacing w:before="68" w:line="233" w:lineRule="auto"/>
        <w:rPr/>
      </w:pPr>
      <w:r>
        <w:rPr>
          <w:color w:val="231F20"/>
          <w:spacing w:val="-3"/>
        </w:rPr>
        <w:t>[</w:t>
      </w:r>
      <w:r>
        <w:rPr>
          <w:sz w:val="17"/>
          <w:szCs w:val="17"/>
          <w:color w:val="231F20"/>
          <w:spacing w:val="-3"/>
        </w:rPr>
        <w:t>基金项目</w:t>
      </w:r>
      <w:r>
        <w:rPr>
          <w:color w:val="231F20"/>
          <w:spacing w:val="-3"/>
        </w:rPr>
        <w:t>]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国家重点研发计划项目（2019YFE0113900</w:t>
      </w:r>
      <w:r>
        <w:rPr>
          <w:color w:val="231F20"/>
          <w:spacing w:val="-27"/>
          <w:w w:val="64"/>
        </w:rPr>
        <w:t>）；</w:t>
      </w:r>
      <w:r>
        <w:rPr>
          <w:color w:val="231F20"/>
          <w:spacing w:val="-3"/>
        </w:rPr>
        <w:t>厦门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市临床重点专科建设项目（厦卫科教〔2021〕215</w:t>
      </w:r>
      <w:r>
        <w:rPr>
          <w:color w:val="231F20"/>
          <w:spacing w:val="-7"/>
        </w:rPr>
        <w:t xml:space="preserve"> 号</w:t>
      </w:r>
      <w:r>
        <w:rPr>
          <w:color w:val="231F20"/>
          <w:spacing w:val="-30"/>
          <w:w w:val="69"/>
        </w:rPr>
        <w:t>）；</w:t>
      </w:r>
      <w:r>
        <w:rPr>
          <w:color w:val="231F20"/>
          <w:spacing w:val="-7"/>
        </w:rPr>
        <w:t>厦门市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医疗卫生指导性项目（3502Z20214ZD1182）。</w:t>
      </w:r>
    </w:p>
    <w:p>
      <w:pPr>
        <w:pStyle w:val="BodyText"/>
        <w:ind w:left="783" w:right="249" w:firstLine="9"/>
        <w:spacing w:before="2" w:line="232" w:lineRule="auto"/>
        <w:rPr/>
      </w:pPr>
      <w:r>
        <w:rPr>
          <w:color w:val="231F20"/>
          <w:spacing w:val="-4"/>
        </w:rPr>
        <w:t>[</w:t>
      </w:r>
      <w:r>
        <w:rPr>
          <w:sz w:val="17"/>
          <w:szCs w:val="17"/>
          <w:color w:val="231F20"/>
          <w:spacing w:val="-4"/>
        </w:rPr>
        <w:t>作者简介</w:t>
      </w:r>
      <w:r>
        <w:rPr>
          <w:color w:val="231F20"/>
          <w:spacing w:val="-4"/>
        </w:rPr>
        <w:t>] 韩琼（1992.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12-</w:t>
      </w:r>
      <w:r>
        <w:rPr>
          <w:color w:val="231F20"/>
          <w:spacing w:val="-31"/>
          <w:w w:val="72"/>
        </w:rPr>
        <w:t>），</w:t>
      </w:r>
      <w:r>
        <w:rPr>
          <w:color w:val="231F20"/>
          <w:spacing w:val="-4"/>
        </w:rPr>
        <w:t>女，</w:t>
      </w:r>
      <w:r>
        <w:rPr>
          <w:color w:val="231F20"/>
          <w:spacing w:val="-5"/>
        </w:rPr>
        <w:t>硕士；研究方向：心血管专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科护理。</w:t>
      </w:r>
    </w:p>
    <w:p>
      <w:pPr>
        <w:pStyle w:val="BodyText"/>
        <w:ind w:left="785" w:right="248" w:firstLine="7"/>
        <w:spacing w:before="3" w:line="235" w:lineRule="auto"/>
        <w:rPr/>
      </w:pPr>
      <w:r>
        <w:rPr>
          <w:color w:val="231F20"/>
          <w:spacing w:val="-7"/>
        </w:rPr>
        <w:t>[</w:t>
      </w:r>
      <w:r>
        <w:rPr>
          <w:sz w:val="17"/>
          <w:szCs w:val="17"/>
          <w:color w:val="231F20"/>
          <w:spacing w:val="-7"/>
        </w:rPr>
        <w:t>通讯作者</w:t>
      </w:r>
      <w:r>
        <w:rPr>
          <w:color w:val="231F20"/>
          <w:spacing w:val="-7"/>
        </w:rPr>
        <w:t>] 陈媛（1980.9-</w:t>
      </w:r>
      <w:r>
        <w:rPr>
          <w:color w:val="231F20"/>
          <w:spacing w:val="-30"/>
          <w:w w:val="70"/>
        </w:rPr>
        <w:t>），</w:t>
      </w:r>
      <w:r>
        <w:rPr>
          <w:color w:val="231F20"/>
          <w:spacing w:val="-7"/>
        </w:rPr>
        <w:t>女，MBA，副主</w:t>
      </w:r>
      <w:r>
        <w:rPr>
          <w:color w:val="231F20"/>
          <w:spacing w:val="-8"/>
        </w:rPr>
        <w:t>任护师，厦门大学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附属心血管病医院副院长、护理部主任；研究方向：心血管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专科护理、护理管理、信息护理。</w:t>
      </w:r>
    </w:p>
    <w:p>
      <w:pPr>
        <w:pStyle w:val="BodyText"/>
        <w:ind w:left="860"/>
        <w:spacing w:before="138" w:line="158" w:lineRule="exact"/>
        <w:tabs>
          <w:tab w:val="left" w:pos="988"/>
        </w:tabs>
        <w:rPr>
          <w:sz w:val="15"/>
          <w:szCs w:val="15"/>
        </w:rPr>
      </w:pPr>
      <w:r>
        <w:rPr>
          <w:shd w:val="clear" w:fill="F48FA5"/>
          <w:sz w:val="16"/>
          <w:szCs w:val="16"/>
          <w:color w:val="FFFFFF"/>
          <w:position w:val="-1"/>
        </w:rPr>
        <w:tab/>
      </w:r>
      <w:r>
        <w:rPr>
          <w:shd w:val="clear" w:fill="F48FA5"/>
          <w:sz w:val="16"/>
          <w:szCs w:val="16"/>
          <w:color w:val="FFFFFF"/>
          <w:spacing w:val="-1"/>
          <w:position w:val="-1"/>
        </w:rPr>
        <w:t>192  </w:t>
      </w:r>
      <w:r>
        <w:rPr>
          <w:sz w:val="16"/>
          <w:szCs w:val="16"/>
          <w:color w:val="FFFFFF"/>
          <w:spacing w:val="-1"/>
          <w:position w:val="-1"/>
        </w:rPr>
        <w:t xml:space="preserve">   </w:t>
      </w:r>
      <w:r>
        <w:rPr>
          <w:sz w:val="15"/>
          <w:szCs w:val="15"/>
          <w:color w:val="231F20"/>
          <w:spacing w:val="-1"/>
          <w:position w:val="-1"/>
        </w:rPr>
        <w:t>CHINA</w:t>
      </w:r>
      <w:r>
        <w:rPr>
          <w:sz w:val="15"/>
          <w:szCs w:val="15"/>
          <w:color w:val="231F20"/>
          <w:spacing w:val="19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MEDICAL</w:t>
      </w:r>
      <w:r>
        <w:rPr>
          <w:sz w:val="15"/>
          <w:szCs w:val="15"/>
          <w:color w:val="231F20"/>
          <w:spacing w:val="20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HERALD</w:t>
      </w:r>
      <w:r>
        <w:rPr>
          <w:sz w:val="15"/>
          <w:szCs w:val="15"/>
          <w:color w:val="231F20"/>
          <w:spacing w:val="9"/>
          <w:position w:val="-1"/>
        </w:rPr>
        <w:t xml:space="preserve">  </w:t>
      </w:r>
      <w:r>
        <w:rPr>
          <w:sz w:val="15"/>
          <w:szCs w:val="15"/>
          <w:color w:val="231F20"/>
          <w:spacing w:val="-1"/>
          <w:position w:val="-1"/>
        </w:rPr>
        <w:t>Vol.</w:t>
      </w:r>
      <w:r>
        <w:rPr>
          <w:sz w:val="15"/>
          <w:szCs w:val="15"/>
          <w:color w:val="231F20"/>
          <w:spacing w:val="13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1"/>
          <w:position w:val="-1"/>
        </w:rPr>
        <w:t>2</w:t>
      </w:r>
      <w:r>
        <w:rPr>
          <w:sz w:val="15"/>
          <w:szCs w:val="15"/>
          <w:color w:val="231F20"/>
          <w:spacing w:val="-2"/>
          <w:position w:val="-1"/>
        </w:rPr>
        <w:t>0   No.</w:t>
      </w:r>
      <w:r>
        <w:rPr>
          <w:sz w:val="15"/>
          <w:szCs w:val="15"/>
          <w:color w:val="231F20"/>
          <w:spacing w:val="13"/>
          <w:w w:val="101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8</w:t>
      </w:r>
      <w:r>
        <w:rPr>
          <w:sz w:val="15"/>
          <w:szCs w:val="15"/>
          <w:color w:val="231F20"/>
          <w:spacing w:val="20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March</w:t>
      </w:r>
      <w:r>
        <w:rPr>
          <w:sz w:val="15"/>
          <w:szCs w:val="15"/>
          <w:color w:val="231F20"/>
          <w:spacing w:val="12"/>
          <w:position w:val="-1"/>
        </w:rPr>
        <w:t xml:space="preserve"> </w:t>
      </w:r>
      <w:r>
        <w:rPr>
          <w:sz w:val="15"/>
          <w:szCs w:val="15"/>
          <w:color w:val="231F20"/>
          <w:spacing w:val="-2"/>
          <w:position w:val="-1"/>
        </w:rPr>
        <w:t>2023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9" w:firstLine="9"/>
        <w:spacing w:before="49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于出院后5 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内，77.7%因心脏事件再入院</w:t>
      </w:r>
      <w:r>
        <w:rPr>
          <w:sz w:val="11"/>
          <w:szCs w:val="11"/>
          <w:color w:val="231F20"/>
          <w:spacing w:val="-5"/>
          <w:position w:val="7"/>
        </w:rPr>
        <w:t>[</w:t>
      </w:r>
      <w:r>
        <w:rPr>
          <w:sz w:val="11"/>
          <w:szCs w:val="11"/>
          <w:color w:val="231F20"/>
          <w:spacing w:val="-6"/>
          <w:position w:val="7"/>
        </w:rPr>
        <w:t>4]</w:t>
      </w:r>
      <w:r>
        <w:rPr>
          <w:sz w:val="20"/>
          <w:szCs w:val="20"/>
          <w:color w:val="231F20"/>
          <w:spacing w:val="-6"/>
        </w:rPr>
        <w:t>。高再入院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率不仅严重影响患者生命质量，还给患者及家庭带来  </w:t>
      </w:r>
      <w:r>
        <w:rPr>
          <w:sz w:val="20"/>
          <w:szCs w:val="20"/>
          <w:color w:val="231F20"/>
          <w:spacing w:val="6"/>
        </w:rPr>
        <w:t>了沉重的负担。出院准备服务又称出院计划，是指在  </w:t>
      </w:r>
      <w:r>
        <w:rPr>
          <w:sz w:val="20"/>
          <w:szCs w:val="20"/>
          <w:color w:val="231F20"/>
          <w:spacing w:val="6"/>
        </w:rPr>
        <w:t>患者入院时就考虑到其后续照护需求，制订并实施照  </w:t>
      </w:r>
      <w:r>
        <w:rPr>
          <w:sz w:val="20"/>
          <w:szCs w:val="20"/>
          <w:color w:val="231F20"/>
          <w:spacing w:val="6"/>
        </w:rPr>
        <w:t>护计划，并向家属提供信息，使患者得到应有的后续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8"/>
        </w:rPr>
        <w:t>照护</w:t>
      </w:r>
      <w:r>
        <w:rPr>
          <w:sz w:val="11"/>
          <w:szCs w:val="11"/>
          <w:color w:val="231F20"/>
          <w:spacing w:val="8"/>
          <w:position w:val="7"/>
        </w:rPr>
        <w:t>[5]</w:t>
      </w:r>
      <w:r>
        <w:rPr>
          <w:sz w:val="20"/>
          <w:szCs w:val="20"/>
          <w:color w:val="231F20"/>
          <w:spacing w:val="8"/>
        </w:rPr>
        <w:t>。实施出院准备服务可以降低心肌梗死患者的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6"/>
        </w:rPr>
        <w:t>心脏事件发生率、非计划性再入院率、提高自我管理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行为与生活质量</w:t>
      </w:r>
      <w:r>
        <w:rPr>
          <w:sz w:val="11"/>
          <w:szCs w:val="11"/>
          <w:color w:val="231F20"/>
          <w:spacing w:val="-1"/>
          <w:position w:val="7"/>
        </w:rPr>
        <w:t>[6-8]</w:t>
      </w:r>
      <w:r>
        <w:rPr>
          <w:sz w:val="20"/>
          <w:szCs w:val="20"/>
          <w:color w:val="231F20"/>
          <w:spacing w:val="-1"/>
        </w:rPr>
        <w:t>。目前国外已有专</w:t>
      </w:r>
      <w:r>
        <w:rPr>
          <w:sz w:val="20"/>
          <w:szCs w:val="20"/>
          <w:color w:val="231F20"/>
          <w:spacing w:val="-2"/>
        </w:rPr>
        <w:t>家共识等，然而，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这些证据较为分散，缺乏对护士和患者照护者简明易  </w:t>
      </w:r>
      <w:r>
        <w:rPr>
          <w:sz w:val="20"/>
          <w:szCs w:val="20"/>
          <w:color w:val="231F20"/>
          <w:spacing w:val="6"/>
        </w:rPr>
        <w:t>读的实践指导。国内心肌梗死患者出院准备服务实践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14"/>
        </w:rPr>
        <w:t>的证据尚少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4"/>
        </w:rPr>
        <w:t>，尚缺乏指导性证据，临床缺乏统一明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确的方案，仍处于探索阶段。因此，本研究通过总</w:t>
      </w:r>
      <w:r>
        <w:rPr>
          <w:sz w:val="20"/>
          <w:szCs w:val="20"/>
          <w:color w:val="231F20"/>
          <w:spacing w:val="-3"/>
        </w:rPr>
        <w:t>结心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肌梗死患者出院准备服务的实践证据，以其为临床实</w:t>
      </w:r>
    </w:p>
    <w:p>
      <w:pPr>
        <w:spacing w:line="225" w:lineRule="auto"/>
        <w:sectPr>
          <w:type w:val="continuous"/>
          <w:pgSz w:w="12245" w:h="17176"/>
          <w:pgMar w:top="400" w:right="926" w:bottom="0" w:left="407" w:header="0" w:footer="0" w:gutter="0"/>
          <w:cols w:equalWidth="0" w:num="2">
            <w:col w:w="5795" w:space="100"/>
            <w:col w:w="5015" w:space="0"/>
          </w:cols>
        </w:sectPr>
        <w:rPr>
          <w:sz w:val="20"/>
          <w:szCs w:val="20"/>
        </w:rPr>
      </w:pP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791"/>
        <w:spacing w:before="133" w:line="183" w:lineRule="auto"/>
        <w:rPr>
          <w:sz w:val="31"/>
          <w:szCs w:val="31"/>
        </w:rPr>
      </w:pPr>
      <w:r>
        <w:rPr>
          <w:sz w:val="17"/>
          <w:szCs w:val="17"/>
          <w:color w:val="231F20"/>
          <w:position w:val="1"/>
        </w:rPr>
        <w:t>中国医药导报</w:t>
      </w:r>
      <w:r>
        <w:rPr>
          <w:sz w:val="17"/>
          <w:szCs w:val="17"/>
          <w:color w:val="231F20"/>
          <w:spacing w:val="46"/>
          <w:position w:val="1"/>
        </w:rPr>
        <w:t xml:space="preserve"> </w:t>
      </w:r>
      <w:r>
        <w:rPr>
          <w:sz w:val="17"/>
          <w:szCs w:val="17"/>
          <w:color w:val="231F20"/>
          <w:position w:val="1"/>
        </w:rPr>
        <w:t>2023 年 3 月第 20 卷第 8 期      </w:t>
      </w:r>
      <w:r>
        <w:rPr>
          <w:sz w:val="17"/>
          <w:szCs w:val="17"/>
          <w:strike/>
          <w:color w:val="231F20"/>
          <w:position w:val="1"/>
        </w:rPr>
        <w:t xml:space="preserve">                     </w:t>
      </w:r>
      <w:r>
        <w:rPr>
          <w:sz w:val="17"/>
          <w:szCs w:val="17"/>
          <w:strike/>
          <w:color w:val="231F20"/>
          <w:spacing w:val="-1"/>
          <w:position w:val="1"/>
        </w:rPr>
        <w:t xml:space="preserve">                                                            </w:t>
      </w:r>
      <w:r>
        <w:rPr>
          <w:sz w:val="17"/>
          <w:szCs w:val="17"/>
          <w:color w:val="231F20"/>
          <w:spacing w:val="-1"/>
          <w:position w:val="1"/>
        </w:rPr>
        <w:t xml:space="preserve">          </w:t>
      </w:r>
      <w:r>
        <w:rPr>
          <w:sz w:val="31"/>
          <w:szCs w:val="31"/>
          <w:color w:val="C4121A"/>
          <w:spacing w:val="-1"/>
          <w:position w:val="-3"/>
        </w:rPr>
        <w:t>·  工作探讨</w:t>
      </w:r>
      <w:r>
        <w:rPr>
          <w:sz w:val="31"/>
          <w:szCs w:val="31"/>
          <w:color w:val="C4121A"/>
          <w:spacing w:val="65"/>
          <w:position w:val="-3"/>
        </w:rPr>
        <w:t xml:space="preserve"> </w:t>
      </w:r>
      <w:r>
        <w:rPr>
          <w:sz w:val="31"/>
          <w:szCs w:val="31"/>
          <w:color w:val="C4121A"/>
          <w:spacing w:val="-1"/>
          <w:position w:val="-3"/>
        </w:rPr>
        <w:t>·</w:t>
      </w:r>
    </w:p>
    <w:p>
      <w:pPr>
        <w:spacing w:line="203" w:lineRule="exact"/>
        <w:rPr/>
      </w:pPr>
      <w:r/>
    </w:p>
    <w:p>
      <w:pPr>
        <w:spacing w:line="203" w:lineRule="exact"/>
        <w:sectPr>
          <w:pgSz w:w="12245" w:h="17176"/>
          <w:pgMar w:top="400" w:right="926" w:bottom="0" w:left="407" w:header="0" w:footer="0" w:gutter="0"/>
          <w:cols w:equalWidth="0" w:num="1">
            <w:col w:w="10910" w:space="0"/>
          </w:cols>
        </w:sectPr>
        <w:rPr/>
      </w:pPr>
    </w:p>
    <w:p>
      <w:pPr>
        <w:pStyle w:val="BodyText"/>
        <w:ind w:left="785"/>
        <w:spacing w:before="46" w:line="18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践提供参考。</w:t>
      </w:r>
    </w:p>
    <w:p>
      <w:pPr>
        <w:pStyle w:val="BodyText"/>
        <w:ind w:left="801"/>
        <w:spacing w:before="42" w:line="179" w:lineRule="auto"/>
        <w:rPr>
          <w:sz w:val="19"/>
          <w:szCs w:val="19"/>
        </w:rPr>
      </w:pPr>
      <w:r>
        <w:rPr>
          <w:sz w:val="20"/>
          <w:szCs w:val="20"/>
          <w:color w:val="007EC4"/>
          <w:spacing w:val="8"/>
        </w:rPr>
        <w:t>1</w:t>
      </w:r>
      <w:r>
        <w:rPr>
          <w:sz w:val="20"/>
          <w:szCs w:val="20"/>
          <w:color w:val="007EC4"/>
          <w:spacing w:val="29"/>
        </w:rPr>
        <w:t xml:space="preserve"> </w:t>
      </w:r>
      <w:r>
        <w:rPr>
          <w:sz w:val="19"/>
          <w:szCs w:val="19"/>
          <w:color w:val="007EC4"/>
          <w:spacing w:val="8"/>
        </w:rPr>
        <w:t>资料与方法</w:t>
      </w:r>
    </w:p>
    <w:p>
      <w:pPr>
        <w:pStyle w:val="BodyText"/>
        <w:ind w:left="799"/>
        <w:spacing w:before="45" w:line="18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7"/>
        </w:rPr>
        <w:t>1.1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7"/>
        </w:rPr>
        <w:t>检索策略及方法</w:t>
      </w:r>
    </w:p>
    <w:p>
      <w:pPr>
        <w:pStyle w:val="BodyText"/>
        <w:ind w:left="781" w:right="210" w:firstLine="22"/>
        <w:spacing w:before="37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1.1.1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检索指南、学会网站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1"/>
        </w:rPr>
        <w:t>基于 PIPOST 模式形成</w:t>
      </w:r>
      <w:r>
        <w:rPr>
          <w:sz w:val="20"/>
          <w:szCs w:val="20"/>
          <w:color w:val="231F20"/>
          <w:spacing w:val="-2"/>
        </w:rPr>
        <w:t>研究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问题</w:t>
      </w:r>
      <w:r>
        <w:rPr>
          <w:sz w:val="11"/>
          <w:szCs w:val="11"/>
          <w:color w:val="231F20"/>
          <w:spacing w:val="1"/>
          <w:position w:val="7"/>
        </w:rPr>
        <w:t>[9]</w:t>
      </w:r>
      <w:r>
        <w:rPr>
          <w:sz w:val="20"/>
          <w:szCs w:val="20"/>
          <w:color w:val="231F20"/>
          <w:spacing w:val="-5"/>
        </w:rPr>
        <w:t>，基于 6S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证据模型</w:t>
      </w:r>
      <w:r>
        <w:rPr>
          <w:sz w:val="11"/>
          <w:szCs w:val="11"/>
          <w:color w:val="231F20"/>
          <w:spacing w:val="-5"/>
          <w:position w:val="7"/>
        </w:rPr>
        <w:t>[10]</w:t>
      </w:r>
      <w:r>
        <w:rPr>
          <w:sz w:val="20"/>
          <w:szCs w:val="20"/>
          <w:color w:val="231F20"/>
          <w:spacing w:val="-24"/>
        </w:rPr>
        <w:t>，以“discharge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4"/>
        </w:rPr>
        <w:t>planning”为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检索词检索了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13 个指南、学会网站，包括英国国家卫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生与临床优化研究所、新西兰指南工作组、苏格兰校  </w:t>
      </w:r>
      <w:r>
        <w:rPr>
          <w:sz w:val="20"/>
          <w:szCs w:val="20"/>
          <w:color w:val="231F20"/>
          <w:spacing w:val="-2"/>
        </w:rPr>
        <w:t>际指南网、美国国立指南库、加拿大指南库、国际指南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协作网、加拿大安大略护理学会、爱尔兰国家医疗</w:t>
      </w:r>
      <w:r>
        <w:rPr>
          <w:sz w:val="20"/>
          <w:szCs w:val="20"/>
          <w:color w:val="231F20"/>
          <w:spacing w:val="-3"/>
        </w:rPr>
        <w:t>服务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中心、美国心脏协会、美国心脏病学会、欧洲心脏</w:t>
      </w:r>
      <w:r>
        <w:rPr>
          <w:sz w:val="20"/>
          <w:szCs w:val="20"/>
          <w:color w:val="231F20"/>
          <w:spacing w:val="-3"/>
        </w:rPr>
        <w:t>病学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会、医院医学会，以中文检索词“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4"/>
        </w:rPr>
        <w:t>出院计划 /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出院准备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服务”，检索医脉通，检索时限为建库至 2021年 7 月。</w:t>
      </w:r>
    </w:p>
    <w:p>
      <w:pPr>
        <w:pStyle w:val="BodyText"/>
        <w:ind w:left="680" w:right="155" w:firstLine="123"/>
        <w:spacing w:before="24" w:line="214" w:lineRule="auto"/>
        <w:tabs>
          <w:tab w:val="left" w:pos="780"/>
          <w:tab w:val="left" w:pos="783"/>
          <w:tab w:val="left" w:pos="786"/>
        </w:tabs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1.1.2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7"/>
        </w:rPr>
        <w:t>检索中英文数据库  </w:t>
      </w:r>
      <w:r>
        <w:rPr>
          <w:sz w:val="20"/>
          <w:szCs w:val="20"/>
          <w:color w:val="231F20"/>
          <w:spacing w:val="7"/>
        </w:rPr>
        <w:t>共检索 9 </w:t>
      </w:r>
      <w:r>
        <w:rPr>
          <w:sz w:val="20"/>
          <w:szCs w:val="20"/>
          <w:color w:val="231F20"/>
          <w:spacing w:val="6"/>
        </w:rPr>
        <w:t>个中英文数据库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6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英文检索策略为（“discharge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6"/>
        </w:rPr>
        <w:t>planning”[MeSH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6"/>
        </w:rPr>
        <w:t>Terms] OR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5"/>
        </w:rPr>
        <w:t>“discharge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5"/>
        </w:rPr>
        <w:t>plan”OR“patient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5"/>
        </w:rPr>
        <w:t>transfer”O</w:t>
      </w:r>
      <w:r>
        <w:rPr>
          <w:sz w:val="20"/>
          <w:szCs w:val="20"/>
          <w:color w:val="231F20"/>
          <w:spacing w:val="-16"/>
        </w:rPr>
        <w:t>R“patient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6"/>
        </w:rPr>
        <w:t>dis-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7"/>
        </w:rPr>
        <w:t>charge”OR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“post discharge”OR “continuing care”OR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1"/>
        </w:rPr>
        <w:t>“transitional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21"/>
        </w:rPr>
        <w:t>care”OR“transitional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21"/>
        </w:rPr>
        <w:t>nursing”）AND（“My-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1"/>
        </w:rPr>
        <w:t>ocardial infarction”[MeSH Te</w:t>
      </w:r>
      <w:r>
        <w:rPr>
          <w:sz w:val="20"/>
          <w:szCs w:val="20"/>
          <w:color w:val="231F20"/>
          <w:spacing w:val="-12"/>
        </w:rPr>
        <w:t>rms] OR“Non-ST Elevated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1"/>
        </w:rPr>
        <w:t>Myocardial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Infarction”OR“ST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Elevation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Myocardi</w:t>
      </w:r>
      <w:r>
        <w:rPr>
          <w:sz w:val="20"/>
          <w:szCs w:val="20"/>
          <w:color w:val="231F20"/>
          <w:spacing w:val="-12"/>
        </w:rPr>
        <w:t>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In-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6"/>
        </w:rPr>
        <w:t>farction”OR“Inferio</w:t>
      </w:r>
      <w:r>
        <w:rPr>
          <w:sz w:val="20"/>
          <w:szCs w:val="20"/>
          <w:color w:val="231F20"/>
          <w:spacing w:val="-17"/>
        </w:rPr>
        <w:t>rWall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7"/>
        </w:rPr>
        <w:t>MyocardialInfarction”OR“An-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2"/>
        </w:rPr>
        <w:t>terior Wall Myocardial Inf</w:t>
      </w:r>
      <w:r>
        <w:rPr>
          <w:sz w:val="20"/>
          <w:szCs w:val="20"/>
          <w:color w:val="231F20"/>
          <w:spacing w:val="-13"/>
        </w:rPr>
        <w:t>arction”OR“STEMI OR NSTE-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0"/>
        </w:rPr>
        <w:t>MI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20"/>
        </w:rPr>
        <w:t>”OR“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0"/>
        </w:rPr>
        <w:t>acute  coronary  syndromes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0"/>
        </w:rPr>
        <w:t>”OR“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20"/>
        </w:rPr>
        <w:t>ACS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20"/>
        </w:rPr>
        <w:t>”）AND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3"/>
        </w:rPr>
        <w:t>（“guidelin*”OR“consenses”OR“recommended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3"/>
        </w:rPr>
        <w:t>practice”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0"/>
        </w:rPr>
        <w:t>OR“best practice”OR“standards”OR</w:t>
      </w:r>
      <w:r>
        <w:rPr>
          <w:sz w:val="20"/>
          <w:szCs w:val="20"/>
          <w:color w:val="231F20"/>
          <w:spacing w:val="-21"/>
        </w:rPr>
        <w:t>“meta-analysis”OR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0"/>
        </w:rPr>
        <w:t>“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0"/>
        </w:rPr>
        <w:t>systematic reviews”）检索澳大利亚乔安娜布里格斯研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</w:rPr>
        <w:t>究所（Joanna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Briggs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Institute，JBI）</w:t>
      </w:r>
      <w:r>
        <w:rPr>
          <w:sz w:val="20"/>
          <w:szCs w:val="20"/>
          <w:color w:val="231F20"/>
          <w:spacing w:val="-6"/>
        </w:rPr>
        <w:t>卫生保健数据库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9"/>
        </w:rPr>
        <w:t>UpToDate、Cochrane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9"/>
        </w:rPr>
        <w:t>Library、CINAHL、PubMed、Emba</w:t>
      </w:r>
      <w:r>
        <w:rPr>
          <w:sz w:val="20"/>
          <w:szCs w:val="20"/>
          <w:color w:val="231F20"/>
          <w:spacing w:val="-20"/>
        </w:rPr>
        <w:t>se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</w:rPr>
        <w:t>数据库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。中文检索策略为（“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5"/>
        </w:rPr>
        <w:t>出院准备服务”OR“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5"/>
        </w:rPr>
        <w:t>出院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0"/>
        </w:rPr>
        <w:t>准备计划”OR“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出院计划”OR“转介照护”OR“转介护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4"/>
          <w:w w:val="99"/>
        </w:rPr>
        <w:t>理”）AND（“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4"/>
          <w:w w:val="99"/>
        </w:rPr>
        <w:t>心肌梗死”OR“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4"/>
          <w:w w:val="99"/>
        </w:rPr>
        <w:t>急性冠脉综合征”</w:t>
      </w:r>
      <w:r>
        <w:rPr>
          <w:sz w:val="20"/>
          <w:szCs w:val="20"/>
          <w:color w:val="231F20"/>
          <w:spacing w:val="-15"/>
          <w:w w:val="99"/>
        </w:rPr>
        <w:t>OR“ST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1"/>
        </w:rPr>
        <w:t>段抬高型心肌梗死”</w:t>
      </w:r>
      <w:r>
        <w:rPr>
          <w:sz w:val="20"/>
          <w:szCs w:val="20"/>
          <w:color w:val="231F20"/>
        </w:rPr>
        <w:t>OR</w:t>
      </w:r>
      <w:r>
        <w:rPr>
          <w:sz w:val="20"/>
          <w:szCs w:val="20"/>
          <w:color w:val="231F20"/>
          <w:spacing w:val="11"/>
        </w:rPr>
        <w:t>“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11"/>
        </w:rPr>
        <w:t>非 </w:t>
      </w:r>
      <w:r>
        <w:rPr>
          <w:sz w:val="20"/>
          <w:szCs w:val="20"/>
          <w:color w:val="231F20"/>
        </w:rPr>
        <w:t>ST</w:t>
      </w:r>
      <w:r>
        <w:rPr>
          <w:sz w:val="20"/>
          <w:szCs w:val="20"/>
          <w:color w:val="231F20"/>
          <w:spacing w:val="11"/>
        </w:rPr>
        <w:t xml:space="preserve"> 段抬高型心肌梗死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1"/>
        </w:rPr>
        <w:t>”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OR“STEMI”OR“NSTEMI”OR“ACS”）检</w:t>
      </w:r>
      <w:r>
        <w:rPr>
          <w:sz w:val="20"/>
          <w:szCs w:val="20"/>
          <w:color w:val="231F20"/>
          <w:spacing w:val="-12"/>
        </w:rPr>
        <w:t>索中国生物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2"/>
        </w:rPr>
        <w:t>医学数据库、知网、万方数据库，中英文检索时限均为   </w:t>
      </w:r>
      <w:r>
        <w:rPr>
          <w:sz w:val="20"/>
          <w:szCs w:val="20"/>
          <w:color w:val="231F20"/>
          <w:spacing w:val="2"/>
        </w:rPr>
        <w:t>建库至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2"/>
        </w:rPr>
        <w:t>2021年 7 月，本研究起止时间为 2021 年 7 月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9"/>
        </w:rPr>
        <w:t>至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19"/>
        </w:rPr>
        <w:t>9 月。</w:t>
      </w:r>
    </w:p>
    <w:p>
      <w:pPr>
        <w:pStyle w:val="BodyText"/>
        <w:ind w:left="801"/>
        <w:spacing w:before="45" w:line="190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6"/>
        </w:rPr>
        <w:t>1.2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纳入及排除标准</w:t>
      </w:r>
    </w:p>
    <w:p>
      <w:pPr>
        <w:pStyle w:val="BodyText"/>
        <w:ind w:left="785" w:right="257" w:firstLine="17"/>
        <w:spacing w:before="26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1.2.1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19"/>
          <w:szCs w:val="19"/>
          <w:color w:val="231F20"/>
          <w:spacing w:val="2"/>
        </w:rPr>
        <w:t>纳入标准  </w:t>
      </w:r>
      <w:r>
        <w:rPr>
          <w:sz w:val="20"/>
          <w:szCs w:val="20"/>
          <w:color w:val="231F20"/>
          <w:spacing w:val="2"/>
        </w:rPr>
        <w:t>①年龄≥18 岁；②涉及出院准备服务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内容；③循证指南、专家共识、最佳实践、推荐</w:t>
      </w:r>
      <w:r>
        <w:rPr>
          <w:sz w:val="20"/>
          <w:szCs w:val="20"/>
          <w:color w:val="231F20"/>
          <w:spacing w:val="-11"/>
        </w:rPr>
        <w:t>实践、证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据总结、标准、政府文件、系统评价为文献类型；④中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文、英文语种。</w:t>
      </w:r>
    </w:p>
    <w:p>
      <w:pPr>
        <w:pStyle w:val="BodyText"/>
        <w:ind w:left="787" w:right="256" w:firstLine="16"/>
        <w:spacing w:before="30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1.2.2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19"/>
          <w:szCs w:val="19"/>
          <w:color w:val="231F20"/>
          <w:spacing w:val="10"/>
        </w:rPr>
        <w:t>排除标准</w:t>
      </w:r>
      <w:r>
        <w:rPr>
          <w:sz w:val="19"/>
          <w:szCs w:val="19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10"/>
        </w:rPr>
        <w:t>①无法获取全文；②已有更新版的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文献。</w:t>
      </w:r>
    </w:p>
    <w:p>
      <w:pPr>
        <w:pStyle w:val="BodyText"/>
        <w:ind w:left="799"/>
        <w:spacing w:before="38" w:line="193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5"/>
        </w:rPr>
        <w:t>1.3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5"/>
        </w:rPr>
        <w:t>文献质量评价</w:t>
      </w:r>
    </w:p>
    <w:p>
      <w:pPr>
        <w:pStyle w:val="BodyText"/>
        <w:ind w:left="784" w:right="256" w:firstLine="419"/>
        <w:spacing w:before="19" w:line="21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采用临床指南研究与评价系统（Appraisal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9"/>
        </w:rPr>
        <w:t>Guide-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lines for Research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and Evaluation，AGREE  Ⅱ) </w:t>
      </w:r>
      <w:r>
        <w:rPr>
          <w:sz w:val="11"/>
          <w:szCs w:val="11"/>
          <w:color w:val="231F20"/>
          <w:spacing w:val="-12"/>
          <w:position w:val="7"/>
        </w:rPr>
        <w:t>[11]</w:t>
      </w:r>
      <w:r>
        <w:rPr>
          <w:sz w:val="20"/>
          <w:szCs w:val="20"/>
          <w:color w:val="231F20"/>
          <w:spacing w:val="20"/>
        </w:rPr>
        <w:t>对指南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进行评价。采用澳大利亚 </w:t>
      </w:r>
      <w:r>
        <w:rPr>
          <w:sz w:val="20"/>
          <w:szCs w:val="20"/>
          <w:color w:val="231F20"/>
        </w:rPr>
        <w:t>JBI</w:t>
      </w:r>
      <w:r>
        <w:rPr>
          <w:sz w:val="20"/>
          <w:szCs w:val="20"/>
          <w:color w:val="231F20"/>
          <w:spacing w:val="7"/>
        </w:rPr>
        <w:t xml:space="preserve"> 循证卫生保健中心对专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4"/>
        </w:rPr>
        <w:t>家意见和专业共识类文章的质量评价工具</w:t>
      </w:r>
      <w:r>
        <w:rPr>
          <w:sz w:val="11"/>
          <w:szCs w:val="11"/>
          <w:color w:val="231F20"/>
          <w:spacing w:val="14"/>
          <w:position w:val="7"/>
        </w:rPr>
        <w:t>[1</w:t>
      </w:r>
      <w:r>
        <w:rPr>
          <w:sz w:val="11"/>
          <w:szCs w:val="11"/>
          <w:color w:val="231F20"/>
          <w:spacing w:val="13"/>
          <w:position w:val="7"/>
        </w:rPr>
        <w:t>2]</w:t>
      </w:r>
      <w:r>
        <w:rPr>
          <w:sz w:val="20"/>
          <w:szCs w:val="20"/>
          <w:color w:val="231F20"/>
          <w:spacing w:val="13"/>
        </w:rPr>
        <w:t>评价专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 w:right="264" w:hanging="18"/>
        <w:spacing w:before="43" w:line="22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家共识与推荐实践。使用澳大利亚 </w:t>
      </w:r>
      <w:r>
        <w:rPr>
          <w:sz w:val="20"/>
          <w:szCs w:val="20"/>
          <w:color w:val="231F20"/>
        </w:rPr>
        <w:t>JBI</w:t>
      </w:r>
      <w:r>
        <w:rPr>
          <w:sz w:val="20"/>
          <w:szCs w:val="20"/>
          <w:color w:val="231F20"/>
          <w:spacing w:val="7"/>
        </w:rPr>
        <w:t xml:space="preserve"> 循证卫生保健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7"/>
        </w:rPr>
        <w:t>中心的文献质量评价工具对文献质量进行评价</w:t>
      </w:r>
      <w:r>
        <w:rPr>
          <w:sz w:val="11"/>
          <w:szCs w:val="11"/>
          <w:color w:val="231F20"/>
          <w:spacing w:val="7"/>
          <w:position w:val="7"/>
        </w:rPr>
        <w:t>[1</w:t>
      </w:r>
      <w:r>
        <w:rPr>
          <w:sz w:val="11"/>
          <w:szCs w:val="11"/>
          <w:color w:val="231F20"/>
          <w:spacing w:val="6"/>
          <w:position w:val="7"/>
        </w:rPr>
        <w:t>3]</w:t>
      </w:r>
      <w:r>
        <w:rPr>
          <w:sz w:val="20"/>
          <w:szCs w:val="20"/>
          <w:color w:val="231F20"/>
          <w:spacing w:val="6"/>
        </w:rPr>
        <w:t>。</w:t>
      </w:r>
    </w:p>
    <w:p>
      <w:pPr>
        <w:pStyle w:val="BodyText"/>
        <w:ind w:left="20"/>
        <w:spacing w:before="1" w:line="192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7"/>
        </w:rPr>
        <w:t>1.4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文献质量评价过程</w:t>
      </w:r>
    </w:p>
    <w:p>
      <w:pPr>
        <w:pStyle w:val="BodyText"/>
        <w:ind w:left="3" w:right="199" w:firstLine="446"/>
        <w:spacing w:before="32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由 2 名研究员独立完成对纳入文献的质量评价，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4"/>
        </w:rPr>
        <w:t>当评价结果不一致时，与第 3 名循证护理方法学专家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讨论，达成一致意见。</w:t>
      </w:r>
    </w:p>
    <w:p>
      <w:pPr>
        <w:pStyle w:val="BodyText"/>
        <w:ind w:left="20"/>
        <w:spacing w:line="191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9"/>
        </w:rPr>
        <w:t>1.5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9"/>
        </w:rPr>
        <w:t>证据提取汇总与分级</w:t>
      </w:r>
    </w:p>
    <w:p>
      <w:pPr>
        <w:pStyle w:val="BodyText"/>
        <w:ind w:left="5" w:right="199" w:firstLine="444"/>
        <w:spacing w:before="33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由 2 名研究员独立进行证据的提取整合与分级，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6"/>
        </w:rPr>
        <w:t>当意见不统一时，与循证护理方法学专家讨论，最终  </w:t>
      </w:r>
      <w:r>
        <w:rPr>
          <w:sz w:val="20"/>
          <w:szCs w:val="20"/>
          <w:color w:val="231F20"/>
          <w:spacing w:val="6"/>
        </w:rPr>
        <w:t>达成一致。实施原则：当不同来源的证据之间存在差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异时，首先遵循最高质量、新发表的证据。保留纳入证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6"/>
        </w:rPr>
        <w:t>据中原有的分级系统，对缺乏分级系统的证据采用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JBI 证据预分级及证据推荐级别系统（2014 版</w:t>
      </w:r>
      <w:r>
        <w:rPr>
          <w:sz w:val="20"/>
          <w:szCs w:val="20"/>
          <w:color w:val="231F20"/>
          <w:spacing w:val="-4"/>
        </w:rPr>
        <w:t>）</w:t>
      </w:r>
      <w:r>
        <w:rPr>
          <w:sz w:val="11"/>
          <w:szCs w:val="11"/>
          <w:color w:val="231F20"/>
          <w:spacing w:val="-4"/>
          <w:position w:val="7"/>
        </w:rPr>
        <w:t>[14]</w:t>
      </w:r>
      <w:r>
        <w:rPr>
          <w:sz w:val="20"/>
          <w:szCs w:val="20"/>
          <w:color w:val="231F20"/>
          <w:spacing w:val="-4"/>
        </w:rPr>
        <w:t>，通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过追溯证据涉及的原始文献类型进行分级。</w:t>
      </w:r>
    </w:p>
    <w:p>
      <w:pPr>
        <w:pStyle w:val="BodyText"/>
        <w:ind w:left="7"/>
        <w:spacing w:before="2" w:line="178" w:lineRule="auto"/>
        <w:rPr>
          <w:sz w:val="19"/>
          <w:szCs w:val="19"/>
        </w:rPr>
      </w:pPr>
      <w:r>
        <w:rPr>
          <w:sz w:val="20"/>
          <w:szCs w:val="20"/>
          <w:color w:val="007EC4"/>
          <w:spacing w:val="2"/>
        </w:rPr>
        <w:t>2</w:t>
      </w:r>
      <w:r>
        <w:rPr>
          <w:sz w:val="20"/>
          <w:szCs w:val="20"/>
          <w:color w:val="007EC4"/>
          <w:spacing w:val="28"/>
          <w:w w:val="101"/>
        </w:rPr>
        <w:t xml:space="preserve"> </w:t>
      </w:r>
      <w:r>
        <w:rPr>
          <w:sz w:val="19"/>
          <w:szCs w:val="19"/>
          <w:color w:val="007EC4"/>
          <w:spacing w:val="2"/>
        </w:rPr>
        <w:t>结果</w:t>
      </w:r>
    </w:p>
    <w:p>
      <w:pPr>
        <w:pStyle w:val="BodyText"/>
        <w:ind w:left="8"/>
        <w:spacing w:before="52" w:line="193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9"/>
        </w:rPr>
        <w:t>2.1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9"/>
        </w:rPr>
        <w:t>文献筛选流程及结果</w:t>
      </w:r>
    </w:p>
    <w:p>
      <w:pPr>
        <w:pStyle w:val="BodyText"/>
        <w:ind w:left="7" w:right="184" w:firstLine="417"/>
        <w:spacing w:before="31" w:line="22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共检索到4 741篇文献，查重后剩余 4 527 篇，通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</w:rPr>
        <w:t>过浏览标题和摘要，排除了4 481 篇，阅读其他 46 篇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3"/>
        </w:rPr>
        <w:t>文献的全文后，有 39 篇因不符合纳入标</w:t>
      </w:r>
      <w:r>
        <w:rPr>
          <w:sz w:val="20"/>
          <w:szCs w:val="20"/>
          <w:color w:val="231F20"/>
          <w:spacing w:val="2"/>
        </w:rPr>
        <w:t>准而被排除。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因此，纳入了 7 篇文献进行分析，文献筛选流程图见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1"/>
        </w:rPr>
        <w:t>图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1。</w:t>
      </w:r>
    </w:p>
    <w:p>
      <w:pPr>
        <w:pStyle w:val="BodyText"/>
        <w:spacing w:before="189" w:line="5106" w:lineRule="exact"/>
        <w:rPr/>
      </w:pPr>
      <w:r>
        <w:rPr>
          <w:position w:val="-102"/>
        </w:rPr>
        <w:pict>
          <v:group id="_x0000_s6" style="mso-position-vertical-relative:line;mso-position-horizontal-relative:char;width:237.75pt;height:255.3pt;" filled="false" stroked="false" coordsize="4755,5106" coordorigin="0,0">
            <v:shape id="_x0000_s8" style="position:absolute;left:0;top:0;width:4755;height:5106;" filled="false" stroked="false" type="#_x0000_t75">
              <v:imagedata o:title="" r:id="rId2"/>
            </v:shape>
            <v:shape id="_x0000_s10" style="position:absolute;left:217;top:121;width:3475;height:49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89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1124"/>
                      <w:spacing w:before="66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1535"/>
                      <w:spacing w:before="83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right="6"/>
                      <w:spacing w:before="76" w:line="118" w:lineRule="exact"/>
                      <w:jc w:val="righ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1630"/>
                      <w:spacing w:before="74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20"/>
                      <w:spacing w:before="74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1068"/>
                      <w:spacing w:before="80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1035"/>
                      <w:spacing w:before="82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1128"/>
                      <w:spacing w:before="74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45"/>
                      <w:spacing w:before="56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2913"/>
                      <w:spacing w:before="238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879"/>
                      <w:spacing w:before="166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spacing w:line="4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0"/>
                      <w:spacing w:before="56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2820"/>
                      <w:spacing w:before="218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786"/>
                      <w:spacing w:before="188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654"/>
                      <w:spacing w:before="80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786"/>
                      <w:spacing w:before="76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786"/>
                      <w:spacing w:before="84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819"/>
                      <w:spacing w:before="74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12" style="position:absolute;left:213;top:1484;width:108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  <w:p>
                    <w:pPr>
                      <w:ind w:left="20"/>
                      <w:spacing w:before="74" w:line="118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14" style="position:absolute;left:3121;top:306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16" style="position:absolute;left:3311;top:508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18" style="position:absolute;left:217;top:513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20" style="position:absolute;left:2622;top:698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22" style="position:absolute;left:600;top:706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24" style="position:absolute;left:336;top:898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26" style="position:absolute;left:3484;top:900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28" style="position:absolute;left:2763;top:1484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30" style="position:absolute;left:3786;top:1488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32" style="position:absolute;left:2189;top:1680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34" style="position:absolute;left:2983;top:1686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36" style="position:absolute;left:4192;top:114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  <v:shape id="_x0000_s38" style="position:absolute;left:3881;top:1676;width:106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7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position w:val="-2"/>
                      </w:rPr>
                      <w:t>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18"/>
        <w:spacing w:before="35" w:line="178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图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1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sz w:val="14"/>
          <w:szCs w:val="14"/>
          <w:color w:val="231F20"/>
          <w:spacing w:val="10"/>
        </w:rPr>
        <w:t>文献筛选流程图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87" w:line="191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2.2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纳入文献一般资料</w:t>
      </w:r>
    </w:p>
    <w:p>
      <w:pPr>
        <w:pStyle w:val="BodyText"/>
        <w:ind w:left="5" w:right="262" w:firstLine="423"/>
        <w:spacing w:before="35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纳入的 7 篇文献中，包括指南 3 篇</w:t>
      </w:r>
      <w:r>
        <w:rPr>
          <w:sz w:val="11"/>
          <w:szCs w:val="11"/>
          <w:color w:val="231F20"/>
          <w:spacing w:val="-4"/>
          <w:position w:val="6"/>
        </w:rPr>
        <w:t>[15-17]</w:t>
      </w:r>
      <w:r>
        <w:rPr>
          <w:sz w:val="20"/>
          <w:szCs w:val="20"/>
          <w:color w:val="231F20"/>
          <w:spacing w:val="-4"/>
        </w:rPr>
        <w:t>，系统评价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2 篇</w:t>
      </w:r>
      <w:r>
        <w:rPr>
          <w:sz w:val="11"/>
          <w:szCs w:val="11"/>
          <w:color w:val="231F20"/>
          <w:spacing w:val="-10"/>
          <w:position w:val="6"/>
        </w:rPr>
        <w:t>[18,19]</w:t>
      </w:r>
      <w:r>
        <w:rPr>
          <w:sz w:val="20"/>
          <w:szCs w:val="20"/>
          <w:color w:val="231F20"/>
          <w:spacing w:val="-10"/>
          <w:position w:val="-1"/>
        </w:rPr>
        <w:t>，推荐实践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1 篇</w:t>
      </w:r>
      <w:r>
        <w:rPr>
          <w:sz w:val="11"/>
          <w:szCs w:val="11"/>
          <w:color w:val="231F20"/>
          <w:spacing w:val="-10"/>
          <w:position w:val="6"/>
        </w:rPr>
        <w:t>[20]</w:t>
      </w:r>
      <w:r>
        <w:rPr>
          <w:sz w:val="20"/>
          <w:szCs w:val="20"/>
          <w:color w:val="231F20"/>
          <w:spacing w:val="-10"/>
          <w:position w:val="-1"/>
        </w:rPr>
        <w:t>，专家共识</w:t>
      </w:r>
      <w:r>
        <w:rPr>
          <w:sz w:val="20"/>
          <w:szCs w:val="20"/>
          <w:color w:val="231F20"/>
          <w:spacing w:val="16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1 篇</w:t>
      </w:r>
      <w:r>
        <w:rPr>
          <w:sz w:val="11"/>
          <w:szCs w:val="11"/>
          <w:color w:val="231F20"/>
          <w:spacing w:val="-4"/>
          <w:position w:val="6"/>
        </w:rPr>
        <w:t>[21]</w:t>
      </w:r>
      <w:r>
        <w:rPr>
          <w:sz w:val="11"/>
          <w:szCs w:val="11"/>
          <w:color w:val="231F20"/>
          <w:spacing w:val="-13"/>
          <w:position w:val="6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。纳入文献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2"/>
        </w:rPr>
        <w:t>基本特征见表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2"/>
        </w:rPr>
        <w:t>1。</w:t>
      </w:r>
    </w:p>
    <w:p>
      <w:pPr>
        <w:pStyle w:val="BodyText"/>
        <w:ind w:left="8"/>
        <w:spacing w:before="1" w:line="192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2.3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文献质量评价结果</w:t>
      </w:r>
    </w:p>
    <w:p>
      <w:pPr>
        <w:pStyle w:val="BodyText"/>
        <w:ind w:left="184" w:right="262" w:firstLine="239"/>
        <w:spacing w:before="54" w:line="228" w:lineRule="auto"/>
        <w:rPr>
          <w:sz w:val="16"/>
          <w:szCs w:val="16"/>
        </w:rPr>
      </w:pPr>
      <w:r>
        <w:rPr>
          <w:sz w:val="20"/>
          <w:szCs w:val="20"/>
          <w:color w:val="231F20"/>
          <w:spacing w:val="12"/>
        </w:rPr>
        <w:t>本研究纳入的 3 篇指南</w:t>
      </w:r>
      <w:r>
        <w:rPr>
          <w:sz w:val="11"/>
          <w:szCs w:val="11"/>
          <w:color w:val="231F20"/>
          <w:spacing w:val="12"/>
          <w:position w:val="6"/>
        </w:rPr>
        <w:t>[15-17]</w:t>
      </w:r>
      <w:r>
        <w:rPr>
          <w:sz w:val="20"/>
          <w:szCs w:val="20"/>
          <w:color w:val="231F20"/>
          <w:spacing w:val="11"/>
        </w:rPr>
        <w:t>的质量评价结果见</w:t>
      </w:r>
      <w:r>
        <w:rPr>
          <w:sz w:val="20"/>
          <w:szCs w:val="20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CHINA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MEDICAL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HERALD  Vol.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20   No.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March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202</w:t>
      </w:r>
      <w:r>
        <w:rPr>
          <w:sz w:val="15"/>
          <w:szCs w:val="15"/>
          <w:color w:val="231F20"/>
          <w:spacing w:val="-2"/>
        </w:rPr>
        <w:t>3  </w:t>
      </w:r>
      <w:r>
        <w:rPr>
          <w:shd w:val="clear" w:fill="F48FA5"/>
          <w:sz w:val="15"/>
          <w:szCs w:val="15"/>
          <w:color w:val="231F20"/>
          <w:spacing w:val="-2"/>
        </w:rPr>
        <w:t xml:space="preserve">   </w:t>
      </w:r>
      <w:r>
        <w:rPr>
          <w:shd w:val="clear" w:fill="F48FA5"/>
          <w:sz w:val="16"/>
          <w:szCs w:val="16"/>
          <w:color w:val="FFFFFF"/>
          <w:spacing w:val="-2"/>
        </w:rPr>
        <w:t>193</w:t>
      </w:r>
      <w:r>
        <w:rPr>
          <w:shd w:val="clear" w:fill="F48FA5"/>
          <w:sz w:val="16"/>
          <w:szCs w:val="16"/>
          <w:color w:val="FFFFFF"/>
        </w:rPr>
        <w:t xml:space="preserve">   </w:t>
      </w:r>
    </w:p>
    <w:p>
      <w:pPr>
        <w:spacing w:line="228" w:lineRule="auto"/>
        <w:sectPr>
          <w:type w:val="continuous"/>
          <w:pgSz w:w="12245" w:h="17176"/>
          <w:pgMar w:top="400" w:right="926" w:bottom="0" w:left="407" w:header="0" w:footer="0" w:gutter="0"/>
          <w:cols w:equalWidth="0" w:num="2">
            <w:col w:w="5791" w:space="100"/>
            <w:col w:w="5020" w:space="0"/>
          </w:cols>
        </w:sectPr>
        <w:rPr>
          <w:sz w:val="16"/>
          <w:szCs w:val="16"/>
        </w:rPr>
      </w:pPr>
    </w:p>
    <w:p>
      <w:pPr>
        <w:pStyle w:val="BodyText"/>
        <w:ind w:left="4703"/>
        <w:spacing w:before="267" w:line="177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3"/>
        </w:rPr>
        <w:t>表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3"/>
        </w:rPr>
        <w:t>1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4"/>
          <w:szCs w:val="14"/>
          <w:color w:val="231F20"/>
          <w:spacing w:val="13"/>
        </w:rPr>
        <w:t>纳入文献的一般信息表</w:t>
      </w:r>
    </w:p>
    <w:tbl>
      <w:tblPr>
        <w:tblStyle w:val="TableNormal"/>
        <w:tblW w:w="9864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66"/>
        <w:gridCol w:w="800"/>
        <w:gridCol w:w="808"/>
        <w:gridCol w:w="5790"/>
      </w:tblGrid>
      <w:tr>
        <w:trPr>
          <w:trHeight w:val="246" w:hRule="atLeast"/>
        </w:trPr>
        <w:tc>
          <w:tcPr>
            <w:shd w:val="clear" w:fill="CAEBFB"/>
            <w:tcW w:w="24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"/>
              <w:spacing w:before="40" w:line="182" w:lineRule="auto"/>
              <w:rPr/>
            </w:pPr>
            <w:r>
              <w:rPr>
                <w:color w:val="231F20"/>
                <w:spacing w:val="8"/>
              </w:rPr>
              <w:t>纳入文献</w:t>
            </w:r>
          </w:p>
        </w:tc>
        <w:tc>
          <w:tcPr>
            <w:shd w:val="clear" w:fill="CAEBFB"/>
            <w:tcW w:w="8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40" w:line="182" w:lineRule="auto"/>
              <w:rPr/>
            </w:pPr>
            <w:r>
              <w:rPr>
                <w:color w:val="231F20"/>
                <w:spacing w:val="8"/>
              </w:rPr>
              <w:t>文献来源</w:t>
            </w:r>
          </w:p>
        </w:tc>
        <w:tc>
          <w:tcPr>
            <w:shd w:val="clear" w:fill="CAEBFB"/>
            <w:tcW w:w="8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8"/>
              <w:spacing w:before="40" w:line="182" w:lineRule="auto"/>
              <w:rPr/>
            </w:pPr>
            <w:r>
              <w:rPr>
                <w:color w:val="231F20"/>
                <w:spacing w:val="8"/>
              </w:rPr>
              <w:t>文献性质</w:t>
            </w:r>
          </w:p>
        </w:tc>
        <w:tc>
          <w:tcPr>
            <w:shd w:val="clear" w:fill="CAEBFB"/>
            <w:tcW w:w="57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79"/>
              <w:spacing w:before="40" w:line="182" w:lineRule="auto"/>
              <w:rPr/>
            </w:pPr>
            <w:r>
              <w:rPr>
                <w:color w:val="231F20"/>
                <w:spacing w:val="8"/>
              </w:rPr>
              <w:t>文献主题</w:t>
            </w:r>
          </w:p>
        </w:tc>
      </w:tr>
      <w:tr>
        <w:trPr>
          <w:trHeight w:val="242" w:hRule="atLeast"/>
        </w:trPr>
        <w:tc>
          <w:tcPr>
            <w:tcW w:w="24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"/>
              <w:spacing w:before="42" w:line="177" w:lineRule="auto"/>
              <w:rPr/>
            </w:pPr>
            <w:r>
              <w:rPr>
                <w:color w:val="231F20"/>
                <w:spacing w:val="-11"/>
              </w:rPr>
              <w:t>AHA、ACC</w:t>
            </w:r>
            <w:r>
              <w:rPr>
                <w:sz w:val="9"/>
                <w:szCs w:val="9"/>
                <w:color w:val="231F20"/>
                <w:spacing w:val="-11"/>
                <w:position w:val="4"/>
              </w:rPr>
              <w:t>[15]</w:t>
            </w:r>
            <w:r>
              <w:rPr>
                <w:color w:val="231F20"/>
                <w:spacing w:val="-11"/>
              </w:rPr>
              <w:t>2014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44" w:line="175" w:lineRule="auto"/>
              <w:rPr/>
            </w:pPr>
            <w:r>
              <w:rPr>
                <w:color w:val="231F20"/>
                <w:spacing w:val="-5"/>
              </w:rPr>
              <w:t>AHA/ACC</w:t>
            </w:r>
          </w:p>
        </w:tc>
        <w:tc>
          <w:tcPr>
            <w:tcW w:w="8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43" w:line="176" w:lineRule="auto"/>
              <w:rPr/>
            </w:pPr>
            <w:r>
              <w:rPr>
                <w:color w:val="231F20"/>
                <w:spacing w:val="6"/>
              </w:rPr>
              <w:t>指南</w:t>
            </w:r>
          </w:p>
        </w:tc>
        <w:tc>
          <w:tcPr>
            <w:tcW w:w="57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"/>
              <w:spacing w:before="43" w:line="176" w:lineRule="auto"/>
              <w:rPr/>
            </w:pPr>
            <w:r>
              <w:rPr>
                <w:color w:val="231F20"/>
                <w:spacing w:val="3"/>
              </w:rPr>
              <w:t>2014 年 </w:t>
            </w:r>
            <w:r>
              <w:rPr>
                <w:color w:val="231F20"/>
              </w:rPr>
              <w:t>AHA</w:t>
            </w:r>
            <w:r>
              <w:rPr>
                <w:color w:val="231F20"/>
                <w:spacing w:val="3"/>
              </w:rPr>
              <w:t>／</w:t>
            </w:r>
            <w:r>
              <w:rPr>
                <w:color w:val="231F20"/>
              </w:rPr>
              <w:t>ACC</w:t>
            </w:r>
            <w:r>
              <w:rPr>
                <w:color w:val="231F20"/>
                <w:spacing w:val="3"/>
              </w:rPr>
              <w:t xml:space="preserve"> 非 </w:t>
            </w:r>
            <w:r>
              <w:rPr>
                <w:color w:val="231F20"/>
              </w:rPr>
              <w:t>ST</w:t>
            </w:r>
            <w:r>
              <w:rPr>
                <w:color w:val="231F20"/>
                <w:spacing w:val="3"/>
              </w:rPr>
              <w:t xml:space="preserve"> 段抬高急性冠脉综合征管理指南</w:t>
            </w:r>
          </w:p>
        </w:tc>
      </w:tr>
      <w:tr>
        <w:trPr>
          <w:trHeight w:val="248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30"/>
              <w:spacing w:before="50" w:line="175" w:lineRule="auto"/>
              <w:rPr/>
            </w:pPr>
            <w:r>
              <w:rPr>
                <w:color w:val="231F20"/>
                <w:spacing w:val="-2"/>
              </w:rPr>
              <w:t>医院医学学会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[16]</w:t>
            </w:r>
            <w:r>
              <w:rPr>
                <w:color w:val="231F20"/>
                <w:spacing w:val="-2"/>
              </w:rPr>
              <w:t>2014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73"/>
              <w:spacing w:before="76" w:line="162" w:lineRule="exact"/>
              <w:rPr/>
            </w:pPr>
            <w:r>
              <w:rPr>
                <w:color w:val="231F20"/>
                <w:spacing w:val="-6"/>
                <w:position w:val="-3"/>
              </w:rPr>
              <w:t>SHM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89"/>
              <w:spacing w:before="51" w:line="174" w:lineRule="auto"/>
              <w:rPr/>
            </w:pPr>
            <w:r>
              <w:rPr>
                <w:color w:val="231F20"/>
                <w:spacing w:val="6"/>
              </w:rPr>
              <w:t>指南</w:t>
            </w:r>
          </w:p>
        </w:tc>
        <w:tc>
          <w:tcPr>
            <w:tcW w:w="5790" w:type="dxa"/>
            <w:vAlign w:val="top"/>
          </w:tcPr>
          <w:p>
            <w:pPr>
              <w:pStyle w:val="TableText"/>
              <w:ind w:left="20"/>
              <w:spacing w:before="51" w:line="174" w:lineRule="auto"/>
              <w:rPr/>
            </w:pPr>
            <w:r>
              <w:rPr>
                <w:color w:val="231F20"/>
                <w:spacing w:val="7"/>
              </w:rPr>
              <w:t>有效质量改进指南：改进住院患者的急性冠状动脉</w:t>
            </w:r>
            <w:r>
              <w:rPr>
                <w:color w:val="231F20"/>
                <w:spacing w:val="6"/>
              </w:rPr>
              <w:t>综合征护理</w:t>
            </w:r>
          </w:p>
        </w:tc>
      </w:tr>
      <w:tr>
        <w:trPr>
          <w:trHeight w:val="247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1"/>
              <w:spacing w:before="51" w:line="173" w:lineRule="auto"/>
              <w:rPr/>
            </w:pPr>
            <w:r>
              <w:rPr>
                <w:color w:val="231F20"/>
                <w:spacing w:val="9"/>
              </w:rPr>
              <w:t>澳大利亚国家心脏基金会和澳大利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71"/>
              <w:spacing w:before="53" w:line="171" w:lineRule="auto"/>
              <w:rPr/>
            </w:pPr>
            <w:r>
              <w:rPr>
                <w:color w:val="231F20"/>
                <w:spacing w:val="-13"/>
              </w:rPr>
              <w:t>PubMed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89"/>
              <w:spacing w:before="51" w:line="173" w:lineRule="auto"/>
              <w:rPr/>
            </w:pPr>
            <w:r>
              <w:rPr>
                <w:color w:val="231F20"/>
                <w:spacing w:val="6"/>
              </w:rPr>
              <w:t>指南</w:t>
            </w:r>
          </w:p>
        </w:tc>
        <w:tc>
          <w:tcPr>
            <w:tcW w:w="5790" w:type="dxa"/>
            <w:vAlign w:val="top"/>
          </w:tcPr>
          <w:p>
            <w:pPr>
              <w:pStyle w:val="TableText"/>
              <w:ind w:left="21"/>
              <w:spacing w:before="50" w:line="174" w:lineRule="auto"/>
              <w:rPr/>
            </w:pPr>
            <w:r>
              <w:rPr>
                <w:color w:val="231F20"/>
                <w:spacing w:val="6"/>
              </w:rPr>
              <w:t>澳大利亚国家心脏基金会和澳大利亚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6"/>
              </w:rPr>
              <w:t>、新西兰心脏学会：2016 年澳大利亚急</w:t>
            </w:r>
            <w:r>
              <w:rPr>
                <w:color w:val="231F20"/>
                <w:spacing w:val="5"/>
              </w:rPr>
              <w:t>性冠脉</w:t>
            </w:r>
          </w:p>
        </w:tc>
      </w:tr>
      <w:tr>
        <w:trPr>
          <w:trHeight w:val="249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2"/>
              <w:spacing w:before="54" w:line="172" w:lineRule="auto"/>
              <w:rPr/>
            </w:pPr>
            <w:r>
              <w:rPr>
                <w:color w:val="231F20"/>
              </w:rPr>
              <w:t>亚和新西兰心脏学会</w:t>
            </w:r>
            <w:r>
              <w:rPr>
                <w:sz w:val="9"/>
                <w:szCs w:val="9"/>
                <w:color w:val="231F20"/>
                <w:position w:val="5"/>
              </w:rPr>
              <w:t>[17]</w:t>
            </w:r>
            <w:r>
              <w:rPr>
                <w:color w:val="231F20"/>
              </w:rPr>
              <w:t>2016</w:t>
            </w:r>
          </w:p>
        </w:tc>
        <w:tc>
          <w:tcPr>
            <w:tcW w:w="800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80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5790" w:type="dxa"/>
            <w:vAlign w:val="top"/>
          </w:tcPr>
          <w:p>
            <w:pPr>
              <w:pStyle w:val="TableText"/>
              <w:ind w:left="17"/>
              <w:spacing w:before="54" w:line="172" w:lineRule="auto"/>
              <w:rPr/>
            </w:pPr>
            <w:r>
              <w:rPr>
                <w:color w:val="231F20"/>
                <w:spacing w:val="9"/>
              </w:rPr>
              <w:t>综合征管理临床指南</w:t>
            </w:r>
          </w:p>
        </w:tc>
      </w:tr>
      <w:tr>
        <w:trPr>
          <w:trHeight w:val="256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3"/>
              <w:spacing w:before="56" w:line="177" w:lineRule="auto"/>
              <w:rPr/>
            </w:pPr>
            <w:r>
              <w:rPr>
                <w:color w:val="231F20"/>
                <w:spacing w:val="-10"/>
              </w:rPr>
              <w:t>Bettger 等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[18]</w:t>
            </w:r>
            <w:r>
              <w:rPr>
                <w:color w:val="231F20"/>
                <w:spacing w:val="-10"/>
              </w:rPr>
              <w:t>2012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75"/>
              <w:spacing w:before="57" w:line="176" w:lineRule="auto"/>
              <w:rPr/>
            </w:pPr>
            <w:r>
              <w:rPr>
                <w:color w:val="231F20"/>
                <w:spacing w:val="-3"/>
              </w:rPr>
              <w:t>CINAHL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3"/>
              <w:spacing w:before="57" w:line="176" w:lineRule="auto"/>
              <w:rPr/>
            </w:pPr>
            <w:r>
              <w:rPr>
                <w:color w:val="231F20"/>
                <w:spacing w:val="7"/>
              </w:rPr>
              <w:t>系统评价</w:t>
            </w:r>
          </w:p>
        </w:tc>
        <w:tc>
          <w:tcPr>
            <w:tcW w:w="5790" w:type="dxa"/>
            <w:vAlign w:val="top"/>
          </w:tcPr>
          <w:p>
            <w:pPr>
              <w:pStyle w:val="TableText"/>
              <w:ind w:left="22"/>
              <w:spacing w:before="57" w:line="176" w:lineRule="auto"/>
              <w:rPr/>
            </w:pPr>
            <w:r>
              <w:rPr>
                <w:color w:val="231F20"/>
                <w:spacing w:val="9"/>
              </w:rPr>
              <w:t>急性中风或心肌梗死住院后的过渡性护理系统评价</w:t>
            </w:r>
          </w:p>
        </w:tc>
      </w:tr>
      <w:tr>
        <w:trPr>
          <w:trHeight w:val="241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3"/>
              <w:spacing w:before="50" w:line="168" w:lineRule="auto"/>
              <w:rPr/>
            </w:pPr>
            <w:r>
              <w:rPr>
                <w:color w:val="231F20"/>
                <w:spacing w:val="-9"/>
              </w:rPr>
              <w:t>Kotb 等</w:t>
            </w:r>
            <w:r>
              <w:rPr>
                <w:sz w:val="9"/>
                <w:szCs w:val="9"/>
                <w:color w:val="231F20"/>
                <w:spacing w:val="-9"/>
                <w:position w:val="4"/>
              </w:rPr>
              <w:t>[19]</w:t>
            </w:r>
            <w:r>
              <w:rPr>
                <w:color w:val="231F20"/>
                <w:spacing w:val="-9"/>
              </w:rPr>
              <w:t>2014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75"/>
              <w:spacing w:before="51" w:line="167" w:lineRule="auto"/>
              <w:rPr/>
            </w:pPr>
            <w:r>
              <w:rPr>
                <w:color w:val="231F20"/>
                <w:spacing w:val="-3"/>
              </w:rPr>
              <w:t>CINAHL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3"/>
              <w:spacing w:before="50" w:line="168" w:lineRule="auto"/>
              <w:rPr/>
            </w:pPr>
            <w:r>
              <w:rPr>
                <w:color w:val="231F20"/>
                <w:spacing w:val="7"/>
              </w:rPr>
              <w:t>系统评价</w:t>
            </w:r>
          </w:p>
        </w:tc>
        <w:tc>
          <w:tcPr>
            <w:tcW w:w="5790" w:type="dxa"/>
            <w:vAlign w:val="top"/>
          </w:tcPr>
          <w:p>
            <w:pPr>
              <w:pStyle w:val="TableText"/>
              <w:ind w:left="33"/>
              <w:spacing w:before="49" w:line="169" w:lineRule="auto"/>
              <w:rPr/>
            </w:pPr>
            <w:r>
              <w:rPr>
                <w:color w:val="231F20"/>
                <w:spacing w:val="4"/>
              </w:rPr>
              <w:t>电话支持干预对心脏康复期间冠状动脉疾病患者预后的影响：系统评价和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4"/>
              </w:rPr>
              <w:t xml:space="preserve"> 分析</w:t>
            </w:r>
          </w:p>
        </w:tc>
      </w:tr>
      <w:tr>
        <w:trPr>
          <w:trHeight w:val="248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18"/>
              <w:spacing w:before="59" w:line="166" w:lineRule="auto"/>
              <w:rPr/>
            </w:pPr>
            <w:r>
              <w:rPr>
                <w:color w:val="231F20"/>
                <w:spacing w:val="3"/>
                <w:position w:val="-1"/>
              </w:rPr>
              <w:t>JBI</w:t>
            </w:r>
            <w:r>
              <w:rPr>
                <w:sz w:val="9"/>
                <w:szCs w:val="9"/>
                <w:color w:val="231F20"/>
                <w:spacing w:val="-9"/>
                <w:position w:val="4"/>
              </w:rPr>
              <w:t>[20]</w:t>
            </w:r>
            <w:r>
              <w:rPr>
                <w:color w:val="231F20"/>
                <w:spacing w:val="-9"/>
                <w:position w:val="-1"/>
              </w:rPr>
              <w:t>2021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68"/>
              <w:spacing w:before="61" w:line="165" w:lineRule="auto"/>
              <w:rPr/>
            </w:pPr>
            <w:r>
              <w:rPr>
                <w:color w:val="231F20"/>
                <w:spacing w:val="3"/>
              </w:rPr>
              <w:t>JBI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89"/>
              <w:spacing w:before="61" w:line="165" w:lineRule="auto"/>
              <w:rPr/>
            </w:pPr>
            <w:r>
              <w:rPr>
                <w:color w:val="231F20"/>
                <w:spacing w:val="8"/>
              </w:rPr>
              <w:t>推荐实践</w:t>
            </w:r>
          </w:p>
        </w:tc>
        <w:tc>
          <w:tcPr>
            <w:tcW w:w="5790" w:type="dxa"/>
            <w:vAlign w:val="top"/>
          </w:tcPr>
          <w:p>
            <w:pPr>
              <w:pStyle w:val="TableText"/>
              <w:ind w:left="21"/>
              <w:spacing w:before="59" w:line="166" w:lineRule="auto"/>
              <w:rPr/>
            </w:pPr>
            <w:r>
              <w:rPr>
                <w:color w:val="231F20"/>
                <w:spacing w:val="2"/>
              </w:rPr>
              <w:t>急性冠脉综合征：早期出院</w:t>
            </w:r>
          </w:p>
        </w:tc>
      </w:tr>
      <w:tr>
        <w:trPr>
          <w:trHeight w:val="262" w:hRule="atLeast"/>
        </w:trPr>
        <w:tc>
          <w:tcPr>
            <w:tcW w:w="24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"/>
              <w:spacing w:before="60" w:line="179" w:lineRule="auto"/>
              <w:rPr/>
            </w:pPr>
            <w:r>
              <w:rPr>
                <w:color w:val="231F20"/>
                <w:spacing w:val="-8"/>
              </w:rPr>
              <w:t>Piepoli 等</w:t>
            </w:r>
            <w:r>
              <w:rPr>
                <w:sz w:val="9"/>
                <w:szCs w:val="9"/>
                <w:color w:val="231F20"/>
                <w:spacing w:val="-8"/>
                <w:position w:val="5"/>
              </w:rPr>
              <w:t>[21]</w:t>
            </w:r>
            <w:r>
              <w:rPr>
                <w:color w:val="231F20"/>
                <w:spacing w:val="-8"/>
              </w:rPr>
              <w:t>2016</w:t>
            </w:r>
          </w:p>
        </w:tc>
        <w:tc>
          <w:tcPr>
            <w:tcW w:w="8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"/>
              <w:spacing w:before="62" w:line="177" w:lineRule="auto"/>
              <w:rPr/>
            </w:pPr>
            <w:r>
              <w:rPr>
                <w:color w:val="231F20"/>
              </w:rPr>
              <w:t>ESC</w:t>
            </w:r>
          </w:p>
        </w:tc>
        <w:tc>
          <w:tcPr>
            <w:tcW w:w="8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"/>
              <w:spacing w:before="61" w:line="178" w:lineRule="auto"/>
              <w:rPr/>
            </w:pPr>
            <w:r>
              <w:rPr>
                <w:color w:val="231F20"/>
                <w:spacing w:val="8"/>
              </w:rPr>
              <w:t>专家共识</w:t>
            </w:r>
          </w:p>
        </w:tc>
        <w:tc>
          <w:tcPr>
            <w:tcW w:w="57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"/>
              <w:spacing w:before="60" w:line="179" w:lineRule="auto"/>
              <w:rPr/>
            </w:pPr>
            <w:r>
              <w:rPr>
                <w:color w:val="231F20"/>
                <w:spacing w:val="5"/>
              </w:rPr>
              <w:t>急性心肌梗死后二级预防面临的挑战：行动呼吁</w:t>
            </w:r>
          </w:p>
        </w:tc>
      </w:tr>
    </w:tbl>
    <w:p>
      <w:pPr>
        <w:pStyle w:val="BodyText"/>
        <w:ind w:left="905"/>
        <w:spacing w:before="5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注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AHA：美国心脏协会；ACC：美国心脏病学会；SHM：医院医学会；JBI：澳大利亚乔安娜布里格斯研究所；ESC：欧洲心脏病学会</w:t>
      </w: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3"/>
          <w:footerReference w:type="default" r:id="rId4"/>
          <w:pgSz w:w="12245" w:h="17176"/>
          <w:pgMar w:top="1328" w:right="926" w:bottom="1045" w:left="407" w:header="839" w:footer="846" w:gutter="0"/>
          <w:cols w:equalWidth="0" w:num="1">
            <w:col w:w="10910" w:space="0"/>
          </w:cols>
        </w:sectPr>
        <w:rPr/>
      </w:pPr>
    </w:p>
    <w:p>
      <w:pPr>
        <w:pStyle w:val="BodyText"/>
        <w:ind w:left="788" w:right="264"/>
        <w:spacing w:before="40" w:line="22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表 2。2 篇系统评价</w:t>
      </w:r>
      <w:r>
        <w:rPr>
          <w:sz w:val="11"/>
          <w:szCs w:val="11"/>
          <w:color w:val="231F20"/>
          <w:spacing w:val="-5"/>
          <w:position w:val="7"/>
        </w:rPr>
        <w:t>[18-19]</w:t>
      </w:r>
      <w:r>
        <w:rPr>
          <w:sz w:val="20"/>
          <w:szCs w:val="20"/>
          <w:color w:val="231F20"/>
          <w:spacing w:val="-5"/>
        </w:rPr>
        <w:t>的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11 条评价条目均为是。1 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推荐实践</w:t>
      </w:r>
      <w:r>
        <w:rPr>
          <w:sz w:val="11"/>
          <w:szCs w:val="11"/>
          <w:color w:val="231F20"/>
          <w:spacing w:val="2"/>
          <w:position w:val="7"/>
        </w:rPr>
        <w:t>[20]</w:t>
      </w:r>
      <w:r>
        <w:rPr>
          <w:sz w:val="20"/>
          <w:szCs w:val="20"/>
          <w:color w:val="231F20"/>
          <w:spacing w:val="2"/>
        </w:rPr>
        <w:t>除条目 2 为不清楚，条目 4 为不确定，条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"/>
        </w:rPr>
        <w:t>目 6 为否，其余条目均为是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"/>
        </w:rPr>
        <w:t>。1 篇专家共识</w:t>
      </w:r>
      <w:r>
        <w:rPr>
          <w:sz w:val="11"/>
          <w:szCs w:val="11"/>
          <w:color w:val="231F20"/>
          <w:spacing w:val="-1"/>
          <w:position w:val="7"/>
        </w:rPr>
        <w:t>[21]</w:t>
      </w:r>
      <w:r>
        <w:rPr>
          <w:sz w:val="20"/>
          <w:szCs w:val="20"/>
          <w:color w:val="231F20"/>
          <w:spacing w:val="-1"/>
        </w:rPr>
        <w:t>除条目6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为否外，其他条目均为是。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18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8"/>
        </w:rPr>
        <w:t>2.4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8"/>
        </w:rPr>
        <w:t>证据汇总及描述</w:t>
      </w:r>
    </w:p>
    <w:p>
      <w:pPr>
        <w:pStyle w:val="BodyText"/>
        <w:ind w:right="185" w:firstLine="416"/>
        <w:spacing w:before="51" w:line="22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本研究共总结出成立多学科服务团队、入院时、住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院期间、出院前、出院后、患者及照顾者参与的重</w:t>
      </w:r>
      <w:r>
        <w:rPr>
          <w:sz w:val="20"/>
          <w:szCs w:val="20"/>
          <w:color w:val="231F20"/>
          <w:spacing w:val="-8"/>
        </w:rPr>
        <w:t>要性、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培训共 7 个主题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17 条证据。证据提取及整合见表 3。</w:t>
      </w:r>
    </w:p>
    <w:p>
      <w:pPr>
        <w:spacing w:line="227" w:lineRule="auto"/>
        <w:sectPr>
          <w:type w:val="continuous"/>
          <w:pgSz w:w="12245" w:h="17176"/>
          <w:pgMar w:top="1328" w:right="926" w:bottom="1045" w:left="407" w:header="839" w:footer="846" w:gutter="0"/>
          <w:cols w:equalWidth="0" w:num="2">
            <w:col w:w="5801" w:space="100"/>
            <w:col w:w="5010" w:space="0"/>
          </w:cols>
        </w:sectPr>
        <w:rPr>
          <w:sz w:val="20"/>
          <w:szCs w:val="20"/>
        </w:rPr>
      </w:pPr>
    </w:p>
    <w:p>
      <w:pPr>
        <w:pStyle w:val="BodyText"/>
        <w:ind w:left="4420"/>
        <w:spacing w:before="130" w:line="183" w:lineRule="auto"/>
        <w:outlineLvl w:val="1"/>
        <w:rPr>
          <w:sz w:val="15"/>
          <w:szCs w:val="15"/>
        </w:rPr>
      </w:pPr>
      <w:r>
        <w:rPr>
          <w:sz w:val="14"/>
          <w:szCs w:val="14"/>
          <w:color w:val="231F20"/>
          <w:spacing w:val="4"/>
        </w:rPr>
        <w:t>表 </w:t>
      </w:r>
      <w:r>
        <w:rPr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18"/>
          <w:w w:val="101"/>
        </w:rPr>
        <w:t xml:space="preserve">   </w:t>
      </w:r>
      <w:r>
        <w:rPr>
          <w:sz w:val="14"/>
          <w:szCs w:val="14"/>
          <w:color w:val="231F20"/>
          <w:spacing w:val="4"/>
        </w:rPr>
        <w:t>纳入指南的质量评价结果</w:t>
      </w:r>
      <w:r>
        <w:rPr>
          <w:sz w:val="15"/>
          <w:szCs w:val="15"/>
          <w:color w:val="231F20"/>
          <w:spacing w:val="4"/>
        </w:rPr>
        <w:t>（n=3）</w:t>
      </w:r>
    </w:p>
    <w:tbl>
      <w:tblPr>
        <w:tblStyle w:val="TableNormal"/>
        <w:tblW w:w="9864" w:type="dxa"/>
        <w:tblInd w:w="7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90"/>
        <w:gridCol w:w="798"/>
        <w:gridCol w:w="796"/>
        <w:gridCol w:w="798"/>
        <w:gridCol w:w="796"/>
        <w:gridCol w:w="798"/>
        <w:gridCol w:w="796"/>
        <w:gridCol w:w="798"/>
        <w:gridCol w:w="796"/>
        <w:gridCol w:w="798"/>
      </w:tblGrid>
      <w:tr>
        <w:trPr>
          <w:trHeight w:val="246" w:hRule="atLeast"/>
        </w:trPr>
        <w:tc>
          <w:tcPr>
            <w:shd w:val="clear" w:fill="CAEBFB"/>
            <w:tcW w:w="269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2"/>
              <w:spacing w:before="293" w:line="192" w:lineRule="auto"/>
              <w:rPr/>
            </w:pPr>
            <w:r>
              <w:rPr>
                <w:color w:val="231F20"/>
                <w:spacing w:val="8"/>
              </w:rPr>
              <w:t>纳入文献</w:t>
            </w:r>
          </w:p>
        </w:tc>
        <w:tc>
          <w:tcPr>
            <w:shd w:val="clear" w:fill="CAEBFB"/>
            <w:tcW w:w="4782" w:type="dxa"/>
            <w:vAlign w:val="top"/>
            <w:gridSpan w:val="6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28"/>
              <w:spacing w:before="40" w:line="182" w:lineRule="auto"/>
              <w:rPr/>
            </w:pPr>
            <w:r>
              <w:rPr>
                <w:color w:val="231F20"/>
                <w:spacing w:val="1"/>
              </w:rPr>
              <w:t>各领域标准化百分比（%）</w:t>
            </w:r>
          </w:p>
        </w:tc>
        <w:tc>
          <w:tcPr>
            <w:shd w:val="clear" w:fill="CAEBFB"/>
            <w:tcW w:w="79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20"/>
              <w:spacing w:before="168" w:line="204" w:lineRule="auto"/>
              <w:rPr/>
            </w:pPr>
            <w:r>
              <w:rPr>
                <w:color w:val="231F20"/>
                <w:spacing w:val="2"/>
              </w:rPr>
              <w:t>≥60%领</w:t>
            </w:r>
          </w:p>
          <w:p>
            <w:pPr>
              <w:pStyle w:val="TableText"/>
              <w:ind w:right="11"/>
              <w:spacing w:before="32" w:line="184" w:lineRule="auto"/>
              <w:jc w:val="right"/>
              <w:rPr/>
            </w:pPr>
            <w:r>
              <w:rPr>
                <w:color w:val="231F20"/>
                <w:spacing w:val="-9"/>
              </w:rPr>
              <w:t>域数（个）</w:t>
            </w:r>
          </w:p>
        </w:tc>
        <w:tc>
          <w:tcPr>
            <w:shd w:val="clear" w:fill="CAEBFB"/>
            <w:tcW w:w="79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19"/>
              <w:spacing w:before="168" w:line="204" w:lineRule="auto"/>
              <w:rPr/>
            </w:pPr>
            <w:r>
              <w:rPr>
                <w:color w:val="231F20"/>
                <w:spacing w:val="2"/>
              </w:rPr>
              <w:t>≤30%领</w:t>
            </w:r>
          </w:p>
          <w:p>
            <w:pPr>
              <w:pStyle w:val="TableText"/>
              <w:ind w:right="10"/>
              <w:spacing w:before="32" w:line="184" w:lineRule="auto"/>
              <w:jc w:val="right"/>
              <w:rPr/>
            </w:pPr>
            <w:r>
              <w:rPr>
                <w:color w:val="231F20"/>
                <w:spacing w:val="-9"/>
              </w:rPr>
              <w:t>域数（个）</w:t>
            </w:r>
          </w:p>
        </w:tc>
        <w:tc>
          <w:tcPr>
            <w:shd w:val="clear" w:fill="CAEBFB"/>
            <w:tcW w:w="79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84"/>
              <w:spacing w:before="293" w:line="189" w:lineRule="auto"/>
              <w:rPr/>
            </w:pPr>
            <w:r>
              <w:rPr>
                <w:color w:val="231F20"/>
                <w:spacing w:val="8"/>
              </w:rPr>
              <w:t>推荐级别</w:t>
            </w:r>
          </w:p>
        </w:tc>
      </w:tr>
      <w:tr>
        <w:trPr>
          <w:trHeight w:val="495" w:hRule="atLeast"/>
        </w:trPr>
        <w:tc>
          <w:tcPr>
            <w:tcW w:w="269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AEBFB"/>
            <w:tcW w:w="7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71" w:right="161" w:hanging="106"/>
              <w:spacing w:before="45" w:line="205" w:lineRule="auto"/>
              <w:rPr/>
            </w:pPr>
            <w:r>
              <w:rPr>
                <w:color w:val="231F20"/>
                <w:spacing w:val="7"/>
              </w:rPr>
              <w:t>范围和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目的</w:t>
            </w:r>
          </w:p>
        </w:tc>
        <w:tc>
          <w:tcPr>
            <w:shd w:val="clear" w:fill="CAEBFB"/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0"/>
              <w:spacing w:before="169" w:line="191" w:lineRule="auto"/>
              <w:rPr/>
            </w:pPr>
            <w:r>
              <w:rPr>
                <w:color w:val="231F20"/>
                <w:spacing w:val="9"/>
              </w:rPr>
              <w:t>参与人员</w:t>
            </w:r>
          </w:p>
        </w:tc>
        <w:tc>
          <w:tcPr>
            <w:shd w:val="clear" w:fill="CAEBFB"/>
            <w:tcW w:w="7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43" w:line="192" w:lineRule="auto"/>
              <w:rPr/>
            </w:pPr>
            <w:r>
              <w:rPr>
                <w:color w:val="231F20"/>
                <w:spacing w:val="8"/>
              </w:rPr>
              <w:t>指南开发</w:t>
            </w:r>
          </w:p>
          <w:p>
            <w:pPr>
              <w:pStyle w:val="TableText"/>
              <w:ind w:left="93"/>
              <w:spacing w:before="45" w:line="177" w:lineRule="auto"/>
              <w:rPr/>
            </w:pPr>
            <w:r>
              <w:rPr>
                <w:color w:val="231F20"/>
                <w:spacing w:val="6"/>
              </w:rPr>
              <w:t>的严谨性</w:t>
            </w:r>
          </w:p>
        </w:tc>
        <w:tc>
          <w:tcPr>
            <w:shd w:val="clear" w:fill="CAEBFB"/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3"/>
              <w:spacing w:before="43" w:line="193" w:lineRule="auto"/>
              <w:rPr/>
            </w:pPr>
            <w:r>
              <w:rPr>
                <w:color w:val="231F20"/>
                <w:spacing w:val="8"/>
              </w:rPr>
              <w:t>指南呈现</w:t>
            </w:r>
          </w:p>
          <w:p>
            <w:pPr>
              <w:pStyle w:val="TableText"/>
              <w:ind w:left="92"/>
              <w:spacing w:before="43" w:line="178" w:lineRule="auto"/>
              <w:rPr/>
            </w:pPr>
            <w:r>
              <w:rPr>
                <w:color w:val="231F20"/>
                <w:spacing w:val="6"/>
              </w:rPr>
              <w:t>的清晰性</w:t>
            </w:r>
          </w:p>
        </w:tc>
        <w:tc>
          <w:tcPr>
            <w:shd w:val="clear" w:fill="CAEBFB"/>
            <w:tcW w:w="7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43" w:line="192" w:lineRule="auto"/>
              <w:rPr/>
            </w:pPr>
            <w:r>
              <w:rPr>
                <w:color w:val="231F20"/>
                <w:spacing w:val="8"/>
              </w:rPr>
              <w:t>指南的应</w:t>
            </w:r>
          </w:p>
          <w:p>
            <w:pPr>
              <w:pStyle w:val="TableText"/>
              <w:ind w:left="242"/>
              <w:spacing w:before="45" w:line="177" w:lineRule="auto"/>
              <w:rPr/>
            </w:pPr>
            <w:r>
              <w:rPr>
                <w:color w:val="231F20"/>
                <w:spacing w:val="8"/>
              </w:rPr>
              <w:t>用性</w:t>
            </w:r>
          </w:p>
        </w:tc>
        <w:tc>
          <w:tcPr>
            <w:shd w:val="clear" w:fill="CAEBFB"/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3"/>
              <w:spacing w:before="43" w:line="194" w:lineRule="auto"/>
              <w:rPr/>
            </w:pPr>
            <w:r>
              <w:rPr>
                <w:color w:val="231F20"/>
                <w:spacing w:val="8"/>
              </w:rPr>
              <w:t>指南编撰</w:t>
            </w:r>
          </w:p>
          <w:p>
            <w:pPr>
              <w:pStyle w:val="TableText"/>
              <w:ind w:left="92"/>
              <w:spacing w:before="43" w:line="177" w:lineRule="auto"/>
              <w:rPr/>
            </w:pPr>
            <w:r>
              <w:rPr>
                <w:color w:val="231F20"/>
                <w:spacing w:val="6"/>
              </w:rPr>
              <w:t>的独立性</w:t>
            </w:r>
          </w:p>
        </w:tc>
        <w:tc>
          <w:tcPr>
            <w:tcW w:w="79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26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"/>
              <w:spacing w:before="46" w:line="170" w:lineRule="auto"/>
              <w:rPr/>
            </w:pPr>
            <w:r>
              <w:rPr>
                <w:color w:val="231F20"/>
                <w:spacing w:val="-11"/>
              </w:rPr>
              <w:t>AHA、ACC</w:t>
            </w:r>
            <w:r>
              <w:rPr>
                <w:sz w:val="9"/>
                <w:szCs w:val="9"/>
                <w:color w:val="231F20"/>
                <w:spacing w:val="-11"/>
                <w:position w:val="4"/>
              </w:rPr>
              <w:t>[15]</w:t>
            </w:r>
            <w:r>
              <w:rPr>
                <w:color w:val="231F20"/>
                <w:spacing w:val="-11"/>
              </w:rPr>
              <w:t>2014</w:t>
            </w:r>
          </w:p>
        </w:tc>
        <w:tc>
          <w:tcPr>
            <w:tcW w:w="7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/>
              <w:spacing w:before="47" w:line="169" w:lineRule="auto"/>
              <w:rPr/>
            </w:pPr>
            <w:r>
              <w:rPr>
                <w:color w:val="231F20"/>
                <w:spacing w:val="-6"/>
              </w:rPr>
              <w:t>94.44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6"/>
              <w:spacing w:before="47" w:line="169" w:lineRule="auto"/>
              <w:rPr/>
            </w:pPr>
            <w:r>
              <w:rPr>
                <w:color w:val="231F20"/>
                <w:spacing w:val="-6"/>
              </w:rPr>
              <w:t>86.11</w:t>
            </w:r>
          </w:p>
        </w:tc>
        <w:tc>
          <w:tcPr>
            <w:tcW w:w="7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47" w:line="169" w:lineRule="auto"/>
              <w:rPr/>
            </w:pPr>
            <w:r>
              <w:rPr>
                <w:color w:val="231F20"/>
                <w:spacing w:val="-6"/>
              </w:rPr>
              <w:t>84.38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6"/>
              <w:spacing w:before="47" w:line="169" w:lineRule="auto"/>
              <w:rPr/>
            </w:pPr>
            <w:r>
              <w:rPr>
                <w:color w:val="231F20"/>
                <w:spacing w:val="-6"/>
              </w:rPr>
              <w:t>80.56</w:t>
            </w:r>
          </w:p>
        </w:tc>
        <w:tc>
          <w:tcPr>
            <w:tcW w:w="7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47" w:line="169" w:lineRule="auto"/>
              <w:rPr/>
            </w:pPr>
            <w:r>
              <w:rPr>
                <w:color w:val="231F20"/>
                <w:spacing w:val="-6"/>
              </w:rPr>
              <w:t>83.33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6"/>
              <w:spacing w:before="47" w:line="169" w:lineRule="auto"/>
              <w:rPr/>
            </w:pPr>
            <w:r>
              <w:rPr>
                <w:color w:val="231F20"/>
                <w:spacing w:val="-9"/>
              </w:rPr>
              <w:t>100.00</w:t>
            </w:r>
          </w:p>
        </w:tc>
        <w:tc>
          <w:tcPr>
            <w:tcW w:w="7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3"/>
              <w:spacing w:before="47" w:line="169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48" w:line="168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74" w:line="155" w:lineRule="exact"/>
              <w:rPr/>
            </w:pPr>
            <w:r>
              <w:rPr>
                <w:color w:val="231F20"/>
                <w:position w:val="-3"/>
              </w:rPr>
              <w:t>A</w:t>
            </w:r>
          </w:p>
        </w:tc>
      </w:tr>
      <w:tr>
        <w:trPr>
          <w:trHeight w:val="250" w:hRule="atLeast"/>
        </w:trPr>
        <w:tc>
          <w:tcPr>
            <w:tcW w:w="2690" w:type="dxa"/>
            <w:vAlign w:val="top"/>
          </w:tcPr>
          <w:p>
            <w:pPr>
              <w:pStyle w:val="TableText"/>
              <w:ind w:left="30"/>
              <w:spacing w:before="57" w:line="170" w:lineRule="auto"/>
              <w:rPr/>
            </w:pPr>
            <w:r>
              <w:rPr>
                <w:color w:val="231F20"/>
                <w:spacing w:val="-2"/>
              </w:rPr>
              <w:t>医院医学学会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[16]</w:t>
            </w:r>
            <w:r>
              <w:rPr>
                <w:color w:val="231F20"/>
                <w:spacing w:val="-2"/>
              </w:rPr>
              <w:t>2014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25"/>
              <w:spacing w:before="58" w:line="169" w:lineRule="auto"/>
              <w:rPr/>
            </w:pPr>
            <w:r>
              <w:rPr>
                <w:color w:val="231F20"/>
                <w:spacing w:val="-6"/>
              </w:rPr>
              <w:t>66.67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4"/>
              <w:spacing w:before="58" w:line="169" w:lineRule="auto"/>
              <w:rPr/>
            </w:pPr>
            <w:r>
              <w:rPr>
                <w:color w:val="231F20"/>
                <w:spacing w:val="-6"/>
              </w:rPr>
              <w:t>63.80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25"/>
              <w:spacing w:before="59" w:line="168" w:lineRule="auto"/>
              <w:rPr/>
            </w:pPr>
            <w:r>
              <w:rPr>
                <w:color w:val="231F20"/>
                <w:spacing w:val="-6"/>
              </w:rPr>
              <w:t>25.00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1"/>
              <w:spacing w:before="59" w:line="168" w:lineRule="auto"/>
              <w:rPr/>
            </w:pPr>
            <w:r>
              <w:rPr>
                <w:color w:val="231F20"/>
                <w:spacing w:val="-6"/>
              </w:rPr>
              <w:t>47.22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27"/>
              <w:spacing w:before="59" w:line="168" w:lineRule="auto"/>
              <w:rPr/>
            </w:pPr>
            <w:r>
              <w:rPr>
                <w:color w:val="231F20"/>
                <w:spacing w:val="-6"/>
              </w:rPr>
              <w:t>37.50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4"/>
              <w:spacing w:before="59" w:line="168" w:lineRule="auto"/>
              <w:rPr/>
            </w:pPr>
            <w:r>
              <w:rPr>
                <w:color w:val="231F20"/>
                <w:spacing w:val="-6"/>
              </w:rPr>
              <w:t>54.17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62"/>
              <w:spacing w:before="59" w:line="168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374"/>
              <w:spacing w:before="59" w:line="16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56"/>
              <w:spacing w:before="86" w:line="153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508" w:hRule="atLeast"/>
        </w:trPr>
        <w:tc>
          <w:tcPr>
            <w:tcW w:w="26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" w:firstLine="2"/>
              <w:spacing w:before="56" w:line="206" w:lineRule="auto"/>
              <w:rPr/>
            </w:pPr>
            <w:r>
              <w:rPr>
                <w:color w:val="231F20"/>
                <w:spacing w:val="6"/>
              </w:rPr>
              <w:t>澳大利亚国家心脏基金会和澳大利亚、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新西兰心脏学会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[17]</w:t>
            </w:r>
            <w:r>
              <w:rPr>
                <w:color w:val="231F20"/>
                <w:spacing w:val="-2"/>
              </w:rPr>
              <w:t>2016</w:t>
            </w:r>
          </w:p>
        </w:tc>
        <w:tc>
          <w:tcPr>
            <w:tcW w:w="7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5"/>
              <w:spacing w:before="58" w:line="206" w:lineRule="auto"/>
              <w:rPr/>
            </w:pPr>
            <w:r>
              <w:rPr>
                <w:color w:val="231F20"/>
                <w:spacing w:val="-6"/>
              </w:rPr>
              <w:t>97.22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4"/>
              <w:spacing w:before="57" w:line="212" w:lineRule="auto"/>
              <w:rPr/>
            </w:pPr>
            <w:r>
              <w:rPr>
                <w:color w:val="231F20"/>
                <w:spacing w:val="-6"/>
              </w:rPr>
              <w:t>91.67</w:t>
            </w:r>
          </w:p>
        </w:tc>
        <w:tc>
          <w:tcPr>
            <w:tcW w:w="7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4"/>
              <w:spacing w:before="57" w:line="212" w:lineRule="auto"/>
              <w:rPr/>
            </w:pPr>
            <w:r>
              <w:rPr>
                <w:color w:val="231F20"/>
                <w:spacing w:val="-6"/>
              </w:rPr>
              <w:t>73.69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4"/>
              <w:spacing w:before="57" w:line="212" w:lineRule="auto"/>
              <w:rPr/>
            </w:pPr>
            <w:r>
              <w:rPr>
                <w:color w:val="231F20"/>
                <w:spacing w:val="-6"/>
              </w:rPr>
              <w:t>91.67</w:t>
            </w:r>
          </w:p>
        </w:tc>
        <w:tc>
          <w:tcPr>
            <w:tcW w:w="7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5"/>
              <w:spacing w:before="57" w:line="212" w:lineRule="auto"/>
              <w:rPr/>
            </w:pPr>
            <w:r>
              <w:rPr>
                <w:color w:val="231F20"/>
                <w:spacing w:val="-6"/>
              </w:rPr>
              <w:t>68.75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4"/>
              <w:spacing w:before="57" w:line="212" w:lineRule="auto"/>
              <w:rPr/>
            </w:pPr>
            <w:r>
              <w:rPr>
                <w:color w:val="231F20"/>
                <w:spacing w:val="-6"/>
              </w:rPr>
              <w:t>95.83</w:t>
            </w:r>
          </w:p>
        </w:tc>
        <w:tc>
          <w:tcPr>
            <w:tcW w:w="7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3"/>
              <w:spacing w:before="57" w:line="212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1"/>
              <w:spacing w:before="58" w:line="205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0"/>
              <w:spacing w:before="83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pStyle w:val="BodyText"/>
        <w:ind w:left="905"/>
        <w:spacing w:before="37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注</w:t>
      </w:r>
      <w:r>
        <w:rPr>
          <w:sz w:val="15"/>
          <w:szCs w:val="15"/>
          <w:color w:val="231F20"/>
          <w:spacing w:val="5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AHA：美国心脏协会；ACC：美国心脏病学会</w:t>
      </w:r>
    </w:p>
    <w:p>
      <w:pPr>
        <w:pStyle w:val="BodyText"/>
        <w:ind w:left="3743"/>
        <w:spacing w:before="207" w:line="164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16"/>
        </w:rPr>
        <w:t>表 </w:t>
      </w:r>
      <w:r>
        <w:rPr>
          <w:sz w:val="15"/>
          <w:szCs w:val="15"/>
          <w:color w:val="231F20"/>
          <w:spacing w:val="16"/>
        </w:rPr>
        <w:t>3   </w:t>
      </w:r>
      <w:r>
        <w:rPr>
          <w:sz w:val="14"/>
          <w:szCs w:val="14"/>
          <w:color w:val="231F20"/>
          <w:spacing w:val="16"/>
        </w:rPr>
        <w:t>心肌梗死患者出院准备服务实践的证据总结及描述</w:t>
      </w:r>
    </w:p>
    <w:tbl>
      <w:tblPr>
        <w:tblStyle w:val="TableNormal"/>
        <w:tblW w:w="9862" w:type="dxa"/>
        <w:tblInd w:w="7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8"/>
        <w:gridCol w:w="8286"/>
        <w:gridCol w:w="398"/>
      </w:tblGrid>
      <w:tr>
        <w:trPr>
          <w:trHeight w:val="497" w:hRule="atLeast"/>
        </w:trPr>
        <w:tc>
          <w:tcPr>
            <w:shd w:val="clear" w:fill="CAEBFB"/>
            <w:tcW w:w="11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"/>
              <w:spacing w:before="167" w:line="190" w:lineRule="auto"/>
              <w:rPr/>
            </w:pPr>
            <w:r>
              <w:rPr>
                <w:color w:val="231F20"/>
                <w:spacing w:val="9"/>
              </w:rPr>
              <w:t>证据主题</w:t>
            </w:r>
          </w:p>
        </w:tc>
        <w:tc>
          <w:tcPr>
            <w:shd w:val="clear" w:fill="CAEBFB"/>
            <w:tcW w:w="82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24"/>
              <w:spacing w:before="165" w:line="204" w:lineRule="auto"/>
              <w:rPr/>
            </w:pPr>
            <w:r>
              <w:rPr>
                <w:color w:val="231F20"/>
                <w:spacing w:val="9"/>
              </w:rPr>
              <w:t>证据描述</w:t>
            </w:r>
          </w:p>
        </w:tc>
        <w:tc>
          <w:tcPr>
            <w:shd w:val="clear" w:fill="CAEBFB"/>
            <w:tcW w:w="39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"/>
              <w:spacing w:before="40" w:line="190" w:lineRule="auto"/>
              <w:rPr/>
            </w:pPr>
            <w:r>
              <w:rPr>
                <w:color w:val="231F20"/>
                <w:spacing w:val="8"/>
              </w:rPr>
              <w:t>证据</w:t>
            </w:r>
          </w:p>
          <w:p>
            <w:pPr>
              <w:pStyle w:val="TableText"/>
              <w:ind w:left="42"/>
              <w:spacing w:before="46" w:line="183" w:lineRule="auto"/>
              <w:rPr/>
            </w:pPr>
            <w:r>
              <w:rPr>
                <w:color w:val="231F20"/>
                <w:spacing w:val="7"/>
              </w:rPr>
              <w:t>等级</w:t>
            </w:r>
          </w:p>
        </w:tc>
      </w:tr>
      <w:tr>
        <w:trPr>
          <w:trHeight w:val="991" w:hRule="atLeast"/>
        </w:trPr>
        <w:tc>
          <w:tcPr>
            <w:tcW w:w="11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" w:right="122" w:hanging="1"/>
              <w:spacing w:before="43" w:line="212" w:lineRule="auto"/>
              <w:rPr/>
            </w:pPr>
            <w:r>
              <w:rPr>
                <w:color w:val="231F20"/>
                <w:spacing w:val="-3"/>
              </w:rPr>
              <w:t>一、成立多学科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服务团队</w:t>
            </w:r>
          </w:p>
          <w:p>
            <w:pPr>
              <w:pStyle w:val="TableText"/>
              <w:ind w:left="20"/>
              <w:spacing w:before="43" w:line="192" w:lineRule="auto"/>
              <w:rPr/>
            </w:pPr>
            <w:r>
              <w:rPr>
                <w:color w:val="231F20"/>
                <w:spacing w:val="-8"/>
              </w:rPr>
              <w:t>二、入院时</w:t>
            </w:r>
          </w:p>
        </w:tc>
        <w:tc>
          <w:tcPr>
            <w:tcW w:w="82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"/>
              <w:spacing w:before="41" w:line="200" w:lineRule="auto"/>
              <w:jc w:val="right"/>
              <w:rPr>
                <w:sz w:val="9"/>
                <w:szCs w:val="9"/>
              </w:rPr>
            </w:pPr>
            <w:r>
              <w:rPr>
                <w:color w:val="231F20"/>
                <w:spacing w:val="-2"/>
              </w:rPr>
              <w:t>1.多学科服务团队（心内科医生、护士、药师、营养师、康复技师、社区医护）在改善患者结局方面发挥着不可或缺的作用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[16,18]</w:t>
            </w:r>
          </w:p>
          <w:p>
            <w:pPr>
              <w:pStyle w:val="TableText"/>
              <w:ind w:left="21"/>
              <w:spacing w:before="284" w:line="204" w:lineRule="auto"/>
              <w:rPr>
                <w:sz w:val="9"/>
                <w:szCs w:val="9"/>
              </w:rPr>
            </w:pPr>
            <w:r>
              <w:rPr>
                <w:color w:val="231F20"/>
              </w:rPr>
              <w:t>2.尽早对患者进行风险评估，可采用 TIMI 风险评估表，GRACE 风险模型，也可根据既定的分层标准分层</w:t>
            </w:r>
            <w:r>
              <w:rPr>
                <w:sz w:val="9"/>
                <w:szCs w:val="9"/>
                <w:color w:val="231F20"/>
                <w:position w:val="5"/>
              </w:rPr>
              <w:t>[15-16,20-21]</w:t>
            </w:r>
          </w:p>
          <w:p>
            <w:pPr>
              <w:pStyle w:val="TableText"/>
              <w:ind w:left="24"/>
              <w:spacing w:before="31" w:line="178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3.尽快确定心肌梗死患者 / 家属 / 照顾者出院时可能存在的需求或问题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[16]</w:t>
            </w:r>
          </w:p>
        </w:tc>
        <w:tc>
          <w:tcPr>
            <w:tcW w:w="3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2"/>
              <w:spacing w:before="42" w:line="220" w:lineRule="auto"/>
              <w:rPr/>
            </w:pPr>
            <w:r>
              <w:rPr>
                <w:color w:val="231F20"/>
                <w:spacing w:val="-14"/>
              </w:rPr>
              <w:t>1c</w:t>
            </w:r>
          </w:p>
          <w:p>
            <w:pPr>
              <w:pStyle w:val="TableText"/>
              <w:ind w:left="123"/>
              <w:spacing w:before="263" w:line="220" w:lineRule="auto"/>
              <w:rPr/>
            </w:pPr>
            <w:r>
              <w:rPr>
                <w:color w:val="231F20"/>
                <w:spacing w:val="-7"/>
              </w:rPr>
              <w:t>2b</w:t>
            </w:r>
          </w:p>
          <w:p>
            <w:pPr>
              <w:pStyle w:val="TableText"/>
              <w:ind w:left="123"/>
              <w:spacing w:before="13" w:line="176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</w:tc>
      </w:tr>
      <w:tr>
        <w:trPr>
          <w:trHeight w:val="998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23"/>
              <w:spacing w:before="301" w:line="188" w:lineRule="auto"/>
              <w:rPr/>
            </w:pPr>
            <w:r>
              <w:rPr>
                <w:color w:val="231F20"/>
                <w:spacing w:val="-5"/>
              </w:rPr>
              <w:t>三、住院期间</w:t>
            </w:r>
          </w:p>
        </w:tc>
        <w:tc>
          <w:tcPr>
            <w:tcW w:w="8286" w:type="dxa"/>
            <w:vAlign w:val="top"/>
          </w:tcPr>
          <w:p>
            <w:pPr>
              <w:pStyle w:val="TableText"/>
              <w:ind w:left="19"/>
              <w:spacing w:before="49" w:line="192" w:lineRule="auto"/>
              <w:rPr>
                <w:sz w:val="9"/>
                <w:szCs w:val="9"/>
              </w:rPr>
            </w:pPr>
            <w:r>
              <w:rPr>
                <w:color w:val="231F20"/>
                <w:spacing w:val="6"/>
              </w:rPr>
              <w:t>4.住院医生应在患者入院时获取准确的用药史</w:t>
            </w:r>
            <w:r>
              <w:rPr>
                <w:sz w:val="9"/>
                <w:szCs w:val="9"/>
                <w:color w:val="231F20"/>
                <w:spacing w:val="6"/>
                <w:position w:val="5"/>
              </w:rPr>
              <w:t>[16]</w:t>
            </w:r>
          </w:p>
          <w:p>
            <w:pPr>
              <w:pStyle w:val="TableText"/>
              <w:ind w:left="22"/>
              <w:spacing w:before="44" w:line="204" w:lineRule="auto"/>
              <w:rPr>
                <w:sz w:val="9"/>
                <w:szCs w:val="9"/>
              </w:rPr>
            </w:pPr>
            <w:r>
              <w:rPr>
                <w:color w:val="231F20"/>
              </w:rPr>
              <w:t>5.患者入院 24 h 后，住院医生应重新评估用药史</w:t>
            </w:r>
            <w:r>
              <w:rPr>
                <w:sz w:val="9"/>
                <w:szCs w:val="9"/>
                <w:color w:val="231F20"/>
                <w:position w:val="5"/>
              </w:rPr>
              <w:t>[16]</w:t>
            </w:r>
          </w:p>
          <w:p>
            <w:pPr>
              <w:pStyle w:val="TableText"/>
              <w:ind w:left="19" w:right="15" w:firstLine="2"/>
              <w:spacing w:before="31" w:line="204" w:lineRule="auto"/>
              <w:rPr>
                <w:sz w:val="9"/>
                <w:szCs w:val="9"/>
              </w:rPr>
            </w:pPr>
            <w:r>
              <w:rPr>
                <w:color w:val="231F20"/>
                <w:spacing w:val="1"/>
              </w:rPr>
              <w:t>6.入院后尽快启动制订出院计划。内容包括但不</w:t>
            </w:r>
            <w:r>
              <w:rPr>
                <w:color w:val="231F20"/>
              </w:rPr>
              <w:t>限于：①胸痛管理计划；②监测危险因素与教育患者教育；③规律运动；④饮 </w:t>
            </w:r>
            <w:r>
              <w:rPr>
                <w:color w:val="231F20"/>
                <w:spacing w:val="-3"/>
              </w:rPr>
              <w:t>食 / 营养建议；⑤心理评估教；⑥改善生活方式；⑦性生活教育；⑧药物管理；⑨预约随访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>[15-17,20-21]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23"/>
              <w:spacing w:before="50" w:line="221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  <w:p>
            <w:pPr>
              <w:pStyle w:val="TableText"/>
              <w:ind w:left="123"/>
              <w:spacing w:before="13" w:line="221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  <w:p>
            <w:pPr>
              <w:pStyle w:val="TableText"/>
              <w:ind w:left="136"/>
              <w:spacing w:before="13" w:line="221" w:lineRule="auto"/>
              <w:rPr/>
            </w:pPr>
            <w:r>
              <w:rPr>
                <w:color w:val="231F20"/>
                <w:spacing w:val="-14"/>
              </w:rPr>
              <w:t>1b</w:t>
            </w:r>
          </w:p>
        </w:tc>
      </w:tr>
      <w:tr>
        <w:trPr>
          <w:trHeight w:val="1996" w:hRule="atLeast"/>
        </w:trPr>
        <w:tc>
          <w:tcPr>
            <w:tcW w:w="117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"/>
              <w:spacing w:before="64" w:line="190" w:lineRule="auto"/>
              <w:rPr/>
            </w:pPr>
            <w:r>
              <w:rPr>
                <w:color w:val="231F20"/>
                <w:spacing w:val="-11"/>
              </w:rPr>
              <w:t>四、出院前</w:t>
            </w:r>
          </w:p>
        </w:tc>
        <w:tc>
          <w:tcPr>
            <w:tcW w:w="8286" w:type="dxa"/>
            <w:vAlign w:val="top"/>
          </w:tcPr>
          <w:p>
            <w:pPr>
              <w:pStyle w:val="TableText"/>
              <w:ind w:left="20"/>
              <w:spacing w:before="51" w:line="204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7.用标准化的表格记录心肌梗死患者住院期间的心电图结果、检验检查结果、用药信息等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[16]</w:t>
            </w:r>
          </w:p>
          <w:p>
            <w:pPr>
              <w:pStyle w:val="TableText"/>
              <w:ind w:left="23"/>
              <w:spacing w:before="31" w:line="204" w:lineRule="auto"/>
              <w:rPr>
                <w:sz w:val="9"/>
                <w:szCs w:val="9"/>
              </w:rPr>
            </w:pPr>
            <w:r>
              <w:rPr>
                <w:color w:val="231F20"/>
                <w:spacing w:val="6"/>
              </w:rPr>
              <w:t>8.告知心肌梗死患者及照顾者出院日期及辅助服务</w:t>
            </w:r>
            <w:r>
              <w:rPr>
                <w:sz w:val="9"/>
                <w:szCs w:val="9"/>
                <w:color w:val="231F20"/>
                <w:spacing w:val="6"/>
                <w:position w:val="5"/>
              </w:rPr>
              <w:t>[16]</w:t>
            </w:r>
          </w:p>
          <w:p>
            <w:pPr>
              <w:pStyle w:val="TableText"/>
              <w:ind w:left="20" w:right="18"/>
              <w:spacing w:before="31" w:line="213" w:lineRule="auto"/>
              <w:rPr>
                <w:sz w:val="9"/>
                <w:szCs w:val="9"/>
              </w:rPr>
            </w:pPr>
            <w:r>
              <w:rPr>
                <w:color w:val="231F20"/>
                <w:spacing w:val="6"/>
              </w:rPr>
              <w:t>9.确保患者满足出院标准：①没有缺血性疼痛；②血流动力学稳定；③患者已完成出院计划；④出院药物根据使</w:t>
            </w:r>
            <w:r>
              <w:rPr>
                <w:color w:val="231F20"/>
                <w:spacing w:val="5"/>
              </w:rPr>
              <w:t>用原因和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剂量进行适当性评估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[20]</w:t>
            </w:r>
          </w:p>
          <w:p>
            <w:pPr>
              <w:pStyle w:val="TableText"/>
              <w:ind w:left="34"/>
              <w:spacing w:before="43" w:line="195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10.确认心肌梗死患者的经济资源，保证药物使用</w:t>
            </w:r>
            <w:r>
              <w:rPr>
                <w:color w:val="231F20"/>
                <w:spacing w:val="3"/>
              </w:rPr>
              <w:t>的连续性，确认交通资源保证其来参加后续的门诊随访</w:t>
            </w:r>
            <w:r>
              <w:rPr>
                <w:sz w:val="9"/>
                <w:szCs w:val="9"/>
                <w:color w:val="231F20"/>
                <w:spacing w:val="3"/>
                <w:position w:val="5"/>
              </w:rPr>
              <w:t>[16,21]</w:t>
            </w:r>
          </w:p>
          <w:p>
            <w:pPr>
              <w:pStyle w:val="TableText"/>
              <w:ind w:left="20" w:right="19" w:firstLine="14"/>
              <w:spacing w:before="39" w:line="213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11.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4"/>
              </w:rPr>
              <w:t>向心肌梗死患者及家属 / 照顾者发放书面出院计</w:t>
            </w:r>
            <w:r>
              <w:rPr>
                <w:color w:val="231F20"/>
                <w:spacing w:val="3"/>
              </w:rPr>
              <w:t>划，并与他们一起核查，让其用自己的话解释，便于评估他们对出院计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划的理解程度</w:t>
            </w:r>
            <w:r>
              <w:rPr>
                <w:sz w:val="9"/>
                <w:szCs w:val="9"/>
                <w:color w:val="231F20"/>
                <w:spacing w:val="-2"/>
                <w:position w:val="3"/>
              </w:rPr>
              <w:t>[16-17,21]</w:t>
            </w:r>
          </w:p>
          <w:p>
            <w:pPr>
              <w:pStyle w:val="TableText"/>
              <w:ind w:left="34"/>
              <w:spacing w:before="44" w:line="172" w:lineRule="auto"/>
              <w:rPr>
                <w:sz w:val="9"/>
                <w:szCs w:val="9"/>
              </w:rPr>
            </w:pPr>
            <w:r>
              <w:rPr>
                <w:color w:val="231F20"/>
                <w:spacing w:val="1"/>
              </w:rPr>
              <w:t>12.发送转介信息到康复中心或院外照护机构，内容包括：①出院小结；②出院计划；③医院联系</w:t>
            </w:r>
            <w:r>
              <w:rPr>
                <w:color w:val="231F20"/>
              </w:rPr>
              <w:t>方式；④家属联系方式</w:t>
            </w:r>
            <w:r>
              <w:rPr>
                <w:sz w:val="9"/>
                <w:szCs w:val="9"/>
                <w:color w:val="231F20"/>
                <w:position w:val="5"/>
              </w:rPr>
              <w:t>[21]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23"/>
              <w:spacing w:before="51" w:line="221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  <w:p>
            <w:pPr>
              <w:pStyle w:val="TableText"/>
              <w:ind w:left="123"/>
              <w:spacing w:before="13" w:line="221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  <w:p>
            <w:pPr>
              <w:pStyle w:val="TableText"/>
              <w:ind w:left="142"/>
              <w:spacing w:before="13" w:line="221" w:lineRule="auto"/>
              <w:rPr/>
            </w:pPr>
            <w:r>
              <w:rPr>
                <w:color w:val="231F20"/>
                <w:spacing w:val="-14"/>
              </w:rPr>
              <w:t>1a</w:t>
            </w:r>
          </w:p>
          <w:p>
            <w:pPr>
              <w:pStyle w:val="TableText"/>
              <w:ind w:left="131"/>
              <w:spacing w:before="264" w:line="220" w:lineRule="auto"/>
              <w:rPr/>
            </w:pPr>
            <w:r>
              <w:rPr>
                <w:color w:val="231F20"/>
                <w:spacing w:val="-8"/>
              </w:rPr>
              <w:t>3e</w:t>
            </w:r>
          </w:p>
          <w:p>
            <w:pPr>
              <w:pStyle w:val="TableText"/>
              <w:ind w:left="131"/>
              <w:spacing w:before="12" w:line="220" w:lineRule="auto"/>
              <w:rPr/>
            </w:pPr>
            <w:r>
              <w:rPr>
                <w:color w:val="231F20"/>
                <w:spacing w:val="-8"/>
              </w:rPr>
              <w:t>3e</w:t>
            </w:r>
          </w:p>
          <w:p>
            <w:pPr>
              <w:pStyle w:val="TableText"/>
              <w:ind w:left="131"/>
              <w:spacing w:before="264" w:line="171" w:lineRule="auto"/>
              <w:rPr/>
            </w:pPr>
            <w:r>
              <w:rPr>
                <w:color w:val="231F20"/>
                <w:spacing w:val="-8"/>
              </w:rPr>
              <w:t>3e</w:t>
            </w:r>
          </w:p>
        </w:tc>
      </w:tr>
      <w:tr>
        <w:trPr>
          <w:trHeight w:val="995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24"/>
              <w:spacing w:before="58" w:line="191" w:lineRule="auto"/>
              <w:rPr/>
            </w:pPr>
            <w:r>
              <w:rPr>
                <w:color w:val="231F20"/>
                <w:spacing w:val="-8"/>
              </w:rPr>
              <w:t>五、出院后</w:t>
            </w:r>
          </w:p>
        </w:tc>
        <w:tc>
          <w:tcPr>
            <w:tcW w:w="8286" w:type="dxa"/>
            <w:vAlign w:val="top"/>
          </w:tcPr>
          <w:p>
            <w:pPr>
              <w:pStyle w:val="TableText"/>
              <w:ind w:left="19" w:right="17" w:firstLine="15"/>
              <w:spacing w:before="55" w:line="212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13.患者出院后，在适当的情况下，应根据个人喜好、价值观和可用资源，对</w:t>
            </w:r>
            <w:r>
              <w:rPr>
                <w:color w:val="231F20"/>
                <w:spacing w:val="3"/>
              </w:rPr>
              <w:t>其进行心脏康复或二级预防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3"/>
              </w:rPr>
              <w:t>。并对患者的用药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  <w:position w:val="-1"/>
              </w:rPr>
              <w:t>情况进行随访</w:t>
            </w:r>
            <w:r>
              <w:rPr>
                <w:sz w:val="9"/>
                <w:szCs w:val="9"/>
                <w:color w:val="231F20"/>
                <w:spacing w:val="2"/>
                <w:position w:val="4"/>
              </w:rPr>
              <w:t>[17]</w:t>
            </w:r>
          </w:p>
          <w:p>
            <w:pPr>
              <w:pStyle w:val="TableText"/>
              <w:ind w:left="20" w:right="19" w:firstLine="14"/>
              <w:spacing w:before="43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7"/>
              </w:rPr>
              <w:t>14.出院后建议定期利用护士和药剂师等专职人员提供复杂的干预措施，其中可能包括电话随访、</w:t>
            </w:r>
            <w:r>
              <w:rPr>
                <w:color w:val="231F20"/>
                <w:spacing w:val="6"/>
              </w:rPr>
              <w:t>临时预约、上门访问和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药物处方监测支持</w:t>
            </w:r>
            <w:r>
              <w:rPr>
                <w:sz w:val="9"/>
                <w:szCs w:val="9"/>
                <w:color w:val="231F20"/>
                <w:spacing w:val="1"/>
                <w:position w:val="4"/>
              </w:rPr>
              <w:t>[19,21]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23"/>
              <w:spacing w:before="56" w:line="221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  <w:p>
            <w:pPr>
              <w:pStyle w:val="TableText"/>
              <w:ind w:left="161"/>
              <w:spacing w:before="261" w:line="221" w:lineRule="auto"/>
              <w:rPr/>
            </w:pPr>
            <w:r>
              <w:rPr>
                <w:color w:val="231F20"/>
                <w:spacing w:val="-14"/>
              </w:rPr>
              <w:t>1a</w:t>
            </w:r>
          </w:p>
        </w:tc>
      </w:tr>
      <w:tr>
        <w:trPr>
          <w:trHeight w:val="999" w:hRule="atLeast"/>
        </w:trPr>
        <w:tc>
          <w:tcPr>
            <w:tcW w:w="1178" w:type="dxa"/>
            <w:vAlign w:val="top"/>
          </w:tcPr>
          <w:p>
            <w:pPr>
              <w:pStyle w:val="TableText"/>
              <w:ind w:left="19" w:right="42" w:firstLine="1"/>
              <w:spacing w:before="60" w:line="244" w:lineRule="auto"/>
              <w:rPr/>
            </w:pPr>
            <w:r>
              <w:rPr>
                <w:color w:val="231F20"/>
                <w:spacing w:val="-7"/>
                <w:w w:val="97"/>
              </w:rPr>
              <w:t>六、患者、照顾者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参与的重要性</w:t>
            </w:r>
          </w:p>
        </w:tc>
        <w:tc>
          <w:tcPr>
            <w:tcW w:w="8286" w:type="dxa"/>
            <w:vAlign w:val="top"/>
          </w:tcPr>
          <w:p>
            <w:pPr>
              <w:pStyle w:val="TableText"/>
              <w:ind w:left="34"/>
              <w:spacing w:before="59" w:line="204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15.配偶、其他家庭成员或照顾者的参与可以有效提高患者的用药依从性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[21]</w:t>
            </w:r>
          </w:p>
          <w:p>
            <w:pPr>
              <w:pStyle w:val="TableText"/>
              <w:ind w:left="18" w:firstLine="15"/>
              <w:spacing w:before="31" w:line="211" w:lineRule="auto"/>
              <w:rPr/>
            </w:pPr>
            <w:r>
              <w:rPr>
                <w:color w:val="231F20"/>
                <w:spacing w:val="-3"/>
              </w:rPr>
              <w:t>16.可通过 IDEAL 策略加强患者及家属参与。“I”代表在出院计划过程中“包括”</w:t>
            </w:r>
            <w:r>
              <w:rPr>
                <w:color w:val="231F20"/>
                <w:spacing w:val="-4"/>
              </w:rPr>
              <w:t>患者和家属作为正式合作伙伴。“D”代表与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患者和家属“讨论”一些关键指标（即描述在家里的生活会是什</w:t>
            </w:r>
            <w:r>
              <w:rPr>
                <w:color w:val="231F20"/>
                <w:spacing w:val="4"/>
              </w:rPr>
              <w:t>么样子，回顾药物的种类和使用方法，突出警告信号和问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题，解释测试结果并进行随访预约）。“E”代表“教育”</w:t>
            </w:r>
            <w:r>
              <w:rPr>
                <w:color w:val="231F20"/>
                <w:spacing w:val="-6"/>
              </w:rPr>
              <w:t>，在入院时、护理人员交班时、出院当天对患者和家属进行教育。“A”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42"/>
              <w:spacing w:before="60" w:line="221" w:lineRule="auto"/>
              <w:rPr/>
            </w:pPr>
            <w:r>
              <w:rPr>
                <w:color w:val="231F20"/>
                <w:spacing w:val="-14"/>
              </w:rPr>
              <w:t>1a</w:t>
            </w:r>
          </w:p>
          <w:p>
            <w:pPr>
              <w:pStyle w:val="TableText"/>
              <w:ind w:left="123"/>
              <w:spacing w:before="13" w:line="221" w:lineRule="auto"/>
              <w:rPr/>
            </w:pPr>
            <w:r>
              <w:rPr>
                <w:color w:val="231F20"/>
                <w:spacing w:val="-7"/>
              </w:rPr>
              <w:t>5b</w:t>
            </w:r>
          </w:p>
        </w:tc>
      </w:tr>
      <w:tr>
        <w:trPr>
          <w:trHeight w:val="761" w:hRule="atLeast"/>
        </w:trPr>
        <w:tc>
          <w:tcPr>
            <w:tcW w:w="1178" w:type="dxa"/>
            <w:vAlign w:val="top"/>
            <w:tcBorders>
              <w:bottom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65" w:line="177" w:lineRule="auto"/>
              <w:rPr/>
            </w:pPr>
            <w:r>
              <w:rPr>
                <w:color w:val="231F20"/>
                <w:spacing w:val="-7"/>
                <w:w w:val="97"/>
              </w:rPr>
              <w:t>七、培训</w:t>
            </w:r>
          </w:p>
        </w:tc>
        <w:tc>
          <w:tcPr>
            <w:tcW w:w="82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" w:right="21" w:hanging="9"/>
              <w:spacing w:before="58" w:line="234" w:lineRule="auto"/>
              <w:rPr>
                <w:sz w:val="9"/>
                <w:szCs w:val="9"/>
              </w:rPr>
            </w:pPr>
            <w:r>
              <w:rPr>
                <w:color w:val="231F20"/>
                <w:spacing w:val="-4"/>
              </w:rPr>
              <w:t>代表“评估”，通过提供关键信息来评估患者或家属或照顾者的理解程度。同时要求他们重复关键信息。“L”代表“倾</w:t>
            </w:r>
            <w:r>
              <w:rPr>
                <w:color w:val="231F20"/>
                <w:spacing w:val="-5"/>
              </w:rPr>
              <w:t>听”，倾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听患者和 / 或照顾者的意见，尊重他们的愿望、目标、偏好等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[16]</w:t>
            </w:r>
          </w:p>
          <w:p>
            <w:pPr>
              <w:pStyle w:val="TableText"/>
              <w:ind w:left="34"/>
              <w:spacing w:line="177" w:lineRule="auto"/>
              <w:rPr>
                <w:sz w:val="9"/>
                <w:szCs w:val="9"/>
              </w:rPr>
            </w:pPr>
            <w:r>
              <w:rPr>
                <w:color w:val="231F20"/>
                <w:spacing w:val="4"/>
              </w:rPr>
              <w:t>17.上级医院应对社区医生及护士进行心肌梗死专业知识的培训，保证护理的延续性，保证患者安全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[21]</w:t>
            </w:r>
          </w:p>
        </w:tc>
        <w:tc>
          <w:tcPr>
            <w:tcW w:w="398" w:type="dxa"/>
            <w:vAlign w:val="top"/>
            <w:tcBorders>
              <w:bottom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65" w:line="177" w:lineRule="auto"/>
              <w:rPr/>
            </w:pPr>
            <w:r>
              <w:rPr>
                <w:color w:val="231F20"/>
                <w:spacing w:val="-14"/>
              </w:rPr>
              <w:t>1a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5" w:h="17176"/>
          <w:pgMar w:top="1328" w:right="926" w:bottom="1045" w:left="407" w:header="839" w:footer="846" w:gutter="0"/>
          <w:cols w:equalWidth="0" w:num="1">
            <w:col w:w="1091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910" w:right="38"/>
        <w:spacing w:before="269" w:line="218" w:lineRule="auto"/>
        <w:jc w:val="both"/>
        <w:rPr>
          <w:sz w:val="21"/>
          <w:szCs w:val="21"/>
        </w:rPr>
      </w:pPr>
      <w:r>
        <w:pict>
          <v:shape id="_x0000_s48" style="position:absolute;margin-left:31.157pt;margin-top:12.9409pt;mso-position-vertical-relative:text;mso-position-horizontal-relative:text;width:250.8pt;height:733.7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19" w:line="190" w:lineRule="auto"/>
                    <w:rPr>
                      <w:sz w:val="20"/>
                      <w:szCs w:val="20"/>
                    </w:rPr>
                  </w:pPr>
                  <w:r>
                    <w:rPr>
                      <w:sz w:val="21"/>
                      <w:szCs w:val="21"/>
                      <w:color w:val="007EC4"/>
                    </w:rPr>
                    <w:t>3</w:t>
                  </w:r>
                  <w:r>
                    <w:rPr>
                      <w:sz w:val="21"/>
                      <w:szCs w:val="21"/>
                      <w:color w:val="007EC4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007EC4"/>
                    </w:rPr>
                    <w:t>讨论</w:t>
                  </w:r>
                </w:p>
                <w:p>
                  <w:pPr>
                    <w:pStyle w:val="BodyText"/>
                    <w:ind w:left="31" w:right="107" w:hanging="6"/>
                    <w:spacing w:before="37" w:line="221" w:lineRule="auto"/>
                    <w:rPr>
                      <w:sz w:val="20"/>
                      <w:szCs w:val="20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12"/>
                    </w:rPr>
                    <w:t>3.1</w:t>
                  </w:r>
                  <w:r>
                    <w:rPr>
                      <w:sz w:val="21"/>
                      <w:szCs w:val="21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>本证据总结为出院准备服务在心肌梗死患者中的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>应用实践提供指导</w:t>
                  </w:r>
                </w:p>
                <w:p>
                  <w:pPr>
                    <w:pStyle w:val="BodyText"/>
                    <w:ind w:left="21" w:right="20" w:firstLine="431"/>
                    <w:spacing w:line="217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12"/>
                    </w:rPr>
                    <w:t>本研究总结了心肌梗死患者出院准备服务实践</w:t>
                  </w:r>
                  <w:r>
                    <w:rPr>
                      <w:sz w:val="21"/>
                      <w:szCs w:val="21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7"/>
                    </w:rPr>
                    <w:t>的最佳证据，包括成立多学科服务团队、入院时、住院</w:t>
                  </w:r>
                  <w:r>
                    <w:rPr>
                      <w:sz w:val="21"/>
                      <w:szCs w:val="21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3"/>
                    </w:rPr>
                    <w:t>期间、出院前、出院后、患者及照顾者参与的重要性、</w:t>
                  </w:r>
                  <w:r>
                    <w:rPr>
                      <w:sz w:val="21"/>
                      <w:szCs w:val="21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-7"/>
                    </w:rPr>
                    <w:t>培训 7 个部分内容，内容集中、精炼，可读性、</w:t>
                  </w:r>
                  <w:r>
                    <w:rPr>
                      <w:sz w:val="21"/>
                      <w:szCs w:val="21"/>
                      <w:color w:val="231F20"/>
                      <w:spacing w:val="-8"/>
                    </w:rPr>
                    <w:t>指导性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2"/>
                    </w:rPr>
                    <w:t>强，可为临床实践提供循证依据。</w:t>
                  </w:r>
                </w:p>
                <w:p>
                  <w:pPr>
                    <w:pStyle w:val="BodyText"/>
                    <w:ind w:left="23" w:right="99" w:firstLine="449"/>
                    <w:spacing w:before="3" w:line="217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出院准备服务在国外和我国香港、台湾地区发展</w:t>
                  </w:r>
                  <w:r>
                    <w:rPr>
                      <w:sz w:val="21"/>
                      <w:szCs w:val="21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较为成熟，在大陆地区尚处于起步阶段，关于出院准</w:t>
                  </w:r>
                  <w:r>
                    <w:rPr>
                      <w:sz w:val="21"/>
                      <w:szCs w:val="21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2"/>
                    </w:rPr>
                    <w:t>备服务在心肌梗死患者中应用的内容和效果的相关</w:t>
                  </w:r>
                  <w:r>
                    <w:rPr>
                      <w:sz w:val="21"/>
                      <w:szCs w:val="21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研究尚少，也没有可供医护人员参考的循证证</w:t>
                  </w:r>
                  <w:r>
                    <w:rPr>
                      <w:sz w:val="21"/>
                      <w:szCs w:val="21"/>
                      <w:color w:val="231F20"/>
                    </w:rPr>
                    <w:t>据。</w:t>
                  </w:r>
                </w:p>
                <w:p>
                  <w:pPr>
                    <w:pStyle w:val="BodyText"/>
                    <w:ind w:left="21" w:right="20" w:firstLine="434"/>
                    <w:spacing w:before="13" w:line="217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本研究通过系统的检索及严谨的整合，形成最佳  </w:t>
                  </w:r>
                  <w:r>
                    <w:rPr>
                      <w:sz w:val="21"/>
                      <w:szCs w:val="21"/>
                      <w:color w:val="231F20"/>
                      <w:spacing w:val="-6"/>
                    </w:rPr>
                    <w:t>证据，临床医护人员可基于此，结合临床实际</w:t>
                  </w:r>
                  <w:r>
                    <w:rPr>
                      <w:sz w:val="21"/>
                      <w:szCs w:val="21"/>
                      <w:color w:val="231F20"/>
                      <w:spacing w:val="-7"/>
                    </w:rPr>
                    <w:t>情况，制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订适合本医院本科室的实用性方案。①建议在具体实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11"/>
                    </w:rPr>
                    <w:t>施前，成立多学科服务团队，可包括心内科医生、</w:t>
                  </w:r>
                  <w:r>
                    <w:rPr>
                      <w:sz w:val="21"/>
                      <w:szCs w:val="21"/>
                      <w:color w:val="231F20"/>
                      <w:spacing w:val="-12"/>
                    </w:rPr>
                    <w:t>护士、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-3"/>
                    </w:rPr>
                    <w:t>营养师、康复治疗师、心理咨询师 / 专科护士、药师、</w:t>
                  </w:r>
                  <w:r>
                    <w:rPr>
                      <w:sz w:val="21"/>
                      <w:szCs w:val="21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社区医护人员、患者及其照护者等，通过整合多学科</w:t>
                  </w:r>
                  <w:r>
                    <w:rPr>
                      <w:sz w:val="21"/>
                      <w:szCs w:val="21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11"/>
                    </w:rPr>
                    <w:t>团队的意见建议，为患者提供更专业</w:t>
                  </w:r>
                  <w:r>
                    <w:rPr>
                      <w:sz w:val="21"/>
                      <w:szCs w:val="21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1"/>
                    </w:rPr>
                    <w:t>、更有效的服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3"/>
                    </w:rPr>
                    <w:t>务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7"/>
                    </w:rPr>
                    <w:t>[22]</w:t>
                  </w:r>
                  <w:r>
                    <w:rPr>
                      <w:sz w:val="12"/>
                      <w:szCs w:val="12"/>
                      <w:color w:val="231F20"/>
                      <w:spacing w:val="-15"/>
                      <w:position w:val="7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。②在患者入院时尽早对其进行风险评估，并尽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12"/>
                    </w:rPr>
                    <w:t>快确定患者及其家属或照护者出院时可能存在的需</w:t>
                  </w:r>
                  <w:r>
                    <w:rPr>
                      <w:sz w:val="21"/>
                      <w:szCs w:val="21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5"/>
                    </w:rPr>
                    <w:t>求或问题</w:t>
                  </w:r>
                  <w:r>
                    <w:rPr>
                      <w:sz w:val="21"/>
                      <w:szCs w:val="21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5"/>
                    </w:rPr>
                    <w:t>。③根据需求内容制订包括胸痛管理计划、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患者教育等 9 个方面的出院计划内容，并在患者住院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期间持续评估并审查出院计划的实施情况，告知患者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8"/>
                    </w:rPr>
                    <w:t>及照护者参与的重要性，并通过 </w:t>
                  </w:r>
                  <w:r>
                    <w:rPr>
                      <w:sz w:val="21"/>
                      <w:szCs w:val="21"/>
                      <w:color w:val="231F20"/>
                    </w:rPr>
                    <w:t>IDEAL</w:t>
                  </w:r>
                  <w:r>
                    <w:rPr>
                      <w:sz w:val="21"/>
                      <w:szCs w:val="21"/>
                      <w:color w:val="231F20"/>
                      <w:spacing w:val="8"/>
                    </w:rPr>
                    <w:t xml:space="preserve"> 策略加强患  </w:t>
                  </w:r>
                  <w:r>
                    <w:rPr>
                      <w:sz w:val="21"/>
                      <w:szCs w:val="21"/>
                      <w:color w:val="231F20"/>
                      <w:spacing w:val="-3"/>
                    </w:rPr>
                    <w:t>者与照护者的参与度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  <w:position w:val="7"/>
                    </w:rPr>
                    <w:t>[21]</w:t>
                  </w:r>
                  <w:r>
                    <w:rPr>
                      <w:sz w:val="21"/>
                      <w:szCs w:val="21"/>
                      <w:color w:val="231F20"/>
                      <w:spacing w:val="-3"/>
                    </w:rPr>
                    <w:t>。因为患者照护者的有效参与，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5"/>
                    </w:rPr>
                    <w:t>可提高出院准备服务实施效率，缓解其焦虑情绪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7"/>
                    </w:rPr>
                    <w:t>[23]</w:t>
                  </w:r>
                  <w:r>
                    <w:rPr>
                      <w:sz w:val="21"/>
                      <w:szCs w:val="21"/>
                      <w:color w:val="231F20"/>
                      <w:spacing w:val="5"/>
                    </w:rPr>
                    <w:t>。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④在患者出院前向其发放书面出院计划，并与患者及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其照护者一起核查，确保患者及其照护者掌握该计划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内容，保证患者后续照护的连续性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7"/>
                    </w:rPr>
                    <w:t>[24]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。⑤若患者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需要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转介时，为患者转介合适的照护机构，并把出院小结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6"/>
                    </w:rPr>
                    <w:t>等材料进行交接，保证患者照护的有效性、连续性。</w:t>
                  </w:r>
                </w:p>
                <w:p>
                  <w:pPr>
                    <w:pStyle w:val="BodyText"/>
                    <w:ind w:left="22" w:right="20"/>
                    <w:spacing w:before="6" w:line="213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⑥患者出院后，对其进行心脏康复或二级预防的个性</w:t>
                  </w:r>
                  <w:r>
                    <w:rPr>
                      <w:sz w:val="21"/>
                      <w:szCs w:val="21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化干预，利用电话随访与医护人员上门访问结合的方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7"/>
                    </w:rPr>
                    <w:t>式进行跟进。随访时，除常规电话随访外，还可结合云</w:t>
                  </w:r>
                  <w:r>
                    <w:rPr>
                      <w:sz w:val="21"/>
                      <w:szCs w:val="21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13"/>
                    </w:rPr>
                    <w:t>随访、“互联网 +”平台</w:t>
                  </w:r>
                  <w:r>
                    <w:rPr>
                      <w:sz w:val="12"/>
                      <w:szCs w:val="12"/>
                      <w:color w:val="231F20"/>
                      <w:spacing w:val="-13"/>
                      <w:position w:val="7"/>
                    </w:rPr>
                    <w:t>[25]</w:t>
                  </w:r>
                  <w:r>
                    <w:rPr>
                      <w:sz w:val="21"/>
                      <w:szCs w:val="21"/>
                      <w:color w:val="231F20"/>
                      <w:spacing w:val="-13"/>
                    </w:rPr>
                    <w:t>、利用远程视讯等远程</w:t>
                  </w:r>
                  <w:r>
                    <w:rPr>
                      <w:sz w:val="21"/>
                      <w:szCs w:val="21"/>
                      <w:color w:val="231F20"/>
                      <w:spacing w:val="-14"/>
                    </w:rPr>
                    <w:t>医疗平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3"/>
                    </w:rPr>
                    <w:t>台进行更加可视化、智能化、高质量、高效率的随访。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同时为了保证护理的延续性、保证患者安全，可加强</w:t>
                  </w:r>
                  <w:r>
                    <w:rPr>
                      <w:sz w:val="21"/>
                      <w:szCs w:val="21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对社区医护人员心肌梗死相关专业知识的培训，加强</w:t>
                  </w:r>
                  <w:r>
                    <w:rPr>
                      <w:sz w:val="21"/>
                      <w:szCs w:val="21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21"/>
                      <w:szCs w:val="21"/>
                      <w:color w:val="231F20"/>
                      <w:spacing w:val="-2"/>
                      <w:position w:val="-1"/>
                    </w:rPr>
                    <w:t>与社区的联动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6"/>
                    </w:rPr>
                    <w:t>[21]</w:t>
                  </w:r>
                  <w:r>
                    <w:rPr>
                      <w:sz w:val="21"/>
                      <w:szCs w:val="21"/>
                      <w:color w:val="231F20"/>
                      <w:spacing w:val="-2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25"/>
                    <w:spacing w:before="53" w:line="181" w:lineRule="auto"/>
                    <w:rPr>
                      <w:sz w:val="20"/>
                      <w:szCs w:val="20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11"/>
                    </w:rPr>
                    <w:t>3.2</w:t>
                  </w:r>
                  <w:r>
                    <w:rPr>
                      <w:sz w:val="21"/>
                      <w:szCs w:val="21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>本证据总结临床实践过程中应用的注意事项</w:t>
                  </w:r>
                </w:p>
                <w:p>
                  <w:pPr>
                    <w:pStyle w:val="BodyText"/>
                    <w:ind w:left="20" w:right="102" w:firstLine="433"/>
                    <w:spacing w:before="51" w:line="213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本研究通过清晰界定研究问题，制订详细正确的</w:t>
                  </w:r>
                  <w:r>
                    <w:rPr>
                      <w:sz w:val="21"/>
                      <w:szCs w:val="21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-8"/>
                    </w:rPr>
                    <w:t>检索策略根据“6S”模型进行检索，将得来的证据进行</w:t>
                  </w:r>
                  <w:r>
                    <w:rPr>
                      <w:sz w:val="21"/>
                      <w:szCs w:val="21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严谨的方法学评价，经过整合形成最佳证据</w:t>
                  </w:r>
                  <w:r>
                    <w:rPr>
                      <w:sz w:val="21"/>
                      <w:szCs w:val="21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1"/>
                    </w:rPr>
                    <w:t>。在将证</w:t>
                  </w:r>
                  <w:r>
                    <w:rPr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sz w:val="21"/>
                      <w:szCs w:val="21"/>
                      <w:color w:val="231F20"/>
                      <w:spacing w:val="2"/>
                    </w:rPr>
                    <w:t>据应用于临床时，应根据具体临床环境制订适宜的方</w:t>
                  </w:r>
                </w:p>
              </w:txbxContent>
            </v:textbox>
          </v:shape>
        </w:pict>
      </w:r>
      <w:r>
        <w:rPr>
          <w:sz w:val="21"/>
          <w:szCs w:val="21"/>
          <w:color w:val="231F20"/>
          <w:spacing w:val="-7"/>
        </w:rPr>
        <w:t>案。例如，本研究中提到“入院时应尽快确定心肌梗死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8"/>
        </w:rPr>
        <w:t>患者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sz w:val="21"/>
          <w:szCs w:val="21"/>
          <w:color w:val="231F20"/>
          <w:spacing w:val="-8"/>
        </w:rPr>
        <w:t>/ 家属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  <w:spacing w:val="-8"/>
        </w:rPr>
        <w:t>/ 照护者出院时可能存在的需</w:t>
      </w:r>
      <w:r>
        <w:rPr>
          <w:sz w:val="21"/>
          <w:szCs w:val="21"/>
          <w:color w:val="231F20"/>
          <w:spacing w:val="-9"/>
        </w:rPr>
        <w:t>求或问题</w:t>
      </w:r>
      <w:r>
        <w:rPr>
          <w:sz w:val="21"/>
          <w:szCs w:val="21"/>
          <w:color w:val="231F20"/>
          <w:spacing w:val="-9"/>
          <w:position w:val="7"/>
        </w:rPr>
        <w:t>”</w:t>
      </w:r>
      <w:r>
        <w:rPr>
          <w:sz w:val="12"/>
          <w:szCs w:val="12"/>
          <w:color w:val="231F20"/>
          <w:spacing w:val="-9"/>
          <w:position w:val="7"/>
        </w:rPr>
        <w:t>[16]</w:t>
      </w:r>
      <w:r>
        <w:rPr>
          <w:sz w:val="21"/>
          <w:szCs w:val="21"/>
          <w:color w:val="231F20"/>
          <w:spacing w:val="-40"/>
        </w:rPr>
        <w:t>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2"/>
        </w:rPr>
        <w:t>目前尚缺乏应用于该类型人群的出院准备服务需求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2"/>
        </w:rPr>
        <w:t>问卷或者量表，建议可借鉴现有出院准备服务需求工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2"/>
        </w:rPr>
        <w:t>具，开发编制符合我国国情，适用于心肌梗死患者或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6"/>
        </w:rPr>
        <w:t>其照护者的特异性评估工具。此外，值得关</w:t>
      </w:r>
      <w:r>
        <w:rPr>
          <w:sz w:val="21"/>
          <w:szCs w:val="21"/>
          <w:color w:val="231F20"/>
          <w:spacing w:val="-7"/>
        </w:rPr>
        <w:t>注的是，由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2"/>
        </w:rPr>
        <w:t>于出院准备服务在我国大陆地区尚处于起步阶段，进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2"/>
        </w:rPr>
        <w:t>行证据应用时，应充分考虑医护人员对于出院准备服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2"/>
        </w:rPr>
        <w:t>务的认知程度，对其进行培训，以便能更好地将循证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1"/>
        </w:rPr>
        <w:t>证据与临床相结合，最终改善患者结局。</w:t>
      </w:r>
    </w:p>
    <w:p>
      <w:pPr>
        <w:pStyle w:val="BodyText"/>
        <w:ind w:left="5914"/>
        <w:spacing w:line="186" w:lineRule="auto"/>
        <w:rPr>
          <w:sz w:val="20"/>
          <w:szCs w:val="20"/>
        </w:rPr>
      </w:pPr>
      <w:r>
        <w:rPr>
          <w:sz w:val="21"/>
          <w:szCs w:val="21"/>
          <w:color w:val="231F20"/>
          <w:spacing w:val="5"/>
        </w:rPr>
        <w:t>3.3</w:t>
      </w:r>
      <w:r>
        <w:rPr>
          <w:sz w:val="21"/>
          <w:szCs w:val="21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5"/>
        </w:rPr>
        <w:t>本研究的局限性</w:t>
      </w:r>
    </w:p>
    <w:p>
      <w:pPr>
        <w:pStyle w:val="BodyText"/>
        <w:ind w:left="5915" w:right="107" w:firstLine="426"/>
        <w:spacing w:before="49" w:line="22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本研究只纳入了中英文文献，可能会漏检其他语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4"/>
        </w:rPr>
        <w:t>言发表的高质量文献。</w:t>
      </w:r>
    </w:p>
    <w:p>
      <w:pPr>
        <w:pStyle w:val="BodyText"/>
        <w:ind w:left="5908" w:right="105" w:firstLine="433"/>
        <w:spacing w:line="224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3"/>
        </w:rPr>
        <w:t>本研究总结了出院准备服务在心肌梗死患者中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应用的证据，可为临床实践提供循证依据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1"/>
        </w:rPr>
        <w:t>。后续将进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"/>
        </w:rPr>
        <w:t>一步制订审查指标，进行障碍因素分析，将证据应用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2"/>
        </w:rPr>
        <w:t>于临床，形成具有特色的心肌梗死患者出院准备服务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7"/>
        </w:rPr>
        <w:t>模式，使患者受益。</w:t>
      </w:r>
    </w:p>
    <w:p>
      <w:pPr>
        <w:pStyle w:val="BodyText"/>
        <w:ind w:left="7874"/>
        <w:spacing w:before="1" w:line="181" w:lineRule="auto"/>
        <w:rPr>
          <w:sz w:val="21"/>
          <w:szCs w:val="21"/>
        </w:rPr>
      </w:pPr>
      <w:r>
        <w:rPr>
          <w:sz w:val="21"/>
          <w:szCs w:val="21"/>
          <w:color w:val="007EC4"/>
          <w:spacing w:val="5"/>
        </w:rPr>
        <w:t>[</w:t>
      </w:r>
      <w:r>
        <w:rPr>
          <w:sz w:val="20"/>
          <w:szCs w:val="20"/>
          <w:color w:val="007EC4"/>
          <w:spacing w:val="5"/>
        </w:rPr>
        <w:t>参考文献</w:t>
      </w:r>
      <w:r>
        <w:rPr>
          <w:sz w:val="21"/>
          <w:szCs w:val="21"/>
          <w:color w:val="007EC4"/>
          <w:spacing w:val="5"/>
        </w:rPr>
        <w:t>]</w:t>
      </w:r>
    </w:p>
    <w:p>
      <w:pPr>
        <w:pStyle w:val="BodyText"/>
        <w:ind w:left="6218" w:right="107" w:hanging="303"/>
        <w:spacing w:before="51" w:line="20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[1]</w:t>
      </w:r>
      <w:r>
        <w:rPr>
          <w:sz w:val="19"/>
          <w:szCs w:val="19"/>
          <w:color w:val="231F20"/>
          <w:spacing w:val="66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杨跃进，华伟.阜外心血管内科手册[M].北京：人民卫生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出版社，2013.</w:t>
      </w:r>
    </w:p>
    <w:p>
      <w:pPr>
        <w:pStyle w:val="BodyText"/>
        <w:ind w:left="6203" w:right="104" w:hanging="288"/>
        <w:spacing w:before="68" w:line="22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[2]  中国心血管健康与疾病报告编写组.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3"/>
        </w:rPr>
        <w:t>中国心血管健康与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疾病报告 2020 概要[J].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2"/>
        </w:rPr>
        <w:t>中国循环杂志，2021，36（6</w:t>
      </w:r>
      <w:r>
        <w:rPr>
          <w:sz w:val="19"/>
          <w:szCs w:val="19"/>
          <w:color w:val="231F20"/>
          <w:spacing w:val="-28"/>
          <w:w w:val="54"/>
        </w:rPr>
        <w:t>）：</w:t>
      </w:r>
      <w:r>
        <w:rPr>
          <w:sz w:val="19"/>
          <w:szCs w:val="19"/>
          <w:color w:val="231F20"/>
          <w:spacing w:val="-12"/>
        </w:rPr>
        <w:t>521-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545.</w:t>
      </w:r>
    </w:p>
    <w:p>
      <w:pPr>
        <w:pStyle w:val="BodyText"/>
        <w:ind w:left="6203" w:right="104" w:hanging="287"/>
        <w:spacing w:before="43" w:line="21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7"/>
        </w:rPr>
        <w:t>[3]  Chen  HY，Tisminetzky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7"/>
        </w:rPr>
        <w:t>M，Lapane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7"/>
        </w:rPr>
        <w:t>KL，et  al.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17"/>
        </w:rPr>
        <w:t>Deca</w:t>
      </w:r>
      <w:r>
        <w:rPr>
          <w:sz w:val="19"/>
          <w:szCs w:val="19"/>
          <w:color w:val="231F20"/>
          <w:spacing w:val="-18"/>
        </w:rPr>
        <w:t>de-long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trends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7"/>
        </w:rPr>
        <w:t>in 30-day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17"/>
        </w:rPr>
        <w:t>rehospitalization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17"/>
        </w:rPr>
        <w:t>rates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17"/>
        </w:rPr>
        <w:t>after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17"/>
        </w:rPr>
        <w:t>acute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17"/>
        </w:rPr>
        <w:t>myoc</w:t>
      </w:r>
      <w:r>
        <w:rPr>
          <w:sz w:val="19"/>
          <w:szCs w:val="19"/>
          <w:color w:val="231F20"/>
          <w:spacing w:val="-18"/>
        </w:rPr>
        <w:t>ardial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infarction [J]. J Am Heart</w:t>
      </w:r>
      <w:r>
        <w:rPr>
          <w:sz w:val="19"/>
          <w:szCs w:val="19"/>
          <w:color w:val="231F20"/>
          <w:spacing w:val="-17"/>
        </w:rPr>
        <w:t xml:space="preserve"> Assoc 2015，4（11</w:t>
      </w:r>
      <w:r>
        <w:rPr>
          <w:sz w:val="19"/>
          <w:szCs w:val="19"/>
          <w:color w:val="231F20"/>
          <w:spacing w:val="-37"/>
          <w:w w:val="71"/>
        </w:rPr>
        <w:t>）：</w:t>
      </w:r>
      <w:r>
        <w:rPr>
          <w:sz w:val="19"/>
          <w:szCs w:val="19"/>
          <w:color w:val="231F20"/>
          <w:spacing w:val="-17"/>
        </w:rPr>
        <w:t>ie002291.</w:t>
      </w:r>
    </w:p>
    <w:p>
      <w:pPr>
        <w:pStyle w:val="BodyText"/>
        <w:ind w:left="6204" w:right="115" w:hanging="288"/>
        <w:spacing w:before="58" w:line="21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5"/>
        </w:rPr>
        <w:t>[4]  Li  J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5"/>
        </w:rPr>
        <w:t>，Dharmarajan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5"/>
        </w:rPr>
        <w:t>K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5"/>
        </w:rPr>
        <w:t>，Bai  X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5"/>
        </w:rPr>
        <w:t>，et   al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15"/>
        </w:rPr>
        <w:t>.</w:t>
      </w:r>
      <w:r>
        <w:rPr>
          <w:sz w:val="19"/>
          <w:szCs w:val="19"/>
          <w:color w:val="231F20"/>
          <w:spacing w:val="54"/>
        </w:rPr>
        <w:t xml:space="preserve"> </w:t>
      </w:r>
      <w:r>
        <w:rPr>
          <w:sz w:val="19"/>
          <w:szCs w:val="19"/>
          <w:color w:val="231F20"/>
          <w:spacing w:val="-15"/>
        </w:rPr>
        <w:t>Thirty-day</w:t>
      </w:r>
      <w:r>
        <w:rPr>
          <w:sz w:val="19"/>
          <w:szCs w:val="19"/>
          <w:color w:val="231F20"/>
          <w:spacing w:val="54"/>
          <w:w w:val="101"/>
        </w:rPr>
        <w:t xml:space="preserve"> </w:t>
      </w:r>
      <w:r>
        <w:rPr>
          <w:sz w:val="19"/>
          <w:szCs w:val="19"/>
          <w:color w:val="231F20"/>
          <w:spacing w:val="-15"/>
        </w:rPr>
        <w:t>hospital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readmission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16"/>
        </w:rPr>
        <w:t>after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16"/>
        </w:rPr>
        <w:t>acute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16"/>
        </w:rPr>
        <w:t>myocardial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6"/>
        </w:rPr>
        <w:t>infarction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16"/>
        </w:rPr>
        <w:t>in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-17"/>
        </w:rPr>
        <w:t>China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-17"/>
        </w:rPr>
        <w:t>[J].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1"/>
        </w:rPr>
        <w:t>Circ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21"/>
        </w:rPr>
        <w:t>Cardiovasc Qual Outcomes，201</w:t>
      </w:r>
      <w:r>
        <w:rPr>
          <w:sz w:val="19"/>
          <w:szCs w:val="19"/>
          <w:color w:val="231F20"/>
          <w:spacing w:val="-22"/>
        </w:rPr>
        <w:t>9，12（5</w:t>
      </w:r>
      <w:r>
        <w:rPr>
          <w:sz w:val="19"/>
          <w:szCs w:val="19"/>
          <w:color w:val="231F20"/>
          <w:spacing w:val="-37"/>
          <w:w w:val="71"/>
        </w:rPr>
        <w:t>）：</w:t>
      </w:r>
      <w:r>
        <w:rPr>
          <w:sz w:val="19"/>
          <w:szCs w:val="19"/>
          <w:color w:val="231F20"/>
          <w:spacing w:val="-22"/>
        </w:rPr>
        <w:t>e005628.</w:t>
      </w:r>
    </w:p>
    <w:p>
      <w:pPr>
        <w:pStyle w:val="BodyText"/>
        <w:ind w:left="6204" w:right="97" w:hanging="288"/>
        <w:spacing w:before="57" w:line="21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7"/>
        </w:rPr>
        <w:t>[5]  Rochefort  CM，Rathwell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7"/>
        </w:rPr>
        <w:t>BA，Clarke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A，et  al.  Rationing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18"/>
        </w:rPr>
        <w:t>of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nursing  care  interventions  and  its  association  with </w:t>
      </w:r>
      <w:r>
        <w:rPr>
          <w:sz w:val="19"/>
          <w:szCs w:val="19"/>
          <w:color w:val="231F20"/>
          <w:spacing w:val="-16"/>
        </w:rPr>
        <w:t xml:space="preserve"> nurse-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1"/>
        </w:rPr>
        <w:t>reported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-21"/>
        </w:rPr>
        <w:t>outcomes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-21"/>
        </w:rPr>
        <w:t>in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-21"/>
        </w:rPr>
        <w:t>the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-21"/>
        </w:rPr>
        <w:t>neonatal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-22"/>
        </w:rPr>
        <w:t>intensive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-22"/>
        </w:rPr>
        <w:t>care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-22"/>
        </w:rPr>
        <w:t>unit：a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cross-sectional survey [J]. BMC Nurs，2016，15（1</w:t>
      </w:r>
      <w:r>
        <w:rPr>
          <w:sz w:val="19"/>
          <w:szCs w:val="19"/>
          <w:color w:val="231F20"/>
          <w:spacing w:val="-32"/>
          <w:w w:val="62"/>
        </w:rPr>
        <w:t>）：</w:t>
      </w:r>
      <w:r>
        <w:rPr>
          <w:sz w:val="19"/>
          <w:szCs w:val="19"/>
          <w:color w:val="231F20"/>
          <w:spacing w:val="-17"/>
        </w:rPr>
        <w:t>1-8.</w:t>
      </w:r>
    </w:p>
    <w:p>
      <w:pPr>
        <w:pStyle w:val="BodyText"/>
        <w:ind w:left="6124" w:right="102" w:hanging="207"/>
        <w:spacing w:before="70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[6]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史小玉.基于微信平台的个性化出院计划在青</w:t>
      </w:r>
      <w:r>
        <w:rPr>
          <w:sz w:val="19"/>
          <w:szCs w:val="19"/>
          <w:color w:val="231F20"/>
          <w:spacing w:val="4"/>
        </w:rPr>
        <w:t>年男性急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性心肌梗死患者中的应用[J].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5"/>
        </w:rPr>
        <w:t>国际医药卫生导报，2019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8"/>
        </w:rPr>
        <w:t>（15</w:t>
      </w:r>
      <w:r>
        <w:rPr>
          <w:sz w:val="19"/>
          <w:szCs w:val="19"/>
          <w:color w:val="231F20"/>
          <w:spacing w:val="-30"/>
          <w:w w:val="58"/>
        </w:rPr>
        <w:t>）：</w:t>
      </w:r>
      <w:r>
        <w:rPr>
          <w:sz w:val="19"/>
          <w:szCs w:val="19"/>
          <w:color w:val="231F20"/>
          <w:spacing w:val="-8"/>
        </w:rPr>
        <w:t>2581-2584.</w:t>
      </w:r>
    </w:p>
    <w:p>
      <w:pPr>
        <w:pStyle w:val="BodyText"/>
        <w:ind w:left="6124" w:right="102" w:hanging="205"/>
        <w:spacing w:before="50" w:line="20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[7]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孙红侠，沈莹，张学萍，等.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3"/>
        </w:rPr>
        <w:t>出院计划在青年急性</w:t>
      </w:r>
      <w:r>
        <w:rPr>
          <w:sz w:val="19"/>
          <w:szCs w:val="19"/>
          <w:color w:val="231F20"/>
          <w:spacing w:val="-4"/>
        </w:rPr>
        <w:t>心肌梗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死患者中应用的效果研究[J].护士进修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3"/>
        </w:rPr>
        <w:t>杂志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3"/>
        </w:rPr>
        <w:t>，2017，32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（11</w:t>
      </w:r>
      <w:r>
        <w:rPr>
          <w:sz w:val="19"/>
          <w:szCs w:val="19"/>
          <w:color w:val="231F20"/>
          <w:spacing w:val="-31"/>
          <w:w w:val="59"/>
        </w:rPr>
        <w:t>）：</w:t>
      </w:r>
      <w:r>
        <w:rPr>
          <w:sz w:val="19"/>
          <w:szCs w:val="19"/>
          <w:color w:val="231F20"/>
          <w:spacing w:val="-7"/>
        </w:rPr>
        <w:t>983-987.</w:t>
      </w:r>
    </w:p>
    <w:p>
      <w:pPr>
        <w:pStyle w:val="BodyText"/>
        <w:ind w:left="6205" w:right="100" w:hanging="287"/>
        <w:spacing w:before="52" w:line="2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5"/>
        </w:rPr>
        <w:t>[8]  Emily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5"/>
        </w:rPr>
        <w:t>JC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15"/>
        </w:rPr>
        <w:t>，Leslie  AC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15"/>
        </w:rPr>
        <w:t>，Jen</w:t>
      </w:r>
      <w:r>
        <w:rPr>
          <w:sz w:val="19"/>
          <w:szCs w:val="19"/>
          <w:color w:val="231F20"/>
          <w:spacing w:val="-16"/>
        </w:rPr>
        <w:t>nifer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-16"/>
        </w:rPr>
        <w:t>W，et  al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6"/>
        </w:rPr>
        <w:t>.  Features  of  high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quality   discharge   planning </w:t>
      </w:r>
      <w:r>
        <w:rPr>
          <w:sz w:val="19"/>
          <w:szCs w:val="19"/>
          <w:color w:val="231F20"/>
          <w:spacing w:val="-16"/>
        </w:rPr>
        <w:t xml:space="preserve">  for   patients   following   acute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1"/>
        </w:rPr>
        <w:t>myocardial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21"/>
        </w:rPr>
        <w:t>infarction [J].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21"/>
        </w:rPr>
        <w:t>J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21"/>
        </w:rPr>
        <w:t>Gen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21"/>
        </w:rPr>
        <w:t>Intern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21"/>
        </w:rPr>
        <w:t>Med，2013，28（3</w:t>
      </w:r>
      <w:r>
        <w:rPr>
          <w:sz w:val="19"/>
          <w:szCs w:val="19"/>
          <w:color w:val="231F20"/>
          <w:spacing w:val="-28"/>
          <w:w w:val="54"/>
        </w:rPr>
        <w:t>）：</w:t>
      </w:r>
      <w:r>
        <w:rPr>
          <w:sz w:val="19"/>
          <w:szCs w:val="19"/>
          <w:color w:val="231F20"/>
          <w:spacing w:val="-21"/>
        </w:rPr>
        <w:t>436-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443.</w:t>
      </w:r>
    </w:p>
    <w:p>
      <w:pPr>
        <w:pStyle w:val="BodyText"/>
        <w:ind w:left="6211" w:right="104" w:hanging="292"/>
        <w:spacing w:before="31" w:line="20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[9]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  <w:spacing w:val="-4"/>
        </w:rPr>
        <w:t>朱政，胡雁，邢唯杰，等.不同类型循证问题的构成[J].护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士进修杂志，2017，32（21</w:t>
      </w:r>
      <w:r>
        <w:rPr>
          <w:sz w:val="19"/>
          <w:szCs w:val="19"/>
          <w:color w:val="231F20"/>
          <w:spacing w:val="-29"/>
          <w:w w:val="56"/>
        </w:rPr>
        <w:t>）：</w:t>
      </w:r>
      <w:r>
        <w:rPr>
          <w:sz w:val="19"/>
          <w:szCs w:val="19"/>
          <w:color w:val="231F20"/>
          <w:spacing w:val="-17"/>
        </w:rPr>
        <w:t>1991-1994.</w:t>
      </w:r>
    </w:p>
    <w:p>
      <w:pPr>
        <w:pStyle w:val="BodyText"/>
        <w:ind w:left="6653"/>
        <w:spacing w:before="201" w:line="195" w:lineRule="auto"/>
        <w:rPr>
          <w:sz w:val="17"/>
          <w:szCs w:val="17"/>
        </w:rPr>
      </w:pPr>
      <w:r>
        <w:pict>
          <v:shape id="_x0000_s50" style="position:absolute;margin-left:303.735pt;margin-top:9.36905pt;mso-position-vertical-relative:text;mso-position-horizontal-relative:text;width:26.7pt;height:11.7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CHINA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4"/>
        </w:rPr>
        <w:t>MEDICAL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4"/>
        </w:rPr>
        <w:t>HERALD  Vol.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4"/>
        </w:rPr>
        <w:t>20   No.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8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March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4"/>
        </w:rPr>
        <w:t>2023  </w:t>
      </w:r>
      <w:r>
        <w:rPr>
          <w:shd w:val="clear" w:fill="F48FA5"/>
          <w:sz w:val="16"/>
          <w:szCs w:val="16"/>
          <w:color w:val="231F20"/>
          <w:spacing w:val="-4"/>
        </w:rPr>
        <w:t xml:space="preserve">   </w:t>
      </w:r>
      <w:r>
        <w:rPr>
          <w:shd w:val="clear" w:fill="F48FA5"/>
          <w:sz w:val="17"/>
          <w:szCs w:val="17"/>
          <w:color w:val="FFFFFF"/>
          <w:spacing w:val="-4"/>
        </w:rPr>
        <w:t>1</w:t>
      </w:r>
      <w:r>
        <w:rPr>
          <w:shd w:val="clear" w:fill="F48FA5"/>
          <w:sz w:val="17"/>
          <w:szCs w:val="17"/>
          <w:color w:val="FFFFFF"/>
          <w:spacing w:val="-5"/>
        </w:rPr>
        <w:t>95</w:t>
      </w:r>
      <w:r>
        <w:rPr>
          <w:shd w:val="clear" w:fill="F48FA5"/>
          <w:sz w:val="17"/>
          <w:szCs w:val="17"/>
          <w:color w:val="FFFFFF"/>
        </w:rPr>
        <w:t xml:space="preserve">   </w:t>
      </w:r>
    </w:p>
    <w:p>
      <w:pPr>
        <w:spacing w:line="195" w:lineRule="auto"/>
        <w:sectPr>
          <w:headerReference w:type="default" r:id="rId5"/>
          <w:footerReference w:type="default" r:id="rId6"/>
          <w:pgSz w:w="12245" w:h="17176"/>
          <w:pgMar w:top="1185" w:right="926" w:bottom="400" w:left="407" w:header="685" w:footer="0" w:gutter="0"/>
        </w:sectPr>
        <w:rPr>
          <w:sz w:val="17"/>
          <w:szCs w:val="17"/>
        </w:rPr>
      </w:pPr>
    </w:p>
    <w:p>
      <w:pPr>
        <w:spacing w:line="223" w:lineRule="exact"/>
        <w:rPr/>
      </w:pPr>
      <w:r/>
    </w:p>
    <w:p>
      <w:pPr>
        <w:spacing w:line="223" w:lineRule="exact"/>
        <w:sectPr>
          <w:headerReference w:type="default" r:id="rId7"/>
          <w:footerReference w:type="default" r:id="rId8"/>
          <w:pgSz w:w="12245" w:h="17176"/>
          <w:pgMar w:top="1185" w:right="926" w:bottom="893" w:left="407" w:header="685" w:footer="687" w:gutter="0"/>
          <w:cols w:equalWidth="0" w:num="1">
            <w:col w:w="10910" w:space="0"/>
          </w:cols>
        </w:sectPr>
        <w:rPr/>
      </w:pPr>
    </w:p>
    <w:p>
      <w:pPr>
        <w:pStyle w:val="BodyText"/>
        <w:ind w:left="1048" w:right="281" w:hanging="393"/>
        <w:spacing w:before="40" w:line="21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6"/>
        </w:rPr>
        <w:t>[10]  Dicenso A，Bayley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6"/>
        </w:rPr>
        <w:t>L，Haynes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6"/>
        </w:rPr>
        <w:t>RB. Acc</w:t>
      </w:r>
      <w:r>
        <w:rPr>
          <w:sz w:val="19"/>
          <w:szCs w:val="19"/>
          <w:color w:val="231F20"/>
          <w:spacing w:val="-17"/>
        </w:rPr>
        <w:t>essing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7"/>
        </w:rPr>
        <w:t>pre-appraised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evidence：fine-tuning the 5S model into a</w:t>
      </w:r>
      <w:r>
        <w:rPr>
          <w:sz w:val="19"/>
          <w:szCs w:val="19"/>
          <w:color w:val="231F20"/>
          <w:spacing w:val="-2"/>
        </w:rPr>
        <w:t xml:space="preserve"> </w:t>
      </w:r>
      <w:r>
        <w:rPr>
          <w:sz w:val="19"/>
          <w:szCs w:val="19"/>
          <w:color w:val="231F20"/>
          <w:spacing w:val="-17"/>
        </w:rPr>
        <w:t>6S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17"/>
        </w:rPr>
        <w:t>model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7"/>
        </w:rPr>
        <w:t>[J].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18"/>
        </w:rPr>
        <w:t>Ev-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0"/>
        </w:rPr>
        <w:t>id Based Nurs，2009，12（4</w:t>
      </w:r>
      <w:r>
        <w:rPr>
          <w:sz w:val="19"/>
          <w:szCs w:val="19"/>
          <w:color w:val="231F20"/>
          <w:spacing w:val="-29"/>
          <w:w w:val="56"/>
        </w:rPr>
        <w:t>）：</w:t>
      </w:r>
      <w:r>
        <w:rPr>
          <w:sz w:val="19"/>
          <w:szCs w:val="19"/>
          <w:color w:val="231F20"/>
          <w:spacing w:val="-20"/>
        </w:rPr>
        <w:t>99-101.</w:t>
      </w:r>
    </w:p>
    <w:p>
      <w:pPr>
        <w:pStyle w:val="BodyText"/>
        <w:ind w:left="1045" w:right="218" w:hanging="389"/>
        <w:spacing w:before="46" w:line="21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[11]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-11"/>
        </w:rPr>
        <w:t>周芬，郝玉芳，丛雪，等.指南研究与评价工具 AGREE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1"/>
        </w:rPr>
        <w:t>Ⅱ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及各领域分值的补充解释及思考[J].护理学报，2018，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4"/>
        </w:rPr>
        <w:t>25（18</w:t>
      </w:r>
      <w:r>
        <w:rPr>
          <w:sz w:val="19"/>
          <w:szCs w:val="19"/>
          <w:color w:val="231F20"/>
          <w:spacing w:val="-30"/>
          <w:w w:val="58"/>
        </w:rPr>
        <w:t>）：</w:t>
      </w:r>
      <w:r>
        <w:rPr>
          <w:sz w:val="19"/>
          <w:szCs w:val="19"/>
          <w:color w:val="231F20"/>
          <w:spacing w:val="-14"/>
        </w:rPr>
        <w:t>56-58.</w:t>
      </w:r>
    </w:p>
    <w:p>
      <w:pPr>
        <w:pStyle w:val="BodyText"/>
        <w:ind w:left="1046" w:right="280" w:hanging="389"/>
        <w:spacing w:before="60" w:line="21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9"/>
        </w:rPr>
        <w:t>[12]  Aromataris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9"/>
        </w:rPr>
        <w:t>E，Munn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9"/>
        </w:rPr>
        <w:t>P.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9"/>
        </w:rPr>
        <w:t>Joanna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9"/>
        </w:rPr>
        <w:t>briggs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19"/>
        </w:rPr>
        <w:t>i</w:t>
      </w:r>
      <w:r>
        <w:rPr>
          <w:sz w:val="19"/>
          <w:szCs w:val="19"/>
          <w:color w:val="231F20"/>
          <w:spacing w:val="-20"/>
        </w:rPr>
        <w:t>nstitute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20"/>
        </w:rPr>
        <w:t>reviewer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20"/>
        </w:rPr>
        <w:t>’s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manual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7"/>
        </w:rPr>
        <w:t>[M].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Adelaide，Austral</w:t>
      </w:r>
      <w:r>
        <w:rPr>
          <w:sz w:val="19"/>
          <w:szCs w:val="19"/>
          <w:color w:val="231F20"/>
          <w:spacing w:val="-18"/>
        </w:rPr>
        <w:t>ia：The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8"/>
        </w:rPr>
        <w:t>Joanna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8"/>
        </w:rPr>
        <w:t>Briggs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8"/>
        </w:rPr>
        <w:t>Insti-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4"/>
        </w:rPr>
        <w:t>tute，2017.</w:t>
      </w:r>
    </w:p>
    <w:p>
      <w:pPr>
        <w:pStyle w:val="BodyText"/>
        <w:ind w:left="1046" w:right="280" w:hanging="389"/>
        <w:spacing w:before="39" w:line="21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[13]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顾莺，张慧文，周英凤，等.JBI</w:t>
      </w:r>
      <w:r>
        <w:rPr>
          <w:sz w:val="19"/>
          <w:szCs w:val="19"/>
          <w:color w:val="231F20"/>
          <w:spacing w:val="-4"/>
        </w:rPr>
        <w:t xml:space="preserve"> 循证卫生保健中心关于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不同类型研究的质量评价工具—系统评价的方法学质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3"/>
        </w:rPr>
        <w:t>量评价[J].护士进修杂志，2018，33（8</w:t>
      </w:r>
      <w:r>
        <w:rPr>
          <w:sz w:val="19"/>
          <w:szCs w:val="19"/>
          <w:color w:val="231F20"/>
          <w:spacing w:val="-32"/>
          <w:w w:val="62"/>
        </w:rPr>
        <w:t>）：</w:t>
      </w:r>
      <w:r>
        <w:rPr>
          <w:sz w:val="19"/>
          <w:szCs w:val="19"/>
          <w:color w:val="231F20"/>
          <w:spacing w:val="-13"/>
        </w:rPr>
        <w:t>701-703.</w:t>
      </w:r>
    </w:p>
    <w:p>
      <w:pPr>
        <w:pStyle w:val="BodyText"/>
        <w:ind w:left="964" w:right="283" w:hanging="307"/>
        <w:spacing w:before="54" w:line="20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[14]  王春青，胡雁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7"/>
        </w:rPr>
        <w:t>.</w:t>
      </w:r>
      <w:r>
        <w:rPr>
          <w:sz w:val="19"/>
          <w:szCs w:val="19"/>
          <w:color w:val="231F20"/>
        </w:rPr>
        <w:t>JBI</w:t>
      </w:r>
      <w:r>
        <w:rPr>
          <w:sz w:val="19"/>
          <w:szCs w:val="19"/>
          <w:color w:val="231F20"/>
          <w:spacing w:val="7"/>
        </w:rPr>
        <w:t xml:space="preserve"> 证据预分级及证据推荐级别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7"/>
        </w:rPr>
        <w:t>系统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（2014 版）[J].护士进修杂志，2015，30（11</w:t>
      </w:r>
      <w:r>
        <w:rPr>
          <w:sz w:val="19"/>
          <w:szCs w:val="19"/>
          <w:color w:val="231F20"/>
          <w:spacing w:val="-29"/>
          <w:w w:val="56"/>
        </w:rPr>
        <w:t>）：</w:t>
      </w:r>
      <w:r>
        <w:rPr>
          <w:sz w:val="19"/>
          <w:szCs w:val="19"/>
          <w:color w:val="231F20"/>
          <w:spacing w:val="-16"/>
        </w:rPr>
        <w:t>964-967.</w:t>
      </w:r>
    </w:p>
    <w:p>
      <w:pPr>
        <w:pStyle w:val="BodyText"/>
        <w:ind w:left="1046" w:right="218" w:hanging="390"/>
        <w:spacing w:before="49" w:line="22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8"/>
        </w:rPr>
        <w:t>[15]  Amsterdam EA，Wenger NK，Brindis RG，et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8"/>
        </w:rPr>
        <w:t>al. 2014 AHA/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9"/>
        </w:rPr>
        <w:t>ACC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9"/>
        </w:rPr>
        <w:t>Guideline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9"/>
        </w:rPr>
        <w:t>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9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9"/>
        </w:rPr>
        <w:t>management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9"/>
        </w:rPr>
        <w:t>of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9"/>
        </w:rPr>
        <w:t>patien</w:t>
      </w:r>
      <w:r>
        <w:rPr>
          <w:sz w:val="19"/>
          <w:szCs w:val="19"/>
          <w:color w:val="231F20"/>
          <w:spacing w:val="-20"/>
        </w:rPr>
        <w:t>ts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0"/>
        </w:rPr>
        <w:t>with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20"/>
        </w:rPr>
        <w:t>Non-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8"/>
        </w:rPr>
        <w:t>ST-Elevation  acute  coronary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19"/>
          <w:szCs w:val="19"/>
          <w:color w:val="231F20"/>
          <w:spacing w:val="-18"/>
        </w:rPr>
        <w:t>syndromes：A</w:t>
      </w:r>
      <w:r>
        <w:rPr>
          <w:sz w:val="19"/>
          <w:szCs w:val="19"/>
          <w:color w:val="231F20"/>
          <w:spacing w:val="49"/>
        </w:rPr>
        <w:t xml:space="preserve"> </w:t>
      </w:r>
      <w:r>
        <w:rPr>
          <w:sz w:val="19"/>
          <w:szCs w:val="19"/>
          <w:color w:val="231F20"/>
          <w:spacing w:val="-18"/>
        </w:rPr>
        <w:t>report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  <w:spacing w:val="-18"/>
        </w:rPr>
        <w:t>of  the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7"/>
        </w:rPr>
        <w:t>American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17"/>
        </w:rPr>
        <w:t>College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7"/>
        </w:rPr>
        <w:t>of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Cardiology/American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Hea</w:t>
      </w:r>
      <w:r>
        <w:rPr>
          <w:sz w:val="19"/>
          <w:szCs w:val="19"/>
          <w:color w:val="231F20"/>
          <w:spacing w:val="-18"/>
        </w:rPr>
        <w:t>rt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18"/>
        </w:rPr>
        <w:t>Associa-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5"/>
        </w:rPr>
        <w:t>tion task force on practice guidelines [J]. J Am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15"/>
        </w:rPr>
        <w:t>Coll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Card</w:t>
      </w:r>
      <w:r>
        <w:rPr>
          <w:sz w:val="19"/>
          <w:szCs w:val="19"/>
          <w:color w:val="231F20"/>
          <w:spacing w:val="-16"/>
        </w:rPr>
        <w:t>iol，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2"/>
        </w:rPr>
        <w:t>2014，64（24</w:t>
      </w:r>
      <w:r>
        <w:rPr>
          <w:sz w:val="19"/>
          <w:szCs w:val="19"/>
          <w:color w:val="231F20"/>
          <w:spacing w:val="-40"/>
          <w:w w:val="76"/>
        </w:rPr>
        <w:t>）：</w:t>
      </w:r>
      <w:r>
        <w:rPr>
          <w:sz w:val="19"/>
          <w:szCs w:val="19"/>
          <w:color w:val="231F20"/>
          <w:spacing w:val="-22"/>
        </w:rPr>
        <w:t>e139-e228.</w:t>
      </w:r>
    </w:p>
    <w:p>
      <w:pPr>
        <w:pStyle w:val="BodyText"/>
        <w:ind w:left="1048" w:right="277" w:hanging="391"/>
        <w:spacing w:before="48" w:line="21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0"/>
        </w:rPr>
        <w:t>[16]  Villanueva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20"/>
        </w:rPr>
        <w:t>T，Gurunathan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0"/>
        </w:rPr>
        <w:t>R，Humber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0"/>
        </w:rPr>
        <w:t>D，et  al.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0"/>
        </w:rPr>
        <w:t>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0"/>
        </w:rPr>
        <w:t>guide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20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0"/>
          <w:w w:val="99"/>
        </w:rPr>
        <w:t>effective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-20"/>
          <w:w w:val="99"/>
        </w:rPr>
        <w:t>quality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  <w:spacing w:val="-20"/>
          <w:w w:val="99"/>
        </w:rPr>
        <w:t>improvement：Improving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-20"/>
          <w:w w:val="99"/>
        </w:rPr>
        <w:t>acute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-20"/>
          <w:w w:val="99"/>
        </w:rPr>
        <w:t>coronary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5"/>
        </w:rPr>
        <w:t>syndromecareforhospitalizedpatients[EB/OL].[20</w:t>
      </w:r>
      <w:r>
        <w:rPr>
          <w:sz w:val="19"/>
          <w:szCs w:val="19"/>
          <w:color w:val="231F20"/>
          <w:spacing w:val="-16"/>
        </w:rPr>
        <w:t>21-09-24].</w:t>
      </w:r>
      <w:r>
        <w:rPr>
          <w:sz w:val="19"/>
          <w:szCs w:val="19"/>
          <w:color w:val="231F20"/>
        </w:rPr>
        <w:t xml:space="preserve"> </w:t>
      </w:r>
      <w:hyperlink w:history="true" r:id="rId9">
        <w:r>
          <w:rPr>
            <w:sz w:val="19"/>
            <w:szCs w:val="19"/>
            <w:color w:val="231F20"/>
            <w:spacing w:val="-19"/>
          </w:rPr>
          <w:t>https：//www.hospitalmedicine.org/globalassets/clinical-top</w:t>
        </w:r>
      </w:hyperlink>
      <w:r>
        <w:rPr>
          <w:sz w:val="19"/>
          <w:szCs w:val="19"/>
          <w:color w:val="231F20"/>
          <w:spacing w:val="-19"/>
        </w:rPr>
        <w:t>-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2"/>
        </w:rPr>
        <w:t>ics/clinical-pdf/acs2014-guide-m</w:t>
      </w:r>
      <w:r>
        <w:rPr>
          <w:sz w:val="19"/>
          <w:szCs w:val="19"/>
          <w:color w:val="231F20"/>
          <w:spacing w:val="-13"/>
        </w:rPr>
        <w:t>3.pdf.</w:t>
      </w:r>
    </w:p>
    <w:p>
      <w:pPr>
        <w:pStyle w:val="BodyText"/>
        <w:ind w:left="1046" w:right="221" w:hanging="389"/>
        <w:spacing w:before="60" w:line="21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8"/>
        </w:rPr>
        <w:t>[17]  Chew DP，Scott IA，C</w:t>
      </w:r>
      <w:r>
        <w:rPr>
          <w:sz w:val="19"/>
          <w:szCs w:val="19"/>
          <w:color w:val="231F20"/>
          <w:spacing w:val="-19"/>
        </w:rPr>
        <w:t>ullen L，et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9"/>
        </w:rPr>
        <w:t>al.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19"/>
        </w:rPr>
        <w:t>National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9"/>
        </w:rPr>
        <w:t>Heart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19"/>
        </w:rPr>
        <w:t>Founda-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5"/>
        </w:rPr>
        <w:t>tion  of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5"/>
        </w:rPr>
        <w:t>Australia  &amp;Cardiac  S</w:t>
      </w:r>
      <w:r>
        <w:rPr>
          <w:sz w:val="19"/>
          <w:szCs w:val="19"/>
          <w:color w:val="231F20"/>
          <w:spacing w:val="-16"/>
        </w:rPr>
        <w:t>ociety  of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16"/>
        </w:rPr>
        <w:t>Australia  and  New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9"/>
        </w:rPr>
        <w:t>Zealand：Australian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9"/>
        </w:rPr>
        <w:t>clinical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9"/>
        </w:rPr>
        <w:t>guidelines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9"/>
        </w:rPr>
        <w:t>for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9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9"/>
        </w:rPr>
        <w:t>management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0"/>
        </w:rPr>
        <w:t>of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20"/>
        </w:rPr>
        <w:t>acute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20"/>
        </w:rPr>
        <w:t>coronary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20"/>
        </w:rPr>
        <w:t>syndromes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20"/>
        </w:rPr>
        <w:t>2016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21"/>
        </w:rPr>
        <w:t>[J].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21"/>
        </w:rPr>
        <w:t>Heart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21"/>
        </w:rPr>
        <w:t>Lung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21"/>
        </w:rPr>
        <w:t>Circ，2016，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4"/>
        </w:rPr>
        <w:t>25（9</w:t>
      </w:r>
      <w:r>
        <w:rPr>
          <w:sz w:val="19"/>
          <w:szCs w:val="19"/>
          <w:color w:val="231F20"/>
          <w:spacing w:val="-30"/>
          <w:w w:val="57"/>
        </w:rPr>
        <w:t>）：</w:t>
      </w:r>
      <w:r>
        <w:rPr>
          <w:sz w:val="19"/>
          <w:szCs w:val="19"/>
          <w:color w:val="231F20"/>
          <w:spacing w:val="-14"/>
        </w:rPr>
        <w:t>895-951.</w:t>
      </w:r>
    </w:p>
    <w:p>
      <w:pPr>
        <w:pStyle w:val="BodyText"/>
        <w:ind w:left="658"/>
        <w:spacing w:before="58" w:line="180" w:lineRule="auto"/>
        <w:rPr>
          <w:sz w:val="19"/>
          <w:szCs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2149132</wp:posOffset>
            </wp:positionH>
            <wp:positionV relativeFrom="paragraph">
              <wp:posOffset>581253</wp:posOffset>
            </wp:positionV>
            <wp:extent cx="296677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67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-17"/>
        </w:rPr>
        <w:t>[18]  Bettger JB，Alexander KP，Dolor RJ，et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al.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7"/>
        </w:rPr>
        <w:t>Transitional care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8" w:right="34" w:firstLine="3"/>
        <w:spacing w:before="42" w:line="22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17"/>
        </w:rPr>
        <w:t>after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hospitalization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7"/>
        </w:rPr>
        <w:t>for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17"/>
        </w:rPr>
        <w:t>acute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stroke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or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7"/>
        </w:rPr>
        <w:t>myocardial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in</w:t>
      </w:r>
      <w:r>
        <w:rPr>
          <w:sz w:val="19"/>
          <w:szCs w:val="19"/>
          <w:color w:val="231F20"/>
          <w:spacing w:val="-18"/>
        </w:rPr>
        <w:t>farc-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3"/>
        </w:rPr>
        <w:t>tion：a systematic review [J]. Ann Intern Med，2012，157（6</w:t>
      </w:r>
      <w:r>
        <w:rPr>
          <w:sz w:val="19"/>
          <w:szCs w:val="19"/>
          <w:color w:val="231F20"/>
          <w:spacing w:val="-48"/>
          <w:w w:val="93"/>
        </w:rPr>
        <w:t>）：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407-416.</w:t>
      </w:r>
    </w:p>
    <w:p>
      <w:pPr>
        <w:pStyle w:val="BodyText"/>
        <w:ind w:left="392" w:right="96" w:hanging="392"/>
        <w:spacing w:before="5" w:line="21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9"/>
        </w:rPr>
        <w:t>[19]  Kotb A，Hsieh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9"/>
        </w:rPr>
        <w:t>S，Wells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9"/>
        </w:rPr>
        <w:t>GA. The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9"/>
        </w:rPr>
        <w:t>effect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19"/>
        </w:rPr>
        <w:t>of telephone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9"/>
        </w:rPr>
        <w:t>support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8"/>
        </w:rPr>
        <w:t>interventions on coronary artery disease（CAD）</w:t>
      </w:r>
      <w:r>
        <w:rPr>
          <w:sz w:val="19"/>
          <w:szCs w:val="19"/>
          <w:color w:val="231F20"/>
          <w:spacing w:val="-19"/>
        </w:rPr>
        <w:t>patient out-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8"/>
        </w:rPr>
        <w:t>comes  during  cardiac</w:t>
      </w:r>
      <w:r>
        <w:rPr>
          <w:sz w:val="19"/>
          <w:szCs w:val="19"/>
          <w:color w:val="231F20"/>
          <w:spacing w:val="70"/>
        </w:rPr>
        <w:t xml:space="preserve"> </w:t>
      </w:r>
      <w:r>
        <w:rPr>
          <w:sz w:val="19"/>
          <w:szCs w:val="19"/>
          <w:color w:val="231F20"/>
          <w:spacing w:val="-18"/>
        </w:rPr>
        <w:t>rehabilitation：a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8"/>
        </w:rPr>
        <w:t>systematic</w:t>
      </w:r>
      <w:r>
        <w:rPr>
          <w:sz w:val="19"/>
          <w:szCs w:val="19"/>
          <w:color w:val="231F20"/>
          <w:spacing w:val="55"/>
        </w:rPr>
        <w:t xml:space="preserve"> </w:t>
      </w:r>
      <w:r>
        <w:rPr>
          <w:sz w:val="19"/>
          <w:szCs w:val="19"/>
          <w:color w:val="231F20"/>
          <w:spacing w:val="-18"/>
        </w:rPr>
        <w:t>review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9"/>
        </w:rPr>
        <w:t>and meta-analysis [J]. PLoS One</w:t>
      </w:r>
      <w:r>
        <w:rPr>
          <w:sz w:val="19"/>
          <w:szCs w:val="19"/>
          <w:color w:val="231F20"/>
          <w:spacing w:val="-20"/>
        </w:rPr>
        <w:t>，2014，9（5</w:t>
      </w:r>
      <w:r>
        <w:rPr>
          <w:sz w:val="19"/>
          <w:szCs w:val="19"/>
          <w:color w:val="231F20"/>
          <w:spacing w:val="-37"/>
          <w:w w:val="71"/>
        </w:rPr>
        <w:t>）：</w:t>
      </w:r>
      <w:r>
        <w:rPr>
          <w:sz w:val="19"/>
          <w:szCs w:val="19"/>
          <w:color w:val="231F20"/>
          <w:spacing w:val="-20"/>
        </w:rPr>
        <w:t>e96581.</w:t>
      </w:r>
    </w:p>
    <w:p>
      <w:pPr>
        <w:pStyle w:val="BodyText"/>
        <w:ind w:left="308" w:right="96" w:hanging="308"/>
        <w:spacing w:before="60" w:line="21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6"/>
        </w:rPr>
        <w:t>[20]   JBI.  Acute  coronary  syndrome：early  discharge</w:t>
      </w:r>
      <w:r>
        <w:rPr>
          <w:sz w:val="19"/>
          <w:szCs w:val="19"/>
          <w:color w:val="231F20"/>
          <w:spacing w:val="63"/>
        </w:rPr>
        <w:t xml:space="preserve"> </w:t>
      </w:r>
      <w:r>
        <w:rPr>
          <w:sz w:val="19"/>
          <w:szCs w:val="19"/>
          <w:color w:val="231F20"/>
          <w:spacing w:val="-16"/>
        </w:rPr>
        <w:t>[DB/OL].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（2021-05-02）[2021-09-24]. </w:t>
      </w:r>
      <w:hyperlink w:history="true" r:id="rId11">
        <w:r>
          <w:rPr>
            <w:sz w:val="19"/>
            <w:szCs w:val="19"/>
            <w:color w:val="231F20"/>
            <w:spacing w:val="-17"/>
          </w:rPr>
          <w:t>https：//ovidsp.dc2.ovid.com/</w:t>
        </w:r>
      </w:hyperlink>
      <w:r>
        <w:rPr>
          <w:sz w:val="19"/>
          <w:szCs w:val="19"/>
          <w:color w:val="231F20"/>
          <w:spacing w:val="11"/>
        </w:rPr>
        <w:t xml:space="preserve"> </w:t>
      </w:r>
      <w:hyperlink w:history="true" r:id="rId11">
        <w:r>
          <w:rPr>
            <w:sz w:val="19"/>
            <w:szCs w:val="19"/>
            <w:color w:val="231F20"/>
            <w:spacing w:val="-10"/>
          </w:rPr>
          <w:t>ovidb/ovidweb</w:t>
        </w:r>
      </w:hyperlink>
      <w:r>
        <w:rPr>
          <w:sz w:val="19"/>
          <w:szCs w:val="19"/>
          <w:color w:val="231F20"/>
          <w:spacing w:val="-10"/>
        </w:rPr>
        <w:t>.cgi?&amp;S=ICEMFPPKHJEBCLBDIPOJJHOG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-10"/>
        </w:rPr>
        <w:t>CADGAA00&amp;Link+Set=S.sh.18%7c1%7csl_19</w:t>
      </w:r>
      <w:r>
        <w:rPr>
          <w:sz w:val="19"/>
          <w:szCs w:val="19"/>
          <w:color w:val="231F20"/>
          <w:spacing w:val="-11"/>
        </w:rPr>
        <w:t>0.</w:t>
      </w:r>
    </w:p>
    <w:p>
      <w:pPr>
        <w:pStyle w:val="BodyText"/>
        <w:ind w:left="391" w:right="95" w:hanging="391"/>
        <w:spacing w:before="62" w:line="22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6"/>
        </w:rPr>
        <w:t>[21]  Piepoli  MF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16"/>
        </w:rPr>
        <w:t>，C</w:t>
      </w:r>
      <w:r>
        <w:rPr>
          <w:sz w:val="19"/>
          <w:szCs w:val="19"/>
          <w:color w:val="231F20"/>
          <w:spacing w:val="-17"/>
        </w:rPr>
        <w:t>orrà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7"/>
        </w:rPr>
        <w:t>U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17"/>
        </w:rPr>
        <w:t>，Dendale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-17"/>
        </w:rPr>
        <w:t>P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17"/>
        </w:rPr>
        <w:t>，et   al.   Challenges  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8"/>
        </w:rPr>
        <w:t>secondary  prevention  after  acute  myocardial  infarction：A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6"/>
        </w:rPr>
        <w:t>call for action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6"/>
        </w:rPr>
        <w:t>[J]. Eur J Prev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6"/>
        </w:rPr>
        <w:t>Cardiol，2016，23（18</w:t>
      </w:r>
      <w:r>
        <w:rPr>
          <w:sz w:val="19"/>
          <w:szCs w:val="19"/>
          <w:color w:val="231F20"/>
          <w:spacing w:val="-31"/>
          <w:w w:val="60"/>
        </w:rPr>
        <w:t>）：</w:t>
      </w:r>
      <w:r>
        <w:rPr>
          <w:sz w:val="19"/>
          <w:szCs w:val="19"/>
          <w:color w:val="231F20"/>
          <w:spacing w:val="-16"/>
        </w:rPr>
        <w:t>1994-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4"/>
        </w:rPr>
        <w:t>2006.</w:t>
      </w:r>
    </w:p>
    <w:p>
      <w:pPr>
        <w:pStyle w:val="BodyText"/>
        <w:ind w:left="391" w:right="95" w:hanging="391"/>
        <w:spacing w:before="28" w:line="2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2"/>
        </w:rPr>
        <w:t>[22]  Mennuni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22"/>
        </w:rPr>
        <w:t>M，Gulizia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-22"/>
        </w:rPr>
        <w:t>MM，Alunni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22"/>
        </w:rPr>
        <w:t>G，et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22"/>
        </w:rPr>
        <w:t>al.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22"/>
        </w:rPr>
        <w:t>ANMCO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2"/>
        </w:rPr>
        <w:t>position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3"/>
        </w:rPr>
        <w:t>paper：hospital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-23"/>
        </w:rPr>
        <w:t>discharge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-23"/>
        </w:rPr>
        <w:t>planning：recommen</w:t>
      </w:r>
      <w:r>
        <w:rPr>
          <w:sz w:val="19"/>
          <w:szCs w:val="19"/>
          <w:color w:val="231F20"/>
          <w:spacing w:val="-24"/>
        </w:rPr>
        <w:t>dations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-24"/>
        </w:rPr>
        <w:t>and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9"/>
        </w:rPr>
        <w:t>standards [J]. Eur He</w:t>
      </w:r>
      <w:r>
        <w:rPr>
          <w:sz w:val="19"/>
          <w:szCs w:val="19"/>
          <w:color w:val="231F20"/>
          <w:spacing w:val="-20"/>
        </w:rPr>
        <w:t>art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20"/>
        </w:rPr>
        <w:t>J Suppl，2017，19（Suppl D</w:t>
      </w:r>
      <w:r>
        <w:rPr>
          <w:sz w:val="19"/>
          <w:szCs w:val="19"/>
          <w:color w:val="231F20"/>
          <w:spacing w:val="-35"/>
          <w:w w:val="67"/>
        </w:rPr>
        <w:t>）：</w:t>
      </w:r>
      <w:r>
        <w:rPr>
          <w:sz w:val="19"/>
          <w:szCs w:val="19"/>
          <w:color w:val="231F20"/>
          <w:spacing w:val="-20"/>
        </w:rPr>
        <w:t>D244-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D255.</w:t>
      </w:r>
    </w:p>
    <w:p>
      <w:pPr>
        <w:pStyle w:val="BodyText"/>
        <w:ind w:left="393" w:right="94" w:hanging="392"/>
        <w:spacing w:before="35" w:line="21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9"/>
        </w:rPr>
        <w:t>[23]  Toles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9"/>
        </w:rPr>
        <w:t>MP，Abbott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9"/>
        </w:rPr>
        <w:t>KM，Hirschman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9"/>
        </w:rPr>
        <w:t>KB</w:t>
      </w:r>
      <w:r>
        <w:rPr>
          <w:sz w:val="19"/>
          <w:szCs w:val="19"/>
          <w:color w:val="231F20"/>
          <w:spacing w:val="-20"/>
        </w:rPr>
        <w:t>，et  al.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20"/>
        </w:rPr>
        <w:t>Transitions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20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9"/>
        </w:rPr>
        <w:t>care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9"/>
        </w:rPr>
        <w:t>among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19"/>
        </w:rPr>
        <w:t>older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19"/>
        </w:rPr>
        <w:t>adults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9"/>
        </w:rPr>
        <w:t>receiving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19"/>
        </w:rPr>
        <w:t>long-term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-19"/>
        </w:rPr>
        <w:t>services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19"/>
        </w:rPr>
        <w:t>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8"/>
        </w:rPr>
        <w:t>supports [J]. J Geron</w:t>
      </w:r>
      <w:r>
        <w:rPr>
          <w:sz w:val="19"/>
          <w:szCs w:val="19"/>
          <w:color w:val="231F20"/>
          <w:spacing w:val="-19"/>
        </w:rPr>
        <w:t>tol Nurs，2012，38（11</w:t>
      </w:r>
      <w:r>
        <w:rPr>
          <w:sz w:val="19"/>
          <w:szCs w:val="19"/>
          <w:color w:val="231F20"/>
          <w:spacing w:val="-29"/>
          <w:w w:val="56"/>
        </w:rPr>
        <w:t>）：</w:t>
      </w:r>
      <w:r>
        <w:rPr>
          <w:sz w:val="19"/>
          <w:szCs w:val="19"/>
          <w:color w:val="231F20"/>
          <w:spacing w:val="-19"/>
        </w:rPr>
        <w:t>40-47.</w:t>
      </w:r>
    </w:p>
    <w:p>
      <w:pPr>
        <w:pStyle w:val="BodyText"/>
        <w:ind w:left="310" w:right="93" w:hanging="308"/>
        <w:spacing w:before="61" w:line="21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0"/>
        </w:rPr>
        <w:t>[24]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-20"/>
        </w:rPr>
        <w:t>Nosbusch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20"/>
        </w:rPr>
        <w:t>JM，Weiss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20"/>
        </w:rPr>
        <w:t>ME，B</w:t>
      </w:r>
      <w:r>
        <w:rPr>
          <w:sz w:val="19"/>
          <w:szCs w:val="19"/>
          <w:color w:val="231F20"/>
          <w:spacing w:val="-21"/>
        </w:rPr>
        <w:t>obay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21"/>
        </w:rPr>
        <w:t>KL.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21"/>
        </w:rPr>
        <w:t>An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21"/>
        </w:rPr>
        <w:t>integrated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21"/>
        </w:rPr>
        <w:t>review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of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7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-17"/>
        </w:rPr>
        <w:t>literature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on</w:t>
      </w:r>
      <w:r>
        <w:rPr>
          <w:sz w:val="19"/>
          <w:szCs w:val="19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challenges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-17"/>
        </w:rPr>
        <w:t>confronting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the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-17"/>
        </w:rPr>
        <w:t>a</w:t>
      </w:r>
      <w:r>
        <w:rPr>
          <w:sz w:val="19"/>
          <w:szCs w:val="19"/>
          <w:color w:val="231F20"/>
          <w:spacing w:val="-18"/>
        </w:rPr>
        <w:t>cute  care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staff nurse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6"/>
        </w:rPr>
        <w:t>in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6"/>
        </w:rPr>
        <w:t>discharge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6"/>
        </w:rPr>
        <w:t>planning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6"/>
        </w:rPr>
        <w:t>[J].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6"/>
        </w:rPr>
        <w:t>J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6"/>
        </w:rPr>
        <w:t>Clin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16"/>
        </w:rPr>
        <w:t>N</w:t>
      </w:r>
      <w:r>
        <w:rPr>
          <w:sz w:val="19"/>
          <w:szCs w:val="19"/>
          <w:color w:val="231F20"/>
          <w:spacing w:val="-17"/>
        </w:rPr>
        <w:t>urs，2011，20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（5/6</w:t>
      </w:r>
      <w:r>
        <w:rPr>
          <w:sz w:val="19"/>
          <w:szCs w:val="19"/>
          <w:color w:val="231F20"/>
          <w:spacing w:val="-31"/>
          <w:w w:val="60"/>
        </w:rPr>
        <w:t>）：</w:t>
      </w:r>
      <w:r>
        <w:rPr>
          <w:sz w:val="19"/>
          <w:szCs w:val="19"/>
          <w:color w:val="231F20"/>
          <w:spacing w:val="-9"/>
        </w:rPr>
        <w:t>754-774.</w:t>
      </w:r>
    </w:p>
    <w:p>
      <w:pPr>
        <w:pStyle w:val="BodyText"/>
        <w:ind w:left="394" w:right="96" w:hanging="392"/>
        <w:spacing w:before="45" w:line="2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[25]  曹教育，孙盼盼，张理想，等.基于 AISAS 模式的“互联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网 +”的疾病管理在中青年急性心肌梗死 </w:t>
      </w:r>
      <w:r>
        <w:rPr>
          <w:sz w:val="19"/>
          <w:szCs w:val="19"/>
          <w:color w:val="231F20"/>
        </w:rPr>
        <w:t>PCI</w:t>
      </w:r>
      <w:r>
        <w:rPr>
          <w:sz w:val="19"/>
          <w:szCs w:val="19"/>
          <w:color w:val="231F20"/>
          <w:spacing w:val="3"/>
        </w:rPr>
        <w:t xml:space="preserve"> 术后患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2"/>
        </w:rPr>
        <w:t>者中的应用[J].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12"/>
        </w:rPr>
        <w:t>中国实用护理杂志，2021，37（15</w:t>
      </w:r>
      <w:r>
        <w:rPr>
          <w:sz w:val="19"/>
          <w:szCs w:val="19"/>
          <w:color w:val="231F20"/>
          <w:spacing w:val="-30"/>
          <w:w w:val="57"/>
        </w:rPr>
        <w:t>）：</w:t>
      </w:r>
      <w:r>
        <w:rPr>
          <w:sz w:val="19"/>
          <w:szCs w:val="19"/>
          <w:color w:val="231F20"/>
          <w:spacing w:val="-12"/>
        </w:rPr>
        <w:t>1121-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3"/>
        </w:rPr>
        <w:t>1127.</w:t>
      </w:r>
    </w:p>
    <w:p>
      <w:pPr>
        <w:pStyle w:val="BodyText"/>
        <w:ind w:right="1"/>
        <w:spacing w:before="35" w:line="179" w:lineRule="auto"/>
        <w:jc w:val="right"/>
        <w:rPr>
          <w:sz w:val="19"/>
          <w:szCs w:val="19"/>
        </w:rPr>
      </w:pPr>
      <w:r>
        <w:rPr>
          <w:sz w:val="19"/>
          <w:szCs w:val="19"/>
          <w:color w:val="231F20"/>
          <w:spacing w:val="-10"/>
        </w:rPr>
        <w:t>（收稿日期：2022-08-03）</w:t>
      </w:r>
    </w:p>
    <w:p>
      <w:pPr>
        <w:spacing w:line="179" w:lineRule="auto"/>
        <w:sectPr>
          <w:type w:val="continuous"/>
          <w:pgSz w:w="12245" w:h="17176"/>
          <w:pgMar w:top="1185" w:right="926" w:bottom="893" w:left="407" w:header="685" w:footer="687" w:gutter="0"/>
          <w:cols w:equalWidth="0" w:num="2">
            <w:col w:w="5825" w:space="100"/>
            <w:col w:w="4986" w:space="0"/>
          </w:cols>
        </w:sectPr>
        <w:rPr>
          <w:sz w:val="19"/>
          <w:szCs w:val="19"/>
        </w:rPr>
      </w:pPr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7"/>
        <w:rPr/>
      </w:pPr>
      <w:r/>
    </w:p>
    <w:p>
      <w:pPr>
        <w:sectPr>
          <w:type w:val="continuous"/>
          <w:pgSz w:w="12245" w:h="17176"/>
          <w:pgMar w:top="1185" w:right="926" w:bottom="893" w:left="407" w:header="685" w:footer="687" w:gutter="0"/>
          <w:cols w:equalWidth="0" w:num="1">
            <w:col w:w="10910" w:space="0"/>
          </w:cols>
        </w:sectPr>
        <w:rPr/>
      </w:pPr>
    </w:p>
    <w:p>
      <w:pPr>
        <w:pStyle w:val="BodyText"/>
        <w:ind w:left="551"/>
        <w:spacing w:before="43" w:line="16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4"/>
        </w:rPr>
        <w:t>（上接第</w:t>
      </w:r>
      <w:r>
        <w:rPr>
          <w:sz w:val="22"/>
          <w:szCs w:val="22"/>
          <w:color w:val="231F20"/>
          <w:spacing w:val="16"/>
        </w:rPr>
        <w:t xml:space="preserve"> </w:t>
      </w:r>
      <w:r>
        <w:rPr>
          <w:sz w:val="22"/>
          <w:szCs w:val="22"/>
          <w:color w:val="231F20"/>
          <w:spacing w:val="-14"/>
        </w:rPr>
        <w:t>191 页）</w:t>
      </w:r>
    </w:p>
    <w:p>
      <w:pPr>
        <w:pStyle w:val="BodyText"/>
        <w:ind w:left="1042" w:right="279" w:hanging="390"/>
        <w:spacing w:before="1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[36]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尹涛，何昭璇，孙睿睿，等.机器学习在针灸研究领域的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4"/>
        </w:rPr>
        <w:t>应用现状与展望[J].中国针灸，2020，40（12</w:t>
      </w:r>
      <w:r>
        <w:rPr>
          <w:sz w:val="19"/>
          <w:szCs w:val="19"/>
          <w:color w:val="231F20"/>
          <w:spacing w:val="-28"/>
          <w:w w:val="54"/>
        </w:rPr>
        <w:t>）：</w:t>
      </w:r>
      <w:r>
        <w:rPr>
          <w:sz w:val="19"/>
          <w:szCs w:val="19"/>
          <w:color w:val="231F20"/>
          <w:spacing w:val="-14"/>
        </w:rPr>
        <w:t>1383-138</w:t>
      </w:r>
      <w:r>
        <w:rPr>
          <w:sz w:val="19"/>
          <w:szCs w:val="19"/>
          <w:color w:val="231F20"/>
          <w:spacing w:val="-15"/>
        </w:rPr>
        <w:t>6.</w:t>
      </w:r>
    </w:p>
    <w:p>
      <w:pPr>
        <w:pStyle w:val="BodyText"/>
        <w:ind w:left="1045" w:right="277" w:hanging="392"/>
        <w:spacing w:before="48" w:line="21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2"/>
        </w:rPr>
        <w:t>[37]  Ju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22"/>
        </w:rPr>
        <w:t>Y，Horien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-22"/>
        </w:rPr>
        <w:t>C，Chen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22"/>
        </w:rPr>
        <w:t>W，et  al.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2"/>
        </w:rPr>
        <w:t>Connectome-based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22"/>
        </w:rPr>
        <w:t>models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9"/>
        </w:rPr>
        <w:t>can predict early symptom improvement in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9"/>
        </w:rPr>
        <w:t>major</w:t>
      </w:r>
      <w:r>
        <w:rPr>
          <w:sz w:val="19"/>
          <w:szCs w:val="19"/>
          <w:color w:val="231F20"/>
          <w:spacing w:val="-3"/>
        </w:rPr>
        <w:t xml:space="preserve"> </w:t>
      </w:r>
      <w:r>
        <w:rPr>
          <w:sz w:val="19"/>
          <w:szCs w:val="19"/>
          <w:color w:val="231F20"/>
          <w:spacing w:val="-19"/>
        </w:rPr>
        <w:t>depressive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8"/>
        </w:rPr>
        <w:t>disorder [J]. J Affect Disord，2020，273：442-452.</w:t>
      </w:r>
    </w:p>
    <w:p>
      <w:pPr>
        <w:pStyle w:val="BodyText"/>
        <w:ind w:left="1048" w:right="283" w:hanging="395"/>
        <w:spacing w:before="4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3"/>
        </w:rPr>
        <w:t>[38]  Poldrack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13"/>
        </w:rPr>
        <w:t>RA.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3"/>
        </w:rPr>
        <w:t>Region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-14"/>
        </w:rPr>
        <w:t>of interest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14"/>
        </w:rPr>
        <w:t>analysis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4"/>
        </w:rPr>
        <w:t>for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4"/>
        </w:rPr>
        <w:t>fMRI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-14"/>
        </w:rPr>
        <w:t>[J].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4"/>
        </w:rPr>
        <w:t>Soc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1"/>
        </w:rPr>
        <w:t>Cogn Affect Neurosci，2007，2（1</w:t>
      </w:r>
      <w:r>
        <w:rPr>
          <w:sz w:val="19"/>
          <w:szCs w:val="19"/>
          <w:color w:val="231F20"/>
          <w:spacing w:val="-31"/>
          <w:w w:val="60"/>
        </w:rPr>
        <w:t>）：</w:t>
      </w:r>
      <w:r>
        <w:rPr>
          <w:sz w:val="19"/>
          <w:szCs w:val="19"/>
          <w:color w:val="231F20"/>
          <w:spacing w:val="-21"/>
        </w:rPr>
        <w:t>67-70.</w:t>
      </w:r>
    </w:p>
    <w:p>
      <w:pPr>
        <w:pStyle w:val="BodyText"/>
        <w:ind w:left="1043" w:right="278" w:hanging="390"/>
        <w:spacing w:before="61" w:line="21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9"/>
        </w:rPr>
        <w:t>[39]  Benjamins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9"/>
        </w:rPr>
        <w:t>JS，Migliorati F，Dekker K，et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19"/>
        </w:rPr>
        <w:t>al.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9"/>
        </w:rPr>
        <w:t>Insomnia heter-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</w:rPr>
        <w:t>ogeneity：Characteristics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7"/>
        </w:rPr>
        <w:t>to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7"/>
        </w:rPr>
        <w:t>consider 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7"/>
        </w:rPr>
        <w:t>data-dri</w:t>
      </w:r>
      <w:r>
        <w:rPr>
          <w:sz w:val="19"/>
          <w:szCs w:val="19"/>
          <w:color w:val="231F20"/>
          <w:spacing w:val="-18"/>
        </w:rPr>
        <w:t>ven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-18"/>
        </w:rPr>
        <w:t>multi-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9"/>
        </w:rPr>
        <w:t>variate subtyping [</w:t>
      </w:r>
      <w:r>
        <w:rPr>
          <w:sz w:val="19"/>
          <w:szCs w:val="19"/>
          <w:color w:val="231F20"/>
          <w:spacing w:val="-20"/>
        </w:rPr>
        <w:t>J]. Sleep Med Rev，2017，36：71-81.</w:t>
      </w:r>
    </w:p>
    <w:p>
      <w:pPr>
        <w:pStyle w:val="BodyText"/>
        <w:ind w:left="654"/>
        <w:spacing w:before="61" w:line="1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[40]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7"/>
        </w:rPr>
        <w:t>常婷.不同亚型慢性失眠患者与焦虑抑郁状态的相关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9"/>
        <w:spacing w:before="306" w:line="19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7"/>
        </w:rPr>
        <w:t>性研究[D].银川宁夏医科大学，2019.</w:t>
      </w:r>
    </w:p>
    <w:p>
      <w:pPr>
        <w:pStyle w:val="BodyText"/>
        <w:ind w:left="390" w:right="39" w:hanging="390"/>
        <w:spacing w:before="47" w:line="21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[41]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  <w:spacing w:val="-6"/>
        </w:rPr>
        <w:t>李亚莉，宁文雅，谭立文，等.不同临床亚型失眠患者的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</w:rPr>
        <w:t>心理影响因素特点[J].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</w:rPr>
        <w:t>中南大学学报（医学版</w:t>
      </w:r>
      <w:r>
        <w:rPr>
          <w:sz w:val="19"/>
          <w:szCs w:val="19"/>
          <w:color w:val="231F20"/>
          <w:spacing w:val="-34"/>
          <w:w w:val="76"/>
        </w:rPr>
        <w:t>），</w:t>
      </w:r>
      <w:r>
        <w:rPr>
          <w:sz w:val="19"/>
          <w:szCs w:val="19"/>
          <w:color w:val="231F20"/>
        </w:rPr>
        <w:t>2019， </w:t>
      </w:r>
      <w:r>
        <w:rPr>
          <w:sz w:val="19"/>
          <w:szCs w:val="19"/>
          <w:color w:val="231F20"/>
          <w:spacing w:val="-14"/>
        </w:rPr>
        <w:t>44（2</w:t>
      </w:r>
      <w:r>
        <w:rPr>
          <w:sz w:val="19"/>
          <w:szCs w:val="19"/>
          <w:color w:val="231F20"/>
          <w:spacing w:val="-30"/>
          <w:w w:val="57"/>
        </w:rPr>
        <w:t>）：</w:t>
      </w:r>
      <w:r>
        <w:rPr>
          <w:sz w:val="19"/>
          <w:szCs w:val="19"/>
          <w:color w:val="231F20"/>
          <w:spacing w:val="-14"/>
        </w:rPr>
        <w:t>186-192.</w:t>
      </w:r>
    </w:p>
    <w:p>
      <w:pPr>
        <w:pStyle w:val="BodyText"/>
        <w:ind w:left="390" w:right="100" w:hanging="389"/>
        <w:spacing w:before="59" w:line="21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7"/>
        </w:rPr>
        <w:t>[42]  Calhoun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7"/>
        </w:rPr>
        <w:t>VD，Miller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17"/>
        </w:rPr>
        <w:t>R，Pearlson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G，et  al.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7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7"/>
        </w:rPr>
        <w:t>chronn</w:t>
      </w:r>
      <w:r>
        <w:rPr>
          <w:sz w:val="19"/>
          <w:szCs w:val="19"/>
          <w:color w:val="231F20"/>
          <w:spacing w:val="-18"/>
        </w:rPr>
        <w:t>ec-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7"/>
          <w:w w:val="97"/>
        </w:rPr>
        <w:t>tome：time-varying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7"/>
          <w:w w:val="97"/>
        </w:rPr>
        <w:t>connectivi</w:t>
      </w:r>
      <w:r>
        <w:rPr>
          <w:sz w:val="19"/>
          <w:szCs w:val="19"/>
          <w:color w:val="231F20"/>
          <w:spacing w:val="-18"/>
          <w:w w:val="97"/>
        </w:rPr>
        <w:t>ty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18"/>
          <w:w w:val="97"/>
        </w:rPr>
        <w:t>networks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-18"/>
          <w:w w:val="97"/>
        </w:rPr>
        <w:t>as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-18"/>
          <w:w w:val="97"/>
        </w:rPr>
        <w:t>the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-18"/>
          <w:w w:val="97"/>
        </w:rPr>
        <w:t>next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18"/>
          <w:w w:val="97"/>
        </w:rPr>
        <w:t>fron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0"/>
        </w:rPr>
        <w:t>tier infMRI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20"/>
        </w:rPr>
        <w:t>data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20"/>
        </w:rPr>
        <w:t>discovery[J].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20"/>
        </w:rPr>
        <w:t>Neuron，2014，84（2</w:t>
      </w:r>
      <w:r>
        <w:rPr>
          <w:sz w:val="19"/>
          <w:szCs w:val="19"/>
          <w:color w:val="231F20"/>
          <w:spacing w:val="-27"/>
          <w:w w:val="52"/>
        </w:rPr>
        <w:t>）：</w:t>
      </w:r>
      <w:r>
        <w:rPr>
          <w:sz w:val="19"/>
          <w:szCs w:val="19"/>
          <w:color w:val="231F20"/>
          <w:spacing w:val="-20"/>
        </w:rPr>
        <w:t>262-274.</w:t>
      </w:r>
    </w:p>
    <w:p>
      <w:pPr>
        <w:pStyle w:val="BodyText"/>
        <w:ind w:left="311" w:right="99" w:hanging="309"/>
        <w:spacing w:before="61" w:line="21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[43]</w:t>
      </w:r>
      <w:r>
        <w:rPr>
          <w:sz w:val="19"/>
          <w:szCs w:val="19"/>
          <w:color w:val="231F20"/>
          <w:spacing w:val="49"/>
          <w:w w:val="101"/>
        </w:rPr>
        <w:t xml:space="preserve"> </w:t>
      </w:r>
      <w:r>
        <w:rPr>
          <w:sz w:val="19"/>
          <w:szCs w:val="19"/>
          <w:color w:val="231F20"/>
          <w:spacing w:val="-6"/>
        </w:rPr>
        <w:t>尹涛，何昭璇，兰蕾，等.基于机器学习与神经影像表征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的针灸疗效预测研究现状与展望[J].世界中医药，2020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5"/>
        </w:rPr>
        <w:t>（15</w:t>
      </w:r>
      <w:r>
        <w:rPr>
          <w:sz w:val="19"/>
          <w:szCs w:val="19"/>
          <w:color w:val="231F20"/>
          <w:spacing w:val="-30"/>
          <w:w w:val="58"/>
        </w:rPr>
        <w:t>）：</w:t>
      </w:r>
      <w:r>
        <w:rPr>
          <w:sz w:val="19"/>
          <w:szCs w:val="19"/>
          <w:color w:val="231F20"/>
          <w:spacing w:val="-15"/>
        </w:rPr>
        <w:t>11，1551-1554.</w:t>
      </w:r>
    </w:p>
    <w:p>
      <w:pPr>
        <w:pStyle w:val="BodyText"/>
        <w:ind w:right="5"/>
        <w:spacing w:before="62" w:line="194" w:lineRule="exact"/>
        <w:jc w:val="right"/>
        <w:rPr>
          <w:sz w:val="19"/>
          <w:szCs w:val="19"/>
        </w:rPr>
      </w:pPr>
      <w:r>
        <w:rPr>
          <w:sz w:val="19"/>
          <w:szCs w:val="19"/>
          <w:color w:val="231F20"/>
          <w:spacing w:val="-10"/>
          <w:position w:val="-1"/>
        </w:rPr>
        <w:t>（收稿日期：2022-07-26）</w:t>
      </w:r>
    </w:p>
    <w:sectPr>
      <w:type w:val="continuous"/>
      <w:pgSz w:w="12245" w:h="17176"/>
      <w:pgMar w:top="1185" w:right="926" w:bottom="893" w:left="407" w:header="685" w:footer="687" w:gutter="0"/>
      <w:cols w:equalWidth="0" w:num="2">
        <w:col w:w="5819" w:space="100"/>
        <w:col w:w="49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0"/>
      <w:spacing w:line="165" w:lineRule="auto"/>
      <w:tabs>
        <w:tab w:val="left" w:pos="988"/>
      </w:tabs>
      <w:rPr>
        <w:sz w:val="15"/>
        <w:szCs w:val="15"/>
      </w:rPr>
    </w:pPr>
    <w:r>
      <w:rPr>
        <w:shd w:val="clear" w:fill="F48FA5"/>
        <w:sz w:val="16"/>
        <w:szCs w:val="16"/>
        <w:color w:val="FFFFFF"/>
      </w:rPr>
      <w:tab/>
    </w:r>
    <w:r>
      <w:rPr>
        <w:shd w:val="clear" w:fill="F48FA5"/>
        <w:sz w:val="16"/>
        <w:szCs w:val="16"/>
        <w:color w:val="FFFFFF"/>
        <w:spacing w:val="-1"/>
      </w:rPr>
      <w:t>194  </w:t>
    </w:r>
    <w:r>
      <w:rPr>
        <w:sz w:val="16"/>
        <w:szCs w:val="16"/>
        <w:color w:val="FFFFFF"/>
        <w:spacing w:val="-1"/>
      </w:rPr>
      <w:t xml:space="preserve">   </w:t>
    </w:r>
    <w:r>
      <w:rPr>
        <w:sz w:val="15"/>
        <w:szCs w:val="15"/>
        <w:color w:val="231F20"/>
        <w:spacing w:val="-1"/>
      </w:rPr>
      <w:t>CHINA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  <w:spacing w:val="-1"/>
      </w:rPr>
      <w:t>MEDICAL</w:t>
    </w:r>
    <w:r>
      <w:rPr>
        <w:sz w:val="15"/>
        <w:szCs w:val="15"/>
        <w:color w:val="231F20"/>
        <w:spacing w:val="20"/>
        <w:w w:val="101"/>
      </w:rPr>
      <w:t xml:space="preserve"> </w:t>
    </w:r>
    <w:r>
      <w:rPr>
        <w:sz w:val="15"/>
        <w:szCs w:val="15"/>
        <w:color w:val="231F20"/>
        <w:spacing w:val="-1"/>
      </w:rPr>
      <w:t>HERALD</w:t>
    </w:r>
    <w:r>
      <w:rPr>
        <w:sz w:val="15"/>
        <w:szCs w:val="15"/>
        <w:color w:val="231F20"/>
        <w:spacing w:val="9"/>
      </w:rPr>
      <w:t xml:space="preserve">  </w:t>
    </w:r>
    <w:r>
      <w:rPr>
        <w:sz w:val="15"/>
        <w:szCs w:val="15"/>
        <w:color w:val="231F20"/>
        <w:spacing w:val="-1"/>
      </w:rPr>
      <w:t>Vol.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"/>
      </w:rPr>
      <w:t>0   No.</w:t>
    </w:r>
    <w:r>
      <w:rPr>
        <w:sz w:val="15"/>
        <w:szCs w:val="15"/>
        <w:color w:val="231F20"/>
        <w:spacing w:val="13"/>
        <w:w w:val="101"/>
      </w:rPr>
      <w:t xml:space="preserve"> </w:t>
    </w:r>
    <w:r>
      <w:rPr>
        <w:sz w:val="15"/>
        <w:szCs w:val="15"/>
        <w:color w:val="231F20"/>
        <w:spacing w:val="-2"/>
      </w:rPr>
      <w:t>8</w:t>
    </w:r>
    <w:r>
      <w:rPr>
        <w:sz w:val="15"/>
        <w:szCs w:val="15"/>
        <w:color w:val="231F20"/>
        <w:spacing w:val="20"/>
      </w:rPr>
      <w:t xml:space="preserve"> </w:t>
    </w:r>
    <w:r>
      <w:rPr>
        <w:sz w:val="15"/>
        <w:szCs w:val="15"/>
        <w:color w:val="231F20"/>
        <w:spacing w:val="-2"/>
      </w:rPr>
      <w:t>March</w:t>
    </w:r>
    <w:r>
      <w:rPr>
        <w:sz w:val="15"/>
        <w:szCs w:val="15"/>
        <w:color w:val="231F20"/>
        <w:spacing w:val="12"/>
      </w:rPr>
      <w:t xml:space="preserve"> </w:t>
    </w:r>
    <w:r>
      <w:rPr>
        <w:sz w:val="15"/>
        <w:szCs w:val="15"/>
        <w:color w:val="231F20"/>
        <w:spacing w:val="-2"/>
      </w:rPr>
      <w:t>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2"/>
      <w:spacing w:line="161" w:lineRule="auto"/>
      <w:tabs>
        <w:tab w:val="left" w:pos="855"/>
      </w:tabs>
      <w:rPr>
        <w:sz w:val="16"/>
        <w:szCs w:val="16"/>
      </w:rPr>
    </w:pPr>
    <w:r>
      <w:rPr>
        <w:shd w:val="clear" w:fill="F48FA5"/>
        <w:sz w:val="17"/>
        <w:szCs w:val="17"/>
        <w:color w:val="FFFFFF"/>
      </w:rPr>
      <w:tab/>
    </w:r>
    <w:r>
      <w:rPr>
        <w:shd w:val="clear" w:fill="F48FA5"/>
        <w:sz w:val="17"/>
        <w:szCs w:val="17"/>
        <w:color w:val="FFFFFF"/>
        <w:spacing w:val="-4"/>
      </w:rPr>
      <w:t>196  </w:t>
    </w:r>
    <w:r>
      <w:rPr>
        <w:sz w:val="17"/>
        <w:szCs w:val="17"/>
        <w:color w:val="FFFFFF"/>
        <w:spacing w:val="-4"/>
      </w:rPr>
      <w:t xml:space="preserve">   </w:t>
    </w:r>
    <w:r>
      <w:rPr>
        <w:sz w:val="16"/>
        <w:szCs w:val="16"/>
        <w:color w:val="231F20"/>
        <w:spacing w:val="-4"/>
      </w:rPr>
      <w:t>CHINA</w:t>
    </w:r>
    <w:r>
      <w:rPr>
        <w:sz w:val="16"/>
        <w:szCs w:val="16"/>
        <w:color w:val="231F20"/>
        <w:spacing w:val="19"/>
      </w:rPr>
      <w:t xml:space="preserve"> </w:t>
    </w:r>
    <w:r>
      <w:rPr>
        <w:sz w:val="16"/>
        <w:szCs w:val="16"/>
        <w:color w:val="231F20"/>
        <w:spacing w:val="-4"/>
      </w:rPr>
      <w:t>MEDICAL</w:t>
    </w:r>
    <w:r>
      <w:rPr>
        <w:sz w:val="16"/>
        <w:szCs w:val="16"/>
        <w:color w:val="231F20"/>
        <w:spacing w:val="19"/>
        <w:w w:val="101"/>
      </w:rPr>
      <w:t xml:space="preserve"> </w:t>
    </w:r>
    <w:r>
      <w:rPr>
        <w:sz w:val="16"/>
        <w:szCs w:val="16"/>
        <w:color w:val="231F20"/>
        <w:spacing w:val="-4"/>
      </w:rPr>
      <w:t>HERALD</w:t>
    </w:r>
    <w:r>
      <w:rPr>
        <w:sz w:val="16"/>
        <w:szCs w:val="16"/>
        <w:color w:val="231F20"/>
        <w:spacing w:val="8"/>
      </w:rPr>
      <w:t xml:space="preserve">  </w:t>
    </w:r>
    <w:r>
      <w:rPr>
        <w:sz w:val="16"/>
        <w:szCs w:val="16"/>
        <w:color w:val="231F20"/>
        <w:spacing w:val="-4"/>
      </w:rPr>
      <w:t>Vol.</w:t>
    </w:r>
    <w:r>
      <w:rPr>
        <w:sz w:val="16"/>
        <w:szCs w:val="16"/>
        <w:color w:val="231F20"/>
        <w:spacing w:val="11"/>
      </w:rPr>
      <w:t xml:space="preserve"> </w:t>
    </w:r>
    <w:r>
      <w:rPr>
        <w:sz w:val="16"/>
        <w:szCs w:val="16"/>
        <w:color w:val="231F20"/>
        <w:spacing w:val="-4"/>
      </w:rPr>
      <w:t>2</w:t>
    </w:r>
    <w:r>
      <w:rPr>
        <w:sz w:val="16"/>
        <w:szCs w:val="16"/>
        <w:color w:val="231F20"/>
        <w:spacing w:val="-5"/>
      </w:rPr>
      <w:t>0   No.</w:t>
    </w:r>
    <w:r>
      <w:rPr>
        <w:sz w:val="16"/>
        <w:szCs w:val="16"/>
        <w:color w:val="231F20"/>
        <w:spacing w:val="13"/>
      </w:rPr>
      <w:t xml:space="preserve"> </w:t>
    </w:r>
    <w:r>
      <w:rPr>
        <w:sz w:val="16"/>
        <w:szCs w:val="16"/>
        <w:color w:val="231F20"/>
        <w:spacing w:val="-5"/>
      </w:rPr>
      <w:t>8</w:t>
    </w:r>
    <w:r>
      <w:rPr>
        <w:sz w:val="16"/>
        <w:szCs w:val="16"/>
        <w:color w:val="231F20"/>
        <w:spacing w:val="18"/>
        <w:w w:val="101"/>
      </w:rPr>
      <w:t xml:space="preserve"> </w:t>
    </w:r>
    <w:r>
      <w:rPr>
        <w:sz w:val="16"/>
        <w:szCs w:val="16"/>
        <w:color w:val="231F20"/>
        <w:spacing w:val="-5"/>
      </w:rPr>
      <w:t>March</w:t>
    </w:r>
    <w:r>
      <w:rPr>
        <w:sz w:val="16"/>
        <w:szCs w:val="16"/>
        <w:color w:val="231F20"/>
        <w:spacing w:val="11"/>
      </w:rPr>
      <w:t xml:space="preserve"> </w:t>
    </w:r>
    <w:r>
      <w:rPr>
        <w:sz w:val="16"/>
        <w:szCs w:val="16"/>
        <w:color w:val="231F20"/>
        <w:spacing w:val="-5"/>
      </w:rPr>
      <w:t>2023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529pt;margin-top:288.4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831.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1"/>
      <w:spacing w:before="91" w:line="175" w:lineRule="auto"/>
      <w:rPr>
        <w:sz w:val="17"/>
        <w:szCs w:val="17"/>
      </w:rPr>
    </w:pPr>
    <w:r>
      <w:pict>
        <v:shape id="WordPictureWatermark40" style="position:absolute;margin-left:51.6529pt;margin-top:288.4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42" style="position:absolute;margin-left:20.4pt;margin-top:831.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rPr>
        <w:sz w:val="31"/>
        <w:szCs w:val="31"/>
        <w:color w:val="C4121A"/>
        <w:spacing w:val="-1"/>
        <w:position w:val="-3"/>
      </w:rPr>
      <w:t>·</w:t>
    </w:r>
    <w:r>
      <w:rPr>
        <w:sz w:val="31"/>
        <w:szCs w:val="31"/>
        <w:color w:val="C4121A"/>
        <w:spacing w:val="84"/>
        <w:position w:val="-3"/>
      </w:rPr>
      <w:t xml:space="preserve"> </w:t>
    </w:r>
    <w:r>
      <w:rPr>
        <w:sz w:val="31"/>
        <w:szCs w:val="31"/>
        <w:color w:val="C4121A"/>
        <w:spacing w:val="-1"/>
        <w:position w:val="-3"/>
      </w:rPr>
      <w:t>工作探讨</w:t>
    </w:r>
    <w:r>
      <w:rPr>
        <w:sz w:val="31"/>
        <w:szCs w:val="31"/>
        <w:color w:val="C4121A"/>
        <w:spacing w:val="65"/>
        <w:position w:val="-3"/>
      </w:rPr>
      <w:t xml:space="preserve"> </w:t>
    </w:r>
    <w:r>
      <w:rPr>
        <w:sz w:val="31"/>
        <w:szCs w:val="31"/>
        <w:color w:val="C4121A"/>
        <w:spacing w:val="-1"/>
        <w:position w:val="-3"/>
      </w:rPr>
      <w:t>·</w:t>
    </w:r>
    <w:r>
      <w:rPr>
        <w:sz w:val="31"/>
        <w:szCs w:val="31"/>
        <w:color w:val="C4121A"/>
        <w:spacing w:val="20"/>
        <w:position w:val="-3"/>
      </w:rPr>
      <w:t xml:space="preserve">    </w:t>
    </w:r>
    <w:r>
      <w:rPr>
        <w:sz w:val="31"/>
        <w:szCs w:val="31"/>
        <w:strike/>
        <w:color w:val="C4121A"/>
        <w:spacing w:val="1"/>
        <w:position w:val="-3"/>
      </w:rPr>
      <w:t xml:space="preserve">                          </w:t>
    </w:r>
    <w:r>
      <w:rPr>
        <w:sz w:val="31"/>
        <w:szCs w:val="31"/>
        <w:strike/>
        <w:color w:val="C4121A"/>
        <w:position w:val="-3"/>
      </w:rPr>
      <w:t xml:space="preserve">                 </w:t>
    </w:r>
    <w:r>
      <w:rPr>
        <w:sz w:val="31"/>
        <w:szCs w:val="31"/>
        <w:color w:val="C4121A"/>
        <w:spacing w:val="-1"/>
        <w:position w:val="-3"/>
      </w:rPr>
      <w:t xml:space="preserve">     </w:t>
    </w:r>
    <w:r>
      <w:rPr>
        <w:sz w:val="17"/>
        <w:szCs w:val="17"/>
        <w:color w:val="231F20"/>
        <w:spacing w:val="-1"/>
        <w:position w:val="1"/>
      </w:rPr>
      <w:t>中国医药导报  2023 年 </w:t>
    </w:r>
    <w:r>
      <w:rPr>
        <w:sz w:val="17"/>
        <w:szCs w:val="17"/>
        <w:color w:val="231F20"/>
        <w:spacing w:val="-2"/>
        <w:position w:val="1"/>
      </w:rPr>
      <w:t>3 月第 20 卷第 8 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2"/>
      <w:spacing w:before="93" w:line="173" w:lineRule="auto"/>
      <w:rPr>
        <w:sz w:val="32"/>
        <w:szCs w:val="32"/>
      </w:rPr>
    </w:pPr>
    <w:r>
      <w:pict>
        <v:shape id="WordPictureWatermark44" style="position:absolute;margin-left:51.6529pt;margin-top:288.4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46" style="position:absolute;margin-left:20.4pt;margin-top:831.4pt;mso-position-vertical-relative:page;mso-position-horizontal-relative:page;width:475.55pt;height:9.75pt;z-index:251663360;" o:allowincell="f" filled="false" stroked="false" type="#_x0000_t75">
          <v:imagedata o:title="" r:id="rId2"/>
        </v:shape>
      </w:pict>
    </w:r>
    <w:r>
      <w:rPr>
        <w:color w:val="231F20"/>
        <w:spacing w:val="-2"/>
        <w:position w:val="1"/>
      </w:rPr>
      <w:t>中国医药导报</w:t>
    </w:r>
    <w:r>
      <w:rPr>
        <w:color w:val="231F20"/>
        <w:spacing w:val="46"/>
        <w:position w:val="1"/>
      </w:rPr>
      <w:t xml:space="preserve"> </w:t>
    </w:r>
    <w:r>
      <w:rPr>
        <w:color w:val="231F20"/>
        <w:spacing w:val="-2"/>
        <w:position w:val="1"/>
      </w:rPr>
      <w:t>2023 年 3 月第 20 卷第 8 期      </w:t>
    </w:r>
    <w:r>
      <w:rPr>
        <w:strike/>
        <w:color w:val="231F20"/>
        <w:spacing w:val="-2"/>
        <w:position w:val="1"/>
      </w:rPr>
      <w:t xml:space="preserve">                                                                           </w:t>
    </w:r>
    <w:r>
      <w:rPr>
        <w:strike/>
        <w:color w:val="231F20"/>
        <w:spacing w:val="-3"/>
        <w:position w:val="1"/>
      </w:rPr>
      <w:t xml:space="preserve">     </w:t>
    </w:r>
    <w:r>
      <w:rPr>
        <w:color w:val="231F20"/>
        <w:spacing w:val="-3"/>
        <w:position w:val="1"/>
      </w:rPr>
      <w:t xml:space="preserve">          </w:t>
    </w:r>
    <w:r>
      <w:rPr>
        <w:sz w:val="32"/>
        <w:szCs w:val="32"/>
        <w:color w:val="C4121A"/>
        <w:spacing w:val="-3"/>
        <w:position w:val="-3"/>
      </w:rPr>
      <w:t>·  工作探讨  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3"/>
      <w:spacing w:before="93" w:line="173" w:lineRule="auto"/>
      <w:rPr/>
    </w:pPr>
    <w:r>
      <w:pict>
        <v:shape id="WordPictureWatermark52" style="position:absolute;margin-left:51.6529pt;margin-top:288.4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54" style="position:absolute;margin-left:20.4pt;margin-top:831.4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rPr>
        <w:sz w:val="32"/>
        <w:szCs w:val="32"/>
        <w:color w:val="C4121A"/>
        <w:spacing w:val="-3"/>
        <w:position w:val="-3"/>
      </w:rPr>
      <w:t>·</w:t>
    </w:r>
    <w:r>
      <w:rPr>
        <w:sz w:val="32"/>
        <w:szCs w:val="32"/>
        <w:color w:val="C4121A"/>
        <w:spacing w:val="91"/>
        <w:position w:val="-3"/>
      </w:rPr>
      <w:t xml:space="preserve"> </w:t>
    </w:r>
    <w:r>
      <w:rPr>
        <w:sz w:val="32"/>
        <w:szCs w:val="32"/>
        <w:color w:val="C4121A"/>
        <w:spacing w:val="-3"/>
        <w:position w:val="-3"/>
      </w:rPr>
      <w:t>工作探讨</w:t>
    </w:r>
    <w:r>
      <w:rPr>
        <w:sz w:val="32"/>
        <w:szCs w:val="32"/>
        <w:color w:val="C4121A"/>
        <w:spacing w:val="67"/>
        <w:position w:val="-3"/>
      </w:rPr>
      <w:t xml:space="preserve"> </w:t>
    </w:r>
    <w:r>
      <w:rPr>
        <w:sz w:val="32"/>
        <w:szCs w:val="32"/>
        <w:color w:val="C4121A"/>
        <w:spacing w:val="-3"/>
        <w:position w:val="-3"/>
      </w:rPr>
      <w:t>·     </w:t>
    </w:r>
    <w:r>
      <w:rPr>
        <w:sz w:val="32"/>
        <w:szCs w:val="32"/>
        <w:strike/>
        <w:color w:val="C4121A"/>
        <w:spacing w:val="-3"/>
        <w:position w:val="-3"/>
      </w:rPr>
      <w:t xml:space="preserve">                                            </w:t>
    </w:r>
    <w:r>
      <w:rPr>
        <w:sz w:val="32"/>
        <w:szCs w:val="32"/>
        <w:color w:val="C4121A"/>
        <w:spacing w:val="-3"/>
        <w:position w:val="-3"/>
      </w:rPr>
      <w:t xml:space="preserve">     </w:t>
    </w:r>
    <w:r>
      <w:rPr>
        <w:color w:val="231F20"/>
        <w:spacing w:val="-3"/>
        <w:position w:val="1"/>
      </w:rPr>
      <w:t>中国医药导报  2023</w:t>
    </w:r>
    <w:r>
      <w:rPr>
        <w:color w:val="231F20"/>
        <w:spacing w:val="-1"/>
        <w:position w:val="1"/>
      </w:rPr>
      <w:t xml:space="preserve"> </w:t>
    </w:r>
    <w:r>
      <w:rPr>
        <w:color w:val="231F20"/>
        <w:spacing w:val="-3"/>
        <w:position w:val="1"/>
      </w:rPr>
      <w:t>年</w:t>
    </w:r>
    <w:r>
      <w:rPr>
        <w:color w:val="231F20"/>
        <w:spacing w:val="3"/>
        <w:position w:val="1"/>
      </w:rPr>
      <w:t xml:space="preserve"> </w:t>
    </w:r>
    <w:r>
      <w:rPr>
        <w:color w:val="231F20"/>
        <w:spacing w:val="-3"/>
        <w:position w:val="1"/>
      </w:rPr>
      <w:t>3</w:t>
    </w:r>
    <w:r>
      <w:rPr>
        <w:color w:val="231F20"/>
        <w:spacing w:val="-1"/>
        <w:position w:val="1"/>
      </w:rPr>
      <w:t xml:space="preserve"> </w:t>
    </w:r>
    <w:r>
      <w:rPr>
        <w:color w:val="231F20"/>
        <w:spacing w:val="-3"/>
        <w:position w:val="1"/>
      </w:rPr>
      <w:t>月第</w:t>
    </w:r>
    <w:r>
      <w:rPr>
        <w:color w:val="231F20"/>
        <w:position w:val="1"/>
      </w:rPr>
      <w:t xml:space="preserve"> </w:t>
    </w:r>
    <w:r>
      <w:rPr>
        <w:color w:val="231F20"/>
        <w:spacing w:val="-3"/>
        <w:position w:val="1"/>
      </w:rPr>
      <w:t>20 卷第</w:t>
    </w:r>
    <w:r>
      <w:rPr>
        <w:color w:val="231F20"/>
        <w:spacing w:val="2"/>
        <w:position w:val="1"/>
      </w:rPr>
      <w:t xml:space="preserve"> </w:t>
    </w:r>
    <w:r>
      <w:rPr>
        <w:color w:val="231F20"/>
        <w:spacing w:val="-3"/>
        <w:position w:val="1"/>
      </w:rPr>
      <w:t>8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&#65306;//www.hospitalmedicine.org/globalassets/clinical-top" TargetMode="External"/><Relationship Id="rId8" Type="http://schemas.openxmlformats.org/officeDocument/2006/relationships/footer" Target="footer3.xml"/><Relationship Id="rId7" Type="http://schemas.openxmlformats.org/officeDocument/2006/relationships/header" Target="header4.xml"/><Relationship Id="rId6" Type="http://schemas.openxmlformats.org/officeDocument/2006/relationships/footer" Target="footer2.xml"/><Relationship Id="rId5" Type="http://schemas.openxmlformats.org/officeDocument/2006/relationships/header" Target="header3.xml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" Type="http://schemas.openxmlformats.org/officeDocument/2006/relationships/image" Target="media/image3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&#65306;//ovidsp.dc2.ovid.com/ovidb/ovidweb" TargetMode="Externa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2025-10-29T09:39:50</vt:filetime>
  </property>
</Properties>
</file>