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49"/>
        <w:spacing w:before="39" w:line="21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u w:val="single" w:color="auto"/>
          <w:spacing w:val="-7"/>
        </w:rPr>
        <w:t>中华全科医师杂志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2020</w:t>
      </w:r>
      <w:r>
        <w:rPr>
          <w:u w:val="single" w:color="auto"/>
          <w:spacing w:val="-7"/>
        </w:rPr>
        <w:t>年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12</w:t>
      </w:r>
      <w:r>
        <w:rPr>
          <w:u w:val="single" w:color="auto"/>
          <w:spacing w:val="-7"/>
        </w:rPr>
        <w:t>月第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19</w:t>
      </w:r>
      <w:r>
        <w:rPr>
          <w:u w:val="single" w:color="auto"/>
          <w:spacing w:val="-7"/>
        </w:rPr>
        <w:t>卷第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12</w:t>
      </w:r>
      <w:r>
        <w:rPr>
          <w:u w:val="single" w:color="auto"/>
          <w:spacing w:val="-7"/>
        </w:rPr>
        <w:t>期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ChinJGen Pract,December 2020,Vol.19,No.12</w:t>
      </w:r>
      <w:r>
        <w:rPr>
          <w:rFonts w:ascii="Times New Roman" w:hAnsi="Times New Roman" w:eastAsia="Times New Roman" w:cs="Times New Roman"/>
          <w:spacing w:val="1"/>
        </w:rPr>
        <w:t xml:space="preserve">                             </w:t>
      </w:r>
      <w:r>
        <w:rPr>
          <w:rFonts w:ascii="Times New Roman" w:hAnsi="Times New Roman" w:eastAsia="Times New Roman" w:cs="Times New Roman"/>
        </w:rPr>
        <w:t xml:space="preserve">                       </w:t>
      </w:r>
      <w:r>
        <w:rPr>
          <w:rFonts w:ascii="Times New Roman" w:hAnsi="Times New Roman" w:eastAsia="Times New Roman" w:cs="Times New Roman"/>
          <w:sz w:val="13"/>
          <w:szCs w:val="13"/>
          <w:color w:val="404040"/>
          <w:spacing w:val="-7"/>
        </w:rPr>
        <w:t>·1083·</w:t>
      </w:r>
    </w:p>
    <w:p>
      <w:pPr>
        <w:pStyle w:val="BodyText"/>
        <w:spacing w:before="264" w:line="219" w:lineRule="auto"/>
        <w:jc w:val="right"/>
        <w:rPr>
          <w:sz w:val="31"/>
          <w:szCs w:val="31"/>
        </w:rPr>
      </w:pPr>
      <w:r>
        <w:rPr>
          <w:sz w:val="31"/>
          <w:szCs w:val="31"/>
          <w:b/>
          <w:bCs/>
          <w:spacing w:val="-7"/>
        </w:rPr>
        <w:t>·</w:t>
      </w:r>
      <w:r>
        <w:rPr>
          <w:sz w:val="31"/>
          <w:szCs w:val="31"/>
          <w:spacing w:val="-110"/>
        </w:rPr>
        <w:t xml:space="preserve"> </w:t>
      </w:r>
      <w:r>
        <w:rPr>
          <w:sz w:val="31"/>
          <w:szCs w:val="31"/>
          <w:b/>
          <w:bCs/>
          <w:spacing w:val="-7"/>
        </w:rPr>
        <w:t>基层常见疾病诊疗指南</w:t>
      </w:r>
      <w:r>
        <w:rPr>
          <w:sz w:val="31"/>
          <w:szCs w:val="31"/>
          <w:spacing w:val="-7"/>
        </w:rPr>
        <w:t xml:space="preserve"> </w:t>
      </w:r>
      <w:r>
        <w:rPr>
          <w:sz w:val="31"/>
          <w:szCs w:val="31"/>
          <w:b/>
          <w:bCs/>
          <w:spacing w:val="-7"/>
        </w:rPr>
        <w:t>·</w:t>
      </w:r>
    </w:p>
    <w:p>
      <w:pPr>
        <w:pStyle w:val="BodyText"/>
        <w:ind w:left="949"/>
        <w:spacing w:before="270" w:line="219" w:lineRule="auto"/>
        <w:rPr>
          <w:sz w:val="41"/>
          <w:szCs w:val="41"/>
        </w:rPr>
      </w:pPr>
      <w:r>
        <w:rPr>
          <w:rFonts w:ascii="Times New Roman" w:hAnsi="Times New Roman" w:eastAsia="Times New Roman" w:cs="Times New Roman"/>
          <w:sz w:val="41"/>
          <w:szCs w:val="41"/>
        </w:rPr>
        <w:t>ST</w:t>
      </w:r>
      <w:r>
        <w:rPr>
          <w:sz w:val="41"/>
          <w:szCs w:val="41"/>
          <w:spacing w:val="10"/>
        </w:rPr>
        <w:t>段抬高型心肌梗死基层诊疗指南</w:t>
      </w:r>
    </w:p>
    <w:p>
      <w:pPr>
        <w:pStyle w:val="BodyText"/>
        <w:ind w:left="949"/>
        <w:spacing w:before="23" w:line="219" w:lineRule="auto"/>
        <w:rPr>
          <w:sz w:val="41"/>
          <w:szCs w:val="41"/>
        </w:rPr>
      </w:pPr>
      <w:r>
        <w:rPr>
          <w:sz w:val="41"/>
          <w:szCs w:val="41"/>
          <w:spacing w:val="18"/>
        </w:rPr>
        <w:t>(2019年)</w:t>
      </w:r>
    </w:p>
    <w:p>
      <w:pPr>
        <w:ind w:left="949" w:right="2082"/>
        <w:spacing w:before="251" w:line="309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24"/>
        </w:rPr>
        <w:t>中华医学会</w:t>
      </w:r>
      <w:r>
        <w:rPr>
          <w:rFonts w:ascii="KaiTi" w:hAnsi="KaiTi" w:eastAsia="KaiTi" w:cs="KaiTi"/>
          <w:sz w:val="19"/>
          <w:szCs w:val="19"/>
          <w:spacing w:val="24"/>
        </w:rPr>
        <w:t xml:space="preserve">  </w:t>
      </w:r>
      <w:r>
        <w:rPr>
          <w:rFonts w:ascii="KaiTi" w:hAnsi="KaiTi" w:eastAsia="KaiTi" w:cs="KaiTi"/>
          <w:sz w:val="19"/>
          <w:szCs w:val="19"/>
          <w:spacing w:val="24"/>
        </w:rPr>
        <w:t>中华医学会杂志社</w:t>
      </w:r>
      <w:r>
        <w:rPr>
          <w:rFonts w:ascii="KaiTi" w:hAnsi="KaiTi" w:eastAsia="KaiTi" w:cs="KaiTi"/>
          <w:sz w:val="19"/>
          <w:szCs w:val="19"/>
          <w:spacing w:val="24"/>
        </w:rPr>
        <w:t xml:space="preserve">  </w:t>
      </w:r>
      <w:r>
        <w:rPr>
          <w:rFonts w:ascii="KaiTi" w:hAnsi="KaiTi" w:eastAsia="KaiTi" w:cs="KaiTi"/>
          <w:sz w:val="19"/>
          <w:szCs w:val="19"/>
          <w:spacing w:val="24"/>
        </w:rPr>
        <w:t>中华医学会全科医学</w:t>
      </w:r>
      <w:r>
        <w:rPr>
          <w:rFonts w:ascii="KaiTi" w:hAnsi="KaiTi" w:eastAsia="KaiTi" w:cs="KaiTi"/>
          <w:sz w:val="19"/>
          <w:szCs w:val="19"/>
          <w:spacing w:val="23"/>
        </w:rPr>
        <w:t>分会中华医学会《中华全科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16"/>
        </w:rPr>
        <w:t>医师杂志》编辑委员会</w:t>
      </w:r>
      <w:r>
        <w:rPr>
          <w:rFonts w:ascii="KaiTi" w:hAnsi="KaiTi" w:eastAsia="KaiTi" w:cs="KaiTi"/>
          <w:sz w:val="19"/>
          <w:szCs w:val="19"/>
          <w:spacing w:val="16"/>
        </w:rPr>
        <w:t xml:space="preserve">  </w:t>
      </w:r>
      <w:r>
        <w:rPr>
          <w:rFonts w:ascii="KaiTi" w:hAnsi="KaiTi" w:eastAsia="KaiTi" w:cs="KaiTi"/>
          <w:sz w:val="19"/>
          <w:szCs w:val="19"/>
          <w:spacing w:val="16"/>
        </w:rPr>
        <w:t>心血管系统疾病基层诊疗指南编写专家组</w:t>
      </w:r>
    </w:p>
    <w:p>
      <w:pPr>
        <w:ind w:left="949"/>
        <w:spacing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-10"/>
        </w:rPr>
        <w:t>通信作者：刘震宇，中国医学科学院北京协和医学院北京协和医院心内科100730,</w:t>
      </w:r>
    </w:p>
    <w:p>
      <w:pPr>
        <w:ind w:left="949"/>
        <w:spacing w:before="81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Email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:</w:t>
      </w:r>
      <w:r>
        <w:rPr>
          <w:rFonts w:ascii="Times New Roman" w:hAnsi="Times New Roman" w:eastAsia="Times New Roman" w:cs="Times New Roman"/>
          <w:sz w:val="19"/>
          <w:szCs w:val="19"/>
        </w:rPr>
        <w:t>pumch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lzy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@163.</w:t>
      </w:r>
      <w:r>
        <w:rPr>
          <w:rFonts w:ascii="Times New Roman" w:hAnsi="Times New Roman" w:eastAsia="Times New Roman" w:cs="Times New Roman"/>
          <w:sz w:val="19"/>
          <w:szCs w:val="19"/>
        </w:rPr>
        <w:t>com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;    </w:t>
      </w:r>
      <w:r>
        <w:rPr>
          <w:rFonts w:ascii="KaiTi" w:hAnsi="KaiTi" w:eastAsia="KaiTi" w:cs="KaiTi"/>
          <w:sz w:val="19"/>
          <w:szCs w:val="19"/>
          <w:spacing w:val="11"/>
        </w:rPr>
        <w:t>胡大一，北京大学人民医院心血管病研究所100044,</w:t>
      </w:r>
      <w:r>
        <w:rPr>
          <w:rFonts w:ascii="Times New Roman" w:hAnsi="Times New Roman" w:eastAsia="Times New Roman" w:cs="Times New Roman"/>
          <w:sz w:val="19"/>
          <w:szCs w:val="19"/>
        </w:rPr>
        <w:t>Email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>:</w:t>
      </w:r>
    </w:p>
    <w:p>
      <w:pPr>
        <w:ind w:left="949"/>
        <w:spacing w:before="142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dayi.hu@china-heart.org</w:t>
      </w:r>
    </w:p>
    <w:p>
      <w:pPr>
        <w:pStyle w:val="BodyText"/>
        <w:ind w:left="1217"/>
        <w:spacing w:before="295" w:line="222" w:lineRule="auto"/>
        <w:rPr/>
      </w:pPr>
      <w:r>
        <w:rPr>
          <w:rFonts w:ascii="SimHei" w:hAnsi="SimHei" w:eastAsia="SimHei" w:cs="SimHei"/>
          <w:b/>
          <w:bCs/>
          <w:spacing w:val="-1"/>
        </w:rPr>
        <w:t>【关键词】</w:t>
      </w:r>
      <w:r>
        <w:rPr>
          <w:rFonts w:ascii="SimHei" w:hAnsi="SimHei" w:eastAsia="SimHei" w:cs="SimHei"/>
          <w:spacing w:val="-15"/>
        </w:rPr>
        <w:t xml:space="preserve"> </w:t>
      </w:r>
      <w:r>
        <w:rPr>
          <w:spacing w:val="-1"/>
        </w:rPr>
        <w:t>指南；心肌梗死</w:t>
      </w:r>
    </w:p>
    <w:p>
      <w:pPr>
        <w:ind w:left="1310"/>
        <w:spacing w:before="81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DOI:10.3760/cma.j.cn1147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98-20200904-00961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949"/>
        <w:spacing w:before="56" w:line="18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3"/>
        </w:rPr>
        <w:t>Guideline for primary care of ST-segmen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4"/>
        </w:rPr>
        <w:t>t elevation myocardial infarction(2019)</w:t>
      </w:r>
    </w:p>
    <w:p>
      <w:pPr>
        <w:ind w:left="949" w:right="2053"/>
        <w:spacing w:before="45" w:line="26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6"/>
          <w:w w:val="99"/>
        </w:rPr>
        <w:t>Chinese Medical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6"/>
          <w:w w:val="99"/>
        </w:rPr>
        <w:t>Association,Chinese Medical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6"/>
          <w:w w:val="99"/>
        </w:rPr>
        <w:t>Journals Publishing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6"/>
          <w:w w:val="99"/>
        </w:rPr>
        <w:t>House,Chinese Society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6"/>
          <w:w w:val="99"/>
        </w:rPr>
        <w:t>General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6"/>
          <w:w w:val="99"/>
        </w:rPr>
        <w:t>Practice,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8"/>
        </w:rPr>
        <w:t>Editorial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8"/>
        </w:rPr>
        <w:t>Board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8"/>
        </w:rPr>
        <w:t>Chinese Journal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8"/>
        </w:rPr>
        <w:t>General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8"/>
        </w:rPr>
        <w:t>Practitioners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8"/>
        </w:rPr>
        <w:t>Chinese Medical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8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4"/>
          <w:w w:val="98"/>
        </w:rPr>
        <w:t>sociation,Expert Group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4"/>
        </w:rPr>
        <w:t>Guidelinesfor Primary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4"/>
        </w:rPr>
        <w:t>Care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4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"/>
          <w:w w:val="94"/>
        </w:rPr>
        <w:t>Disease</w:t>
      </w:r>
    </w:p>
    <w:p>
      <w:pPr>
        <w:ind w:left="949" w:right="2047"/>
        <w:spacing w:before="8" w:line="27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"/>
        </w:rPr>
        <w:t>Corresponding author:Liu Zhenyu,Department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"/>
        </w:rPr>
        <w:t>Cardiology,Peking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"/>
        </w:rPr>
        <w:t>Union Medical College Hospital,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>Chinese Academy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>Medical Sciences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>&amp;Peking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>Union Medical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>College,Beijing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"/>
        </w:rPr>
        <w:t>100730,China,Email:</w:t>
      </w:r>
    </w:p>
    <w:p>
      <w:pPr>
        <w:ind w:left="949" w:right="2031"/>
        <w:spacing w:before="1" w:line="27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1"/>
        </w:rPr>
        <w:t>pumch_lzy@163.com;Hu Dayi,Institut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"/>
        </w:rPr>
        <w:t>e of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"/>
        </w:rPr>
        <w:t>Cardiovascular Disease,Peking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2"/>
        </w:rPr>
        <w:t>University People's Hospital,</w:t>
      </w:r>
      <w:r>
        <w:rPr>
          <w:rFonts w:ascii="Times New Roman" w:hAnsi="Times New Roman" w:eastAsia="Times New Roman" w:cs="Times New Roman"/>
          <w:sz w:val="19"/>
          <w:szCs w:val="19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5"/>
        </w:rPr>
        <w:t>Beijing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5"/>
        </w:rPr>
        <w:t>100044,China,Email:dayi.hu@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-6"/>
        </w:rPr>
        <w:t>china-heart.org</w:t>
      </w:r>
    </w:p>
    <w:p>
      <w:pPr>
        <w:spacing w:before="96"/>
        <w:rPr/>
      </w:pPr>
      <w:r/>
    </w:p>
    <w:p>
      <w:pPr>
        <w:sectPr>
          <w:pgSz w:w="12250" w:h="16500"/>
          <w:pgMar w:top="1036" w:right="1146" w:bottom="0" w:left="330" w:header="0" w:footer="0" w:gutter="0"/>
          <w:cols w:equalWidth="0" w:num="1">
            <w:col w:w="10774" w:space="0"/>
          </w:cols>
        </w:sectPr>
        <w:rPr/>
      </w:pPr>
    </w:p>
    <w:p>
      <w:pPr>
        <w:ind w:left="1372"/>
        <w:spacing w:before="38" w:line="221" w:lineRule="auto"/>
        <w:outlineLvl w:val="4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一、概述</w:t>
      </w:r>
    </w:p>
    <w:p>
      <w:pPr>
        <w:pStyle w:val="BodyText"/>
        <w:ind w:left="1370"/>
        <w:spacing w:before="108" w:line="220" w:lineRule="auto"/>
        <w:rPr/>
      </w:pPr>
      <w:r>
        <w:rPr>
          <w:spacing w:val="6"/>
        </w:rPr>
        <w:t>(</w:t>
      </w:r>
      <w:r>
        <w:rPr>
          <w:spacing w:val="-57"/>
        </w:rPr>
        <w:t xml:space="preserve"> </w:t>
      </w:r>
      <w:r>
        <w:rPr>
          <w:spacing w:val="6"/>
        </w:rPr>
        <w:t>一)定义</w:t>
      </w:r>
    </w:p>
    <w:p>
      <w:pPr>
        <w:pStyle w:val="BodyText"/>
        <w:ind w:left="949" w:right="430" w:firstLine="420"/>
        <w:spacing w:before="90" w:line="294" w:lineRule="auto"/>
        <w:jc w:val="both"/>
        <w:rPr/>
      </w:pPr>
      <w:r>
        <w:rPr>
          <w:spacing w:val="16"/>
        </w:rPr>
        <w:t>根据第四版“心肌梗死全球定义”的标准，心</w:t>
      </w:r>
      <w:r>
        <w:rPr>
          <w:spacing w:val="1"/>
        </w:rPr>
        <w:t xml:space="preserve"> </w:t>
      </w:r>
      <w:r>
        <w:rPr>
          <w:sz w:val="23"/>
          <w:szCs w:val="23"/>
          <w:spacing w:val="3"/>
        </w:rPr>
        <w:t>肌梗死是指急性心肌损伤[血清心脏肌钙蛋白</w:t>
      </w:r>
      <w:r>
        <w:rPr>
          <w:sz w:val="23"/>
          <w:szCs w:val="23"/>
          <w:spacing w:val="13"/>
        </w:rPr>
        <w:t xml:space="preserve"> </w:t>
      </w:r>
      <w:r>
        <w:rPr>
          <w:spacing w:val="9"/>
        </w:rPr>
        <w:t>(</w:t>
      </w:r>
      <w:r>
        <w:rPr/>
        <w:t>cardiac</w:t>
      </w:r>
      <w:r>
        <w:rPr>
          <w:spacing w:val="9"/>
        </w:rPr>
        <w:t xml:space="preserve"> </w:t>
      </w:r>
      <w:r>
        <w:rPr/>
        <w:t>troponin</w:t>
      </w:r>
      <w:r>
        <w:rPr>
          <w:spacing w:val="9"/>
        </w:rPr>
        <w:t>,</w:t>
      </w:r>
      <w:r>
        <w:rPr/>
        <w:t>cTn</w:t>
      </w:r>
      <w:r>
        <w:rPr>
          <w:spacing w:val="9"/>
        </w:rPr>
        <w:t>)升高和/或回落，且至少1次</w:t>
      </w:r>
      <w:r>
        <w:rPr>
          <w:spacing w:val="13"/>
        </w:rPr>
        <w:t xml:space="preserve"> </w:t>
      </w:r>
      <w:r>
        <w:rPr>
          <w:spacing w:val="23"/>
        </w:rPr>
        <w:t>高于正常值上限(参考值上限值的99百分位值)],</w:t>
      </w:r>
      <w:r>
        <w:rPr>
          <w:spacing w:val="15"/>
        </w:rPr>
        <w:t xml:space="preserve"> </w:t>
      </w:r>
      <w:r>
        <w:rPr>
          <w:spacing w:val="16"/>
        </w:rPr>
        <w:t>同时有急性心肌缺血的临床证据，包括：①急性心</w:t>
      </w:r>
      <w:r>
        <w:rPr>
          <w:spacing w:val="9"/>
        </w:rPr>
        <w:t xml:space="preserve"> </w:t>
      </w:r>
      <w:r>
        <w:rPr>
          <w:spacing w:val="16"/>
        </w:rPr>
        <w:t>肌缺血症状；②新的缺血性心电图改变；③新发病</w:t>
      </w:r>
      <w:r>
        <w:rPr>
          <w:spacing w:val="10"/>
        </w:rPr>
        <w:t xml:space="preserve"> </w:t>
      </w:r>
      <w:r>
        <w:rPr>
          <w:spacing w:val="12"/>
        </w:rPr>
        <w:t>理</w:t>
      </w:r>
      <w:r>
        <w:rPr>
          <w:spacing w:val="-5"/>
        </w:rPr>
        <w:t xml:space="preserve"> </w:t>
      </w:r>
      <w:r>
        <w:rPr>
          <w:spacing w:val="12"/>
        </w:rPr>
        <w:t>性</w:t>
      </w:r>
      <w:r>
        <w:rPr>
          <w:rFonts w:ascii="Times New Roman" w:hAnsi="Times New Roman" w:eastAsia="Times New Roman" w:cs="Times New Roman"/>
          <w:spacing w:val="12"/>
        </w:rPr>
        <w:t>Q </w:t>
      </w:r>
      <w:r>
        <w:rPr>
          <w:spacing w:val="12"/>
        </w:rPr>
        <w:t>波；④新的存活心肌丢失或室壁节段运动异</w:t>
      </w:r>
      <w:r>
        <w:rPr/>
        <w:t xml:space="preserve"> </w:t>
      </w:r>
      <w:r>
        <w:rPr>
          <w:spacing w:val="17"/>
        </w:rPr>
        <w:t>常的影像学证据；⑤冠状动脉造影、腔内影像学检</w:t>
      </w:r>
      <w:r>
        <w:rPr>
          <w:spacing w:val="3"/>
        </w:rPr>
        <w:t xml:space="preserve"> </w:t>
      </w:r>
      <w:r>
        <w:rPr>
          <w:spacing w:val="18"/>
        </w:rPr>
        <w:t>查或尸检证实冠状动脉血栓。</w:t>
      </w:r>
    </w:p>
    <w:p>
      <w:pPr>
        <w:pStyle w:val="BodyText"/>
        <w:ind w:left="1370"/>
        <w:spacing w:before="97" w:line="220" w:lineRule="auto"/>
        <w:rPr/>
      </w:pPr>
      <w:r>
        <w:rPr>
          <w:spacing w:val="14"/>
        </w:rPr>
        <w:t>(二)分型</w:t>
      </w:r>
    </w:p>
    <w:p>
      <w:pPr>
        <w:pStyle w:val="BodyText"/>
        <w:ind w:left="949" w:right="451" w:firstLine="420"/>
        <w:spacing w:before="59" w:line="332" w:lineRule="auto"/>
        <w:rPr/>
      </w:pPr>
      <w:r>
        <w:rPr>
          <w:spacing w:val="10"/>
        </w:rPr>
        <w:t>根据第四版“心肌梗死全球定义”[1,将心肌梗</w:t>
      </w:r>
      <w:r>
        <w:rPr>
          <w:spacing w:val="2"/>
        </w:rPr>
        <w:t xml:space="preserve"> </w:t>
      </w:r>
      <w:r>
        <w:rPr>
          <w:spacing w:val="26"/>
        </w:rPr>
        <w:t>死分为5型。</w:t>
      </w:r>
    </w:p>
    <w:p>
      <w:pPr>
        <w:pStyle w:val="BodyText"/>
        <w:ind w:left="949" w:right="447" w:firstLine="420"/>
        <w:spacing w:before="4" w:line="305" w:lineRule="auto"/>
        <w:jc w:val="both"/>
        <w:rPr/>
      </w:pPr>
      <w:r>
        <w:rPr>
          <w:spacing w:val="20"/>
        </w:rPr>
        <w:t>1型：由冠状动脉粥样硬化斑块急性破裂或侵</w:t>
      </w:r>
      <w:r>
        <w:rPr>
          <w:spacing w:val="13"/>
        </w:rPr>
        <w:t xml:space="preserve"> </w:t>
      </w:r>
      <w:r>
        <w:rPr>
          <w:spacing w:val="7"/>
        </w:rPr>
        <w:t>蚀，血小板激活，继发冠状动脉血栓性阻塞，引起心</w:t>
      </w:r>
      <w:r>
        <w:rPr>
          <w:spacing w:val="10"/>
        </w:rPr>
        <w:t xml:space="preserve"> </w:t>
      </w:r>
      <w:r>
        <w:rPr>
          <w:spacing w:val="16"/>
        </w:rPr>
        <w:t>肌缺血、损伤或坏死。须具备心肌损伤和至少一项</w:t>
      </w:r>
      <w:r>
        <w:rPr>
          <w:spacing w:val="9"/>
        </w:rPr>
        <w:t xml:space="preserve"> </w:t>
      </w:r>
      <w:r>
        <w:rPr>
          <w:spacing w:val="17"/>
        </w:rPr>
        <w:t>心肌缺血的临床证据。</w:t>
      </w:r>
    </w:p>
    <w:p>
      <w:pPr>
        <w:pStyle w:val="BodyText"/>
        <w:ind w:left="949" w:right="364" w:firstLine="420"/>
        <w:spacing w:line="311" w:lineRule="auto"/>
        <w:jc w:val="both"/>
        <w:rPr/>
      </w:pPr>
      <w:r>
        <w:rPr>
          <w:spacing w:val="20"/>
        </w:rPr>
        <w:t>2型：为心肌供氧和需氧之间失平衡所致心肌</w:t>
      </w:r>
      <w:r>
        <w:rPr>
          <w:spacing w:val="5"/>
        </w:rPr>
        <w:t xml:space="preserve">  </w:t>
      </w:r>
      <w:r>
        <w:rPr>
          <w:spacing w:val="20"/>
        </w:rPr>
        <w:t>梗死，与冠状动脉粥样硬化斑块急性破裂或侵蚀、</w:t>
      </w:r>
      <w:r>
        <w:rPr>
          <w:spacing w:val="4"/>
        </w:rPr>
        <w:t xml:space="preserve"> </w:t>
      </w:r>
      <w:r>
        <w:rPr>
          <w:spacing w:val="19"/>
        </w:rPr>
        <w:t>血栓形成无关。</w:t>
      </w:r>
    </w:p>
    <w:p>
      <w:pPr>
        <w:pStyle w:val="BodyText"/>
        <w:ind w:left="1370"/>
        <w:spacing w:line="219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497109</wp:posOffset>
            </wp:positionV>
            <wp:extent cx="1282715" cy="21583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21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0"/>
        </w:rPr>
        <w:t>3型：指心脏性死亡伴心肌缺血症状和新发生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1"/>
        <w:spacing w:before="42" w:line="273" w:lineRule="auto"/>
        <w:jc w:val="both"/>
        <w:rPr/>
      </w:pPr>
      <w:r>
        <w:rPr>
          <w:spacing w:val="17"/>
        </w:rPr>
        <w:t>的缺血性心电图改变或心室颤动，但死亡发</w:t>
      </w:r>
      <w:r>
        <w:rPr>
          <w:spacing w:val="16"/>
        </w:rPr>
        <w:t>生于心</w:t>
      </w:r>
      <w:r>
        <w:rPr/>
        <w:t xml:space="preserve"> </w:t>
      </w:r>
      <w:r>
        <w:rPr>
          <w:sz w:val="23"/>
          <w:szCs w:val="23"/>
          <w:spacing w:val="-14"/>
        </w:rPr>
        <w:t>脏生物标志物的血样本采集之前或发生于心脏生</w:t>
      </w:r>
      <w:r>
        <w:rPr>
          <w:sz w:val="23"/>
          <w:szCs w:val="23"/>
          <w:spacing w:val="13"/>
        </w:rPr>
        <w:t xml:space="preserve"> </w:t>
      </w:r>
      <w:r>
        <w:rPr>
          <w:spacing w:val="14"/>
        </w:rPr>
        <w:t>物标志物明确升高之前，尸检证实为心肌梗死。</w:t>
      </w:r>
    </w:p>
    <w:p>
      <w:pPr>
        <w:pStyle w:val="BodyText"/>
        <w:ind w:right="178" w:firstLine="429"/>
        <w:spacing w:before="36" w:line="297" w:lineRule="auto"/>
        <w:jc w:val="both"/>
        <w:rPr/>
      </w:pPr>
      <w:r>
        <w:rPr>
          <w:sz w:val="23"/>
          <w:szCs w:val="23"/>
          <w:spacing w:val="-12"/>
        </w:rPr>
        <w:t>4</w:t>
      </w:r>
      <w:r>
        <w:rPr>
          <w:sz w:val="23"/>
          <w:szCs w:val="23"/>
          <w:spacing w:val="-40"/>
        </w:rPr>
        <w:t xml:space="preserve"> </w:t>
      </w:r>
      <w:r>
        <w:rPr>
          <w:sz w:val="23"/>
          <w:szCs w:val="23"/>
          <w:spacing w:val="-12"/>
        </w:rPr>
        <w:t>型</w:t>
      </w:r>
      <w:r>
        <w:rPr>
          <w:sz w:val="23"/>
          <w:szCs w:val="23"/>
          <w:spacing w:val="-29"/>
        </w:rPr>
        <w:t xml:space="preserve"> </w:t>
      </w:r>
      <w:r>
        <w:rPr>
          <w:sz w:val="23"/>
          <w:szCs w:val="23"/>
          <w:spacing w:val="-12"/>
        </w:rPr>
        <w:t>：</w:t>
      </w:r>
      <w:r>
        <w:rPr>
          <w:sz w:val="23"/>
          <w:szCs w:val="23"/>
          <w:spacing w:val="-50"/>
        </w:rPr>
        <w:t xml:space="preserve"> </w:t>
      </w:r>
      <w:r>
        <w:rPr>
          <w:sz w:val="23"/>
          <w:szCs w:val="23"/>
          <w:spacing w:val="-12"/>
        </w:rPr>
        <w:t>包</w:t>
      </w:r>
      <w:r>
        <w:rPr>
          <w:sz w:val="23"/>
          <w:szCs w:val="23"/>
          <w:spacing w:val="-49"/>
        </w:rPr>
        <w:t xml:space="preserve"> </w:t>
      </w:r>
      <w:r>
        <w:rPr>
          <w:sz w:val="23"/>
          <w:szCs w:val="23"/>
          <w:spacing w:val="-12"/>
        </w:rPr>
        <w:t>括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spacing w:val="-12"/>
        </w:rPr>
        <w:t>经</w:t>
      </w:r>
      <w:r>
        <w:rPr>
          <w:sz w:val="23"/>
          <w:szCs w:val="23"/>
          <w:spacing w:val="-46"/>
        </w:rPr>
        <w:t xml:space="preserve"> </w:t>
      </w:r>
      <w:r>
        <w:rPr>
          <w:sz w:val="23"/>
          <w:szCs w:val="23"/>
          <w:spacing w:val="-12"/>
        </w:rPr>
        <w:t>皮</w:t>
      </w:r>
      <w:r>
        <w:rPr>
          <w:sz w:val="23"/>
          <w:szCs w:val="23"/>
          <w:spacing w:val="-45"/>
        </w:rPr>
        <w:t xml:space="preserve"> </w:t>
      </w:r>
      <w:r>
        <w:rPr>
          <w:sz w:val="23"/>
          <w:szCs w:val="23"/>
          <w:spacing w:val="-12"/>
        </w:rPr>
        <w:t>冠</w:t>
      </w:r>
      <w:r>
        <w:rPr>
          <w:sz w:val="23"/>
          <w:szCs w:val="23"/>
          <w:spacing w:val="-50"/>
        </w:rPr>
        <w:t xml:space="preserve"> </w:t>
      </w:r>
      <w:r>
        <w:rPr>
          <w:sz w:val="23"/>
          <w:szCs w:val="23"/>
          <w:spacing w:val="-12"/>
        </w:rPr>
        <w:t>状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spacing w:val="-12"/>
        </w:rPr>
        <w:t>动</w:t>
      </w:r>
      <w:r>
        <w:rPr>
          <w:sz w:val="23"/>
          <w:szCs w:val="23"/>
          <w:spacing w:val="-48"/>
        </w:rPr>
        <w:t xml:space="preserve"> </w:t>
      </w:r>
      <w:r>
        <w:rPr>
          <w:sz w:val="23"/>
          <w:szCs w:val="23"/>
          <w:spacing w:val="-12"/>
        </w:rPr>
        <w:t>脉</w:t>
      </w:r>
      <w:r>
        <w:rPr>
          <w:sz w:val="23"/>
          <w:szCs w:val="23"/>
          <w:spacing w:val="-49"/>
        </w:rPr>
        <w:t xml:space="preserve"> </w:t>
      </w:r>
      <w:r>
        <w:rPr>
          <w:sz w:val="23"/>
          <w:szCs w:val="23"/>
          <w:spacing w:val="-12"/>
        </w:rPr>
        <w:t>介</w:t>
      </w:r>
      <w:r>
        <w:rPr>
          <w:sz w:val="23"/>
          <w:szCs w:val="23"/>
          <w:spacing w:val="-50"/>
        </w:rPr>
        <w:t xml:space="preserve"> </w:t>
      </w:r>
      <w:r>
        <w:rPr>
          <w:sz w:val="23"/>
          <w:szCs w:val="23"/>
          <w:spacing w:val="-12"/>
        </w:rPr>
        <w:t>入</w:t>
      </w:r>
      <w:r>
        <w:rPr>
          <w:sz w:val="23"/>
          <w:szCs w:val="23"/>
          <w:spacing w:val="-44"/>
        </w:rPr>
        <w:t xml:space="preserve"> </w:t>
      </w:r>
      <w:r>
        <w:rPr>
          <w:sz w:val="23"/>
          <w:szCs w:val="23"/>
          <w:spacing w:val="-12"/>
        </w:rPr>
        <w:t>治</w:t>
      </w:r>
      <w:r>
        <w:rPr>
          <w:sz w:val="23"/>
          <w:szCs w:val="23"/>
          <w:spacing w:val="-51"/>
        </w:rPr>
        <w:t xml:space="preserve"> </w:t>
      </w:r>
      <w:r>
        <w:rPr>
          <w:sz w:val="23"/>
          <w:szCs w:val="23"/>
          <w:spacing w:val="-12"/>
        </w:rPr>
        <w:t>疗</w:t>
      </w:r>
      <w:r>
        <w:rPr>
          <w:sz w:val="23"/>
          <w:szCs w:val="23"/>
        </w:rPr>
        <w:t xml:space="preserve"> </w:t>
      </w:r>
      <w:r>
        <w:rPr>
          <w:spacing w:val="-5"/>
        </w:rPr>
        <w:t>(percutaneous coronar</w:t>
      </w:r>
      <w:r>
        <w:rPr>
          <w:spacing w:val="-6"/>
        </w:rPr>
        <w:t>y intervention,PCI)相</w:t>
      </w:r>
      <w:r>
        <w:rPr>
          <w:spacing w:val="-23"/>
        </w:rPr>
        <w:t xml:space="preserve"> </w:t>
      </w:r>
      <w:r>
        <w:rPr>
          <w:spacing w:val="-6"/>
        </w:rPr>
        <w:t>关 心</w:t>
      </w:r>
      <w:r>
        <w:rPr>
          <w:spacing w:val="-28"/>
        </w:rPr>
        <w:t xml:space="preserve"> </w:t>
      </w:r>
      <w:r>
        <w:rPr>
          <w:spacing w:val="-6"/>
        </w:rPr>
        <w:t>肌</w:t>
      </w:r>
      <w:r>
        <w:rPr/>
        <w:t xml:space="preserve"> </w:t>
      </w:r>
      <w:r>
        <w:rPr>
          <w:spacing w:val="14"/>
        </w:rPr>
        <w:t>梗死(4</w:t>
      </w:r>
      <w:r>
        <w:rPr>
          <w:rFonts w:ascii="Times New Roman" w:hAnsi="Times New Roman" w:eastAsia="Times New Roman" w:cs="Times New Roman"/>
          <w:spacing w:val="14"/>
        </w:rPr>
        <w:t>a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4"/>
        </w:rPr>
        <w:t>型)、冠状动脉内支架或支撑物血栓形成相</w:t>
      </w:r>
      <w:r>
        <w:rPr/>
        <w:t xml:space="preserve"> </w:t>
      </w:r>
      <w:r>
        <w:rPr>
          <w:spacing w:val="15"/>
        </w:rPr>
        <w:t>关心肌梗死(4</w:t>
      </w:r>
      <w:r>
        <w:rPr>
          <w:rFonts w:ascii="Times New Roman" w:hAnsi="Times New Roman" w:eastAsia="Times New Roman" w:cs="Times New Roman"/>
          <w:spacing w:val="15"/>
        </w:rPr>
        <w:t>b</w:t>
      </w:r>
      <w:r>
        <w:rPr>
          <w:spacing w:val="15"/>
        </w:rPr>
        <w:t>型)及再狭窄相关心肌梗死</w:t>
      </w:r>
      <w:r>
        <w:rPr>
          <w:spacing w:val="14"/>
        </w:rPr>
        <w:t>(4</w:t>
      </w:r>
      <w:r>
        <w:rPr>
          <w:rFonts w:ascii="Times New Roman" w:hAnsi="Times New Roman" w:eastAsia="Times New Roman" w:cs="Times New Roman"/>
          <w:spacing w:val="14"/>
        </w:rPr>
        <w:t>c</w:t>
      </w:r>
      <w:r>
        <w:rPr>
          <w:spacing w:val="14"/>
        </w:rPr>
        <w:t>型)。</w:t>
      </w:r>
    </w:p>
    <w:p>
      <w:pPr>
        <w:pStyle w:val="BodyText"/>
        <w:ind w:right="152" w:firstLine="429"/>
        <w:spacing w:before="22" w:line="301" w:lineRule="auto"/>
        <w:rPr/>
      </w:pPr>
      <w:r>
        <w:rPr>
          <w:spacing w:val="22"/>
        </w:rPr>
        <w:t>5型：为冠状动脉旁路移植术</w:t>
      </w:r>
      <w:r>
        <w:rPr>
          <w:rFonts w:ascii="Times New Roman" w:hAnsi="Times New Roman" w:eastAsia="Times New Roman" w:cs="Times New Roman"/>
          <w:spacing w:val="22"/>
        </w:rPr>
        <w:t>(</w:t>
      </w:r>
      <w:r>
        <w:rPr>
          <w:rFonts w:ascii="Times New Roman" w:hAnsi="Times New Roman" w:eastAsia="Times New Roman" w:cs="Times New Roman"/>
        </w:rPr>
        <w:t>coronary</w:t>
      </w:r>
      <w:r>
        <w:rPr>
          <w:rFonts w:ascii="Times New Roman" w:hAnsi="Times New Roman" w:eastAsia="Times New Roman" w:cs="Times New Roman"/>
          <w:spacing w:val="22"/>
        </w:rPr>
        <w:t xml:space="preserve">    </w:t>
      </w:r>
      <w:r>
        <w:rPr>
          <w:rFonts w:ascii="Times New Roman" w:hAnsi="Times New Roman" w:eastAsia="Times New Roman" w:cs="Times New Roman"/>
        </w:rPr>
        <w:t>artery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rFonts w:ascii="Times New Roman" w:hAnsi="Times New Roman" w:eastAsia="Times New Roman" w:cs="Times New Roman"/>
        </w:rPr>
        <w:t>bypass</w:t>
      </w:r>
      <w:r>
        <w:rPr>
          <w:rFonts w:ascii="Times New Roman" w:hAnsi="Times New Roman" w:eastAsia="Times New Roman" w:cs="Times New Roman"/>
          <w:spacing w:val="10"/>
        </w:rPr>
        <w:t xml:space="preserve">     </w:t>
      </w:r>
      <w:r>
        <w:rPr>
          <w:rFonts w:ascii="Times New Roman" w:hAnsi="Times New Roman" w:eastAsia="Times New Roman" w:cs="Times New Roman"/>
        </w:rPr>
        <w:t>grafting</w:t>
      </w:r>
      <w:r>
        <w:rPr>
          <w:rFonts w:ascii="Times New Roman" w:hAnsi="Times New Roman" w:eastAsia="Times New Roman" w:cs="Times New Roman"/>
          <w:spacing w:val="10"/>
        </w:rPr>
        <w:t>,</w:t>
      </w:r>
      <w:r>
        <w:rPr>
          <w:rFonts w:ascii="Times New Roman" w:hAnsi="Times New Roman" w:eastAsia="Times New Roman" w:cs="Times New Roman"/>
        </w:rPr>
        <w:t>CABG</w:t>
      </w:r>
      <w:r>
        <w:rPr>
          <w:rFonts w:ascii="Times New Roman" w:hAnsi="Times New Roman" w:eastAsia="Times New Roman" w:cs="Times New Roman"/>
          <w:spacing w:val="10"/>
        </w:rPr>
        <w:t>)</w:t>
      </w:r>
      <w:r>
        <w:rPr>
          <w:spacing w:val="10"/>
        </w:rPr>
        <w:t>相关心肌梗死。</w:t>
      </w:r>
    </w:p>
    <w:p>
      <w:pPr>
        <w:pStyle w:val="BodyText"/>
        <w:ind w:right="158" w:firstLine="429"/>
        <w:spacing w:before="6" w:line="301" w:lineRule="auto"/>
        <w:jc w:val="both"/>
        <w:rPr/>
      </w:pPr>
      <w:r>
        <w:rPr>
          <w:spacing w:val="19"/>
        </w:rPr>
        <w:t>为便于确定即刻治疗策略(如再灌注治疗),在</w:t>
      </w:r>
      <w:r>
        <w:rPr>
          <w:spacing w:val="15"/>
        </w:rPr>
        <w:t xml:space="preserve"> </w:t>
      </w:r>
      <w:r>
        <w:rPr>
          <w:spacing w:val="16"/>
        </w:rPr>
        <w:t>临床实践中通常根据有缺血症状时心电图是否存在</w:t>
      </w:r>
      <w:r>
        <w:rPr>
          <w:spacing w:val="17"/>
        </w:rPr>
        <w:t xml:space="preserve"> </w:t>
      </w:r>
      <w:r>
        <w:rPr>
          <w:spacing w:val="14"/>
        </w:rPr>
        <w:t>相邻至少2个导联</w:t>
      </w:r>
      <w:r>
        <w:rPr/>
        <w:t>ST</w:t>
      </w:r>
      <w:r>
        <w:rPr>
          <w:spacing w:val="-27"/>
        </w:rPr>
        <w:t xml:space="preserve"> </w:t>
      </w:r>
      <w:r>
        <w:rPr>
          <w:spacing w:val="14"/>
        </w:rPr>
        <w:t>段抬高，将心肌梗死分为</w:t>
      </w:r>
      <w:r>
        <w:rPr/>
        <w:t>ST</w:t>
      </w:r>
      <w:r>
        <w:rPr>
          <w:spacing w:val="-37"/>
        </w:rPr>
        <w:t xml:space="preserve"> </w:t>
      </w:r>
      <w:r>
        <w:rPr>
          <w:spacing w:val="14"/>
        </w:rPr>
        <w:t>段</w:t>
      </w:r>
      <w:r>
        <w:rPr/>
        <w:t xml:space="preserve">  </w:t>
      </w:r>
      <w:r>
        <w:rPr>
          <w:spacing w:val="-2"/>
        </w:rPr>
        <w:t>抬</w:t>
      </w:r>
      <w:r>
        <w:rPr>
          <w:spacing w:val="-24"/>
        </w:rPr>
        <w:t xml:space="preserve"> </w:t>
      </w:r>
      <w:r>
        <w:rPr>
          <w:spacing w:val="-2"/>
        </w:rPr>
        <w:t>高</w:t>
      </w:r>
      <w:r>
        <w:rPr>
          <w:spacing w:val="-27"/>
        </w:rPr>
        <w:t xml:space="preserve"> </w:t>
      </w:r>
      <w:r>
        <w:rPr>
          <w:spacing w:val="-2"/>
        </w:rPr>
        <w:t>型</w:t>
      </w:r>
      <w:r>
        <w:rPr>
          <w:spacing w:val="-27"/>
        </w:rPr>
        <w:t xml:space="preserve"> </w:t>
      </w:r>
      <w:r>
        <w:rPr>
          <w:spacing w:val="-2"/>
        </w:rPr>
        <w:t>心</w:t>
      </w:r>
      <w:r>
        <w:rPr>
          <w:spacing w:val="-35"/>
        </w:rPr>
        <w:t xml:space="preserve"> </w:t>
      </w:r>
      <w:r>
        <w:rPr>
          <w:spacing w:val="-2"/>
        </w:rPr>
        <w:t>肌</w:t>
      </w:r>
      <w:r>
        <w:rPr>
          <w:spacing w:val="-34"/>
        </w:rPr>
        <w:t xml:space="preserve"> </w:t>
      </w:r>
      <w:r>
        <w:rPr>
          <w:spacing w:val="-2"/>
        </w:rPr>
        <w:t>梗</w:t>
      </w:r>
      <w:r>
        <w:rPr>
          <w:spacing w:val="-33"/>
        </w:rPr>
        <w:t xml:space="preserve"> </w:t>
      </w:r>
      <w:r>
        <w:rPr>
          <w:spacing w:val="-2"/>
        </w:rPr>
        <w:t>死</w:t>
      </w:r>
      <w:r>
        <w:rPr>
          <w:rFonts w:ascii="Times New Roman" w:hAnsi="Times New Roman" w:eastAsia="Times New Roman" w:cs="Times New Roman"/>
          <w:spacing w:val="-2"/>
        </w:rPr>
        <w:t>(ST-segment    elevation    myocardial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infarction,STEMI)²4]</w:t>
      </w:r>
      <w:r>
        <w:rPr>
          <w:sz w:val="23"/>
          <w:szCs w:val="23"/>
        </w:rPr>
        <w:t>和非</w:t>
      </w:r>
      <w:r>
        <w:rPr>
          <w:rFonts w:ascii="Times New Roman" w:hAnsi="Times New Roman" w:eastAsia="Times New Roman" w:cs="Times New Roman"/>
          <w:sz w:val="23"/>
          <w:szCs w:val="23"/>
        </w:rPr>
        <w:t>ST</w:t>
      </w:r>
      <w:r>
        <w:rPr>
          <w:sz w:val="23"/>
          <w:szCs w:val="23"/>
        </w:rPr>
        <w:t>段抬高型心肌梗死 </w:t>
      </w:r>
      <w:r>
        <w:rPr>
          <w:rFonts w:ascii="Times New Roman" w:hAnsi="Times New Roman" w:eastAsia="Times New Roman" w:cs="Times New Roman"/>
        </w:rPr>
        <w:t>(non-ST-segment      elevation      myocardial   </w:t>
      </w:r>
      <w:r>
        <w:rPr>
          <w:rFonts w:ascii="Times New Roman" w:hAnsi="Times New Roman" w:eastAsia="Times New Roman" w:cs="Times New Roman"/>
          <w:spacing w:val="-1"/>
        </w:rPr>
        <w:t xml:space="preserve">   infarction,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</w:rPr>
        <w:t>NSTEMI</w:t>
      </w:r>
      <w:r>
        <w:rPr>
          <w:rFonts w:ascii="Times New Roman" w:hAnsi="Times New Roman" w:eastAsia="Times New Roman" w:cs="Times New Roman"/>
          <w:spacing w:val="9"/>
        </w:rPr>
        <w:t>)[⁵-7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9"/>
        </w:rPr>
        <w:t>。大</w:t>
      </w:r>
      <w:r>
        <w:rPr>
          <w:spacing w:val="-29"/>
        </w:rPr>
        <w:t xml:space="preserve"> </w:t>
      </w:r>
      <w:r>
        <w:rPr>
          <w:spacing w:val="9"/>
        </w:rPr>
        <w:t>多</w:t>
      </w:r>
      <w:r>
        <w:rPr>
          <w:spacing w:val="-38"/>
        </w:rPr>
        <w:t xml:space="preserve"> </w:t>
      </w:r>
      <w:r>
        <w:rPr>
          <w:spacing w:val="9"/>
        </w:rPr>
        <w:t>数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属于1型心肌梗死23。</w:t>
      </w:r>
    </w:p>
    <w:p>
      <w:pPr>
        <w:pStyle w:val="BodyText"/>
        <w:ind w:right="185" w:firstLine="429"/>
        <w:spacing w:before="48" w:line="336" w:lineRule="auto"/>
        <w:rPr/>
      </w:pPr>
      <w:r>
        <w:rPr>
          <w:spacing w:val="14"/>
        </w:rPr>
        <w:t>本指南针对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14"/>
        </w:rPr>
        <w:t>的诊断和治疗，重点阐述涉</w:t>
      </w:r>
      <w:r>
        <w:rPr/>
        <w:t xml:space="preserve"> </w:t>
      </w:r>
      <w:r>
        <w:rPr>
          <w:spacing w:val="17"/>
        </w:rPr>
        <w:t>及基层医疗卫生机构的相关内容。</w:t>
      </w:r>
    </w:p>
    <w:p>
      <w:pPr>
        <w:pStyle w:val="BodyText"/>
        <w:ind w:left="429"/>
        <w:spacing w:line="220" w:lineRule="auto"/>
        <w:rPr/>
      </w:pPr>
      <w:r>
        <w:rPr>
          <w:spacing w:val="17"/>
        </w:rPr>
        <w:t>(三)流行病学</w:t>
      </w:r>
    </w:p>
    <w:p>
      <w:pPr>
        <w:pStyle w:val="BodyText"/>
        <w:ind w:right="118" w:firstLine="429"/>
        <w:spacing w:before="62" w:line="311" w:lineRule="auto"/>
        <w:jc w:val="both"/>
        <w:rPr/>
      </w:pPr>
      <w:r>
        <w:rPr>
          <w:spacing w:val="16"/>
        </w:rPr>
        <w:t>随着社会经济的发展，我国人民的生活方式发</w:t>
      </w:r>
      <w:r>
        <w:rPr>
          <w:spacing w:val="17"/>
        </w:rPr>
        <w:t xml:space="preserve"> </w:t>
      </w:r>
      <w:r>
        <w:rPr>
          <w:spacing w:val="16"/>
        </w:rPr>
        <w:t>生了巨大变化。尤其是伴随人口老龄化及城镇化进</w:t>
      </w:r>
      <w:r>
        <w:rPr>
          <w:spacing w:val="14"/>
        </w:rPr>
        <w:t xml:space="preserve"> </w:t>
      </w:r>
      <w:r>
        <w:rPr>
          <w:spacing w:val="10"/>
        </w:rPr>
        <w:t>程的加速，中国心血管病危险因素的流行趋势明显，</w:t>
      </w:r>
    </w:p>
    <w:p>
      <w:pPr>
        <w:spacing w:line="311" w:lineRule="auto"/>
        <w:sectPr>
          <w:type w:val="continuous"/>
          <w:pgSz w:w="12250" w:h="16500"/>
          <w:pgMar w:top="1036" w:right="1146" w:bottom="0" w:left="330" w:header="0" w:footer="0" w:gutter="0"/>
          <w:cols w:equalWidth="0" w:num="2">
            <w:col w:w="5940" w:space="100"/>
            <w:col w:w="4734" w:space="0"/>
          </w:cols>
        </w:sectPr>
        <w:rPr/>
      </w:pPr>
    </w:p>
    <w:p>
      <w:pPr>
        <w:spacing w:line="408" w:lineRule="auto"/>
        <w:rPr>
          <w:rFonts w:ascii="Arial"/>
          <w:sz w:val="21"/>
        </w:rPr>
      </w:pPr>
      <w:r/>
    </w:p>
    <w:p>
      <w:pPr>
        <w:spacing w:before="67" w:line="165" w:lineRule="exact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C09080"/>
          <w:spacing w:val="-1"/>
          <w:position w:val="-3"/>
        </w:rPr>
        <w:t>2xvdWRWZXJzaW9</w:t>
      </w:r>
    </w:p>
    <w:p>
      <w:pPr>
        <w:spacing w:line="165" w:lineRule="exact"/>
        <w:sectPr>
          <w:type w:val="continuous"/>
          <w:pgSz w:w="12250" w:h="16500"/>
          <w:pgMar w:top="1036" w:right="1146" w:bottom="0" w:left="330" w:header="0" w:footer="0" w:gutter="0"/>
          <w:cols w:equalWidth="0" w:num="1">
            <w:col w:w="10774" w:space="0"/>
          </w:cols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ind w:left="939"/>
        <w:spacing w:before="37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·1084·                                                  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-2"/>
        </w:rPr>
        <w:t xml:space="preserve">          </w:t>
      </w:r>
      <w:r>
        <w:rPr>
          <w:sz w:val="18"/>
          <w:szCs w:val="18"/>
          <w:u w:val="single" w:color="auto"/>
          <w:spacing w:val="-67"/>
        </w:rPr>
        <w:t xml:space="preserve"> </w:t>
      </w:r>
      <w:r>
        <w:rPr>
          <w:sz w:val="18"/>
          <w:szCs w:val="18"/>
          <w:u w:val="single" w:color="auto"/>
          <w:spacing w:val="-2"/>
        </w:rPr>
        <w:t>中华全科医师杂志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2020</w:t>
      </w:r>
      <w:r>
        <w:rPr>
          <w:sz w:val="18"/>
          <w:szCs w:val="18"/>
          <w:u w:val="single" w:color="auto"/>
          <w:spacing w:val="-2"/>
        </w:rPr>
        <w:t>年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12</w:t>
      </w:r>
      <w:r>
        <w:rPr>
          <w:sz w:val="18"/>
          <w:szCs w:val="18"/>
          <w:u w:val="single" w:color="auto"/>
          <w:spacing w:val="-2"/>
        </w:rPr>
        <w:t>月第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19</w:t>
      </w:r>
      <w:r>
        <w:rPr>
          <w:sz w:val="18"/>
          <w:szCs w:val="18"/>
          <w:u w:val="single" w:color="auto"/>
          <w:spacing w:val="-2"/>
        </w:rPr>
        <w:t>卷第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12</w:t>
      </w:r>
      <w:r>
        <w:rPr>
          <w:sz w:val="18"/>
          <w:szCs w:val="18"/>
          <w:u w:val="single" w:color="auto"/>
          <w:spacing w:val="-2"/>
        </w:rPr>
        <w:t>期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2"/>
        </w:rPr>
        <w:t>Chin J Gen Pract,December 2020,Vol.19,No.12</w:t>
      </w:r>
    </w:p>
    <w:p>
      <w:pPr>
        <w:spacing w:before="32"/>
        <w:rPr/>
      </w:pPr>
      <w:r/>
    </w:p>
    <w:p>
      <w:pPr>
        <w:sectPr>
          <w:pgSz w:w="12250" w:h="16500"/>
          <w:pgMar w:top="1028" w:right="1260" w:bottom="0" w:left="340" w:header="0" w:footer="0" w:gutter="0"/>
          <w:cols w:equalWidth="0" w:num="1">
            <w:col w:w="10650" w:space="0"/>
          </w:cols>
        </w:sectPr>
        <w:rPr/>
      </w:pPr>
    </w:p>
    <w:p>
      <w:pPr>
        <w:pStyle w:val="BodyText"/>
        <w:ind w:left="939" w:right="440"/>
        <w:spacing w:before="40" w:line="289" w:lineRule="auto"/>
        <w:jc w:val="both"/>
        <w:rPr>
          <w:sz w:val="18"/>
          <w:szCs w:val="18"/>
        </w:rPr>
      </w:pPr>
      <w:r>
        <w:rPr>
          <w:sz w:val="21"/>
          <w:szCs w:val="21"/>
          <w:spacing w:val="5"/>
        </w:rPr>
        <w:t>导致心血管病的发病人数持续增加。未来10年我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5"/>
        </w:rPr>
        <w:t>国心血管病的患病人数仍将快速增长。目前，心血</w:t>
      </w:r>
      <w:r>
        <w:rPr>
          <w:sz w:val="21"/>
          <w:szCs w:val="21"/>
          <w:spacing w:val="17"/>
        </w:rPr>
        <w:t xml:space="preserve"> </w:t>
      </w:r>
      <w:r>
        <w:rPr>
          <w:sz w:val="18"/>
          <w:szCs w:val="18"/>
          <w:spacing w:val="20"/>
        </w:rPr>
        <w:t>管病死亡已占我国城乡居民总死亡原因的首位[89。</w:t>
      </w:r>
    </w:p>
    <w:p>
      <w:pPr>
        <w:pStyle w:val="BodyText"/>
        <w:ind w:left="939" w:right="364" w:firstLine="410"/>
        <w:spacing w:before="11" w:line="281" w:lineRule="auto"/>
        <w:rPr>
          <w:sz w:val="18"/>
          <w:szCs w:val="18"/>
        </w:rPr>
      </w:pPr>
      <w:r>
        <w:rPr>
          <w:sz w:val="21"/>
          <w:szCs w:val="21"/>
          <w:spacing w:val="6"/>
        </w:rPr>
        <w:t>2002—2016年我国急性心肌梗死的死亡率总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1"/>
        </w:rPr>
        <w:t>体亦呈现上升态势[89]。 </w:t>
      </w:r>
      <w:r>
        <w:rPr>
          <w:rFonts w:ascii="Times New Roman" w:hAnsi="Times New Roman" w:eastAsia="Times New Roman" w:cs="Times New Roman"/>
          <w:sz w:val="21"/>
          <w:szCs w:val="21"/>
        </w:rPr>
        <w:t>China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PEACE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sz w:val="21"/>
          <w:szCs w:val="21"/>
          <w:spacing w:val="11"/>
        </w:rPr>
        <w:t>研究对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10"/>
        </w:rPr>
        <w:t>11986例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10"/>
        </w:rPr>
        <w:t>住院患者的资料分析显示，我国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5"/>
        </w:rPr>
        <w:t>10年(2001—2011年)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5"/>
        </w:rPr>
        <w:t>患者的整体再灌注治</w:t>
      </w:r>
      <w:r>
        <w:rPr>
          <w:sz w:val="21"/>
          <w:szCs w:val="21"/>
          <w:spacing w:val="3"/>
        </w:rPr>
        <w:t xml:space="preserve">  </w:t>
      </w:r>
      <w:r>
        <w:rPr>
          <w:sz w:val="18"/>
          <w:szCs w:val="18"/>
          <w:spacing w:val="16"/>
        </w:rPr>
        <w:t>疗比例没有提高，院内总死亡率无明显改善[10]。另</w:t>
      </w:r>
      <w:r>
        <w:rPr>
          <w:sz w:val="18"/>
          <w:szCs w:val="18"/>
        </w:rPr>
        <w:t xml:space="preserve">  </w:t>
      </w:r>
      <w:r>
        <w:rPr>
          <w:sz w:val="21"/>
          <w:szCs w:val="21"/>
          <w:spacing w:val="-5"/>
        </w:rPr>
        <w:t>外</w:t>
      </w:r>
      <w:r>
        <w:rPr>
          <w:sz w:val="21"/>
          <w:szCs w:val="21"/>
          <w:spacing w:val="-17"/>
        </w:rPr>
        <w:t xml:space="preserve"> </w:t>
      </w:r>
      <w:r>
        <w:rPr>
          <w:sz w:val="21"/>
          <w:szCs w:val="21"/>
          <w:spacing w:val="-5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CAMI</w:t>
      </w:r>
      <w:r>
        <w:rPr>
          <w:sz w:val="21"/>
          <w:szCs w:val="21"/>
          <w:spacing w:val="-5"/>
        </w:rPr>
        <w:t>注册研究显示，我国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STEMI </w:t>
      </w:r>
      <w:r>
        <w:rPr>
          <w:sz w:val="21"/>
          <w:szCs w:val="21"/>
          <w:spacing w:val="-5"/>
        </w:rPr>
        <w:t>患者到院至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6"/>
        </w:rPr>
        <w:t>溶</w:t>
      </w:r>
      <w:r>
        <w:rPr>
          <w:sz w:val="21"/>
          <w:szCs w:val="21"/>
          <w:spacing w:val="-45"/>
        </w:rPr>
        <w:t xml:space="preserve"> </w:t>
      </w:r>
      <w:r>
        <w:rPr>
          <w:sz w:val="21"/>
          <w:szCs w:val="21"/>
          <w:spacing w:val="6"/>
        </w:rPr>
        <w:t>栓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door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needle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,D2N)</w:t>
      </w:r>
      <w:r>
        <w:rPr>
          <w:sz w:val="21"/>
          <w:szCs w:val="21"/>
          <w:spacing w:val="6"/>
        </w:rPr>
        <w:t>时间为52(28</w:t>
      </w:r>
      <w:r>
        <w:rPr>
          <w:sz w:val="21"/>
          <w:szCs w:val="21"/>
          <w:spacing w:val="5"/>
        </w:rPr>
        <w:t>~90)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</w:t>
      </w:r>
      <w:r>
        <w:rPr>
          <w:sz w:val="21"/>
          <w:szCs w:val="21"/>
          <w:spacing w:val="8"/>
        </w:rPr>
        <w:t>仅13.1%能满足指南建议的D2N≤30 </w:t>
      </w:r>
      <w:r>
        <w:rPr>
          <w:sz w:val="21"/>
          <w:szCs w:val="21"/>
        </w:rPr>
        <w:t>min</w:t>
      </w:r>
      <w:r>
        <w:rPr>
          <w:sz w:val="21"/>
          <w:szCs w:val="21"/>
          <w:spacing w:val="8"/>
        </w:rPr>
        <w:t>的要求；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9"/>
        </w:rPr>
        <w:t>入院至球囊扩张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door</w:t>
      </w:r>
      <w:r>
        <w:rPr>
          <w:rFonts w:ascii="Times New Roman" w:hAnsi="Times New Roman" w:eastAsia="Times New Roman" w:cs="Times New Roman"/>
          <w:sz w:val="21"/>
          <w:szCs w:val="21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balloon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,D2B)</w:t>
      </w:r>
      <w:r>
        <w:rPr>
          <w:sz w:val="21"/>
          <w:szCs w:val="21"/>
          <w:spacing w:val="9"/>
        </w:rPr>
        <w:t>时间为105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(70~150)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>,  </w:t>
      </w:r>
      <w:r>
        <w:rPr>
          <w:sz w:val="21"/>
          <w:szCs w:val="21"/>
          <w:spacing w:val="9"/>
        </w:rPr>
        <w:t>仅32.6%能满足指南建议的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>D2B≤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90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min</w:t>
      </w:r>
      <w:r>
        <w:rPr>
          <w:sz w:val="18"/>
          <w:szCs w:val="18"/>
          <w:spacing w:val="13"/>
        </w:rPr>
        <w:t>的要求[24,11。以上研究结果提示，提高我国</w:t>
      </w:r>
      <w:r>
        <w:rPr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患者的再灌注治疗率，以及缩短就诊至再灌</w:t>
      </w:r>
      <w:r>
        <w:rPr>
          <w:sz w:val="21"/>
          <w:szCs w:val="21"/>
          <w:spacing w:val="3"/>
        </w:rPr>
        <w:t xml:space="preserve"> </w:t>
      </w:r>
      <w:r>
        <w:rPr>
          <w:sz w:val="18"/>
          <w:szCs w:val="18"/>
          <w:spacing w:val="28"/>
        </w:rPr>
        <w:t>注治疗的时间是亟待解决的重要问题。</w:t>
      </w:r>
    </w:p>
    <w:p>
      <w:pPr>
        <w:pStyle w:val="BodyText"/>
        <w:ind w:left="939" w:right="379" w:firstLine="410"/>
        <w:spacing w:before="81" w:line="327" w:lineRule="auto"/>
        <w:jc w:val="both"/>
        <w:rPr>
          <w:sz w:val="18"/>
          <w:szCs w:val="18"/>
        </w:rPr>
      </w:pPr>
      <w:r>
        <w:rPr>
          <w:sz w:val="18"/>
          <w:szCs w:val="18"/>
          <w:spacing w:val="13"/>
        </w:rPr>
        <w:t>鉴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13"/>
        </w:rPr>
        <w:t>于</w:t>
      </w:r>
      <w:r>
        <w:rPr>
          <w:rFonts w:ascii="Times New Roman" w:hAnsi="Times New Roman" w:eastAsia="Times New Roman" w:cs="Times New Roman"/>
          <w:sz w:val="18"/>
          <w:szCs w:val="18"/>
        </w:rPr>
        <w:t>STEMI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13"/>
        </w:rPr>
        <w:t>患者可能首诊于基层医疗卫生机构，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3"/>
        </w:rPr>
        <w:t>需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13"/>
        </w:rPr>
        <w:t>规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13"/>
        </w:rPr>
        <w:t>范</w:t>
      </w:r>
      <w:r>
        <w:rPr>
          <w:rFonts w:ascii="Times New Roman" w:hAnsi="Times New Roman" w:eastAsia="Times New Roman" w:cs="Times New Roman"/>
          <w:sz w:val="18"/>
          <w:szCs w:val="18"/>
        </w:rPr>
        <w:t>STEMI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13"/>
        </w:rPr>
        <w:t>患者在基层医疗卫生机构的诊疗流程，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2"/>
        </w:rPr>
        <w:t>提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12"/>
        </w:rPr>
        <w:t>高</w:t>
      </w:r>
      <w:r>
        <w:rPr>
          <w:rFonts w:ascii="Times New Roman" w:hAnsi="Times New Roman" w:eastAsia="Times New Roman" w:cs="Times New Roman"/>
          <w:sz w:val="18"/>
          <w:szCs w:val="18"/>
        </w:rPr>
        <w:t>STEMI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12"/>
        </w:rPr>
        <w:t>患者的整体再灌注治疗率，缩短就诊至再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0"/>
        </w:rPr>
        <w:t>灌注治疗的时间，最终改善</w:t>
      </w:r>
      <w:r>
        <w:rPr>
          <w:sz w:val="18"/>
          <w:szCs w:val="18"/>
        </w:rPr>
        <w:t>STEMI</w:t>
      </w:r>
      <w:r>
        <w:rPr>
          <w:sz w:val="18"/>
          <w:szCs w:val="18"/>
          <w:spacing w:val="89"/>
        </w:rPr>
        <w:t xml:space="preserve"> </w:t>
      </w:r>
      <w:r>
        <w:rPr>
          <w:sz w:val="18"/>
          <w:szCs w:val="18"/>
          <w:spacing w:val="10"/>
        </w:rPr>
        <w:t>患者的预后。</w:t>
      </w:r>
    </w:p>
    <w:p>
      <w:pPr>
        <w:ind w:left="1352"/>
        <w:spacing w:before="1" w:line="220" w:lineRule="auto"/>
        <w:outlineLvl w:val="4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-4"/>
        </w:rPr>
        <w:t>二</w:t>
      </w:r>
      <w:r>
        <w:rPr>
          <w:rFonts w:ascii="SimHei" w:hAnsi="SimHei" w:eastAsia="SimHei" w:cs="SimHei"/>
          <w:sz w:val="18"/>
          <w:szCs w:val="18"/>
          <w:spacing w:val="-17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4"/>
        </w:rPr>
        <w:t>、病因、病理、发病机制</w:t>
      </w:r>
    </w:p>
    <w:p>
      <w:pPr>
        <w:pStyle w:val="BodyText"/>
        <w:ind w:left="1349"/>
        <w:spacing w:before="61" w:line="221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(一)病因</w:t>
      </w:r>
    </w:p>
    <w:p>
      <w:pPr>
        <w:pStyle w:val="BodyText"/>
        <w:ind w:left="939" w:right="411" w:firstLine="410"/>
        <w:spacing w:before="87" w:line="291" w:lineRule="auto"/>
        <w:jc w:val="both"/>
        <w:rPr>
          <w:sz w:val="18"/>
          <w:szCs w:val="18"/>
        </w:rPr>
      </w:pPr>
      <w:r>
        <w:rPr>
          <w:sz w:val="21"/>
          <w:szCs w:val="21"/>
          <w:spacing w:val="-2"/>
        </w:rPr>
        <w:t>STEMI 是冠心病的一种类型，其病理基础是动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5"/>
        </w:rPr>
        <w:t>脉粥样硬化。已明确的导致动脉粥样硬化的危险</w:t>
      </w:r>
      <w:r>
        <w:rPr>
          <w:sz w:val="21"/>
          <w:szCs w:val="21"/>
          <w:spacing w:val="12"/>
        </w:rPr>
        <w:t xml:space="preserve"> </w:t>
      </w:r>
      <w:r>
        <w:rPr>
          <w:sz w:val="18"/>
          <w:szCs w:val="18"/>
          <w:spacing w:val="8"/>
        </w:rPr>
        <w:t>因素包括年龄、男性、高血压、吸烟、血脂异常、糖尿</w:t>
      </w:r>
      <w:r>
        <w:rPr>
          <w:sz w:val="18"/>
          <w:szCs w:val="18"/>
          <w:spacing w:val="14"/>
        </w:rPr>
        <w:t xml:space="preserve"> </w:t>
      </w:r>
      <w:r>
        <w:rPr>
          <w:sz w:val="21"/>
          <w:szCs w:val="21"/>
          <w:spacing w:val="6"/>
        </w:rPr>
        <w:t>病及早发冠心病家族史(一级亲属男性&lt;55岁、女</w:t>
      </w:r>
      <w:r>
        <w:rPr>
          <w:sz w:val="21"/>
          <w:szCs w:val="21"/>
          <w:spacing w:val="1"/>
        </w:rPr>
        <w:t xml:space="preserve"> </w:t>
      </w:r>
      <w:r>
        <w:rPr>
          <w:sz w:val="18"/>
          <w:szCs w:val="18"/>
          <w:spacing w:val="26"/>
        </w:rPr>
        <w:t>性&lt;65岁发生冠心病)等。</w:t>
      </w:r>
    </w:p>
    <w:p>
      <w:pPr>
        <w:pStyle w:val="BodyText"/>
        <w:ind w:left="1349"/>
        <w:spacing w:before="11" w:line="221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(二)病理</w:t>
      </w:r>
    </w:p>
    <w:p>
      <w:pPr>
        <w:pStyle w:val="BodyText"/>
        <w:ind w:left="939" w:right="435" w:firstLine="410"/>
        <w:spacing w:before="38" w:line="292" w:lineRule="auto"/>
        <w:jc w:val="both"/>
        <w:rPr>
          <w:sz w:val="18"/>
          <w:szCs w:val="18"/>
        </w:rPr>
      </w:pPr>
      <w:r>
        <w:rPr>
          <w:sz w:val="21"/>
          <w:szCs w:val="21"/>
          <w:spacing w:val="-5"/>
        </w:rPr>
        <w:t>在各种危险因素的长期作用下，脂质在动脉内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4"/>
        </w:rPr>
        <w:t>膜中沉积并诱发炎症过程，最终在动脉壁中形成粥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4"/>
        </w:rPr>
        <w:t>样硬化斑块。斑块的内部是脂质核心，脂质核心的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5"/>
        </w:rPr>
        <w:t>外面覆盖着一层纤维帽。一类斑块的脂质核心相对</w:t>
      </w:r>
      <w:r>
        <w:rPr>
          <w:sz w:val="21"/>
          <w:szCs w:val="21"/>
          <w:spacing w:val="17"/>
        </w:rPr>
        <w:t xml:space="preserve"> </w:t>
      </w:r>
      <w:r>
        <w:rPr>
          <w:sz w:val="18"/>
          <w:szCs w:val="18"/>
          <w:spacing w:val="9"/>
        </w:rPr>
        <w:t>较大，而纤维帽相对较薄、容易破裂，被称为不稳定斑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8"/>
        </w:rPr>
        <w:t>块；而另一类斑块的脂质核心相对较小，而纤维帽相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9"/>
        </w:rPr>
        <w:t>对较厚、不容易破裂，被称为稳定斑块。</w:t>
      </w:r>
    </w:p>
    <w:p>
      <w:pPr>
        <w:pStyle w:val="BodyText"/>
        <w:ind w:left="1349"/>
        <w:spacing w:before="46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(三)发病机制</w:t>
      </w:r>
    </w:p>
    <w:p>
      <w:pPr>
        <w:pStyle w:val="BodyText"/>
        <w:ind w:left="939" w:right="399" w:firstLine="410"/>
        <w:spacing w:before="62" w:line="291" w:lineRule="auto"/>
        <w:jc w:val="both"/>
        <w:rPr>
          <w:sz w:val="18"/>
          <w:szCs w:val="18"/>
        </w:rPr>
      </w:pPr>
      <w:r>
        <w:rPr>
          <w:sz w:val="21"/>
          <w:szCs w:val="21"/>
          <w:spacing w:val="-5"/>
        </w:rPr>
        <w:t>若冠状动脉不稳定斑块的纤维帽发生破裂，继</w:t>
      </w:r>
      <w:r>
        <w:rPr>
          <w:sz w:val="21"/>
          <w:szCs w:val="21"/>
          <w:spacing w:val="18"/>
        </w:rPr>
        <w:t xml:space="preserve"> </w:t>
      </w:r>
      <w:r>
        <w:rPr>
          <w:sz w:val="18"/>
          <w:szCs w:val="18"/>
          <w:spacing w:val="19"/>
        </w:rPr>
        <w:t>发血栓形成，将导致冠状动脉管腔持续、完全闭塞，</w:t>
      </w:r>
      <w:r>
        <w:rPr>
          <w:sz w:val="18"/>
          <w:szCs w:val="18"/>
          <w:spacing w:val="12"/>
        </w:rPr>
        <w:t xml:space="preserve"> </w:t>
      </w:r>
      <w:r>
        <w:rPr>
          <w:sz w:val="21"/>
          <w:szCs w:val="21"/>
          <w:spacing w:val="6"/>
        </w:rPr>
        <w:t>使心肌发生严重而持久的急性缺血。当冠状动脉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4"/>
        </w:rPr>
        <w:t>急性闭塞所致缺血时间达到20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min</w:t>
      </w:r>
      <w:r>
        <w:rPr>
          <w:sz w:val="21"/>
          <w:szCs w:val="21"/>
          <w:spacing w:val="-4"/>
        </w:rPr>
        <w:t>以上时，心肌即</w:t>
      </w:r>
      <w:r>
        <w:rPr>
          <w:sz w:val="21"/>
          <w:szCs w:val="21"/>
          <w:spacing w:val="8"/>
        </w:rPr>
        <w:t xml:space="preserve"> </w:t>
      </w:r>
      <w:r>
        <w:rPr>
          <w:sz w:val="18"/>
          <w:szCs w:val="18"/>
          <w:spacing w:val="21"/>
        </w:rPr>
        <w:t>可发生缺血性坏死，临床上通常表现为</w:t>
      </w:r>
      <w:r>
        <w:rPr>
          <w:rFonts w:ascii="Times New Roman" w:hAnsi="Times New Roman" w:eastAsia="Times New Roman" w:cs="Times New Roman"/>
          <w:sz w:val="18"/>
          <w:szCs w:val="18"/>
        </w:rPr>
        <w:t>STEMI</w:t>
      </w:r>
      <w:r>
        <w:rPr>
          <w:sz w:val="18"/>
          <w:szCs w:val="18"/>
          <w:spacing w:val="21"/>
        </w:rPr>
        <w:t>。</w:t>
      </w:r>
    </w:p>
    <w:p>
      <w:pPr>
        <w:ind w:left="1352"/>
        <w:spacing w:before="44" w:line="221" w:lineRule="auto"/>
        <w:outlineLvl w:val="4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14"/>
        </w:rPr>
        <w:t>三、诊断与鉴别诊断</w:t>
      </w:r>
    </w:p>
    <w:p>
      <w:pPr>
        <w:pStyle w:val="BodyText"/>
        <w:ind w:left="1349"/>
        <w:spacing w:before="80" w:line="219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(一)诊断流程</w:t>
      </w:r>
    </w:p>
    <w:p>
      <w:pPr>
        <w:pStyle w:val="BodyText"/>
        <w:ind w:left="1349"/>
        <w:spacing w:before="41" w:line="219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STEMI</w:t>
      </w:r>
      <w:r>
        <w:rPr>
          <w:sz w:val="21"/>
          <w:szCs w:val="21"/>
          <w:spacing w:val="-4"/>
        </w:rPr>
        <w:t>的诊断基于症状、心电图和心肌损伤标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4"/>
        <w:spacing w:before="69" w:line="314" w:lineRule="auto"/>
        <w:rPr>
          <w:sz w:val="18"/>
          <w:szCs w:val="18"/>
        </w:rPr>
      </w:pPr>
      <w:r>
        <w:rPr>
          <w:sz w:val="18"/>
          <w:szCs w:val="18"/>
          <w:spacing w:val="14"/>
        </w:rPr>
        <w:t>志物，诊断流程见图1。因此，对于疑诊</w:t>
      </w:r>
      <w:r>
        <w:rPr>
          <w:rFonts w:ascii="Times New Roman" w:hAnsi="Times New Roman" w:eastAsia="Times New Roman" w:cs="Times New Roman"/>
          <w:sz w:val="18"/>
          <w:szCs w:val="18"/>
        </w:rPr>
        <w:t>STEMI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14"/>
        </w:rPr>
        <w:t>的 患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18"/>
        </w:rPr>
        <w:t>者，需要仔细询问患者的症状，在患者就诊后10</w:t>
      </w:r>
      <w:r>
        <w:rPr>
          <w:sz w:val="18"/>
          <w:szCs w:val="18"/>
        </w:rPr>
        <w:t>min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28"/>
        </w:rPr>
        <w:t>内记录12导联心电图(推荐记录18导联心电图，尤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11"/>
        </w:rPr>
        <w:t>其是下壁心肌梗死需加做V</w:t>
      </w:r>
      <w:r>
        <w:rPr>
          <w:rFonts w:ascii="Calibri" w:hAnsi="Calibri" w:eastAsia="Calibri" w:cs="Calibri"/>
          <w:sz w:val="18"/>
          <w:szCs w:val="18"/>
          <w:spacing w:val="11"/>
        </w:rPr>
        <w:t>₃</w:t>
      </w:r>
      <w:r>
        <w:rPr>
          <w:sz w:val="18"/>
          <w:szCs w:val="18"/>
          <w:spacing w:val="11"/>
        </w:rPr>
        <w:t>R~V</w:t>
      </w:r>
      <w:r>
        <w:rPr>
          <w:rFonts w:ascii="Calibri" w:hAnsi="Calibri" w:eastAsia="Calibri" w:cs="Calibri"/>
          <w:sz w:val="18"/>
          <w:szCs w:val="18"/>
          <w:spacing w:val="11"/>
        </w:rPr>
        <w:t>₅</w:t>
      </w:r>
      <w:r>
        <w:rPr>
          <w:sz w:val="18"/>
          <w:szCs w:val="18"/>
          <w:spacing w:val="11"/>
        </w:rPr>
        <w:t>R</w:t>
      </w:r>
      <w:r>
        <w:rPr>
          <w:sz w:val="18"/>
          <w:szCs w:val="18"/>
          <w:spacing w:val="38"/>
        </w:rPr>
        <w:t xml:space="preserve">  </w:t>
      </w:r>
      <w:r>
        <w:rPr>
          <w:sz w:val="18"/>
          <w:szCs w:val="18"/>
          <w:spacing w:val="11"/>
        </w:rPr>
        <w:t>和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11"/>
        </w:rPr>
        <w:t>V</w:t>
      </w:r>
      <w:r>
        <w:rPr>
          <w:rFonts w:ascii="Calibri" w:hAnsi="Calibri" w:eastAsia="Calibri" w:cs="Calibri"/>
          <w:sz w:val="18"/>
          <w:szCs w:val="18"/>
          <w:spacing w:val="11"/>
        </w:rPr>
        <w:t>₇</w:t>
      </w:r>
      <w:r>
        <w:rPr>
          <w:sz w:val="18"/>
          <w:szCs w:val="18"/>
          <w:spacing w:val="11"/>
        </w:rPr>
        <w:t>~V, 导</w:t>
      </w:r>
      <w:r>
        <w:rPr>
          <w:sz w:val="18"/>
          <w:szCs w:val="18"/>
          <w:spacing w:val="-37"/>
        </w:rPr>
        <w:t xml:space="preserve"> </w:t>
      </w:r>
      <w:r>
        <w:rPr>
          <w:sz w:val="18"/>
          <w:szCs w:val="18"/>
          <w:spacing w:val="11"/>
        </w:rPr>
        <w:t>联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11"/>
        </w:rPr>
        <w:t>)</w:t>
      </w:r>
      <w:r>
        <w:rPr>
          <w:sz w:val="18"/>
          <w:szCs w:val="18"/>
          <w:spacing w:val="-34"/>
        </w:rPr>
        <w:t xml:space="preserve"> </w:t>
      </w:r>
      <w:r>
        <w:rPr>
          <w:sz w:val="18"/>
          <w:szCs w:val="18"/>
          <w:spacing w:val="11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在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急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10"/>
        </w:rPr>
        <w:t>性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10"/>
        </w:rPr>
        <w:t>期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10"/>
        </w:rPr>
        <w:t>常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0"/>
        </w:rPr>
        <w:t>规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0"/>
        </w:rPr>
        <w:t>检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10"/>
        </w:rPr>
        <w:t>测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10"/>
        </w:rPr>
        <w:t>心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10"/>
        </w:rPr>
        <w:t>肌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0"/>
        </w:rPr>
        <w:t>损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0"/>
        </w:rPr>
        <w:t>伤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10"/>
        </w:rPr>
        <w:t>标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10"/>
        </w:rPr>
        <w:t>志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0"/>
        </w:rPr>
        <w:t>物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10"/>
        </w:rPr>
        <w:t>水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-10"/>
        </w:rPr>
        <w:t>平 (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-10"/>
        </w:rPr>
        <w:t>优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0"/>
        </w:rPr>
        <w:t>选</w:t>
      </w:r>
      <w:r>
        <w:rPr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cTn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</w:t>
      </w:r>
      <w:r>
        <w:rPr>
          <w:sz w:val="18"/>
          <w:szCs w:val="18"/>
          <w:spacing w:val="23"/>
        </w:rPr>
        <w:t>且应动态观察心肌损伤标志物水平的变化。</w:t>
      </w:r>
    </w:p>
    <w:p>
      <w:pPr>
        <w:pStyle w:val="BodyText"/>
        <w:ind w:firstLine="19"/>
        <w:spacing w:before="185" w:line="2970" w:lineRule="exact"/>
        <w:rPr/>
      </w:pPr>
      <w:r>
        <w:rPr>
          <w:position w:val="-59"/>
        </w:rPr>
        <w:pict>
          <v:group id="_x0000_s2" style="mso-position-vertical-relative:line;mso-position-horizontal-relative:char;width:228.5pt;height:148.5pt;" filled="false" stroked="false" coordsize="4570,2970" coordorigin="0,0">
            <v:shape id="_x0000_s4" style="position:absolute;left:0;top:0;width:4570;height:2970;" filled="false" stroked="false" type="#_x0000_t75">
              <v:imagedata o:title="" r:id="rId2"/>
            </v:shape>
            <v:shape id="_x0000_s6" style="position:absolute;left:770;top:65;width:2787;height:28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72"/>
                      <w:spacing w:before="19" w:line="197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-14"/>
                        <w:w w:val="94"/>
                      </w:rPr>
                      <w:t>急性胸痛</w:t>
                    </w:r>
                  </w:p>
                  <w:p>
                    <w:pPr>
                      <w:ind w:right="4"/>
                      <w:spacing w:line="219" w:lineRule="auto"/>
                      <w:jc w:val="righ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2"/>
                      </w:rPr>
                      <w:t>询问症状</w:t>
                    </w:r>
                  </w:p>
                  <w:p>
                    <w:pPr>
                      <w:ind w:left="930"/>
                      <w:spacing w:before="147" w:line="198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9"/>
                        <w:w w:val="97"/>
                      </w:rPr>
                      <w:t>缺血性</w:t>
                    </w:r>
                  </w:p>
                  <w:p>
                    <w:pPr>
                      <w:ind w:left="1150"/>
                      <w:spacing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1"/>
                      </w:rPr>
                      <w:t>心电图</w:t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8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5"/>
                        <w:w w:val="97"/>
                      </w:rPr>
                      <w:t>心肌损伤标志物</w:t>
                    </w:r>
                  </w:p>
                  <w:p>
                    <w:pPr>
                      <w:ind w:left="369"/>
                      <w:spacing w:before="126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5"/>
                      </w:rPr>
                      <w:t>不升高</w:t>
                    </w:r>
                  </w:p>
                  <w:p>
                    <w:pPr>
                      <w:ind w:left="170"/>
                      <w:spacing w:before="247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5"/>
                        <w:w w:val="91"/>
                      </w:rPr>
                      <w:t>变异性心绞痛</w:t>
                    </w:r>
                  </w:p>
                </w:txbxContent>
              </v:textbox>
            </v:shape>
            <v:shape id="_x0000_s8" style="position:absolute;left:40;top:2267;width:514;height:6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0"/>
                      <w:spacing w:before="20" w:line="223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2"/>
                      </w:rPr>
                      <w:t>升高</w:t>
                    </w:r>
                  </w:p>
                  <w:p>
                    <w:pPr>
                      <w:ind w:left="20"/>
                      <w:spacing w:before="258" w:line="188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1"/>
                        <w:w w:val="99"/>
                      </w:rPr>
                      <w:t>STEMI</w:t>
                    </w:r>
                  </w:p>
                </w:txbxContent>
              </v:textbox>
            </v:shape>
            <v:shape id="_x0000_s10" style="position:absolute;left:2260;top:2247;width:1451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3" w:lineRule="auto"/>
                      <w:jc w:val="right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8"/>
                      </w:rPr>
                      <w:t>升高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8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7"/>
                      </w:rPr>
                      <w:t xml:space="preserve">     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7"/>
                      </w:rPr>
                      <w:t>不升</w:t>
                    </w: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2"/>
                      </w:rPr>
                      <w:t>高</w:t>
                    </w:r>
                  </w:p>
                </w:txbxContent>
              </v:textbox>
            </v:shape>
            <v:shape id="_x0000_s12" style="position:absolute;left:2840;top:1867;width:1159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19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6"/>
                        <w:w w:val="97"/>
                      </w:rPr>
                      <w:t>心肌损伤标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5"/>
                        <w:w w:val="97"/>
                      </w:rPr>
                      <w:t>志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0"/>
                        <w:w w:val="97"/>
                      </w:rPr>
                      <w:t>物</w:t>
                    </w:r>
                  </w:p>
                </w:txbxContent>
              </v:textbox>
            </v:shape>
            <v:shape id="_x0000_s14" style="position:absolute;left:3839;top:643;width:671;height:2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0" w:lineRule="auto"/>
                      <w:jc w:val="right"/>
                      <w:rPr>
                        <w:rFonts w:ascii="FangSong" w:hAnsi="FangSong" w:eastAsia="FangSong" w:cs="FangSong"/>
                        <w:sz w:val="18"/>
                        <w:szCs w:val="18"/>
                      </w:rPr>
                    </w:pP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-27"/>
                      </w:rPr>
                      <w:t>非</w:t>
                    </w: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-26"/>
                      </w:rPr>
                      <w:t>缺血</w:t>
                    </w: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-13"/>
                      </w:rPr>
                      <w:t>性</w:t>
                    </w:r>
                  </w:p>
                </w:txbxContent>
              </v:textbox>
            </v:shape>
            <v:shape id="_x0000_s16" style="position:absolute;left:4029;top:2697;width:455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2" w:lineRule="auto"/>
                      <w:jc w:val="right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8"/>
                        <w:w w:val="86"/>
                      </w:rPr>
                      <w:t>其他□</w:t>
                    </w:r>
                  </w:p>
                </w:txbxContent>
              </v:textbox>
            </v:shape>
            <v:shape id="_x0000_s18" style="position:absolute;left:3370;top:2735;width:212;height:1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1"/>
                      </w:rPr>
                      <w:t>UA</w:t>
                    </w:r>
                  </w:p>
                </w:txbxContent>
              </v:textbox>
            </v:shape>
            <v:shape id="_x0000_s20" style="position:absolute;left:2190;top:2848;width:151;height: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3"/>
                        <w:szCs w:val="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"/>
                        <w:szCs w:val="3"/>
                      </w:rPr>
                      <w:t>NSTEMI</w:t>
                    </w:r>
                  </w:p>
                </w:txbxContent>
              </v:textbox>
            </v:shape>
            <v:shape id="_x0000_s22" style="position:absolute;left:2650;top:2849;width:69;height: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8" w:lineRule="auto"/>
                      <w:rPr>
                        <w:rFonts w:ascii="SimSun" w:hAnsi="SimSun" w:eastAsia="SimSun" w:cs="SimSun"/>
                        <w:sz w:val="3"/>
                        <w:szCs w:val="3"/>
                      </w:rPr>
                    </w:pPr>
                    <w:r>
                      <w:rPr>
                        <w:rFonts w:ascii="SimSun" w:hAnsi="SimSun" w:eastAsia="SimSun" w:cs="SimSun"/>
                        <w:sz w:val="3"/>
                        <w:szCs w:val="3"/>
                      </w:rPr>
                      <w:t>二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9" w:right="173" w:hanging="9"/>
        <w:spacing w:before="97" w:line="256" w:lineRule="auto"/>
        <w:rPr>
          <w:sz w:val="18"/>
          <w:szCs w:val="18"/>
        </w:rPr>
      </w:pPr>
      <w:r>
        <w:rPr>
          <w:sz w:val="18"/>
          <w:szCs w:val="18"/>
          <w:spacing w:val="-14"/>
          <w:w w:val="97"/>
        </w:rPr>
        <w:t>注：</w:t>
      </w:r>
      <w:r>
        <w:rPr>
          <w:rFonts w:ascii="Times New Roman" w:hAnsi="Times New Roman" w:eastAsia="Times New Roman" w:cs="Times New Roman"/>
          <w:sz w:val="18"/>
          <w:szCs w:val="18"/>
          <w:spacing w:val="-14"/>
          <w:w w:val="97"/>
        </w:rPr>
        <w:t>STEMI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4"/>
          <w:w w:val="97"/>
        </w:rPr>
        <w:t>ST</w:t>
      </w:r>
      <w:r>
        <w:rPr>
          <w:sz w:val="18"/>
          <w:szCs w:val="18"/>
          <w:spacing w:val="-14"/>
          <w:w w:val="97"/>
        </w:rPr>
        <w:t>段抬高型心肌梗死；</w:t>
      </w:r>
      <w:r>
        <w:rPr>
          <w:rFonts w:ascii="Times New Roman" w:hAnsi="Times New Roman" w:eastAsia="Times New Roman" w:cs="Times New Roman"/>
          <w:sz w:val="18"/>
          <w:szCs w:val="18"/>
          <w:spacing w:val="-14"/>
          <w:w w:val="97"/>
        </w:rPr>
        <w:t>NSTEMI</w:t>
      </w:r>
      <w:r>
        <w:rPr>
          <w:sz w:val="18"/>
          <w:szCs w:val="18"/>
          <w:spacing w:val="-14"/>
          <w:w w:val="97"/>
        </w:rPr>
        <w:t>非</w:t>
      </w:r>
      <w:r>
        <w:rPr>
          <w:rFonts w:ascii="Times New Roman" w:hAnsi="Times New Roman" w:eastAsia="Times New Roman" w:cs="Times New Roman"/>
          <w:sz w:val="18"/>
          <w:szCs w:val="18"/>
          <w:spacing w:val="-14"/>
          <w:w w:val="97"/>
        </w:rPr>
        <w:t>ST</w:t>
      </w:r>
      <w:r>
        <w:rPr>
          <w:sz w:val="18"/>
          <w:szCs w:val="18"/>
          <w:spacing w:val="-14"/>
          <w:w w:val="97"/>
        </w:rPr>
        <w:t>段抬高型心肌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6"/>
          <w:w w:val="96"/>
        </w:rPr>
        <w:t>梗死；</w:t>
      </w:r>
      <w:r>
        <w:rPr>
          <w:rFonts w:ascii="Times New Roman" w:hAnsi="Times New Roman" w:eastAsia="Times New Roman" w:cs="Times New Roman"/>
          <w:sz w:val="18"/>
          <w:szCs w:val="18"/>
          <w:spacing w:val="-16"/>
          <w:w w:val="96"/>
        </w:rPr>
        <w:t>UA</w:t>
      </w:r>
      <w:r>
        <w:rPr>
          <w:sz w:val="18"/>
          <w:szCs w:val="18"/>
          <w:spacing w:val="-16"/>
          <w:w w:val="96"/>
        </w:rPr>
        <w:t>不稳定型心绞痛</w:t>
      </w:r>
    </w:p>
    <w:p>
      <w:pPr>
        <w:pStyle w:val="BodyText"/>
        <w:ind w:left="1439"/>
        <w:spacing w:before="1" w:line="222" w:lineRule="auto"/>
        <w:rPr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10"/>
        </w:rPr>
        <w:t>图</w:t>
      </w:r>
      <w:r>
        <w:rPr>
          <w:rFonts w:ascii="SimHei" w:hAnsi="SimHei" w:eastAsia="SimHei" w:cs="SimHei"/>
          <w:sz w:val="18"/>
          <w:szCs w:val="18"/>
          <w:spacing w:val="-1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0"/>
        </w:rPr>
        <w:t>1</w:t>
      </w:r>
      <w:r>
        <w:rPr>
          <w:rFonts w:ascii="SimHei" w:hAnsi="SimHei" w:eastAsia="SimHei" w:cs="SimHei"/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0"/>
        </w:rPr>
        <w:t>STEMI</w:t>
      </w:r>
      <w:r>
        <w:rPr>
          <w:sz w:val="18"/>
          <w:szCs w:val="18"/>
          <w:spacing w:val="-42"/>
        </w:rPr>
        <w:t xml:space="preserve"> </w:t>
      </w:r>
      <w:r>
        <w:rPr>
          <w:sz w:val="18"/>
          <w:szCs w:val="18"/>
          <w:spacing w:val="-10"/>
        </w:rPr>
        <w:t>的诊断流程</w:t>
      </w:r>
    </w:p>
    <w:p>
      <w:pPr>
        <w:pStyle w:val="BodyText"/>
        <w:ind w:left="420"/>
        <w:spacing w:before="283" w:line="219" w:lineRule="auto"/>
        <w:rPr>
          <w:sz w:val="18"/>
          <w:szCs w:val="18"/>
        </w:rPr>
      </w:pPr>
      <w:r>
        <w:rPr>
          <w:sz w:val="18"/>
          <w:szCs w:val="18"/>
          <w:spacing w:val="-13"/>
        </w:rPr>
        <w:t>(</w:t>
      </w:r>
      <w:r>
        <w:rPr>
          <w:sz w:val="18"/>
          <w:szCs w:val="18"/>
          <w:spacing w:val="-34"/>
        </w:rPr>
        <w:t xml:space="preserve"> </w:t>
      </w:r>
      <w:r>
        <w:rPr>
          <w:sz w:val="18"/>
          <w:szCs w:val="18"/>
          <w:spacing w:val="-13"/>
        </w:rPr>
        <w:t>二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13"/>
        </w:rPr>
        <w:t>)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13"/>
        </w:rPr>
        <w:t>诊</w:t>
      </w:r>
      <w:r>
        <w:rPr>
          <w:sz w:val="18"/>
          <w:szCs w:val="18"/>
          <w:spacing w:val="-33"/>
        </w:rPr>
        <w:t xml:space="preserve"> </w:t>
      </w:r>
      <w:r>
        <w:rPr>
          <w:sz w:val="18"/>
          <w:szCs w:val="18"/>
          <w:spacing w:val="-13"/>
        </w:rPr>
        <w:t>断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13"/>
        </w:rPr>
        <w:t>方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-13"/>
        </w:rPr>
        <w:t>法</w:t>
      </w:r>
    </w:p>
    <w:p>
      <w:pPr>
        <w:pStyle w:val="BodyText"/>
        <w:ind w:left="420"/>
        <w:spacing w:before="107" w:line="219" w:lineRule="auto"/>
        <w:rPr>
          <w:sz w:val="18"/>
          <w:szCs w:val="18"/>
        </w:rPr>
      </w:pPr>
      <w:r>
        <w:rPr>
          <w:sz w:val="18"/>
          <w:szCs w:val="18"/>
          <w:spacing w:val="6"/>
        </w:rPr>
        <w:t>1</w:t>
      </w:r>
      <w:r>
        <w:rPr>
          <w:sz w:val="18"/>
          <w:szCs w:val="18"/>
          <w:spacing w:val="-44"/>
        </w:rPr>
        <w:t xml:space="preserve"> </w:t>
      </w:r>
      <w:r>
        <w:rPr>
          <w:sz w:val="18"/>
          <w:szCs w:val="18"/>
          <w:spacing w:val="6"/>
        </w:rPr>
        <w:t>.</w:t>
      </w:r>
      <w:r>
        <w:rPr>
          <w:sz w:val="18"/>
          <w:szCs w:val="18"/>
          <w:spacing w:val="-40"/>
        </w:rPr>
        <w:t xml:space="preserve"> </w:t>
      </w:r>
      <w:r>
        <w:rPr>
          <w:sz w:val="18"/>
          <w:szCs w:val="18"/>
          <w:spacing w:val="6"/>
        </w:rPr>
        <w:t>临床表现：</w:t>
      </w:r>
    </w:p>
    <w:p>
      <w:pPr>
        <w:pStyle w:val="BodyText"/>
        <w:ind w:right="78" w:firstLine="420"/>
        <w:spacing w:before="95" w:line="276" w:lineRule="auto"/>
        <w:rPr>
          <w:sz w:val="18"/>
          <w:szCs w:val="18"/>
        </w:rPr>
      </w:pPr>
      <w:r>
        <w:rPr>
          <w:sz w:val="21"/>
          <w:szCs w:val="21"/>
        </w:rPr>
        <w:t>(1)危险因素：冠心病的危险因素是导致冠状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6"/>
        </w:rPr>
        <w:t>动脉粥样硬化的原因。仔细询问冠心病的危险因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6"/>
        </w:rPr>
        <w:t>素有助于</w:t>
      </w:r>
      <w:r>
        <w:rPr>
          <w:rFonts w:ascii="Times New Roman" w:hAnsi="Times New Roman" w:eastAsia="Times New Roman" w:cs="Times New Roman"/>
          <w:sz w:val="21"/>
          <w:szCs w:val="21"/>
        </w:rPr>
        <w:t>STEMI</w:t>
      </w:r>
      <w:r>
        <w:rPr>
          <w:sz w:val="21"/>
          <w:szCs w:val="21"/>
          <w:spacing w:val="6"/>
        </w:rPr>
        <w:t>的诊断。冠心病危险因素包括高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5"/>
        </w:rPr>
        <w:t>血压、糖尿病、血脂异常、吸烟及早发冠心病家族</w:t>
      </w:r>
      <w:r>
        <w:rPr>
          <w:sz w:val="21"/>
          <w:szCs w:val="21"/>
          <w:spacing w:val="17"/>
        </w:rPr>
        <w:t xml:space="preserve"> </w:t>
      </w:r>
      <w:r>
        <w:rPr>
          <w:sz w:val="18"/>
          <w:szCs w:val="18"/>
          <w:spacing w:val="14"/>
        </w:rPr>
        <w:t>史等</w:t>
      </w:r>
      <w:r>
        <w:rPr>
          <w:sz w:val="18"/>
          <w:szCs w:val="18"/>
          <w:spacing w:val="-37"/>
        </w:rPr>
        <w:t xml:space="preserve"> </w:t>
      </w:r>
      <w:r>
        <w:rPr>
          <w:sz w:val="18"/>
          <w:szCs w:val="18"/>
          <w:spacing w:val="14"/>
        </w:rPr>
        <w:t>。</w:t>
      </w:r>
    </w:p>
    <w:p>
      <w:pPr>
        <w:pStyle w:val="BodyText"/>
        <w:ind w:right="70" w:firstLine="420"/>
        <w:spacing w:before="90" w:line="289" w:lineRule="auto"/>
        <w:rPr>
          <w:sz w:val="18"/>
          <w:szCs w:val="18"/>
        </w:rPr>
      </w:pPr>
      <w:r>
        <w:rPr>
          <w:sz w:val="21"/>
          <w:szCs w:val="21"/>
        </w:rPr>
        <w:t>(2)病史：对现病史的采集需要仔细询问患者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3"/>
        </w:rPr>
        <w:t>的症状。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STEMI</w:t>
      </w:r>
      <w:r>
        <w:rPr>
          <w:sz w:val="21"/>
          <w:szCs w:val="21"/>
          <w:spacing w:val="-3"/>
        </w:rPr>
        <w:t>的典型症状是急性缺血性胸痛，表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现为胸骨后或心前区剧烈的压榨性疼痛(持续时间</w:t>
      </w:r>
      <w:r>
        <w:rPr>
          <w:sz w:val="21"/>
          <w:szCs w:val="21"/>
          <w:spacing w:val="2"/>
        </w:rPr>
        <w:t xml:space="preserve"> </w:t>
      </w:r>
      <w:r>
        <w:rPr>
          <w:sz w:val="18"/>
          <w:szCs w:val="18"/>
          <w:spacing w:val="15"/>
        </w:rPr>
        <w:t>通常超过10~20</w:t>
      </w:r>
      <w:r>
        <w:rPr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min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</w:t>
      </w:r>
      <w:r>
        <w:rPr>
          <w:sz w:val="18"/>
          <w:szCs w:val="18"/>
          <w:spacing w:val="15"/>
        </w:rPr>
        <w:t>可向左上臂、下颌、颈部、背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6"/>
        </w:rPr>
        <w:t>部或肩部放射；常伴有恶心、呕吐、大汗和呼吸困难</w:t>
      </w:r>
      <w:r>
        <w:rPr>
          <w:sz w:val="18"/>
          <w:szCs w:val="18"/>
          <w:spacing w:val="18"/>
        </w:rPr>
        <w:t xml:space="preserve"> </w:t>
      </w:r>
      <w:r>
        <w:rPr>
          <w:sz w:val="21"/>
          <w:szCs w:val="21"/>
          <w:spacing w:val="-4"/>
        </w:rPr>
        <w:t>等，部分患者可发生晕厥。含服硝酸甘油后症</w:t>
      </w:r>
      <w:r>
        <w:rPr>
          <w:sz w:val="21"/>
          <w:szCs w:val="21"/>
          <w:spacing w:val="-5"/>
        </w:rPr>
        <w:t>状不</w:t>
      </w:r>
      <w:r>
        <w:rPr>
          <w:sz w:val="21"/>
          <w:szCs w:val="21"/>
        </w:rPr>
        <w:t xml:space="preserve"> </w:t>
      </w:r>
      <w:r>
        <w:rPr>
          <w:sz w:val="18"/>
          <w:szCs w:val="18"/>
          <w:spacing w:val="24"/>
        </w:rPr>
        <w:t>能完全缓解。</w:t>
      </w:r>
    </w:p>
    <w:p>
      <w:pPr>
        <w:pStyle w:val="BodyText"/>
        <w:ind w:right="84" w:firstLine="420"/>
        <w:spacing w:before="114" w:line="329" w:lineRule="auto"/>
        <w:jc w:val="both"/>
        <w:rPr>
          <w:sz w:val="18"/>
          <w:szCs w:val="18"/>
        </w:rPr>
      </w:pPr>
      <w:r>
        <w:rPr>
          <w:sz w:val="18"/>
          <w:szCs w:val="18"/>
          <w:spacing w:val="25"/>
        </w:rPr>
        <w:t>既往史有助于明确诊断、评估风险和确定治疗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0"/>
        </w:rPr>
        <w:t>策略。采集内容包括冠心病危险因素、冠心病(心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0"/>
        </w:rPr>
        <w:t>绞痛、心肌梗死、</w:t>
      </w:r>
      <w:r>
        <w:rPr>
          <w:rFonts w:ascii="Times New Roman" w:hAnsi="Times New Roman" w:eastAsia="Times New Roman" w:cs="Times New Roman"/>
          <w:sz w:val="18"/>
          <w:szCs w:val="18"/>
        </w:rPr>
        <w:t>CABG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10"/>
        </w:rPr>
        <w:t>或</w:t>
      </w:r>
      <w:r>
        <w:rPr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PCI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10"/>
        </w:rPr>
        <w:t>治疗史)、外周动脉疾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1"/>
        </w:rPr>
        <w:t>病、脑血管疾病(缺血性卒中、颅内出血或蛛网</w:t>
      </w:r>
      <w:r>
        <w:rPr>
          <w:sz w:val="18"/>
          <w:szCs w:val="18"/>
          <w:spacing w:val="20"/>
        </w:rPr>
        <w:t>膜下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4"/>
        </w:rPr>
        <w:t>腔出血)、消化道系统疾病(包括消化性溃疡、大出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0"/>
        </w:rPr>
        <w:t>血、不明原因贫血或黑便)、出血性疾病，以及药物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1"/>
        </w:rPr>
        <w:t>治疗史(他汀类药物及降压药物、抗血小板、抗凝和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7"/>
        </w:rPr>
        <w:t>溶栓药物应用史等)。</w:t>
      </w:r>
    </w:p>
    <w:p>
      <w:pPr>
        <w:pStyle w:val="BodyText"/>
        <w:ind w:right="90" w:firstLine="420"/>
        <w:spacing w:before="34" w:line="349" w:lineRule="auto"/>
        <w:rPr>
          <w:sz w:val="18"/>
          <w:szCs w:val="18"/>
        </w:rPr>
      </w:pPr>
      <w:r>
        <w:rPr>
          <w:sz w:val="18"/>
          <w:szCs w:val="18"/>
          <w:spacing w:val="19"/>
        </w:rPr>
        <w:t>(3)体格检查：应重点评估患者的生命体征，注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4"/>
        </w:rPr>
        <w:t>意评估患者的</w:t>
      </w:r>
      <w:r>
        <w:rPr>
          <w:sz w:val="18"/>
          <w:szCs w:val="18"/>
          <w:spacing w:val="-52"/>
        </w:rPr>
        <w:t xml:space="preserve"> </w:t>
      </w:r>
      <w:r>
        <w:rPr>
          <w:sz w:val="18"/>
          <w:szCs w:val="18"/>
          <w:spacing w:val="24"/>
        </w:rPr>
        <w:t>一般情况，观察有无皮肤湿冷、面色</w:t>
      </w:r>
    </w:p>
    <w:p>
      <w:pPr>
        <w:spacing w:line="349" w:lineRule="auto"/>
        <w:sectPr>
          <w:type w:val="continuous"/>
          <w:pgSz w:w="12250" w:h="16500"/>
          <w:pgMar w:top="1028" w:right="1260" w:bottom="0" w:left="340" w:header="0" w:footer="0" w:gutter="0"/>
          <w:cols w:equalWidth="0" w:num="2">
            <w:col w:w="5930" w:space="100"/>
            <w:col w:w="4620" w:space="0"/>
          </w:cols>
        </w:sectPr>
        <w:rPr>
          <w:sz w:val="18"/>
          <w:szCs w:val="18"/>
        </w:rPr>
      </w:pPr>
    </w:p>
    <w:p>
      <w:pPr>
        <w:spacing w:before="152"/>
        <w:rPr/>
      </w:pPr>
      <w:r/>
    </w:p>
    <w:p>
      <w:pPr>
        <w:sectPr>
          <w:type w:val="continuous"/>
          <w:pgSz w:w="12250" w:h="16500"/>
          <w:pgMar w:top="1028" w:right="1260" w:bottom="0" w:left="340" w:header="0" w:footer="0" w:gutter="0"/>
          <w:cols w:equalWidth="0" w:num="1">
            <w:col w:w="10650" w:space="0"/>
          </w:cols>
        </w:sectPr>
        <w:rPr/>
      </w:pPr>
    </w:p>
    <w:p>
      <w:pPr>
        <w:pStyle w:val="BodyText"/>
        <w:ind w:left="333"/>
        <w:spacing w:before="183" w:line="218" w:lineRule="auto"/>
        <w:rPr>
          <w:sz w:val="9"/>
          <w:szCs w:val="9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19115</wp:posOffset>
            </wp:positionV>
            <wp:extent cx="190423" cy="18419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  <w:szCs w:val="9"/>
          <w:i/>
          <w:iCs/>
          <w:spacing w:val="-4"/>
        </w:rPr>
        <w:t>中桑告亭个会品往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9" w:line="30" w:lineRule="exact"/>
        <w:rPr/>
      </w:pPr>
      <w:r>
        <w:rPr/>
        <w:drawing>
          <wp:inline distT="0" distB="0" distL="0" distR="0">
            <wp:extent cx="38038" cy="1906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38" cy="1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8" w:line="192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C09080"/>
          <w:spacing w:val="-1"/>
        </w:rPr>
        <w:t>kvdWRWZXJzaW9</w:t>
      </w:r>
    </w:p>
    <w:p>
      <w:pPr>
        <w:spacing w:line="192" w:lineRule="auto"/>
        <w:sectPr>
          <w:type w:val="continuous"/>
          <w:pgSz w:w="12250" w:h="16500"/>
          <w:pgMar w:top="1028" w:right="1260" w:bottom="0" w:left="340" w:header="0" w:footer="0" w:gutter="0"/>
          <w:cols w:equalWidth="0" w:num="3">
            <w:col w:w="1120" w:space="100"/>
            <w:col w:w="7630" w:space="100"/>
            <w:col w:w="1700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8"/>
        <w:rPr/>
      </w:pPr>
      <w:r/>
    </w:p>
    <w:p>
      <w:pPr>
        <w:sectPr>
          <w:headerReference w:type="default" r:id="rId5"/>
          <w:footerReference w:type="default" r:id="rId6"/>
          <w:pgSz w:w="12250" w:h="16500"/>
          <w:pgMar w:top="1298" w:right="1329" w:bottom="1" w:left="349" w:header="1006" w:footer="0" w:gutter="0"/>
          <w:cols w:equalWidth="0" w:num="1">
            <w:col w:w="10571" w:space="0"/>
          </w:cols>
        </w:sectPr>
        <w:rPr/>
      </w:pPr>
    </w:p>
    <w:p>
      <w:pPr>
        <w:pStyle w:val="BodyText"/>
        <w:ind w:left="930" w:right="395"/>
        <w:spacing w:before="36" w:line="281" w:lineRule="auto"/>
        <w:jc w:val="both"/>
        <w:rPr/>
      </w:pPr>
      <w:r>
        <w:rPr>
          <w:spacing w:val="16"/>
        </w:rPr>
        <w:t>苍白、烦躁不安、颈静脉怒张等；听诊有无肺部啰</w:t>
      </w:r>
      <w:r>
        <w:rPr>
          <w:spacing w:val="9"/>
        </w:rPr>
        <w:t xml:space="preserve">  </w:t>
      </w:r>
      <w:r>
        <w:rPr>
          <w:spacing w:val="7"/>
        </w:rPr>
        <w:t>音、心律不齐、奔马律和心脏杂音；评估神经系统体</w:t>
      </w:r>
      <w:r>
        <w:rPr>
          <w:spacing w:val="8"/>
        </w:rPr>
        <w:t xml:space="preserve">  </w:t>
      </w:r>
      <w:r>
        <w:rPr>
          <w:sz w:val="23"/>
          <w:szCs w:val="23"/>
          <w:spacing w:val="26"/>
        </w:rPr>
        <w:t>征等。建议采用</w:t>
      </w:r>
      <w:r>
        <w:rPr>
          <w:rFonts w:ascii="Times New Roman" w:hAnsi="Times New Roman" w:eastAsia="Times New Roman" w:cs="Times New Roman"/>
          <w:sz w:val="23"/>
          <w:szCs w:val="23"/>
        </w:rPr>
        <w:t>Killip</w:t>
      </w:r>
      <w:r>
        <w:rPr>
          <w:sz w:val="23"/>
          <w:szCs w:val="23"/>
          <w:spacing w:val="26"/>
        </w:rPr>
        <w:t>分级法评估心功能，</w:t>
      </w:r>
      <w:r>
        <w:rPr>
          <w:sz w:val="23"/>
          <w:szCs w:val="23"/>
          <w:spacing w:val="1"/>
        </w:rPr>
        <w:t xml:space="preserve"> </w:t>
      </w:r>
      <w:r>
        <w:rPr>
          <w:spacing w:val="-5"/>
        </w:rPr>
        <w:t>见表112]。</w:t>
      </w:r>
    </w:p>
    <w:p>
      <w:pPr>
        <w:pStyle w:val="BodyText"/>
        <w:ind w:left="1452"/>
        <w:spacing w:before="179" w:line="214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表1</w:t>
      </w:r>
      <w:r>
        <w:rPr>
          <w:sz w:val="16"/>
          <w:szCs w:val="16"/>
          <w:spacing w:val="-1"/>
        </w:rPr>
        <w:t xml:space="preserve"> Killip分级法评估心功能</w:t>
      </w:r>
    </w:p>
    <w:p>
      <w:pPr>
        <w:spacing w:line="47" w:lineRule="exact"/>
        <w:rPr/>
      </w:pPr>
      <w:r/>
    </w:p>
    <w:tbl>
      <w:tblPr>
        <w:tblStyle w:val="TableNormal"/>
        <w:tblW w:w="4601" w:type="dxa"/>
        <w:tblInd w:w="9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6"/>
        <w:gridCol w:w="4165"/>
      </w:tblGrid>
      <w:tr>
        <w:trPr>
          <w:trHeight w:val="283" w:hRule="atLeast"/>
        </w:trPr>
        <w:tc>
          <w:tcPr>
            <w:tcW w:w="4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9"/>
              <w:spacing w:before="62" w:line="22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707080"/>
                <w:spacing w:val="-3"/>
              </w:rPr>
              <w:t>分级</w:t>
            </w:r>
          </w:p>
        </w:tc>
        <w:tc>
          <w:tcPr>
            <w:tcW w:w="41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73"/>
              <w:spacing w:before="61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404040"/>
                <w:spacing w:val="-1"/>
              </w:rPr>
              <w:t>症状与体征</w:t>
            </w:r>
          </w:p>
        </w:tc>
      </w:tr>
      <w:tr>
        <w:trPr>
          <w:trHeight w:val="253" w:hRule="atLeast"/>
        </w:trPr>
        <w:tc>
          <w:tcPr>
            <w:tcW w:w="436" w:type="dxa"/>
            <w:vAlign w:val="top"/>
            <w:tcBorders>
              <w:top w:val="single" w:color="000000" w:sz="4" w:space="0"/>
            </w:tcBorders>
          </w:tcPr>
          <w:p>
            <w:pPr>
              <w:ind w:left="99"/>
              <w:spacing w:before="64" w:line="206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607080"/>
              </w:rPr>
              <w:t>I</w:t>
            </w:r>
          </w:p>
        </w:tc>
        <w:tc>
          <w:tcPr>
            <w:tcW w:w="4165" w:type="dxa"/>
            <w:vAlign w:val="top"/>
            <w:tcBorders>
              <w:top w:val="single" w:color="000000" w:sz="4" w:space="0"/>
            </w:tcBorders>
          </w:tcPr>
          <w:p>
            <w:pPr>
              <w:ind w:left="73"/>
              <w:spacing w:before="47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无明显的心力衰竭</w:t>
            </w:r>
          </w:p>
        </w:tc>
      </w:tr>
      <w:tr>
        <w:trPr>
          <w:trHeight w:val="566" w:hRule="atLeast"/>
        </w:trPr>
        <w:tc>
          <w:tcPr>
            <w:tcW w:w="436" w:type="dxa"/>
            <w:vAlign w:val="top"/>
          </w:tcPr>
          <w:p>
            <w:pPr>
              <w:ind w:left="59"/>
              <w:spacing w:before="229" w:line="235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606060"/>
              </w:rPr>
              <w:t>Ⅱ</w:t>
            </w:r>
          </w:p>
        </w:tc>
        <w:tc>
          <w:tcPr>
            <w:tcW w:w="4165" w:type="dxa"/>
            <w:vAlign w:val="top"/>
          </w:tcPr>
          <w:p>
            <w:pPr>
              <w:ind w:left="252" w:hanging="179"/>
              <w:spacing w:before="55" w:line="28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3"/>
              </w:rPr>
              <w:t>有左心衰竭，肺部啰音&lt;50%肺野，奔马律</w:t>
            </w:r>
            <w:r>
              <w:rPr>
                <w:rFonts w:ascii="SimSun" w:hAnsi="SimSun" w:eastAsia="SimSun" w:cs="SimSun"/>
                <w:sz w:val="16"/>
                <w:szCs w:val="16"/>
                <w:spacing w:val="2"/>
              </w:rPr>
              <w:t>，窦性心动过速</w:t>
            </w:r>
            <w:r>
              <w:rPr>
                <w:rFonts w:ascii="SimSun" w:hAnsi="SimSun" w:eastAsia="SimSun" w:cs="SimSun"/>
                <w:sz w:val="16"/>
                <w:szCs w:val="1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或其他心律失常，静脉压升高，X线胸片有肺淤血的表现</w:t>
            </w:r>
          </w:p>
        </w:tc>
      </w:tr>
      <w:tr>
        <w:trPr>
          <w:trHeight w:val="264" w:hRule="atLeast"/>
        </w:trPr>
        <w:tc>
          <w:tcPr>
            <w:tcW w:w="436" w:type="dxa"/>
            <w:vAlign w:val="top"/>
          </w:tcPr>
          <w:p>
            <w:pPr>
              <w:ind w:left="59"/>
              <w:spacing w:before="72" w:line="20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707080"/>
              </w:rPr>
              <w:t>Ⅲ</w:t>
            </w:r>
          </w:p>
        </w:tc>
        <w:tc>
          <w:tcPr>
            <w:tcW w:w="4165" w:type="dxa"/>
            <w:vAlign w:val="top"/>
          </w:tcPr>
          <w:p>
            <w:pPr>
              <w:ind w:left="73"/>
              <w:spacing w:before="58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肺部啰音&gt;50%肺野，可出现急性肺水肿</w:t>
            </w:r>
          </w:p>
        </w:tc>
      </w:tr>
      <w:tr>
        <w:trPr>
          <w:trHeight w:val="283" w:hRule="atLeast"/>
        </w:trPr>
        <w:tc>
          <w:tcPr>
            <w:tcW w:w="436" w:type="dxa"/>
            <w:vAlign w:val="top"/>
            <w:tcBorders>
              <w:bottom w:val="single" w:color="000000" w:sz="4" w:space="0"/>
            </w:tcBorders>
          </w:tcPr>
          <w:p>
            <w:pPr>
              <w:ind w:left="59"/>
              <w:spacing w:before="107" w:line="18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606070"/>
                <w:spacing w:val="-4"/>
              </w:rPr>
              <w:t>IV</w:t>
            </w:r>
          </w:p>
        </w:tc>
        <w:tc>
          <w:tcPr>
            <w:tcW w:w="4165" w:type="dxa"/>
            <w:vAlign w:val="top"/>
            <w:tcBorders>
              <w:bottom w:val="single" w:color="000000" w:sz="4" w:space="0"/>
            </w:tcBorders>
          </w:tcPr>
          <w:p>
            <w:pPr>
              <w:ind w:left="73"/>
              <w:spacing w:before="65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心原性休克，有不同阶段和程度的血液动力学障碍</w:t>
            </w:r>
          </w:p>
        </w:tc>
      </w:tr>
    </w:tbl>
    <w:p>
      <w:pPr>
        <w:pStyle w:val="BodyText"/>
        <w:ind w:left="1350"/>
        <w:spacing w:before="292" w:line="219" w:lineRule="auto"/>
        <w:rPr/>
      </w:pPr>
      <w:r>
        <w:rPr>
          <w:spacing w:val="4"/>
        </w:rPr>
        <w:t>2.辅助检查：</w:t>
      </w:r>
    </w:p>
    <w:p>
      <w:pPr>
        <w:pStyle w:val="BodyText"/>
        <w:ind w:left="930" w:right="453" w:firstLine="420"/>
        <w:spacing w:before="118" w:line="285" w:lineRule="auto"/>
        <w:jc w:val="both"/>
        <w:rPr/>
      </w:pPr>
      <w:r>
        <w:rPr>
          <w:spacing w:val="5"/>
        </w:rPr>
        <w:t>(1)心电图：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spacing w:val="5"/>
        </w:rPr>
        <w:t>的特征性心电图表现为：</w:t>
      </w:r>
      <w:r>
        <w:rPr>
          <w:rFonts w:ascii="Times New Roman" w:hAnsi="Times New Roman" w:eastAsia="Times New Roman" w:cs="Times New Roman"/>
        </w:rPr>
        <w:t>ST  </w:t>
      </w:r>
      <w:r>
        <w:rPr>
          <w:sz w:val="23"/>
          <w:szCs w:val="23"/>
          <w:spacing w:val="-13"/>
        </w:rPr>
        <w:t>段弓背向上型抬高(呈单相曲线)伴或不伴病理性</w:t>
      </w:r>
      <w:r>
        <w:rPr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Q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9"/>
        </w:rPr>
        <w:t>波</w:t>
      </w:r>
      <w:r>
        <w:rPr>
          <w:spacing w:val="-35"/>
        </w:rPr>
        <w:t xml:space="preserve"> </w:t>
      </w:r>
      <w:r>
        <w:rPr>
          <w:spacing w:val="9"/>
        </w:rPr>
        <w:t>、</w:t>
      </w:r>
      <w:r>
        <w:rPr>
          <w:rFonts w:ascii="Times New Roman" w:hAnsi="Times New Roman" w:eastAsia="Times New Roman" w:cs="Times New Roman"/>
          <w:spacing w:val="9"/>
        </w:rPr>
        <w:t>R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9"/>
        </w:rPr>
        <w:t>波减低(正后壁心肌梗死时，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9"/>
        </w:rPr>
        <w:t>段变化可以</w:t>
      </w:r>
      <w:r>
        <w:rPr/>
        <w:t xml:space="preserve"> </w:t>
      </w:r>
      <w:r>
        <w:rPr>
          <w:sz w:val="23"/>
          <w:szCs w:val="23"/>
          <w:spacing w:val="7"/>
        </w:rPr>
        <w:t>不明显),常伴对应导联镜像性</w:t>
      </w:r>
      <w:r>
        <w:rPr>
          <w:rFonts w:ascii="Times New Roman" w:hAnsi="Times New Roman" w:eastAsia="Times New Roman" w:cs="Times New Roman"/>
          <w:sz w:val="23"/>
          <w:szCs w:val="23"/>
        </w:rPr>
        <w:t>ST</w:t>
      </w:r>
      <w:r>
        <w:rPr>
          <w:sz w:val="23"/>
          <w:szCs w:val="23"/>
          <w:spacing w:val="7"/>
        </w:rPr>
        <w:t>段压低。但 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16"/>
        </w:rPr>
        <w:t>早期多不出现这种特征性改变，而表现为超</w:t>
      </w:r>
      <w:r>
        <w:rPr>
          <w:spacing w:val="11"/>
        </w:rPr>
        <w:t xml:space="preserve"> </w:t>
      </w:r>
      <w:r>
        <w:rPr>
          <w:sz w:val="23"/>
          <w:szCs w:val="23"/>
          <w:spacing w:val="-16"/>
        </w:rPr>
        <w:t>急性</w:t>
      </w:r>
      <w:r>
        <w:rPr>
          <w:rFonts w:ascii="Times New Roman" w:hAnsi="Times New Roman" w:eastAsia="Times New Roman" w:cs="Times New Roman"/>
          <w:sz w:val="23"/>
          <w:szCs w:val="23"/>
          <w:spacing w:val="-16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 xml:space="preserve"> </w:t>
      </w:r>
      <w:r>
        <w:rPr>
          <w:sz w:val="23"/>
          <w:szCs w:val="23"/>
          <w:spacing w:val="-16"/>
        </w:rPr>
        <w:t>波(异常高大且两支不对称)改变和/或</w:t>
      </w:r>
      <w:r>
        <w:rPr>
          <w:rFonts w:ascii="Times New Roman" w:hAnsi="Times New Roman" w:eastAsia="Times New Roman" w:cs="Times New Roman"/>
          <w:sz w:val="23"/>
          <w:szCs w:val="23"/>
          <w:spacing w:val="-16"/>
        </w:rPr>
        <w:t>ST</w:t>
      </w:r>
      <w:r>
        <w:rPr>
          <w:sz w:val="23"/>
          <w:szCs w:val="23"/>
          <w:spacing w:val="-16"/>
        </w:rPr>
        <w:t>段</w:t>
      </w:r>
      <w:r>
        <w:rPr>
          <w:sz w:val="23"/>
          <w:szCs w:val="23"/>
        </w:rPr>
        <w:t xml:space="preserve"> </w:t>
      </w:r>
      <w:r>
        <w:rPr>
          <w:spacing w:val="13"/>
        </w:rPr>
        <w:t>斜直型升高，并发展为</w:t>
      </w:r>
      <w:r>
        <w:rPr/>
        <w:t>ST</w:t>
      </w:r>
      <w:r>
        <w:rPr>
          <w:spacing w:val="13"/>
        </w:rPr>
        <w:t>-T</w:t>
      </w:r>
      <w:r>
        <w:rPr>
          <w:spacing w:val="-14"/>
        </w:rPr>
        <w:t xml:space="preserve"> </w:t>
      </w:r>
      <w:r>
        <w:rPr>
          <w:spacing w:val="13"/>
        </w:rPr>
        <w:t>融合，伴对应导联的镜</w:t>
      </w:r>
      <w:r>
        <w:rPr/>
        <w:t xml:space="preserve"> </w:t>
      </w:r>
      <w:r>
        <w:rPr>
          <w:spacing w:val="3"/>
        </w:rPr>
        <w:t>像</w:t>
      </w:r>
      <w:r>
        <w:rPr>
          <w:spacing w:val="-31"/>
        </w:rPr>
        <w:t xml:space="preserve"> </w:t>
      </w:r>
      <w:r>
        <w:rPr>
          <w:spacing w:val="3"/>
        </w:rPr>
        <w:t>性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段压低。</w:t>
      </w:r>
    </w:p>
    <w:p>
      <w:pPr>
        <w:pStyle w:val="BodyText"/>
        <w:ind w:left="930" w:right="465" w:firstLine="420"/>
        <w:spacing w:before="3" w:line="263" w:lineRule="auto"/>
        <w:jc w:val="both"/>
        <w:rPr/>
      </w:pPr>
      <w:r>
        <w:rPr>
          <w:sz w:val="23"/>
          <w:szCs w:val="23"/>
          <w:spacing w:val="-14"/>
        </w:rPr>
        <w:t>对有持续性胸痛症状但首份心电图不能明确</w:t>
      </w:r>
      <w:r>
        <w:rPr>
          <w:sz w:val="23"/>
          <w:szCs w:val="23"/>
          <w:spacing w:val="11"/>
        </w:rPr>
        <w:t xml:space="preserve"> </w:t>
      </w:r>
      <w:r>
        <w:rPr>
          <w:spacing w:val="12"/>
        </w:rPr>
        <w:t>诊断的患者，需在30 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12"/>
        </w:rPr>
        <w:t>内复查心电图；对症状发</w:t>
      </w:r>
      <w:r>
        <w:rPr>
          <w:spacing w:val="13"/>
        </w:rPr>
        <w:t xml:space="preserve"> </w:t>
      </w:r>
      <w:r>
        <w:rPr>
          <w:sz w:val="23"/>
          <w:szCs w:val="23"/>
          <w:spacing w:val="-14"/>
        </w:rPr>
        <w:t>生变化的患者随时复查心电图；与既往心电图进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10"/>
        </w:rPr>
        <w:t>行比较有助于诊断。当出现6个或以上导联</w:t>
      </w:r>
      <w:r>
        <w:rPr>
          <w:rFonts w:ascii="Times New Roman" w:hAnsi="Times New Roman" w:eastAsia="Times New Roman" w:cs="Times New Roman"/>
          <w:sz w:val="23"/>
          <w:szCs w:val="23"/>
          <w:spacing w:val="-10"/>
        </w:rPr>
        <w:t>ST</w:t>
      </w:r>
      <w:r>
        <w:rPr>
          <w:sz w:val="23"/>
          <w:szCs w:val="23"/>
          <w:spacing w:val="-10"/>
        </w:rPr>
        <w:t>段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13"/>
        </w:rPr>
        <w:t>压低≥1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mm</w:t>
      </w:r>
      <w:r>
        <w:rPr>
          <w:sz w:val="23"/>
          <w:szCs w:val="23"/>
          <w:spacing w:val="-13"/>
        </w:rPr>
        <w:t>(下侧壁导联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ST</w:t>
      </w:r>
      <w:r>
        <w:rPr>
          <w:sz w:val="23"/>
          <w:szCs w:val="23"/>
          <w:spacing w:val="-13"/>
        </w:rPr>
        <w:t>段压低)伴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>aVR/V,</w:t>
      </w:r>
      <w:r>
        <w:rPr>
          <w:sz w:val="23"/>
          <w:szCs w:val="23"/>
          <w:spacing w:val="-13"/>
        </w:rPr>
        <w:t>导联</w:t>
      </w:r>
      <w:r>
        <w:rPr>
          <w:sz w:val="23"/>
          <w:szCs w:val="2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ST</w:t>
      </w:r>
      <w:r>
        <w:rPr>
          <w:sz w:val="23"/>
          <w:szCs w:val="23"/>
          <w:spacing w:val="-15"/>
        </w:rPr>
        <w:t>段抬高时，提示存在多支血管病变或冠状动脉</w:t>
      </w:r>
      <w:r>
        <w:rPr>
          <w:sz w:val="23"/>
          <w:szCs w:val="23"/>
          <w:spacing w:val="9"/>
        </w:rPr>
        <w:t xml:space="preserve"> </w:t>
      </w:r>
      <w:r>
        <w:rPr>
          <w:spacing w:val="14"/>
        </w:rPr>
        <w:t>左主干阻塞。</w:t>
      </w:r>
    </w:p>
    <w:p>
      <w:pPr>
        <w:pStyle w:val="BodyText"/>
        <w:ind w:left="930" w:right="415" w:firstLine="420"/>
        <w:spacing w:before="34" w:line="282" w:lineRule="auto"/>
        <w:rPr/>
      </w:pPr>
      <w:r>
        <w:rPr>
          <w:sz w:val="23"/>
          <w:szCs w:val="23"/>
          <w:spacing w:val="-12"/>
        </w:rPr>
        <w:t>(2)血清心肌损伤标志物：血清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cTn</w:t>
      </w:r>
      <w:r>
        <w:rPr>
          <w:sz w:val="23"/>
          <w:szCs w:val="23"/>
          <w:spacing w:val="-12"/>
        </w:rPr>
        <w:t>是诊断心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14"/>
        </w:rPr>
        <w:t>肌坏死最特异和敏感的心肌损伤标志物，其升高</w:t>
      </w:r>
      <w:r>
        <w:rPr>
          <w:sz w:val="23"/>
          <w:szCs w:val="23"/>
          <w:spacing w:val="12"/>
        </w:rPr>
        <w:t xml:space="preserve"> </w:t>
      </w:r>
      <w:r>
        <w:rPr>
          <w:spacing w:val="21"/>
        </w:rPr>
        <w:t>和/或回落支持急性心肌梗死的诊断。但对于根据</w:t>
      </w:r>
      <w:r>
        <w:rPr>
          <w:spacing w:val="3"/>
        </w:rPr>
        <w:t xml:space="preserve"> </w:t>
      </w:r>
      <w:r>
        <w:rPr>
          <w:spacing w:val="19"/>
        </w:rPr>
        <w:t>典型症状和心电图即可明确诊断为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19"/>
        </w:rPr>
        <w:t>的患者，</w:t>
      </w:r>
      <w:r>
        <w:rPr/>
        <w:t xml:space="preserve"> </w:t>
      </w:r>
      <w:r>
        <w:rPr>
          <w:spacing w:val="16"/>
        </w:rPr>
        <w:t>应尽早给予再灌注及其他相关治疗，无需等待心肌</w:t>
      </w:r>
      <w:r>
        <w:rPr>
          <w:spacing w:val="13"/>
        </w:rPr>
        <w:t xml:space="preserve"> </w:t>
      </w:r>
      <w:r>
        <w:rPr>
          <w:spacing w:val="17"/>
        </w:rPr>
        <w:t>损伤标志物的检查结果。</w:t>
      </w:r>
    </w:p>
    <w:p>
      <w:pPr>
        <w:pStyle w:val="BodyText"/>
        <w:ind w:left="930" w:right="480" w:firstLine="420"/>
        <w:spacing w:before="125" w:line="265" w:lineRule="auto"/>
        <w:rPr/>
      </w:pPr>
      <w:r>
        <w:rPr>
          <w:spacing w:val="20"/>
        </w:rPr>
        <w:t>(3)影像学检查：超声心动图等影像学检查有</w:t>
      </w:r>
      <w:r>
        <w:rPr>
          <w:spacing w:val="3"/>
        </w:rPr>
        <w:t xml:space="preserve"> </w:t>
      </w:r>
      <w:r>
        <w:rPr>
          <w:spacing w:val="18"/>
        </w:rPr>
        <w:t>助于对急性胸痛患者进行鉴别诊断和危险分层。</w:t>
      </w:r>
    </w:p>
    <w:p>
      <w:pPr>
        <w:pStyle w:val="BodyText"/>
        <w:ind w:left="1350"/>
        <w:spacing w:before="94" w:line="219" w:lineRule="auto"/>
        <w:rPr/>
      </w:pPr>
      <w:r>
        <w:rPr>
          <w:spacing w:val="15"/>
        </w:rPr>
        <w:t>(三)诊断标准</w:t>
      </w:r>
    </w:p>
    <w:p>
      <w:pPr>
        <w:pStyle w:val="BodyText"/>
        <w:ind w:left="930" w:right="470" w:firstLine="420"/>
        <w:spacing w:before="21" w:line="278" w:lineRule="auto"/>
        <w:jc w:val="both"/>
        <w:rPr/>
      </w:pPr>
      <w:r>
        <w:rPr>
          <w:sz w:val="23"/>
          <w:szCs w:val="23"/>
          <w:spacing w:val="-12"/>
        </w:rPr>
        <w:t>根据第四版“心肌梗死全球定义”[1],诊断</w:t>
      </w:r>
      <w:r>
        <w:rPr>
          <w:sz w:val="23"/>
          <w:szCs w:val="23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STEMI</w:t>
      </w:r>
      <w:r>
        <w:rPr>
          <w:sz w:val="23"/>
          <w:szCs w:val="23"/>
          <w:spacing w:val="-3"/>
        </w:rPr>
        <w:t>需要同时满足急性心肌损伤(血清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cTn</w:t>
      </w:r>
      <w:r>
        <w:rPr>
          <w:sz w:val="23"/>
          <w:szCs w:val="23"/>
          <w:spacing w:val="-3"/>
        </w:rPr>
        <w:t>升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12"/>
        </w:rPr>
        <w:t>高)和新出现的缺血性心电图改变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(ST</w:t>
      </w:r>
      <w:r>
        <w:rPr>
          <w:sz w:val="23"/>
          <w:szCs w:val="23"/>
          <w:spacing w:val="-12"/>
        </w:rPr>
        <w:t>段抬高)2项</w:t>
      </w:r>
      <w:r>
        <w:rPr>
          <w:sz w:val="23"/>
          <w:szCs w:val="23"/>
          <w:spacing w:val="10"/>
        </w:rPr>
        <w:t xml:space="preserve"> </w:t>
      </w:r>
      <w:r>
        <w:rPr>
          <w:spacing w:val="1"/>
        </w:rPr>
        <w:t>标准。</w:t>
      </w:r>
    </w:p>
    <w:p>
      <w:pPr>
        <w:pStyle w:val="BodyText"/>
        <w:ind w:left="930" w:right="480" w:firstLine="420"/>
        <w:spacing w:before="1" w:line="294" w:lineRule="auto"/>
        <w:rPr/>
      </w:pPr>
      <w:r>
        <w:rPr>
          <w:sz w:val="23"/>
          <w:szCs w:val="23"/>
          <w:spacing w:val="-12"/>
        </w:rPr>
        <w:t>cTn升高的诊断标准：至少1次高于正常值上</w:t>
      </w:r>
      <w:r>
        <w:rPr>
          <w:sz w:val="23"/>
          <w:szCs w:val="23"/>
          <w:spacing w:val="10"/>
        </w:rPr>
        <w:t xml:space="preserve"> </w:t>
      </w:r>
      <w:r>
        <w:rPr>
          <w:spacing w:val="18"/>
        </w:rPr>
        <w:t>限(参考值上限值的99百分位值)。</w:t>
      </w:r>
    </w:p>
    <w:p>
      <w:pPr>
        <w:pStyle w:val="BodyText"/>
        <w:ind w:left="1350"/>
        <w:spacing w:before="1" w:line="219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ST</w:t>
      </w:r>
      <w:r>
        <w:rPr>
          <w:sz w:val="23"/>
          <w:szCs w:val="23"/>
          <w:spacing w:val="-14"/>
        </w:rPr>
        <w:t>段抬高的诊断标准：相邻2个导联</w:t>
      </w:r>
      <w:r>
        <w:rPr>
          <w:rFonts w:ascii="Times New Roman" w:hAnsi="Times New Roman" w:eastAsia="Times New Roman" w:cs="Times New Roman"/>
          <w:sz w:val="23"/>
          <w:szCs w:val="23"/>
          <w:spacing w:val="-14"/>
        </w:rPr>
        <w:t>J </w:t>
      </w:r>
      <w:r>
        <w:rPr>
          <w:sz w:val="23"/>
          <w:szCs w:val="23"/>
          <w:spacing w:val="-14"/>
        </w:rPr>
        <w:t>点新出</w:t>
      </w:r>
    </w:p>
    <w:p>
      <w:pPr>
        <w:spacing w:line="2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"/>
        <w:spacing w:before="46" w:line="284" w:lineRule="auto"/>
        <w:jc w:val="both"/>
        <w:rPr/>
      </w:pPr>
      <w:r>
        <w:rPr>
          <w:spacing w:val="4"/>
        </w:rPr>
        <w:t>现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4"/>
        </w:rPr>
        <w:t>段抬高，其中</w:t>
      </w:r>
      <w:r>
        <w:rPr>
          <w:rFonts w:ascii="Times New Roman" w:hAnsi="Times New Roman" w:eastAsia="Times New Roman" w:cs="Times New Roman"/>
          <w:spacing w:val="4"/>
        </w:rPr>
        <w:t>V₂~V₃ </w:t>
      </w:r>
      <w:r>
        <w:rPr>
          <w:spacing w:val="4"/>
        </w:rPr>
        <w:t>导联≥2.5 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4"/>
        </w:rPr>
        <w:t>(男性，&lt;</w:t>
      </w:r>
      <w:r>
        <w:rPr>
          <w:spacing w:val="3"/>
        </w:rPr>
        <w:t>40</w:t>
      </w:r>
      <w:r>
        <w:rPr/>
        <w:t xml:space="preserve"> </w:t>
      </w:r>
      <w:r>
        <w:rPr/>
        <w:t>岁);≥2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/>
        <w:t>(男性，≥40岁);≥1.5</w:t>
      </w:r>
      <w:r>
        <w:rPr>
          <w:rFonts w:ascii="Times New Roman" w:hAnsi="Times New Roman" w:eastAsia="Times New Roman" w:cs="Times New Roman"/>
        </w:rPr>
        <w:t>mm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/>
        <w:t>(女性，无论年 </w:t>
      </w:r>
      <w:r>
        <w:rPr>
          <w:spacing w:val="3"/>
        </w:rPr>
        <w:t>龄);其他导联≥1.0</w:t>
      </w:r>
      <w:r>
        <w:rPr>
          <w:rFonts w:ascii="Times New Roman" w:hAnsi="Times New Roman" w:eastAsia="Times New Roman" w:cs="Times New Roman"/>
        </w:rPr>
        <w:t>mm</w:t>
      </w:r>
      <w:r>
        <w:rPr>
          <w:spacing w:val="3"/>
        </w:rPr>
        <w:t>。</w:t>
      </w:r>
    </w:p>
    <w:p>
      <w:pPr>
        <w:pStyle w:val="BodyText"/>
        <w:ind w:left="419"/>
        <w:spacing w:before="44" w:line="219" w:lineRule="auto"/>
        <w:rPr/>
      </w:pPr>
      <w:r>
        <w:rPr>
          <w:spacing w:val="16"/>
        </w:rPr>
        <w:t>(四)鉴别诊断</w:t>
      </w:r>
    </w:p>
    <w:p>
      <w:pPr>
        <w:pStyle w:val="BodyText"/>
        <w:ind w:right="11" w:firstLine="419"/>
        <w:spacing w:before="54" w:line="311" w:lineRule="auto"/>
        <w:jc w:val="both"/>
        <w:rPr/>
      </w:pP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应与主动脉夹层、急性心包炎、急性肺栓 </w:t>
      </w:r>
      <w:r>
        <w:rPr>
          <w:spacing w:val="13"/>
        </w:rPr>
        <w:t>塞、气胸和消化道疾病(如反流性食管炎)等引起的</w:t>
      </w:r>
      <w:r>
        <w:rPr>
          <w:spacing w:val="4"/>
        </w:rPr>
        <w:t xml:space="preserve"> </w:t>
      </w:r>
      <w:r>
        <w:rPr>
          <w:spacing w:val="10"/>
        </w:rPr>
        <w:t>胸痛相鉴别。</w:t>
      </w:r>
    </w:p>
    <w:p>
      <w:pPr>
        <w:pStyle w:val="BodyText"/>
        <w:ind w:right="6" w:firstLine="419"/>
        <w:spacing w:before="2" w:line="286" w:lineRule="auto"/>
        <w:rPr/>
      </w:pPr>
      <w:r>
        <w:rPr>
          <w:spacing w:val="12"/>
        </w:rPr>
        <w:t>1.向背部放射的严重撕裂样疼痛伴有呼吸困难</w:t>
      </w:r>
      <w:r>
        <w:rPr>
          <w:spacing w:val="4"/>
        </w:rPr>
        <w:t xml:space="preserve"> </w:t>
      </w:r>
      <w:r>
        <w:rPr>
          <w:spacing w:val="13"/>
        </w:rPr>
        <w:t>或晕厥，但无典型的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13"/>
        </w:rPr>
        <w:t>心电图变化者，应警惕</w:t>
      </w:r>
      <w:r>
        <w:rPr/>
        <w:t xml:space="preserve"> </w:t>
      </w:r>
      <w:r>
        <w:rPr>
          <w:spacing w:val="5"/>
        </w:rPr>
        <w:t>主动脉夹层。</w:t>
      </w:r>
    </w:p>
    <w:p>
      <w:pPr>
        <w:pStyle w:val="BodyText"/>
        <w:ind w:firstLine="419"/>
        <w:spacing w:before="73" w:line="281" w:lineRule="auto"/>
        <w:rPr/>
      </w:pPr>
      <w:r>
        <w:rPr>
          <w:spacing w:val="4"/>
        </w:rPr>
        <w:t>2.急性心包炎表现为发热、胸膜刺激性疼痛，向</w:t>
      </w:r>
      <w:r>
        <w:rPr>
          <w:spacing w:val="10"/>
        </w:rPr>
        <w:t xml:space="preserve"> </w:t>
      </w:r>
      <w:r>
        <w:rPr>
          <w:spacing w:val="4"/>
        </w:rPr>
        <w:t>肩部放射，前倾坐位时减轻，部分患者可闻及心包摩</w:t>
      </w:r>
      <w:r>
        <w:rPr>
          <w:spacing w:val="17"/>
        </w:rPr>
        <w:t xml:space="preserve"> </w:t>
      </w:r>
      <w:r>
        <w:rPr>
          <w:spacing w:val="8"/>
        </w:rPr>
        <w:t>擦音，心电图表现为</w:t>
      </w:r>
      <w:r>
        <w:rPr>
          <w:rFonts w:ascii="Times New Roman" w:hAnsi="Times New Roman" w:eastAsia="Times New Roman" w:cs="Times New Roman"/>
        </w:rPr>
        <w:t>PR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段压低、</w:t>
      </w:r>
      <w:r>
        <w:rPr>
          <w:rFonts w:ascii="Times New Roman" w:hAnsi="Times New Roman" w:eastAsia="Times New Roman" w:cs="Times New Roman"/>
        </w:rPr>
        <w:t>ST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8"/>
        </w:rPr>
        <w:t>段呈弓背向下型</w:t>
      </w:r>
      <w:r>
        <w:rPr/>
        <w:t xml:space="preserve"> </w:t>
      </w:r>
      <w:r>
        <w:rPr>
          <w:spacing w:val="-1"/>
        </w:rPr>
        <w:t>抬高，无镜像改变。</w:t>
      </w:r>
    </w:p>
    <w:p>
      <w:pPr>
        <w:pStyle w:val="BodyText"/>
        <w:ind w:right="11"/>
        <w:spacing w:before="93" w:line="219" w:lineRule="auto"/>
        <w:jc w:val="right"/>
        <w:rPr/>
      </w:pPr>
      <w:r>
        <w:rPr>
          <w:spacing w:val="13"/>
        </w:rPr>
        <w:t>3.肺栓塞常表现为呼吸困难、血压降低、低氧</w:t>
      </w:r>
    </w:p>
    <w:p>
      <w:pPr>
        <w:pStyle w:val="BodyText"/>
        <w:spacing w:before="99" w:line="221" w:lineRule="auto"/>
        <w:rPr/>
      </w:pPr>
      <w:r>
        <w:rPr>
          <w:color w:val="506070"/>
          <w:spacing w:val="1"/>
        </w:rPr>
        <w:t>血症。</w:t>
      </w:r>
    </w:p>
    <w:p>
      <w:pPr>
        <w:pStyle w:val="BodyText"/>
        <w:ind w:right="6" w:firstLine="419"/>
        <w:spacing w:before="99" w:line="266" w:lineRule="auto"/>
        <w:rPr/>
      </w:pPr>
      <w:r>
        <w:rPr>
          <w:spacing w:val="13"/>
        </w:rPr>
        <w:t>4.气胸可以表现为急性呼吸困难、胸痛和患侧</w:t>
      </w:r>
      <w:r>
        <w:rPr>
          <w:spacing w:val="9"/>
        </w:rPr>
        <w:t xml:space="preserve"> </w:t>
      </w:r>
      <w:r>
        <w:rPr>
          <w:spacing w:val="10"/>
        </w:rPr>
        <w:t>呼吸音减弱。</w:t>
      </w:r>
    </w:p>
    <w:p>
      <w:pPr>
        <w:pStyle w:val="BodyText"/>
        <w:ind w:firstLine="419"/>
        <w:spacing w:before="94" w:line="255" w:lineRule="auto"/>
        <w:rPr/>
      </w:pPr>
      <w:r>
        <w:rPr>
          <w:spacing w:val="13"/>
        </w:rPr>
        <w:t>5.消化性溃疡可有胸部或上腹部疼痛，有时向</w:t>
      </w:r>
      <w:r>
        <w:rPr>
          <w:spacing w:val="16"/>
        </w:rPr>
        <w:t xml:space="preserve"> </w:t>
      </w:r>
      <w:r>
        <w:rPr/>
        <w:t>后背放射，可伴晕厥、呕血或黑便。</w:t>
      </w:r>
    </w:p>
    <w:p>
      <w:pPr>
        <w:pStyle w:val="BodyText"/>
        <w:ind w:right="8" w:firstLine="419"/>
        <w:spacing w:before="114" w:line="256" w:lineRule="auto"/>
        <w:rPr/>
      </w:pPr>
      <w:r>
        <w:rPr>
          <w:spacing w:val="12"/>
        </w:rPr>
        <w:t>6.急性胆囊炎可有类似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12"/>
        </w:rPr>
        <w:t>的症状，但有右</w:t>
      </w:r>
      <w:r>
        <w:rPr>
          <w:spacing w:val="4"/>
        </w:rPr>
        <w:t xml:space="preserve"> </w:t>
      </w:r>
      <w:r>
        <w:rPr>
          <w:sz w:val="23"/>
          <w:szCs w:val="23"/>
          <w:spacing w:val="-17"/>
        </w:rPr>
        <w:t>上腹触痛。但这些疾病均不会出现</w:t>
      </w:r>
      <w:r>
        <w:rPr>
          <w:rFonts w:ascii="Times New Roman" w:hAnsi="Times New Roman" w:eastAsia="Times New Roman" w:cs="Times New Roman"/>
          <w:sz w:val="23"/>
          <w:szCs w:val="23"/>
          <w:spacing w:val="-17"/>
        </w:rPr>
        <w:t>STEMI</w:t>
      </w:r>
      <w:r>
        <w:rPr>
          <w:sz w:val="23"/>
          <w:szCs w:val="23"/>
          <w:spacing w:val="-17"/>
        </w:rPr>
        <w:t>的心电</w:t>
      </w:r>
      <w:r>
        <w:rPr>
          <w:sz w:val="23"/>
          <w:szCs w:val="23"/>
          <w:spacing w:val="2"/>
        </w:rPr>
        <w:t xml:space="preserve"> </w:t>
      </w:r>
      <w:r>
        <w:rPr>
          <w:spacing w:val="12"/>
        </w:rPr>
        <w:t>图特征性改变和演变过程。</w:t>
      </w:r>
    </w:p>
    <w:p>
      <w:pPr>
        <w:ind w:left="422"/>
        <w:spacing w:before="90" w:line="221" w:lineRule="auto"/>
        <w:outlineLvl w:val="4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四、转诊建议</w:t>
      </w:r>
    </w:p>
    <w:p>
      <w:pPr>
        <w:pStyle w:val="BodyText"/>
        <w:ind w:right="10" w:firstLine="419"/>
        <w:spacing w:before="108" w:line="282" w:lineRule="auto"/>
        <w:jc w:val="both"/>
        <w:rPr/>
      </w:pPr>
      <w:r>
        <w:rPr>
          <w:spacing w:val="12"/>
        </w:rPr>
        <w:t>在确诊</w:t>
      </w:r>
      <w:r>
        <w:rPr>
          <w:rFonts w:ascii="Times New Roman" w:hAnsi="Times New Roman" w:eastAsia="Times New Roman" w:cs="Times New Roman"/>
        </w:rPr>
        <w:t>STEMI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12"/>
        </w:rPr>
        <w:t>后，应立即确定再灌注治疗的方</w:t>
      </w:r>
      <w:r>
        <w:rPr>
          <w:spacing w:val="13"/>
        </w:rPr>
        <w:t xml:space="preserve"> </w:t>
      </w:r>
      <w:r>
        <w:rPr>
          <w:spacing w:val="14"/>
        </w:rPr>
        <w:t>式并及时启动再灌注治疗，以及确定是否和如何进</w:t>
      </w:r>
      <w:r>
        <w:rPr>
          <w:spacing w:val="8"/>
        </w:rPr>
        <w:t xml:space="preserve"> </w:t>
      </w:r>
      <w:r>
        <w:rPr>
          <w:sz w:val="23"/>
          <w:szCs w:val="23"/>
          <w:spacing w:val="-15"/>
        </w:rPr>
        <w:t>行转诊。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>STEMI</w:t>
      </w:r>
      <w:r>
        <w:rPr>
          <w:sz w:val="23"/>
          <w:szCs w:val="23"/>
          <w:spacing w:val="-15"/>
        </w:rPr>
        <w:t>患者再灌注治疗策略的选择和转</w:t>
      </w:r>
      <w:r>
        <w:rPr>
          <w:sz w:val="23"/>
          <w:szCs w:val="23"/>
          <w:spacing w:val="13"/>
        </w:rPr>
        <w:t xml:space="preserve"> </w:t>
      </w:r>
      <w:r>
        <w:rPr>
          <w:spacing w:val="18"/>
        </w:rPr>
        <w:t>诊流程见图2。</w:t>
      </w:r>
    </w:p>
    <w:p>
      <w:pPr>
        <w:pStyle w:val="BodyText"/>
        <w:ind w:firstLine="419"/>
        <w:spacing w:before="15" w:line="295" w:lineRule="auto"/>
        <w:jc w:val="both"/>
        <w:rPr/>
      </w:pPr>
      <w:r>
        <w:rPr>
          <w:spacing w:val="15"/>
        </w:rPr>
        <w:t>对于发病≤12</w:t>
      </w:r>
      <w:r>
        <w:rPr>
          <w:rFonts w:ascii="Times New Roman" w:hAnsi="Times New Roman" w:eastAsia="Times New Roman" w:cs="Times New Roman"/>
          <w:spacing w:val="15"/>
        </w:rPr>
        <w:t>h </w:t>
      </w:r>
      <w:r>
        <w:rPr>
          <w:spacing w:val="15"/>
        </w:rPr>
        <w:t>的患者，应立即评估能否将患</w:t>
      </w:r>
      <w:r>
        <w:rPr>
          <w:spacing w:val="6"/>
        </w:rPr>
        <w:t xml:space="preserve"> </w:t>
      </w:r>
      <w:r>
        <w:rPr>
          <w:spacing w:val="16"/>
        </w:rPr>
        <w:t>者在就诊后120 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16"/>
        </w:rPr>
        <w:t>内转运至可行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16"/>
        </w:rPr>
        <w:t>的医院并开</w:t>
      </w:r>
      <w:r>
        <w:rPr>
          <w:spacing w:val="18"/>
        </w:rPr>
        <w:t xml:space="preserve"> </w:t>
      </w:r>
      <w:r>
        <w:rPr>
          <w:spacing w:val="19"/>
        </w:rPr>
        <w:t>通梗死相关血管。如果“能”,则应在患者就诊后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24"/>
        </w:rPr>
        <w:t>30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rFonts w:ascii="Times New Roman" w:hAnsi="Times New Roman" w:eastAsia="Times New Roman" w:cs="Times New Roman"/>
        </w:rPr>
        <w:t>min</w:t>
      </w:r>
      <w:r>
        <w:rPr>
          <w:spacing w:val="24"/>
        </w:rPr>
        <w:t>内启动转运流程，将患者尽快转运至可行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7"/>
        </w:rPr>
        <w:t>的医院实施直接</w:t>
      </w:r>
      <w:r>
        <w:rPr>
          <w:rFonts w:ascii="Times New Roman" w:hAnsi="Times New Roman" w:eastAsia="Times New Roman" w:cs="Times New Roman"/>
        </w:rPr>
        <w:t>PCI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17"/>
        </w:rPr>
        <w:t>。</w:t>
      </w:r>
      <w:r>
        <w:rPr>
          <w:spacing w:val="-47"/>
        </w:rPr>
        <w:t xml:space="preserve"> </w:t>
      </w:r>
      <w:r>
        <w:rPr>
          <w:spacing w:val="17"/>
        </w:rPr>
        <w:t>如果“不能”,则应立即</w:t>
      </w:r>
      <w:r>
        <w:rPr/>
        <w:t xml:space="preserve"> </w:t>
      </w:r>
      <w:r>
        <w:rPr>
          <w:spacing w:val="14"/>
        </w:rPr>
        <w:t>评估患者是否存在溶栓禁忌证。如果“有溶栓禁忌</w:t>
      </w:r>
      <w:r>
        <w:rPr>
          <w:spacing w:val="17"/>
        </w:rPr>
        <w:t xml:space="preserve"> </w:t>
      </w:r>
      <w:r>
        <w:rPr>
          <w:spacing w:val="11"/>
        </w:rPr>
        <w:t>证”,则应在患者就诊后30</w:t>
      </w:r>
      <w:r>
        <w:rPr/>
        <w:t>min</w:t>
      </w:r>
      <w:r>
        <w:rPr>
          <w:spacing w:val="-20"/>
        </w:rPr>
        <w:t xml:space="preserve"> </w:t>
      </w:r>
      <w:r>
        <w:rPr>
          <w:spacing w:val="11"/>
        </w:rPr>
        <w:t>内启动转运流程，将</w:t>
      </w:r>
      <w:r>
        <w:rPr/>
        <w:t xml:space="preserve"> </w:t>
      </w:r>
      <w:r>
        <w:rPr>
          <w:sz w:val="23"/>
          <w:szCs w:val="23"/>
          <w:spacing w:val="-8"/>
        </w:rPr>
        <w:t>患者尽快转运至可行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PCI</w:t>
      </w:r>
      <w:r>
        <w:rPr>
          <w:sz w:val="23"/>
          <w:szCs w:val="23"/>
          <w:spacing w:val="-8"/>
        </w:rPr>
        <w:t>的医院实施直接</w:t>
      </w:r>
      <w:r>
        <w:rPr>
          <w:rFonts w:ascii="Times New Roman" w:hAnsi="Times New Roman" w:eastAsia="Times New Roman" w:cs="Times New Roman"/>
          <w:sz w:val="23"/>
          <w:szCs w:val="23"/>
          <w:spacing w:val="-8"/>
        </w:rPr>
        <w:t>PCI;</w:t>
      </w:r>
      <w:r>
        <w:rPr>
          <w:sz w:val="23"/>
          <w:szCs w:val="23"/>
          <w:spacing w:val="-8"/>
        </w:rPr>
        <w:t>如</w:t>
      </w:r>
      <w:r>
        <w:rPr>
          <w:sz w:val="23"/>
          <w:szCs w:val="23"/>
          <w:spacing w:val="6"/>
        </w:rPr>
        <w:t xml:space="preserve"> </w:t>
      </w:r>
      <w:r>
        <w:rPr>
          <w:spacing w:val="8"/>
        </w:rPr>
        <w:t>果“无溶栓禁忌证”,则应在患者就诊后3</w:t>
      </w:r>
      <w:r>
        <w:rPr>
          <w:spacing w:val="7"/>
        </w:rPr>
        <w:t>0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7"/>
        </w:rPr>
        <w:t>内</w:t>
      </w:r>
      <w:r>
        <w:rPr>
          <w:spacing w:val="-28"/>
        </w:rPr>
        <w:t xml:space="preserve"> </w:t>
      </w:r>
      <w:r>
        <w:rPr>
          <w:spacing w:val="7"/>
        </w:rPr>
        <w:t>开</w:t>
      </w:r>
      <w:r>
        <w:rPr/>
        <w:t xml:space="preserve"> </w:t>
      </w:r>
      <w:r>
        <w:rPr>
          <w:spacing w:val="10"/>
        </w:rPr>
        <w:t>始溶栓治疗。</w:t>
      </w:r>
    </w:p>
    <w:p>
      <w:pPr>
        <w:pStyle w:val="BodyText"/>
        <w:ind w:right="7" w:firstLine="419"/>
        <w:spacing w:before="52" w:line="312" w:lineRule="auto"/>
        <w:jc w:val="both"/>
        <w:rPr/>
      </w:pPr>
      <w:r>
        <w:rPr>
          <w:spacing w:val="19"/>
        </w:rPr>
        <w:t>对于发病&gt;12</w:t>
      </w:r>
      <w:r>
        <w:rPr>
          <w:rFonts w:ascii="Times New Roman" w:hAnsi="Times New Roman" w:eastAsia="Times New Roman" w:cs="Times New Roman"/>
          <w:spacing w:val="19"/>
        </w:rPr>
        <w:t>h </w:t>
      </w:r>
      <w:r>
        <w:rPr>
          <w:spacing w:val="19"/>
        </w:rPr>
        <w:t>的患者，如果存在临床不稳定</w:t>
      </w:r>
      <w:r>
        <w:rPr>
          <w:spacing w:val="6"/>
        </w:rPr>
        <w:t xml:space="preserve"> </w:t>
      </w:r>
      <w:r>
        <w:rPr>
          <w:spacing w:val="5"/>
        </w:rPr>
        <w:t>情况，如进行性心肌缺血症状、心力衰竭、心原性休</w:t>
      </w:r>
      <w:r>
        <w:rPr>
          <w:spacing w:val="13"/>
        </w:rPr>
        <w:t xml:space="preserve"> </w:t>
      </w:r>
      <w:r>
        <w:rPr>
          <w:spacing w:val="12"/>
        </w:rPr>
        <w:t>克、恶性心律失常等，则应将在患者就诊后30 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9"/>
        </w:rPr>
        <w:t xml:space="preserve">  </w:t>
      </w:r>
      <w:r>
        <w:rPr>
          <w:spacing w:val="13"/>
        </w:rPr>
        <w:t>内启动转运流程，将患者尽快转运至可行</w:t>
      </w:r>
      <w:r>
        <w:rPr/>
        <w:t>PCI</w:t>
      </w:r>
      <w:r>
        <w:rPr>
          <w:spacing w:val="-11"/>
        </w:rPr>
        <w:t xml:space="preserve"> </w:t>
      </w:r>
      <w:r>
        <w:rPr>
          <w:spacing w:val="13"/>
        </w:rPr>
        <w:t>的</w:t>
      </w:r>
      <w:r>
        <w:rPr>
          <w:spacing w:val="-24"/>
        </w:rPr>
        <w:t xml:space="preserve"> </w:t>
      </w:r>
      <w:r>
        <w:rPr>
          <w:spacing w:val="13"/>
        </w:rPr>
        <w:t>医</w:t>
      </w:r>
      <w:r>
        <w:rPr/>
        <w:t xml:space="preserve"> </w:t>
      </w:r>
      <w:r>
        <w:rPr>
          <w:spacing w:val="17"/>
        </w:rPr>
        <w:t>院实施直接</w:t>
      </w:r>
      <w:r>
        <w:rPr>
          <w:rFonts w:ascii="Times New Roman" w:hAnsi="Times New Roman" w:eastAsia="Times New Roman" w:cs="Times New Roman"/>
        </w:rPr>
        <w:t>PCI</w:t>
      </w:r>
      <w:r>
        <w:rPr>
          <w:spacing w:val="17"/>
        </w:rPr>
        <w:t>。</w:t>
      </w:r>
    </w:p>
    <w:p>
      <w:pPr>
        <w:pStyle w:val="BodyText"/>
        <w:ind w:right="10"/>
        <w:spacing w:before="5" w:line="220" w:lineRule="auto"/>
        <w:jc w:val="right"/>
        <w:rPr/>
      </w:pPr>
      <w:r>
        <w:rPr>
          <w:spacing w:val="13"/>
        </w:rPr>
        <w:t>对于接受溶栓治疗的患者，应在给予溶栓药物</w:t>
      </w:r>
    </w:p>
    <w:p>
      <w:pPr>
        <w:spacing w:line="220" w:lineRule="auto"/>
        <w:sectPr>
          <w:type w:val="continuous"/>
          <w:pgSz w:w="12250" w:h="16500"/>
          <w:pgMar w:top="1298" w:right="1329" w:bottom="1" w:left="349" w:header="1006" w:footer="0" w:gutter="0"/>
          <w:cols w:equalWidth="0" w:num="2">
            <w:col w:w="5961" w:space="100"/>
            <w:col w:w="4511" w:space="0"/>
          </w:cols>
        </w:sectPr>
        <w:rPr/>
      </w:pP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ectPr>
          <w:type w:val="continuous"/>
          <w:pgSz w:w="12250" w:h="16500"/>
          <w:pgMar w:top="1298" w:right="1329" w:bottom="1" w:left="349" w:header="1006" w:footer="0" w:gutter="0"/>
          <w:cols w:equalWidth="0" w:num="1">
            <w:col w:w="10571" w:space="0"/>
          </w:cols>
        </w:sectPr>
        <w:rPr/>
      </w:pPr>
    </w:p>
    <w:p>
      <w:pPr>
        <w:ind w:left="319"/>
        <w:spacing w:before="124" w:line="236" w:lineRule="auto"/>
        <w:rPr>
          <w:rFonts w:ascii="STXingkai" w:hAnsi="STXingkai" w:eastAsia="STXingkai" w:cs="STXingkai"/>
          <w:sz w:val="11"/>
          <w:szCs w:val="1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21546</wp:posOffset>
            </wp:positionV>
            <wp:extent cx="184122" cy="19048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2" cy="19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Xingkai" w:hAnsi="STXingkai" w:eastAsia="STXingkai" w:cs="STXingkai"/>
          <w:sz w:val="11"/>
          <w:szCs w:val="11"/>
          <w:spacing w:val="-3"/>
        </w:rPr>
        <w:t>中桑亭个会品让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i/>
          <w:iCs/>
          <w:color w:val="C0A090"/>
          <w:spacing w:val="3"/>
        </w:rPr>
        <w:t>KvdWRWZXJ</w:t>
      </w:r>
    </w:p>
    <w:p>
      <w:pPr>
        <w:spacing w:line="192" w:lineRule="auto"/>
        <w:sectPr>
          <w:type w:val="continuous"/>
          <w:pgSz w:w="12250" w:h="16500"/>
          <w:pgMar w:top="1298" w:right="1329" w:bottom="1" w:left="349" w:header="1006" w:footer="0" w:gutter="0"/>
          <w:cols w:equalWidth="0" w:num="2">
            <w:col w:w="8871" w:space="100"/>
            <w:col w:w="1600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6" w:line="21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2"/>
          <w:szCs w:val="12"/>
          <w:spacing w:val="3"/>
          <w:position w:val="-2"/>
        </w:rPr>
        <w:t>·1086·                                    </w:t>
      </w:r>
      <w:r>
        <w:rPr>
          <w:rFonts w:ascii="Times New Roman" w:hAnsi="Times New Roman" w:eastAsia="Times New Roman" w:cs="Times New Roman"/>
          <w:sz w:val="12"/>
          <w:szCs w:val="12"/>
          <w:spacing w:val="2"/>
          <w:position w:val="-2"/>
        </w:rPr>
        <w:t xml:space="preserve">                                                 </w:t>
      </w:r>
      <w:r>
        <w:rPr>
          <w:sz w:val="17"/>
          <w:szCs w:val="17"/>
          <w:u w:val="single" w:color="auto"/>
          <w:spacing w:val="-63"/>
        </w:rPr>
        <w:t xml:space="preserve"> </w:t>
      </w:r>
      <w:r>
        <w:rPr>
          <w:sz w:val="17"/>
          <w:szCs w:val="17"/>
          <w:u w:val="single" w:color="auto"/>
          <w:spacing w:val="2"/>
        </w:rPr>
        <w:t>中华全科医师杂志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2020</w:t>
      </w:r>
      <w:r>
        <w:rPr>
          <w:sz w:val="17"/>
          <w:szCs w:val="17"/>
          <w:u w:val="single" w:color="auto"/>
          <w:spacing w:val="2"/>
        </w:rPr>
        <w:t>年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12</w:t>
      </w:r>
      <w:r>
        <w:rPr>
          <w:sz w:val="17"/>
          <w:szCs w:val="17"/>
          <w:u w:val="single" w:color="auto"/>
          <w:spacing w:val="2"/>
        </w:rPr>
        <w:t>月第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19</w:t>
      </w:r>
      <w:r>
        <w:rPr>
          <w:sz w:val="17"/>
          <w:szCs w:val="17"/>
          <w:u w:val="single" w:color="auto"/>
          <w:spacing w:val="2"/>
        </w:rPr>
        <w:t>卷第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12</w:t>
      </w:r>
      <w:r>
        <w:rPr>
          <w:sz w:val="17"/>
          <w:szCs w:val="17"/>
          <w:u w:val="single" w:color="auto"/>
          <w:spacing w:val="2"/>
        </w:rPr>
        <w:t>期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ChinJGen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Pract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December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 xml:space="preserve"> 2020,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.19,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7"/>
          <w:szCs w:val="17"/>
          <w:u w:val="single" w:color="auto"/>
          <w:spacing w:val="2"/>
        </w:rPr>
        <w:t>.12</w:t>
      </w:r>
    </w:p>
    <w:p>
      <w:pPr>
        <w:spacing w:line="228" w:lineRule="exact"/>
        <w:rPr/>
      </w:pPr>
      <w:r/>
    </w:p>
    <w:p>
      <w:pPr>
        <w:spacing w:line="228" w:lineRule="exact"/>
        <w:sectPr>
          <w:headerReference w:type="default" r:id="rId8"/>
          <w:pgSz w:w="12250" w:h="16500"/>
          <w:pgMar w:top="400" w:right="1210" w:bottom="379" w:left="340" w:header="0" w:footer="0" w:gutter="0"/>
          <w:cols w:equalWidth="0" w:num="1">
            <w:col w:w="10700" w:space="0"/>
          </w:cols>
        </w:sectPr>
        <w:rPr/>
      </w:pPr>
    </w:p>
    <w:p>
      <w:pPr>
        <w:pStyle w:val="BodyText"/>
        <w:ind w:firstLine="889"/>
        <w:spacing w:line="4730" w:lineRule="exact"/>
        <w:rPr/>
      </w:pPr>
      <w:r>
        <w:rPr>
          <w:position w:val="-94"/>
        </w:rPr>
        <w:pict>
          <v:group id="_x0000_s24" style="mso-position-vertical-relative:line;mso-position-horizontal-relative:char;width:318.5pt;height:236.55pt;" filled="false" stroked="false" coordsize="6370,4731" coordorigin="0,0">
            <v:shape id="_x0000_s26" style="position:absolute;left:0;top:0;width:6370;height:4731;" filled="false" stroked="false" type="#_x0000_t75">
              <v:imagedata o:title="" r:id="rId9"/>
            </v:shape>
            <v:shape id="_x0000_s28" style="position:absolute;left:29;top:117;width:5073;height:45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90"/>
                      <w:spacing w:before="20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STEMI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</w:rPr>
                      <w:t>确诊</w:t>
                    </w:r>
                  </w:p>
                  <w:p>
                    <w:pPr>
                      <w:spacing w:line="3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8"/>
                      <w:spacing w:before="55" w:line="220" w:lineRule="auto"/>
                      <w:jc w:val="righ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404040"/>
                        <w:spacing w:val="-6"/>
                      </w:rPr>
                      <w:t>发病≤12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404040"/>
                        <w:spacing w:val="-6"/>
                      </w:rPr>
                      <w:t>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404040"/>
                      </w:rPr>
                      <w:t xml:space="preserve">                                                    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6"/>
                      </w:rPr>
                      <w:t>发病&gt;12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h</w:t>
                    </w:r>
                  </w:p>
                  <w:p>
                    <w:pPr>
                      <w:ind w:left="250" w:right="2166" w:hanging="230"/>
                      <w:spacing w:before="267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能否在就诊120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min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内转运至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PCI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4"/>
                      </w:rPr>
                      <w:t>中心并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8"/>
                      </w:rPr>
                      <w:t>开通梗死相关血管</w:t>
                    </w:r>
                  </w:p>
                  <w:p>
                    <w:pPr>
                      <w:ind w:left="1239"/>
                      <w:spacing w:before="9" w:line="226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505060"/>
                        <w:spacing w:val="-4"/>
                      </w:rPr>
                      <w:t>否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505060"/>
                        <w:spacing w:val="4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4"/>
                      </w:rPr>
                      <w:t>是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9" w:right="3616" w:hanging="229"/>
                      <w:spacing w:before="55" w:line="276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505050"/>
                        <w:spacing w:val="-5"/>
                      </w:rPr>
                      <w:t>有无溶栓禁忌证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505050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404040"/>
                        <w:spacing w:val="-4"/>
                        <w:position w:val="1"/>
                      </w:rPr>
                      <w:t>无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404040"/>
                        <w:spacing w:val="14"/>
                        <w:position w:val="1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403040"/>
                        <w:spacing w:val="-4"/>
                        <w:position w:val="-1"/>
                      </w:rPr>
                      <w:t>有</w:t>
                    </w:r>
                  </w:p>
                  <w:p>
                    <w:pPr>
                      <w:spacing w:line="42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0" w:right="4241" w:hanging="220"/>
                      <w:spacing w:before="55" w:line="26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8"/>
                      </w:rPr>
                      <w:t>就诊30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>min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7"/>
                      </w:rPr>
                      <w:t>内溶栓</w:t>
                    </w:r>
                  </w:p>
                  <w:p>
                    <w:pPr>
                      <w:ind w:left="350"/>
                      <w:spacing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606060"/>
                        <w:spacing w:val="-6"/>
                      </w:rPr>
                      <w:t>溶栓后尽快</w:t>
                    </w:r>
                  </w:p>
                  <w:p>
                    <w:pPr>
                      <w:ind w:left="359"/>
                      <w:spacing w:before="17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9"/>
                      </w:rPr>
                      <w:t>启动转运</w:t>
                    </w:r>
                  </w:p>
                  <w:p>
                    <w:pPr>
                      <w:ind w:left="2839"/>
                      <w:spacing w:before="67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PCI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</w:rPr>
                      <w:t>中心</w:t>
                    </w:r>
                  </w:p>
                </w:txbxContent>
              </v:textbox>
            </v:shape>
            <v:shape id="_x0000_s30" style="position:absolute;left:3820;top:1206;width:1816;height:5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000808"/>
                        <w:spacing w:val="-8"/>
                      </w:rPr>
                      <w:t>是否存在临床不稳定情况</w:t>
                    </w:r>
                  </w:p>
                  <w:p>
                    <w:pPr>
                      <w:ind w:left="249"/>
                      <w:spacing w:before="148" w:line="223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606060"/>
                        <w:spacing w:val="-5"/>
                      </w:rPr>
                      <w:t>是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color w:val="606060"/>
                        <w:spacing w:val="1"/>
                      </w:rPr>
                      <w:t xml:space="preserve">          </w:t>
                    </w: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-5"/>
                      </w:rPr>
                      <w:t>否</w:t>
                    </w:r>
                  </w:p>
                </w:txbxContent>
              </v:textbox>
            </v:shape>
            <v:shape id="_x0000_s32" style="position:absolute;left:2790;top:3926;width:1646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9"/>
                      </w:rPr>
                      <w:t>就诊30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>min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9"/>
                      </w:rPr>
                      <w:t>内启动转运</w:t>
                    </w:r>
                  </w:p>
                </w:txbxContent>
              </v:textbox>
            </v:shape>
            <v:shape id="_x0000_s34" style="position:absolute;left:5529;top:3927;width:686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7"/>
                      </w:rPr>
                      <w:t>择期转运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039" w:right="221"/>
        <w:spacing w:before="45" w:line="298" w:lineRule="auto"/>
        <w:rPr>
          <w:sz w:val="17"/>
          <w:szCs w:val="17"/>
        </w:rPr>
      </w:pPr>
      <w:r>
        <w:rPr>
          <w:sz w:val="17"/>
          <w:szCs w:val="17"/>
          <w:spacing w:val="-13"/>
        </w:rPr>
        <w:t>注：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>STEMI ST</w:t>
      </w:r>
      <w:r>
        <w:rPr>
          <w:sz w:val="17"/>
          <w:szCs w:val="17"/>
          <w:spacing w:val="-13"/>
        </w:rPr>
        <w:t>段抬高型心肌梗死；</w:t>
      </w:r>
      <w:r>
        <w:rPr>
          <w:rFonts w:ascii="Times New Roman" w:hAnsi="Times New Roman" w:eastAsia="Times New Roman" w:cs="Times New Roman"/>
          <w:sz w:val="17"/>
          <w:szCs w:val="17"/>
          <w:spacing w:val="-13"/>
        </w:rPr>
        <w:t>PCI</w:t>
      </w:r>
      <w:r>
        <w:rPr>
          <w:sz w:val="17"/>
          <w:szCs w:val="17"/>
          <w:spacing w:val="-13"/>
        </w:rPr>
        <w:t>经皮冠状动脉介入治疗；临床不稳</w:t>
      </w:r>
      <w:r>
        <w:rPr>
          <w:sz w:val="17"/>
          <w:szCs w:val="17"/>
          <w:spacing w:val="-14"/>
        </w:rPr>
        <w:t>定情况包括进行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性心肌缺血症状、心力衰竭、心原性休克、</w:t>
      </w:r>
      <w:r>
        <w:rPr>
          <w:sz w:val="17"/>
          <w:szCs w:val="17"/>
          <w:spacing w:val="-19"/>
        </w:rPr>
        <w:t>恶性心律失常等</w:t>
      </w:r>
    </w:p>
    <w:p>
      <w:pPr>
        <w:pStyle w:val="BodyText"/>
        <w:ind w:left="2262"/>
        <w:spacing w:line="222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8"/>
        </w:rPr>
        <w:t>图2</w:t>
      </w:r>
      <w:r>
        <w:rPr>
          <w:rFonts w:ascii="SimHei" w:hAnsi="SimHei" w:eastAsia="SimHei" w:cs="SimHei"/>
          <w:sz w:val="17"/>
          <w:szCs w:val="17"/>
          <w:spacing w:val="6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>STEMI</w:t>
      </w:r>
      <w:r>
        <w:rPr>
          <w:sz w:val="17"/>
          <w:szCs w:val="17"/>
          <w:spacing w:val="-8"/>
        </w:rPr>
        <w:t>患者再灌注治疗策略的选择和转诊流程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9" w:firstLine="420"/>
        <w:spacing w:before="86" w:line="270" w:lineRule="auto"/>
        <w:rPr>
          <w:sz w:val="17"/>
          <w:szCs w:val="17"/>
        </w:rPr>
      </w:pPr>
      <w:r>
        <w:rPr>
          <w:sz w:val="22"/>
          <w:szCs w:val="22"/>
          <w:spacing w:val="-8"/>
        </w:rPr>
        <w:t>4.建立静脉通道：保持给药途</w:t>
      </w:r>
      <w:r>
        <w:rPr>
          <w:sz w:val="22"/>
          <w:szCs w:val="22"/>
          <w:spacing w:val="11"/>
        </w:rPr>
        <w:t xml:space="preserve"> </w:t>
      </w:r>
      <w:r>
        <w:rPr>
          <w:sz w:val="17"/>
          <w:szCs w:val="17"/>
          <w:spacing w:val="-7"/>
        </w:rPr>
        <w:t>径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7"/>
        </w:rPr>
        <w:t>通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7"/>
        </w:rPr>
        <w:t>畅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7"/>
        </w:rPr>
        <w:t>。</w:t>
      </w:r>
    </w:p>
    <w:p>
      <w:pPr>
        <w:pStyle w:val="BodyText"/>
        <w:ind w:right="89" w:firstLine="420"/>
        <w:spacing w:before="14" w:line="274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5.</w:t>
      </w:r>
      <w:r>
        <w:rPr>
          <w:sz w:val="22"/>
          <w:szCs w:val="22"/>
          <w:spacing w:val="-1"/>
        </w:rPr>
        <w:t>解除疼痛：吗啡2~4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mg</w:t>
      </w:r>
      <w:r>
        <w:rPr>
          <w:sz w:val="22"/>
          <w:szCs w:val="22"/>
          <w:spacing w:val="-1"/>
        </w:rPr>
        <w:t>静脉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9"/>
        </w:rPr>
        <w:t>注射或哌替啶50~100 </w:t>
      </w:r>
      <w:r>
        <w:rPr>
          <w:rFonts w:ascii="Times New Roman" w:hAnsi="Times New Roman" w:eastAsia="Times New Roman" w:cs="Times New Roman"/>
          <w:sz w:val="22"/>
          <w:szCs w:val="22"/>
        </w:rPr>
        <w:t>mg</w:t>
      </w:r>
      <w:r>
        <w:rPr>
          <w:sz w:val="22"/>
          <w:szCs w:val="22"/>
          <w:spacing w:val="9"/>
        </w:rPr>
        <w:t>肌内注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6"/>
        </w:rPr>
        <w:t>射，必要时50~10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min</w:t>
      </w:r>
      <w:r>
        <w:rPr>
          <w:sz w:val="22"/>
          <w:szCs w:val="22"/>
          <w:spacing w:val="-6"/>
        </w:rPr>
        <w:t>后重复。注意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3"/>
        </w:rPr>
        <w:t>低血压和呼吸功能抑制的不良</w:t>
      </w:r>
      <w:r>
        <w:rPr>
          <w:sz w:val="22"/>
          <w:szCs w:val="22"/>
          <w:spacing w:val="7"/>
        </w:rPr>
        <w:t xml:space="preserve"> </w:t>
      </w:r>
      <w:r>
        <w:rPr>
          <w:sz w:val="17"/>
          <w:szCs w:val="17"/>
          <w:spacing w:val="-5"/>
        </w:rPr>
        <w:t>反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5"/>
        </w:rPr>
        <w:t>应</w:t>
      </w:r>
      <w:r>
        <w:rPr>
          <w:sz w:val="17"/>
          <w:szCs w:val="17"/>
          <w:spacing w:val="-22"/>
        </w:rPr>
        <w:t xml:space="preserve"> </w:t>
      </w:r>
      <w:r>
        <w:rPr>
          <w:sz w:val="17"/>
          <w:szCs w:val="17"/>
          <w:spacing w:val="-5"/>
        </w:rPr>
        <w:t>。</w:t>
      </w:r>
    </w:p>
    <w:p>
      <w:pPr>
        <w:pStyle w:val="BodyText"/>
        <w:ind w:left="420"/>
        <w:spacing w:before="57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(三)再灌注治疗</w:t>
      </w:r>
    </w:p>
    <w:p>
      <w:pPr>
        <w:pStyle w:val="BodyText"/>
        <w:ind w:right="101" w:firstLine="420"/>
        <w:spacing w:before="19" w:line="281" w:lineRule="auto"/>
        <w:rPr>
          <w:sz w:val="17"/>
          <w:szCs w:val="17"/>
        </w:rPr>
      </w:pPr>
      <w:r>
        <w:rPr>
          <w:sz w:val="22"/>
          <w:szCs w:val="22"/>
          <w:spacing w:val="-1"/>
        </w:rPr>
        <w:t>再灌注治疗包括直接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PCI</w:t>
      </w:r>
      <w:r>
        <w:rPr>
          <w:sz w:val="22"/>
          <w:szCs w:val="22"/>
          <w:spacing w:val="-1"/>
        </w:rPr>
        <w:t>和静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8"/>
        </w:rPr>
        <w:t>脉溶栓。由于绝大多数基层医院不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能进行直接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PCI</w:t>
      </w:r>
      <w:r>
        <w:rPr>
          <w:sz w:val="22"/>
          <w:szCs w:val="22"/>
          <w:spacing w:val="-1"/>
        </w:rPr>
        <w:t>治疗，在此仅介绍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静脉溶栓治疗。有关直接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PCI</w:t>
      </w:r>
      <w:r>
        <w:rPr>
          <w:sz w:val="22"/>
          <w:szCs w:val="22"/>
          <w:spacing w:val="-2"/>
        </w:rPr>
        <w:t>治疗</w:t>
      </w:r>
      <w:r>
        <w:rPr>
          <w:sz w:val="22"/>
          <w:szCs w:val="22"/>
          <w:spacing w:val="8"/>
        </w:rPr>
        <w:t xml:space="preserve"> </w:t>
      </w:r>
      <w:r>
        <w:rPr>
          <w:sz w:val="17"/>
          <w:szCs w:val="17"/>
          <w:spacing w:val="23"/>
        </w:rPr>
        <w:t>的相关内容可参见相关指南[24]。</w:t>
      </w:r>
    </w:p>
    <w:p>
      <w:pPr>
        <w:pStyle w:val="BodyText"/>
        <w:ind w:left="420"/>
        <w:spacing w:before="41" w:line="220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1.溶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8"/>
        </w:rPr>
        <w:t>栓</w:t>
      </w:r>
      <w:r>
        <w:rPr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8"/>
        </w:rPr>
        <w:t>治</w:t>
      </w:r>
      <w:r>
        <w:rPr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-8"/>
        </w:rPr>
        <w:t>疗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8"/>
        </w:rPr>
        <w:t>的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8"/>
        </w:rPr>
        <w:t>适</w:t>
      </w:r>
      <w:r>
        <w:rPr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-8"/>
        </w:rPr>
        <w:t>应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8"/>
        </w:rPr>
        <w:t>证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8"/>
        </w:rPr>
        <w:t>：</w:t>
      </w:r>
    </w:p>
    <w:p>
      <w:pPr>
        <w:pStyle w:val="BodyText"/>
        <w:ind w:right="109" w:firstLine="420"/>
        <w:spacing w:before="16" w:line="292" w:lineRule="auto"/>
        <w:jc w:val="both"/>
        <w:rPr>
          <w:sz w:val="17"/>
          <w:szCs w:val="17"/>
        </w:rPr>
      </w:pPr>
      <w:r>
        <w:rPr>
          <w:sz w:val="22"/>
          <w:szCs w:val="22"/>
          <w:spacing w:val="-2"/>
        </w:rPr>
        <w:t>(1)发病≤12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h,</w:t>
      </w:r>
      <w:r>
        <w:rPr>
          <w:rFonts w:ascii="Times New Roman" w:hAnsi="Times New Roman" w:eastAsia="Times New Roman" w:cs="Times New Roman"/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预期不能在就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诊后120 </w:t>
      </w:r>
      <w:r>
        <w:rPr>
          <w:rFonts w:ascii="Times New Roman" w:hAnsi="Times New Roman" w:eastAsia="Times New Roman" w:cs="Times New Roman"/>
          <w:sz w:val="22"/>
          <w:szCs w:val="22"/>
        </w:rPr>
        <w:t>min</w:t>
      </w:r>
      <w:r>
        <w:rPr>
          <w:sz w:val="22"/>
          <w:szCs w:val="22"/>
          <w:spacing w:val="2"/>
        </w:rPr>
        <w:t>内转运至可行</w:t>
      </w:r>
      <w:r>
        <w:rPr>
          <w:rFonts w:ascii="Times New Roman" w:hAnsi="Times New Roman" w:eastAsia="Times New Roman" w:cs="Times New Roman"/>
          <w:sz w:val="22"/>
          <w:szCs w:val="22"/>
        </w:rPr>
        <w:t>PCI</w:t>
      </w:r>
      <w:r>
        <w:rPr>
          <w:sz w:val="22"/>
          <w:szCs w:val="22"/>
          <w:spacing w:val="2"/>
        </w:rPr>
        <w:t>的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8"/>
        </w:rPr>
        <w:t>医院并开通梗死相关血管，无溶栓</w:t>
      </w:r>
      <w:r>
        <w:rPr>
          <w:sz w:val="22"/>
          <w:szCs w:val="22"/>
        </w:rPr>
        <w:t xml:space="preserve"> </w:t>
      </w:r>
      <w:r>
        <w:rPr>
          <w:sz w:val="17"/>
          <w:szCs w:val="17"/>
          <w:spacing w:val="27"/>
        </w:rPr>
        <w:t>禁忌证，应进行溶栓治疗。</w:t>
      </w:r>
    </w:p>
    <w:p>
      <w:pPr>
        <w:spacing w:line="292" w:lineRule="auto"/>
        <w:sectPr>
          <w:type w:val="continuous"/>
          <w:pgSz w:w="12250" w:h="16500"/>
          <w:pgMar w:top="400" w:right="1210" w:bottom="379" w:left="340" w:header="0" w:footer="0" w:gutter="0"/>
          <w:cols w:equalWidth="0" w:num="2">
            <w:col w:w="7310" w:space="100"/>
            <w:col w:w="3290" w:space="0"/>
          </w:cols>
        </w:sectPr>
        <w:rPr>
          <w:sz w:val="17"/>
          <w:szCs w:val="17"/>
        </w:rPr>
      </w:pPr>
    </w:p>
    <w:p>
      <w:pPr>
        <w:pStyle w:val="BodyText"/>
        <w:ind w:left="939" w:right="5197"/>
        <w:spacing w:line="261" w:lineRule="auto"/>
        <w:jc w:val="both"/>
        <w:rPr>
          <w:sz w:val="22"/>
          <w:szCs w:val="22"/>
        </w:rPr>
      </w:pPr>
      <w:r>
        <w:pict>
          <v:shape id="_x0000_s36" style="position:absolute;margin-left:300.497pt;margin-top:-0.713685pt;mso-position-vertical-relative:text;mso-position-horizontal-relative:text;width:230pt;height:92.2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10"/>
                    <w:spacing w:before="19" w:line="272" w:lineRule="auto"/>
                    <w:rPr>
                      <w:sz w:val="17"/>
                      <w:szCs w:val="17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(2)发病12~24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2"/>
                    </w:rPr>
                    <w:t>h, </w:t>
                  </w:r>
                  <w:r>
                    <w:rPr>
                      <w:sz w:val="22"/>
                      <w:szCs w:val="22"/>
                      <w:spacing w:val="-2"/>
                    </w:rPr>
                    <w:t>仍有进行性缺血性胸痛和心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电图相邻2个或2个以上导联ST</w:t>
                  </w:r>
                  <w:r>
                    <w:rPr>
                      <w:sz w:val="22"/>
                      <w:szCs w:val="22"/>
                      <w:spacing w:val="-49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段抬高≥0.1mV,</w:t>
                  </w:r>
                  <w:r>
                    <w:rPr>
                      <w:sz w:val="22"/>
                      <w:szCs w:val="22"/>
                    </w:rPr>
                    <w:t xml:space="preserve">  </w:t>
                  </w:r>
                  <w:r>
                    <w:rPr>
                      <w:sz w:val="22"/>
                      <w:szCs w:val="22"/>
                      <w:spacing w:val="-8"/>
                    </w:rPr>
                    <w:t>或血液动力学不稳定，但无直接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8"/>
                    </w:rPr>
                    <w:t>PCI</w:t>
                  </w:r>
                  <w:r>
                    <w:rPr>
                      <w:sz w:val="22"/>
                      <w:szCs w:val="22"/>
                      <w:spacing w:val="-8"/>
                    </w:rPr>
                    <w:t>条件，无溶栓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9"/>
                    </w:rPr>
                    <w:t>禁忌证，可考虑溶栓治疗。</w:t>
                  </w:r>
                </w:p>
                <w:p>
                  <w:pPr>
                    <w:spacing w:line="32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30"/>
                    <w:spacing w:before="55" w:line="220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5"/>
                    </w:rPr>
                    <w:t>发病机制</w:t>
                  </w:r>
                  <w:r>
                    <w:rPr>
                      <w:sz w:val="17"/>
                      <w:szCs w:val="17"/>
                    </w:rPr>
                    <w:t xml:space="preserve">                             </w:t>
                  </w:r>
                  <w:r>
                    <w:rPr>
                      <w:sz w:val="17"/>
                      <w:szCs w:val="17"/>
                      <w:spacing w:val="-5"/>
                    </w:rPr>
                    <w:t>治疗策略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8"/>
        </w:rPr>
        <w:t>后尽快将其转运至可行PCI的医院，并在溶栓开始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6"/>
        </w:rPr>
        <w:t>后60~90</w:t>
      </w:r>
      <w:r>
        <w:rPr>
          <w:rFonts w:ascii="Times New Roman" w:hAnsi="Times New Roman" w:eastAsia="Times New Roman" w:cs="Times New Roman"/>
          <w:sz w:val="22"/>
          <w:szCs w:val="22"/>
        </w:rPr>
        <w:t>min</w:t>
      </w:r>
      <w:r>
        <w:rPr>
          <w:sz w:val="22"/>
          <w:szCs w:val="22"/>
          <w:spacing w:val="6"/>
        </w:rPr>
        <w:t>评估溶栓是否成功。如果“溶栓失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2"/>
        </w:rPr>
        <w:t>败”,则应立即行补救性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PCI; </w:t>
      </w:r>
      <w:r>
        <w:rPr>
          <w:sz w:val="22"/>
          <w:szCs w:val="22"/>
          <w:spacing w:val="-12"/>
        </w:rPr>
        <w:t>如果“溶栓成功”,则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应在溶栓后2~24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h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常规行早期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PCI</w:t>
      </w:r>
      <w:r>
        <w:rPr>
          <w:sz w:val="22"/>
          <w:szCs w:val="22"/>
          <w:spacing w:val="-2"/>
        </w:rPr>
        <w:t>。</w:t>
      </w:r>
    </w:p>
    <w:p>
      <w:pPr>
        <w:ind w:left="1362"/>
        <w:spacing w:before="90" w:line="222" w:lineRule="auto"/>
        <w:outlineLvl w:val="4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26"/>
        </w:rPr>
        <w:t>五</w:t>
      </w:r>
      <w:r>
        <w:rPr>
          <w:rFonts w:ascii="SimHei" w:hAnsi="SimHei" w:eastAsia="SimHei" w:cs="SimHei"/>
          <w:sz w:val="17"/>
          <w:szCs w:val="17"/>
          <w:spacing w:val="-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26"/>
        </w:rPr>
        <w:t>、治</w:t>
      </w:r>
      <w:r>
        <w:rPr>
          <w:rFonts w:ascii="SimHei" w:hAnsi="SimHei" w:eastAsia="SimHei" w:cs="SimHei"/>
          <w:sz w:val="17"/>
          <w:szCs w:val="17"/>
          <w:spacing w:val="-26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26"/>
        </w:rPr>
        <w:t>疗</w:t>
      </w:r>
    </w:p>
    <w:p>
      <w:pPr>
        <w:pStyle w:val="BodyText"/>
        <w:ind w:left="1359"/>
        <w:spacing w:before="51" w:line="219" w:lineRule="auto"/>
        <w:rPr>
          <w:sz w:val="22"/>
          <w:szCs w:val="22"/>
        </w:rPr>
      </w:pPr>
      <w:r>
        <w:pict>
          <v:group id="_x0000_s38" style="position:absolute;margin-left:299.494pt;margin-top:14.1224pt;mso-position-vertical-relative:text;mso-position-horizontal-relative:text;width:234.05pt;height:133.55pt;z-index:251662336;" filled="false" stroked="false" coordsize="4681,2671" coordorigin="0,0">
            <v:shape id="_x0000_s40" style="position:absolute;left:0;top:0;width:4681;height:2671;" filled="false" stroked="false" type="#_x0000_t75">
              <v:imagedata o:title="" r:id="rId10"/>
            </v:shape>
            <v:shape id="_x0000_s42" style="position:absolute;left:3320;top:126;width:1176;height:24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7"/>
                      </w:rPr>
                      <w:t>抗动脉粥样硬化</w:t>
                    </w:r>
                  </w:p>
                  <w:p>
                    <w:pPr>
                      <w:pStyle w:val="BodyText"/>
                      <w:ind w:left="20"/>
                      <w:spacing w:before="258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7"/>
                      </w:rPr>
                      <w:t>抗动脉粥样硬化</w:t>
                    </w:r>
                  </w:p>
                  <w:p>
                    <w:pPr>
                      <w:pStyle w:val="BodyText"/>
                      <w:ind w:left="320"/>
                      <w:spacing w:before="228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2"/>
                      </w:rPr>
                      <w:t>抗血栓</w:t>
                    </w:r>
                  </w:p>
                  <w:p>
                    <w:pPr>
                      <w:pStyle w:val="BodyText"/>
                      <w:ind w:left="320"/>
                      <w:spacing w:before="268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2"/>
                      </w:rPr>
                      <w:t>抗缺血</w:t>
                    </w:r>
                  </w:p>
                  <w:p>
                    <w:pPr>
                      <w:pStyle w:val="BodyText"/>
                      <w:ind w:left="320"/>
                      <w:spacing w:before="248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color w:val="404040"/>
                        <w:spacing w:val="-8"/>
                      </w:rPr>
                      <w:t>再灌注</w:t>
                    </w:r>
                  </w:p>
                  <w:p>
                    <w:pPr>
                      <w:pStyle w:val="BodyText"/>
                      <w:ind w:left="190"/>
                      <w:spacing w:before="238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10"/>
                      </w:rPr>
                      <w:t>处理并发症</w:t>
                    </w:r>
                  </w:p>
                </w:txbxContent>
              </v:textbox>
            </v:shape>
            <v:shape id="_x0000_s44" style="position:absolute;left:270;top:126;width:1018;height:24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79"/>
                      <w:spacing w:before="20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7"/>
                      </w:rPr>
                      <w:t>危险因素</w:t>
                    </w:r>
                  </w:p>
                  <w:p>
                    <w:pPr>
                      <w:pStyle w:val="BodyText"/>
                      <w:ind w:left="20"/>
                      <w:spacing w:before="258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6"/>
                      </w:rPr>
                      <w:t>动脉粥样硬化</w:t>
                    </w:r>
                  </w:p>
                  <w:p>
                    <w:pPr>
                      <w:pStyle w:val="BodyText"/>
                      <w:ind w:left="179"/>
                      <w:spacing w:before="228" w:line="22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color w:val="404040"/>
                        <w:spacing w:val="-7"/>
                      </w:rPr>
                      <w:t>血栓形成</w:t>
                    </w:r>
                  </w:p>
                  <w:p>
                    <w:pPr>
                      <w:pStyle w:val="BodyText"/>
                      <w:ind w:left="179"/>
                      <w:spacing w:before="267" w:line="22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7"/>
                      </w:rPr>
                      <w:t>心肌缺血</w:t>
                    </w:r>
                  </w:p>
                  <w:p>
                    <w:pPr>
                      <w:pStyle w:val="BodyText"/>
                      <w:ind w:left="179"/>
                      <w:spacing w:before="247" w:line="22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spacing w:val="-7"/>
                      </w:rPr>
                      <w:t>心肌坏死</w:t>
                    </w:r>
                  </w:p>
                  <w:p>
                    <w:pPr>
                      <w:pStyle w:val="BodyText"/>
                      <w:ind w:left="259"/>
                      <w:spacing w:before="237" w:line="219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color w:val="404040"/>
                        <w:spacing w:val="-3"/>
                      </w:rPr>
                      <w:t>并发症</w:t>
                    </w:r>
                  </w:p>
                </w:txbxContent>
              </v:textbox>
            </v:shape>
          </v:group>
        </w:pict>
      </w:r>
      <w:r>
        <w:rPr>
          <w:sz w:val="22"/>
          <w:szCs w:val="22"/>
          <w:spacing w:val="-7"/>
        </w:rPr>
        <w:t>(一)治疗步骤</w:t>
      </w:r>
    </w:p>
    <w:p>
      <w:pPr>
        <w:pStyle w:val="BodyText"/>
        <w:ind w:left="939" w:right="5164" w:firstLine="420"/>
        <w:spacing w:before="30" w:line="305" w:lineRule="auto"/>
        <w:jc w:val="both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STEMI</w:t>
      </w:r>
      <w:r>
        <w:rPr>
          <w:sz w:val="22"/>
          <w:szCs w:val="22"/>
          <w:spacing w:val="-4"/>
        </w:rPr>
        <w:t>的治疗原则：尽早恢复心肌的血流灌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4"/>
        </w:rPr>
        <w:t>注，挽救濒死心肌，防止梗死面积扩大，保护心功</w:t>
      </w:r>
      <w:r>
        <w:rPr>
          <w:sz w:val="22"/>
          <w:szCs w:val="22"/>
          <w:spacing w:val="10"/>
        </w:rPr>
        <w:t xml:space="preserve"> </w:t>
      </w:r>
      <w:r>
        <w:rPr>
          <w:sz w:val="17"/>
          <w:szCs w:val="17"/>
          <w:spacing w:val="29"/>
        </w:rPr>
        <w:t>能，及时处理严重心律失常、泵衰竭和各种并发症，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8"/>
        </w:rPr>
        <w:t>防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8"/>
        </w:rPr>
        <w:t>止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8"/>
        </w:rPr>
        <w:t>猝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8"/>
        </w:rPr>
        <w:t>死</w:t>
      </w:r>
      <w:r>
        <w:rPr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-8"/>
        </w:rPr>
        <w:t>。</w:t>
      </w:r>
    </w:p>
    <w:p>
      <w:pPr>
        <w:pStyle w:val="BodyText"/>
        <w:ind w:left="939" w:right="5164" w:firstLine="420"/>
        <w:spacing w:before="4" w:line="269" w:lineRule="auto"/>
        <w:jc w:val="both"/>
        <w:rPr>
          <w:sz w:val="22"/>
          <w:szCs w:val="22"/>
        </w:rPr>
      </w:pPr>
      <w:r>
        <w:pict>
          <v:shape id="_x0000_s46" style="position:absolute;margin-left:356.994pt;margin-top:66.6583pt;mso-position-vertical-relative:text;mso-position-horizontal-relative:text;width:119.4pt;height:12.1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6"/>
                    </w:rPr>
                    <w:t>图3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-6"/>
                    </w:rPr>
                    <w:t>ST</w:t>
                  </w:r>
                  <w:r>
                    <w:rPr>
                      <w:sz w:val="17"/>
                      <w:szCs w:val="17"/>
                      <w:spacing w:val="-6"/>
                    </w:rPr>
                    <w:t>段抬高型心肌梗死的治疗</w:t>
                  </w:r>
                </w:p>
              </w:txbxContent>
            </v:textbox>
          </v:shape>
        </w:pict>
      </w:r>
      <w:r>
        <w:pict>
          <v:shape id="_x0000_s48" style="position:absolute;margin-left:300.497pt;margin-top:95.1621pt;mso-position-vertical-relative:text;mso-position-horizontal-relative:text;width:231.75pt;height:153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0"/>
                    <w:spacing w:before="20" w:line="21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7"/>
                    </w:rPr>
                    <w:t>2.溶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栓</w:t>
                  </w:r>
                  <w:r>
                    <w:rPr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治</w:t>
                  </w:r>
                  <w:r>
                    <w:rPr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疗</w:t>
                  </w:r>
                  <w:r>
                    <w:rPr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的</w:t>
                  </w:r>
                  <w:r>
                    <w:rPr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禁</w:t>
                  </w:r>
                  <w:r>
                    <w:rPr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忌</w:t>
                  </w:r>
                  <w:r>
                    <w:rPr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证</w:t>
                  </w:r>
                  <w:r>
                    <w:rPr>
                      <w:sz w:val="17"/>
                      <w:szCs w:val="17"/>
                      <w:spacing w:val="-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：</w:t>
                  </w:r>
                </w:p>
                <w:p>
                  <w:pPr>
                    <w:pStyle w:val="BodyText"/>
                    <w:ind w:left="430"/>
                    <w:spacing w:before="128" w:line="21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2"/>
                    </w:rPr>
                    <w:t>(</w:t>
                  </w:r>
                  <w:r>
                    <w:rPr>
                      <w:sz w:val="17"/>
                      <w:szCs w:val="17"/>
                      <w:spacing w:val="-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1</w:t>
                  </w:r>
                  <w:r>
                    <w:rPr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)</w:t>
                  </w:r>
                  <w:r>
                    <w:rPr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绝</w:t>
                  </w:r>
                  <w:r>
                    <w:rPr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对</w:t>
                  </w:r>
                  <w:r>
                    <w:rPr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禁</w:t>
                  </w:r>
                  <w:r>
                    <w:rPr>
                      <w:sz w:val="17"/>
                      <w:szCs w:val="17"/>
                      <w:spacing w:val="-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忌</w:t>
                  </w:r>
                  <w:r>
                    <w:rPr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证</w:t>
                  </w:r>
                  <w:r>
                    <w:rPr>
                      <w:sz w:val="17"/>
                      <w:szCs w:val="17"/>
                      <w:spacing w:val="-4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2"/>
                    </w:rPr>
                    <w:t>：</w:t>
                  </w:r>
                </w:p>
                <w:p>
                  <w:pPr>
                    <w:pStyle w:val="BodyText"/>
                    <w:ind w:left="20" w:right="62" w:firstLine="410"/>
                    <w:spacing w:before="66" w:line="272" w:lineRule="auto"/>
                    <w:rPr>
                      <w:sz w:val="17"/>
                      <w:szCs w:val="17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①既往任何时间发生过颅内出血或未知原因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卒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中 。</w:t>
                  </w:r>
                </w:p>
                <w:p>
                  <w:pPr>
                    <w:pStyle w:val="BodyText"/>
                    <w:ind w:left="430"/>
                    <w:spacing w:before="36"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6"/>
                    </w:rPr>
                    <w:t>②近6个月发生过缺血性卒中。</w:t>
                  </w:r>
                </w:p>
                <w:p>
                  <w:pPr>
                    <w:pStyle w:val="BodyText"/>
                    <w:ind w:left="430"/>
                    <w:spacing w:before="110" w:line="21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3"/>
                    </w:rPr>
                    <w:t>③中枢神经系统损伤、肿瘤或动静脉畸形。</w:t>
                  </w:r>
                </w:p>
                <w:p>
                  <w:pPr>
                    <w:pStyle w:val="BodyText"/>
                    <w:ind w:left="20" w:right="71" w:firstLine="410"/>
                    <w:spacing w:before="52" w:line="282" w:lineRule="auto"/>
                    <w:rPr>
                      <w:sz w:val="17"/>
                      <w:szCs w:val="17"/>
                    </w:rPr>
                  </w:pPr>
                  <w:r>
                    <w:rPr>
                      <w:sz w:val="22"/>
                      <w:szCs w:val="22"/>
                      <w:spacing w:val="-8"/>
                    </w:rPr>
                    <w:t>④近1个月内有严重创伤/手术/头部损伤、胃</w:t>
                  </w:r>
                  <w:r>
                    <w:rPr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8"/>
                    </w:rPr>
                    <w:t>肠道出血</w:t>
                  </w:r>
                  <w:r>
                    <w:rPr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28"/>
                    </w:rPr>
                    <w:t>。</w:t>
                  </w:r>
                </w:p>
                <w:p>
                  <w:pPr>
                    <w:pStyle w:val="BodyText"/>
                    <w:spacing w:before="72" w:line="217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3"/>
                    </w:rPr>
                    <w:t>⑤ 已</w:t>
                  </w:r>
                  <w:r>
                    <w:rPr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知</w:t>
                  </w:r>
                  <w:r>
                    <w:rPr>
                      <w:sz w:val="17"/>
                      <w:szCs w:val="17"/>
                      <w:spacing w:val="-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原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因</w:t>
                  </w:r>
                  <w:r>
                    <w:rPr>
                      <w:sz w:val="17"/>
                      <w:szCs w:val="17"/>
                      <w:spacing w:val="-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的</w:t>
                  </w:r>
                  <w:r>
                    <w:rPr>
                      <w:sz w:val="17"/>
                      <w:szCs w:val="17"/>
                      <w:spacing w:val="-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出</w:t>
                  </w:r>
                  <w:r>
                    <w:rPr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血</w:t>
                  </w:r>
                  <w:r>
                    <w:rPr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性</w:t>
                  </w:r>
                  <w:r>
                    <w:rPr>
                      <w:sz w:val="17"/>
                      <w:szCs w:val="17"/>
                      <w:spacing w:val="-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疾</w:t>
                  </w:r>
                  <w:r>
                    <w:rPr>
                      <w:sz w:val="17"/>
                      <w:szCs w:val="17"/>
                      <w:spacing w:val="-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病 (</w:t>
                  </w:r>
                  <w:r>
                    <w:rPr>
                      <w:sz w:val="17"/>
                      <w:szCs w:val="17"/>
                      <w:spacing w:val="-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不</w:t>
                  </w:r>
                  <w:r>
                    <w:rPr>
                      <w:sz w:val="17"/>
                      <w:szCs w:val="17"/>
                      <w:spacing w:val="-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包</w:t>
                  </w:r>
                  <w:r>
                    <w:rPr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括</w:t>
                  </w:r>
                  <w:r>
                    <w:rPr>
                      <w:sz w:val="17"/>
                      <w:szCs w:val="17"/>
                      <w:spacing w:val="-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月</w:t>
                  </w:r>
                  <w:r>
                    <w:rPr>
                      <w:sz w:val="17"/>
                      <w:szCs w:val="17"/>
                      <w:spacing w:val="-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经</w:t>
                  </w:r>
                  <w:r>
                    <w:rPr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来</w:t>
                  </w:r>
                  <w:r>
                    <w:rPr>
                      <w:sz w:val="17"/>
                      <w:szCs w:val="17"/>
                      <w:spacing w:val="-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潮</w:t>
                  </w:r>
                  <w:r>
                    <w:rPr>
                      <w:sz w:val="17"/>
                      <w:szCs w:val="17"/>
                      <w:spacing w:val="-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)</w:t>
                  </w:r>
                  <w:r>
                    <w:rPr>
                      <w:sz w:val="17"/>
                      <w:szCs w:val="17"/>
                      <w:spacing w:val="-4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3"/>
                    </w:rPr>
                    <w:t>。</w:t>
                  </w:r>
                </w:p>
                <w:p>
                  <w:pPr>
                    <w:pStyle w:val="BodyText"/>
                    <w:ind w:left="430"/>
                    <w:spacing w:before="130" w:line="217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33"/>
                    </w:rPr>
                    <w:t>⑥明确、高度怀疑或不能排除主动脉夹层。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2"/>
        </w:rPr>
        <w:t>根据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STEMI</w:t>
      </w:r>
      <w:r>
        <w:rPr>
          <w:sz w:val="22"/>
          <w:szCs w:val="22"/>
          <w:spacing w:val="-12"/>
        </w:rPr>
        <w:t>的发病机制，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STEMI</w:t>
      </w:r>
      <w:r>
        <w:rPr>
          <w:sz w:val="22"/>
          <w:szCs w:val="22"/>
          <w:spacing w:val="-12"/>
        </w:rPr>
        <w:t>相关治疗的优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0"/>
        </w:rPr>
        <w:t>先顺序为：再灌注治疗(心肌坏死是导致死亡和并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4"/>
        </w:rPr>
        <w:t>发症的直接原因)、抗血栓治疗(血栓形成是导致心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3"/>
        </w:rPr>
        <w:t>肌坏死的最终环节)、抗缺血治疗(再灌注治疗可同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3"/>
        </w:rPr>
        <w:t>时缓解缺血)、处理并发症(并非所有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STEMI</w:t>
      </w:r>
      <w:r>
        <w:rPr>
          <w:sz w:val="22"/>
          <w:szCs w:val="22"/>
          <w:spacing w:val="-13"/>
        </w:rPr>
        <w:t>患者均</w:t>
      </w:r>
      <w:r>
        <w:rPr>
          <w:sz w:val="22"/>
          <w:szCs w:val="22"/>
          <w:spacing w:val="15"/>
        </w:rPr>
        <w:t xml:space="preserve"> </w:t>
      </w:r>
      <w:r>
        <w:rPr>
          <w:sz w:val="17"/>
          <w:szCs w:val="17"/>
          <w:spacing w:val="33"/>
        </w:rPr>
        <w:t>出现并发症，且处理并发症的前提是再灌注治疗)、</w:t>
      </w:r>
      <w:r>
        <w:rPr>
          <w:sz w:val="17"/>
          <w:szCs w:val="17"/>
          <w:spacing w:val="9"/>
        </w:rPr>
        <w:t xml:space="preserve"> </w:t>
      </w:r>
      <w:r>
        <w:rPr>
          <w:sz w:val="22"/>
          <w:szCs w:val="22"/>
          <w:spacing w:val="-8"/>
        </w:rPr>
        <w:t>抗动脉粥样硬化治疗(针对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STEMI</w:t>
      </w:r>
      <w:r>
        <w:rPr>
          <w:sz w:val="22"/>
          <w:szCs w:val="22"/>
          <w:spacing w:val="-8"/>
        </w:rPr>
        <w:t>的发病机制，长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9"/>
        </w:rPr>
        <w:t>期二级预防)。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STEMI</w:t>
      </w:r>
      <w:r>
        <w:rPr>
          <w:sz w:val="22"/>
          <w:szCs w:val="22"/>
          <w:spacing w:val="-9"/>
        </w:rPr>
        <w:t>的治疗见图3。</w:t>
      </w:r>
    </w:p>
    <w:p>
      <w:pPr>
        <w:pStyle w:val="BodyText"/>
        <w:ind w:left="1359"/>
        <w:spacing w:before="15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(二)紧急处理</w:t>
      </w:r>
    </w:p>
    <w:p>
      <w:pPr>
        <w:pStyle w:val="BodyText"/>
        <w:ind w:left="1359"/>
        <w:spacing w:before="59" w:line="219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STEMI</w:t>
      </w:r>
      <w:r>
        <w:rPr>
          <w:sz w:val="22"/>
          <w:szCs w:val="22"/>
          <w:spacing w:val="-9"/>
        </w:rPr>
        <w:t>的紧急处理包括：</w:t>
      </w:r>
    </w:p>
    <w:p>
      <w:pPr>
        <w:pStyle w:val="BodyText"/>
        <w:ind w:left="1359"/>
        <w:spacing w:before="106" w:line="219" w:lineRule="auto"/>
        <w:rPr>
          <w:sz w:val="17"/>
          <w:szCs w:val="17"/>
        </w:rPr>
      </w:pPr>
      <w:r>
        <w:rPr>
          <w:sz w:val="17"/>
          <w:szCs w:val="17"/>
          <w:spacing w:val="22"/>
        </w:rPr>
        <w:t>1.休息：卧床休息，保持环境安静。</w:t>
      </w:r>
    </w:p>
    <w:p>
      <w:pPr>
        <w:pStyle w:val="BodyText"/>
        <w:ind w:left="939" w:right="5219" w:firstLine="420"/>
        <w:spacing w:before="62" w:line="286" w:lineRule="auto"/>
        <w:rPr>
          <w:sz w:val="17"/>
          <w:szCs w:val="17"/>
        </w:rPr>
      </w:pPr>
      <w:r>
        <w:rPr>
          <w:sz w:val="22"/>
          <w:szCs w:val="22"/>
          <w:spacing w:val="-14"/>
        </w:rPr>
        <w:t>2.监测：监测生命体征，除颤仪应处于备用状</w:t>
      </w:r>
      <w:r>
        <w:rPr>
          <w:sz w:val="22"/>
          <w:szCs w:val="22"/>
          <w:spacing w:val="11"/>
        </w:rPr>
        <w:t xml:space="preserve"> </w:t>
      </w:r>
      <w:r>
        <w:rPr>
          <w:sz w:val="17"/>
          <w:szCs w:val="17"/>
          <w:spacing w:val="27"/>
        </w:rPr>
        <w:t>态。密切观察心律、心率、血压和心功能变化，随时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35"/>
        </w:rPr>
        <w:t>采取相应治疗措施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35"/>
        </w:rPr>
        <w:t>。</w:t>
      </w:r>
    </w:p>
    <w:p>
      <w:pPr>
        <w:pStyle w:val="BodyText"/>
        <w:ind w:left="939" w:right="5216" w:firstLine="420"/>
        <w:spacing w:before="90" w:line="288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3.吸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0"/>
        </w:rPr>
        <w:t>氧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0"/>
        </w:rPr>
        <w:t>：</w:t>
      </w:r>
      <w:r>
        <w:rPr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10"/>
        </w:rPr>
        <w:t>对</w:t>
      </w:r>
      <w:r>
        <w:rPr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-10"/>
        </w:rPr>
        <w:t>于</w:t>
      </w:r>
      <w:r>
        <w:rPr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-10"/>
        </w:rPr>
        <w:t>有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0"/>
        </w:rPr>
        <w:t>呼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-10"/>
        </w:rPr>
        <w:t>吸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10"/>
        </w:rPr>
        <w:t>困</w:t>
      </w:r>
      <w:r>
        <w:rPr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10"/>
        </w:rPr>
        <w:t>难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10"/>
        </w:rPr>
        <w:t>和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10"/>
        </w:rPr>
        <w:t>血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10"/>
        </w:rPr>
        <w:t>氧</w:t>
      </w:r>
      <w:r>
        <w:rPr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10"/>
        </w:rPr>
        <w:t>饱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10"/>
        </w:rPr>
        <w:t>和</w:t>
      </w:r>
      <w:r>
        <w:rPr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10"/>
        </w:rPr>
        <w:t>度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0"/>
        </w:rPr>
        <w:t>降</w:t>
      </w:r>
      <w:r>
        <w:rPr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-10"/>
        </w:rPr>
        <w:t>低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0"/>
        </w:rPr>
        <w:t>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5"/>
        </w:rPr>
        <w:t>患者，可给予吸氧治疗。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192250</wp:posOffset>
            </wp:positionV>
            <wp:extent cx="190423" cy="184194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64" w:line="148" w:lineRule="exact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pict>
          <v:shape id="_x0000_s50" style="position:absolute;margin-left:15.6166pt;margin-top:8.13566pt;mso-position-vertical-relative:text;mso-position-horizontal-relative:text;width:36.3pt;height:8.1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2"/>
          <w:szCs w:val="22"/>
          <w:color w:val="C09080"/>
          <w:spacing w:val="-1"/>
          <w:position w:val="-3"/>
        </w:rPr>
        <w:t>xvdWRWZXJzaW9</w:t>
      </w:r>
    </w:p>
    <w:p>
      <w:pPr>
        <w:spacing w:line="148" w:lineRule="exact"/>
        <w:sectPr>
          <w:type w:val="continuous"/>
          <w:pgSz w:w="12250" w:h="16500"/>
          <w:pgMar w:top="400" w:right="1210" w:bottom="379" w:left="340" w:header="0" w:footer="0" w:gutter="0"/>
          <w:cols w:equalWidth="0" w:num="1">
            <w:col w:w="10700" w:space="0"/>
          </w:cols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65" w:line="212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sz w:val="20"/>
          <w:szCs w:val="20"/>
          <w:u w:val="single" w:color="auto"/>
          <w:spacing w:val="-13"/>
        </w:rPr>
        <w:t>中华全科医师杂志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3"/>
        </w:rPr>
        <w:t>2020</w:t>
      </w:r>
      <w:r>
        <w:rPr>
          <w:sz w:val="20"/>
          <w:szCs w:val="20"/>
          <w:u w:val="single" w:color="auto"/>
          <w:spacing w:val="-13"/>
        </w:rPr>
        <w:t>年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3"/>
        </w:rPr>
        <w:t>12</w:t>
      </w:r>
      <w:r>
        <w:rPr>
          <w:sz w:val="20"/>
          <w:szCs w:val="20"/>
          <w:u w:val="single" w:color="auto"/>
          <w:spacing w:val="-13"/>
        </w:rPr>
        <w:t>月第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3"/>
        </w:rPr>
        <w:t>19</w:t>
      </w:r>
      <w:r>
        <w:rPr>
          <w:sz w:val="20"/>
          <w:szCs w:val="20"/>
          <w:u w:val="single" w:color="auto"/>
          <w:spacing w:val="-13"/>
        </w:rPr>
        <w:t>卷第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3"/>
        </w:rPr>
        <w:t>12</w:t>
      </w:r>
      <w:r>
        <w:rPr>
          <w:sz w:val="20"/>
          <w:szCs w:val="20"/>
          <w:u w:val="single" w:color="auto"/>
          <w:spacing w:val="-13"/>
        </w:rPr>
        <w:t>期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3"/>
        </w:rPr>
        <w:t>ChinJ Gen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4"/>
        </w:rPr>
        <w:t xml:space="preserve"> Pract,December 2020,Vol.19,No.12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                          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</w:t>
      </w:r>
      <w:r>
        <w:rPr>
          <w:rFonts w:ascii="Times New Roman" w:hAnsi="Times New Roman" w:eastAsia="Times New Roman" w:cs="Times New Roman"/>
          <w:sz w:val="13"/>
          <w:szCs w:val="13"/>
          <w:spacing w:val="-3"/>
        </w:rPr>
        <w:t>·1087·</w:t>
      </w:r>
    </w:p>
    <w:p>
      <w:pPr>
        <w:spacing w:before="9"/>
        <w:rPr/>
      </w:pPr>
      <w:r/>
    </w:p>
    <w:p>
      <w:pPr>
        <w:sectPr>
          <w:pgSz w:w="12250" w:h="16500"/>
          <w:pgMar w:top="400" w:right="1098" w:bottom="321" w:left="340" w:header="0" w:footer="0" w:gutter="0"/>
          <w:cols w:equalWidth="0" w:num="1">
            <w:col w:w="10812" w:space="0"/>
          </w:cols>
        </w:sectPr>
        <w:rPr/>
      </w:pPr>
    </w:p>
    <w:p>
      <w:pPr>
        <w:pStyle w:val="BodyText"/>
        <w:ind w:left="939" w:right="452" w:firstLine="420"/>
        <w:spacing w:before="40" w:line="258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⑦24h 内接受非可压迫性穿刺术(如肝脏活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检、腰椎穿刺等)。</w:t>
      </w:r>
    </w:p>
    <w:p>
      <w:pPr>
        <w:pStyle w:val="BodyText"/>
        <w:ind w:left="1359"/>
        <w:spacing w:before="82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(2)相对禁忌证：</w:t>
      </w:r>
    </w:p>
    <w:p>
      <w:pPr>
        <w:pStyle w:val="BodyText"/>
        <w:ind w:left="1359"/>
        <w:spacing w:before="80" w:line="217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①6个月内有短暂性脑缺血发作。</w:t>
      </w:r>
    </w:p>
    <w:p>
      <w:pPr>
        <w:pStyle w:val="BodyText"/>
        <w:ind w:left="1359"/>
        <w:spacing w:before="85" w:line="217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②口服抗凝药治疗中。</w:t>
      </w:r>
    </w:p>
    <w:p>
      <w:pPr>
        <w:pStyle w:val="BodyText"/>
        <w:ind w:left="1359"/>
        <w:spacing w:before="85" w:line="217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③妊娠或产后1周。</w:t>
      </w:r>
    </w:p>
    <w:p>
      <w:pPr>
        <w:pStyle w:val="BodyText"/>
        <w:ind w:left="939" w:right="552" w:firstLine="420"/>
        <w:spacing w:before="51" w:line="229" w:lineRule="auto"/>
        <w:rPr>
          <w:sz w:val="20"/>
          <w:szCs w:val="20"/>
        </w:rPr>
      </w:pPr>
      <w:r>
        <w:rPr>
          <w:sz w:val="23"/>
          <w:szCs w:val="23"/>
          <w:spacing w:val="-6"/>
        </w:rPr>
        <w:t>④严重未控制的高血压[收缩压&gt;180 mmHg</w:t>
      </w:r>
      <w:r>
        <w:rPr>
          <w:sz w:val="23"/>
          <w:szCs w:val="23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(1</w:t>
      </w:r>
      <w:r>
        <w:rPr>
          <w:rFonts w:ascii="Times New Roman" w:hAnsi="Times New Roman" w:eastAsia="Times New Roman" w:cs="Times New Roman"/>
          <w:sz w:val="20"/>
          <w:szCs w:val="20"/>
        </w:rPr>
        <w:t>mmHg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=0.133</w:t>
      </w:r>
      <w:r>
        <w:rPr>
          <w:rFonts w:ascii="Times New Roman" w:hAnsi="Times New Roman" w:eastAsia="Times New Roman" w:cs="Times New Roman"/>
          <w:sz w:val="20"/>
          <w:szCs w:val="20"/>
        </w:rPr>
        <w:t>kPa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)    </w:t>
      </w:r>
      <w:r>
        <w:rPr>
          <w:sz w:val="20"/>
          <w:szCs w:val="20"/>
          <w:spacing w:val="3"/>
        </w:rPr>
        <w:t>和/或舒张压&gt;110</w:t>
      </w:r>
      <w:r>
        <w:rPr>
          <w:rFonts w:ascii="Times New Roman" w:hAnsi="Times New Roman" w:eastAsia="Times New Roman" w:cs="Times New Roman"/>
          <w:sz w:val="20"/>
          <w:szCs w:val="20"/>
        </w:rPr>
        <w:t>mmHg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]</w:t>
      </w:r>
      <w:r>
        <w:rPr>
          <w:sz w:val="20"/>
          <w:szCs w:val="20"/>
          <w:spacing w:val="3"/>
        </w:rPr>
        <w:t>。</w:t>
      </w:r>
    </w:p>
    <w:p>
      <w:pPr>
        <w:pStyle w:val="BodyText"/>
        <w:ind w:left="1359"/>
        <w:spacing w:before="131" w:line="217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⑤晚期肝脏疾病。</w:t>
      </w:r>
    </w:p>
    <w:p>
      <w:pPr>
        <w:pStyle w:val="BodyText"/>
        <w:ind w:left="1359"/>
        <w:spacing w:before="55" w:line="217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⑥感染性心内膜炎。</w:t>
      </w:r>
    </w:p>
    <w:p>
      <w:pPr>
        <w:pStyle w:val="BodyText"/>
        <w:ind w:left="1359"/>
        <w:spacing w:before="85" w:line="217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⑦活动性消化性溃疡。</w:t>
      </w:r>
    </w:p>
    <w:p>
      <w:pPr>
        <w:pStyle w:val="BodyText"/>
        <w:ind w:left="1359"/>
        <w:spacing w:before="85" w:line="217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⑧长时间或有创性复苏。</w:t>
      </w:r>
    </w:p>
    <w:p>
      <w:pPr>
        <w:pStyle w:val="BodyText"/>
        <w:ind w:left="1359"/>
        <w:spacing w:before="77" w:line="220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3.溶栓药物的选择：</w:t>
      </w:r>
    </w:p>
    <w:p>
      <w:pPr>
        <w:pStyle w:val="BodyText"/>
        <w:ind w:left="939" w:right="447" w:firstLine="420"/>
        <w:spacing w:before="49" w:line="283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(1)溶栓药物的分类：静脉溶栓药物包括特异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6"/>
        </w:rPr>
        <w:t>性纤溶酶原激活剂和非特异性溶栓药，建议优先选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6"/>
        </w:rPr>
        <w:t>用特异性纤溶酶原激活剂，包括阿替普酶、瑞替普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6"/>
        </w:rPr>
        <w:t>酶和替奈普酶，其对全身纤溶活性影响较小。非特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6"/>
        </w:rPr>
        <w:t>异性溶栓药包括尿激酶和链激酶，常导致全身性纤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1"/>
        </w:rPr>
        <w:t>溶活性增高，出血风险增加。</w:t>
      </w:r>
    </w:p>
    <w:p>
      <w:pPr>
        <w:pStyle w:val="BodyText"/>
        <w:ind w:left="1359"/>
        <w:spacing w:before="74" w:line="220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(2)常用溶栓药物：</w:t>
      </w:r>
    </w:p>
    <w:p>
      <w:pPr>
        <w:pStyle w:val="BodyText"/>
        <w:ind w:left="939" w:right="359" w:firstLine="420"/>
        <w:spacing w:before="97" w:line="233" w:lineRule="auto"/>
        <w:rPr>
          <w:sz w:val="23"/>
          <w:szCs w:val="23"/>
        </w:rPr>
      </w:pPr>
      <w:r>
        <w:rPr>
          <w:sz w:val="20"/>
          <w:szCs w:val="20"/>
          <w:spacing w:val="7"/>
        </w:rPr>
        <w:t>①阿替普酶：可采用全量90 </w:t>
      </w:r>
      <w:r>
        <w:rPr>
          <w:sz w:val="20"/>
          <w:szCs w:val="20"/>
        </w:rPr>
        <w:t>min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加速给药法，</w:t>
      </w:r>
      <w:r>
        <w:rPr>
          <w:sz w:val="20"/>
          <w:szCs w:val="20"/>
        </w:rPr>
        <w:t xml:space="preserve"> </w:t>
      </w:r>
      <w:r>
        <w:rPr>
          <w:sz w:val="23"/>
          <w:szCs w:val="23"/>
          <w:spacing w:val="-5"/>
        </w:rPr>
        <w:t>即首先15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mg</w:t>
      </w:r>
      <w:r>
        <w:rPr>
          <w:sz w:val="23"/>
          <w:szCs w:val="23"/>
          <w:spacing w:val="-5"/>
        </w:rPr>
        <w:t>静脉推注，随后0.75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mg/kg</w:t>
      </w:r>
      <w:r>
        <w:rPr>
          <w:sz w:val="23"/>
          <w:szCs w:val="23"/>
          <w:spacing w:val="-5"/>
        </w:rPr>
        <w:t>于30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min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 </w:t>
      </w:r>
      <w:r>
        <w:rPr>
          <w:sz w:val="23"/>
          <w:szCs w:val="23"/>
          <w:spacing w:val="1"/>
        </w:rPr>
        <w:t>内持续静脉滴注(最大剂量不超过50</w:t>
      </w:r>
      <w:r>
        <w:rPr>
          <w:rFonts w:ascii="Times New Roman" w:hAnsi="Times New Roman" w:eastAsia="Times New Roman" w:cs="Times New Roman"/>
          <w:sz w:val="23"/>
          <w:szCs w:val="23"/>
        </w:rPr>
        <w:t>mg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), </w:t>
      </w:r>
      <w:r>
        <w:rPr>
          <w:sz w:val="23"/>
          <w:szCs w:val="23"/>
          <w:spacing w:val="1"/>
        </w:rPr>
        <w:t>继以</w:t>
      </w:r>
    </w:p>
    <w:p>
      <w:pPr>
        <w:pStyle w:val="BodyText"/>
        <w:ind w:left="939" w:right="431"/>
        <w:spacing w:before="49" w:line="28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0.5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kg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13"/>
        </w:rPr>
        <w:t>于60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sz w:val="20"/>
          <w:szCs w:val="20"/>
          <w:spacing w:val="13"/>
        </w:rPr>
        <w:t>内持续静脉滴注(最大剂量不超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过35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。或者采用半量给药法，即总量50 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5"/>
        </w:rPr>
        <w:t>首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先 8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sz w:val="20"/>
          <w:szCs w:val="20"/>
          <w:spacing w:val="8"/>
        </w:rPr>
        <w:t>静脉推注，其余42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8"/>
        </w:rPr>
        <w:t>于90 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sz w:val="20"/>
          <w:szCs w:val="20"/>
          <w:spacing w:val="8"/>
        </w:rPr>
        <w:t>内持续静脉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6"/>
        </w:rPr>
        <w:t>滴注。</w:t>
      </w:r>
    </w:p>
    <w:p>
      <w:pPr>
        <w:pStyle w:val="BodyText"/>
        <w:ind w:left="939" w:right="443" w:firstLine="420"/>
        <w:spacing w:before="58" w:line="244" w:lineRule="auto"/>
        <w:rPr>
          <w:sz w:val="20"/>
          <w:szCs w:val="20"/>
        </w:rPr>
      </w:pPr>
      <w:r>
        <w:rPr>
          <w:sz w:val="23"/>
          <w:szCs w:val="23"/>
          <w:spacing w:val="-10"/>
        </w:rPr>
        <w:t>②瑞替普酶：每次1000万U</w:t>
      </w:r>
      <w:r>
        <w:rPr>
          <w:sz w:val="23"/>
          <w:szCs w:val="23"/>
          <w:spacing w:val="-35"/>
        </w:rPr>
        <w:t xml:space="preserve"> </w:t>
      </w:r>
      <w:r>
        <w:rPr>
          <w:sz w:val="23"/>
          <w:szCs w:val="23"/>
          <w:spacing w:val="-10"/>
        </w:rPr>
        <w:t>静脉推注，间隔</w:t>
      </w:r>
      <w:r>
        <w:rPr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30  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,</w:t>
      </w:r>
      <w:r>
        <w:rPr>
          <w:sz w:val="20"/>
          <w:szCs w:val="20"/>
          <w:spacing w:val="12"/>
        </w:rPr>
        <w:t>共2次。</w:t>
      </w:r>
    </w:p>
    <w:p>
      <w:pPr>
        <w:pStyle w:val="BodyText"/>
        <w:ind w:left="939" w:right="490" w:firstLine="420"/>
        <w:spacing w:before="108" w:line="256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③替奈普酶：根据体重调整剂量(体重&lt;60</w:t>
      </w:r>
      <w:r>
        <w:rPr>
          <w:sz w:val="20"/>
          <w:szCs w:val="20"/>
        </w:rPr>
        <w:t>kg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11"/>
        </w:rPr>
        <w:t>剂量为30 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; </w:t>
      </w:r>
      <w:r>
        <w:rPr>
          <w:sz w:val="20"/>
          <w:szCs w:val="20"/>
          <w:spacing w:val="11"/>
        </w:rPr>
        <w:t>体重每增加10</w:t>
      </w:r>
      <w:r>
        <w:rPr>
          <w:rFonts w:ascii="Times New Roman" w:hAnsi="Times New Roman" w:eastAsia="Times New Roman" w:cs="Times New Roman"/>
          <w:sz w:val="20"/>
          <w:szCs w:val="20"/>
        </w:rPr>
        <w:t>kg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 </w:t>
      </w:r>
      <w:r>
        <w:rPr>
          <w:sz w:val="20"/>
          <w:szCs w:val="20"/>
          <w:spacing w:val="11"/>
        </w:rPr>
        <w:t>剂量增加5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; </w:t>
      </w:r>
      <w:r>
        <w:rPr>
          <w:sz w:val="20"/>
          <w:szCs w:val="20"/>
          <w:spacing w:val="11"/>
        </w:rPr>
        <w:t>最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4"/>
        </w:rPr>
        <w:t>大剂量50 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)</w:t>
      </w:r>
      <w:r>
        <w:rPr>
          <w:rFonts w:ascii="Times New Roman" w:hAnsi="Times New Roman" w:eastAsia="Times New Roman" w:cs="Times New Roman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4"/>
        </w:rPr>
        <w:t>静脉推注。</w:t>
      </w:r>
    </w:p>
    <w:p>
      <w:pPr>
        <w:pStyle w:val="BodyText"/>
        <w:ind w:left="1359"/>
        <w:spacing w:before="111" w:line="216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④尿激酶：150万U,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4"/>
        </w:rPr>
        <w:t>于30 </w:t>
      </w:r>
      <w:r>
        <w:rPr>
          <w:sz w:val="20"/>
          <w:szCs w:val="20"/>
        </w:rPr>
        <w:t>min</w:t>
      </w:r>
      <w:r>
        <w:rPr>
          <w:sz w:val="20"/>
          <w:szCs w:val="20"/>
          <w:spacing w:val="4"/>
        </w:rPr>
        <w:t>内静脉滴注。</w:t>
      </w:r>
    </w:p>
    <w:p>
      <w:pPr>
        <w:pStyle w:val="BodyText"/>
        <w:ind w:left="1359"/>
        <w:spacing w:before="76" w:line="218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4.溶栓疗效的评估：</w:t>
      </w:r>
    </w:p>
    <w:p>
      <w:pPr>
        <w:pStyle w:val="BodyText"/>
        <w:ind w:left="939" w:right="445" w:firstLine="420"/>
        <w:spacing w:before="45" w:line="267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(1)溶栓成功的临床判断标准：在溶栓开始后</w:t>
      </w:r>
      <w:r>
        <w:rPr>
          <w:sz w:val="20"/>
          <w:szCs w:val="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60~90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sz w:val="20"/>
          <w:szCs w:val="20"/>
        </w:rPr>
        <w:t>内出现：</w:t>
      </w:r>
    </w:p>
    <w:p>
      <w:pPr>
        <w:pStyle w:val="BodyText"/>
        <w:ind w:left="1359"/>
        <w:spacing w:before="70" w:line="217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①抬高的</w:t>
      </w:r>
      <w:r>
        <w:rPr>
          <w:sz w:val="20"/>
          <w:szCs w:val="20"/>
        </w:rPr>
        <w:t>ST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7"/>
        </w:rPr>
        <w:t>段回落≥50%。</w:t>
      </w:r>
    </w:p>
    <w:p>
      <w:pPr>
        <w:pStyle w:val="BodyText"/>
        <w:ind w:left="1359"/>
        <w:spacing w:before="95" w:line="217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②胸痛症状缓解或消失。</w:t>
      </w:r>
    </w:p>
    <w:p>
      <w:pPr>
        <w:pStyle w:val="BodyText"/>
        <w:ind w:left="939" w:right="359" w:firstLine="420"/>
        <w:spacing w:before="56" w:line="273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③出现再灌注性心律失常，如加速性室性自主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心律、室性心动过速甚至心室颤动、房室传导阻滞、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6"/>
        </w:rPr>
        <w:t>束支传导阻滞突然改善或消失，或下壁心肌梗死患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6"/>
        </w:rPr>
        <w:t>者出现一过性窦性心动过缓、窦房传导阻滞，伴或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8"/>
        </w:rPr>
        <w:t>不伴低血压。</w:t>
      </w:r>
    </w:p>
    <w:p>
      <w:pPr>
        <w:pStyle w:val="BodyText"/>
        <w:ind w:left="1359"/>
        <w:spacing w:before="90" w:line="186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④心肌损伤标志物峰值提前，如</w:t>
      </w:r>
      <w:r>
        <w:rPr>
          <w:sz w:val="20"/>
          <w:szCs w:val="20"/>
        </w:rPr>
        <w:t>cTn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8"/>
        </w:rPr>
        <w:t>峰值提前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1"/>
        <w:spacing w:before="60" w:line="27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至发病后12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h</w:t>
      </w:r>
      <w:r>
        <w:rPr>
          <w:sz w:val="20"/>
          <w:szCs w:val="20"/>
          <w:spacing w:val="10"/>
        </w:rPr>
        <w:t>内，肌酸激酶同工酶-</w:t>
      </w:r>
      <w:r>
        <w:rPr>
          <w:rFonts w:ascii="Times New Roman" w:hAnsi="Times New Roman" w:eastAsia="Times New Roman" w:cs="Times New Roman"/>
          <w:sz w:val="20"/>
          <w:szCs w:val="20"/>
        </w:rPr>
        <w:t>MB</w:t>
      </w:r>
      <w:r>
        <w:rPr>
          <w:sz w:val="20"/>
          <w:szCs w:val="20"/>
          <w:spacing w:val="10"/>
        </w:rPr>
        <w:t>峰值提前至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4"/>
        </w:rPr>
        <w:t>发病后14h内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14"/>
        </w:rPr>
        <w:t>。</w:t>
      </w:r>
    </w:p>
    <w:p>
      <w:pPr>
        <w:pStyle w:val="BodyText"/>
        <w:ind w:right="181" w:firstLine="429"/>
        <w:spacing w:before="6" w:line="287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在上述4项中，心电图变化和心肌损伤标志物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峰值前移最为重要。典型的溶栓治疗成功标准是：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9"/>
        </w:rPr>
        <w:t>抬高的</w:t>
      </w:r>
      <w:r>
        <w:rPr>
          <w:rFonts w:ascii="Times New Roman" w:hAnsi="Times New Roman" w:eastAsia="Times New Roman" w:cs="Times New Roman"/>
          <w:sz w:val="20"/>
          <w:szCs w:val="20"/>
        </w:rPr>
        <w:t>ST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19"/>
        </w:rPr>
        <w:t>段回落≥50%,伴有胸痛症状明显缓解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和/或出现再灌注性心律失常。</w:t>
      </w:r>
    </w:p>
    <w:p>
      <w:pPr>
        <w:pStyle w:val="BodyText"/>
        <w:ind w:right="212" w:firstLine="429"/>
        <w:spacing w:before="25" w:line="286" w:lineRule="auto"/>
        <w:jc w:val="both"/>
        <w:rPr>
          <w:sz w:val="20"/>
          <w:szCs w:val="20"/>
        </w:rPr>
      </w:pPr>
      <w:r>
        <w:rPr>
          <w:sz w:val="20"/>
          <w:szCs w:val="20"/>
          <w:spacing w:val="10"/>
        </w:rPr>
        <w:t>(2)溶栓成功的冠状动脉造影判断标准：心肌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1"/>
        </w:rPr>
        <w:t>梗 死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1"/>
        </w:rPr>
        <w:t>相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1"/>
        </w:rPr>
        <w:t>关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1"/>
        </w:rPr>
        <w:t>血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1"/>
        </w:rPr>
        <w:t>管 的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1"/>
        </w:rPr>
        <w:t>血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1"/>
        </w:rPr>
        <w:t>流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11"/>
        </w:rPr>
        <w:t>达 到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1"/>
        </w:rPr>
        <w:t>心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1"/>
        </w:rPr>
        <w:t>肌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1"/>
        </w:rPr>
        <w:t>梗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1"/>
        </w:rPr>
        <w:t>死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1"/>
        </w:rPr>
        <w:t>溶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1"/>
        </w:rPr>
        <w:t>栓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(thrombolysis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  myocardial   infarction,TIM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I)2</w:t>
      </w:r>
      <w:r>
        <w:rPr>
          <w:sz w:val="20"/>
          <w:szCs w:val="20"/>
          <w:spacing w:val="-2"/>
        </w:rPr>
        <w:t>级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2"/>
        </w:rPr>
        <w:t>或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2"/>
        </w:rPr>
        <w:t>3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级，为溶栓再通；达到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TIMI</w:t>
      </w:r>
      <w:r>
        <w:rPr>
          <w:rFonts w:ascii="Times New Roman" w:hAnsi="Times New Roman" w:eastAsia="Times New Roman" w:cs="Times New Roman"/>
          <w:sz w:val="20"/>
          <w:szCs w:val="20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3</w:t>
      </w:r>
      <w:r>
        <w:rPr>
          <w:sz w:val="20"/>
          <w:szCs w:val="20"/>
          <w:spacing w:val="-3"/>
        </w:rPr>
        <w:t>级，为完全再通；仍为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TIMI0~1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级，为溶栓失败。</w:t>
      </w:r>
    </w:p>
    <w:p>
      <w:pPr>
        <w:pStyle w:val="BodyText"/>
        <w:ind w:right="227" w:firstLine="429"/>
        <w:spacing w:before="12" w:line="273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5.溶栓后的处理：溶栓后应尽早将患者转运到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0"/>
        </w:rPr>
        <w:t>有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10"/>
        </w:rPr>
        <w:t>条件的医院。</w:t>
      </w:r>
    </w:p>
    <w:p>
      <w:pPr>
        <w:pStyle w:val="BodyText"/>
        <w:ind w:right="232" w:firstLine="429"/>
        <w:spacing w:before="2" w:line="253" w:lineRule="auto"/>
        <w:rPr>
          <w:sz w:val="20"/>
          <w:szCs w:val="20"/>
        </w:rPr>
      </w:pPr>
      <w:r>
        <w:rPr>
          <w:sz w:val="23"/>
          <w:szCs w:val="23"/>
          <w:spacing w:val="-12"/>
        </w:rPr>
        <w:t>(1)对于溶栓成功的患者，应在溶栓后2~24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14"/>
        </w:rPr>
        <w:t>内常规行冠状动脉造影并对梗死相关血管进行血</w:t>
      </w:r>
      <w:r>
        <w:rPr>
          <w:sz w:val="23"/>
          <w:szCs w:val="23"/>
          <w:spacing w:val="12"/>
        </w:rPr>
        <w:t xml:space="preserve"> </w:t>
      </w:r>
      <w:r>
        <w:rPr>
          <w:sz w:val="20"/>
          <w:szCs w:val="20"/>
          <w:spacing w:val="6"/>
        </w:rPr>
        <w:t>运重建治疗。</w:t>
      </w:r>
    </w:p>
    <w:p>
      <w:pPr>
        <w:pStyle w:val="BodyText"/>
        <w:ind w:right="221" w:firstLine="429"/>
        <w:spacing w:before="62" w:line="276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(2)对于溶栓失败或在溶栓后任何时间出现血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7"/>
        </w:rPr>
        <w:t>液动力学不稳定、心电不稳定或缺血症状加重的患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者，应立即行补救性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PCI</w:t>
      </w:r>
      <w:r>
        <w:rPr>
          <w:sz w:val="20"/>
          <w:szCs w:val="20"/>
          <w:spacing w:val="-2"/>
        </w:rPr>
        <w:t>。</w:t>
      </w:r>
    </w:p>
    <w:p>
      <w:pPr>
        <w:pStyle w:val="BodyText"/>
        <w:ind w:right="227" w:firstLine="429"/>
        <w:spacing w:before="52" w:line="270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(3)对于初始溶栓成功，但缺血症状再发或有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7"/>
        </w:rPr>
        <w:t>证据提示梗死相关血管发生再闭塞时，应立即</w:t>
      </w:r>
      <w:r>
        <w:rPr>
          <w:sz w:val="20"/>
          <w:szCs w:val="20"/>
          <w:spacing w:val="6"/>
        </w:rPr>
        <w:t>行急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诊冠状动脉造影和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sz w:val="20"/>
          <w:szCs w:val="20"/>
          <w:spacing w:val="8"/>
        </w:rPr>
        <w:t>。</w:t>
      </w:r>
    </w:p>
    <w:p>
      <w:pPr>
        <w:pStyle w:val="BodyText"/>
        <w:ind w:right="141" w:firstLine="429"/>
        <w:spacing w:before="93" w:line="292" w:lineRule="auto"/>
        <w:jc w:val="both"/>
        <w:rPr>
          <w:sz w:val="20"/>
          <w:szCs w:val="20"/>
        </w:rPr>
      </w:pPr>
      <w:r>
        <w:rPr>
          <w:sz w:val="20"/>
          <w:szCs w:val="20"/>
          <w:spacing w:val="5"/>
        </w:rPr>
        <w:t>6.溶栓出血并发症的处理：溶栓治疗的主要风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12"/>
        </w:rPr>
        <w:t>险是出血，尤其是颅内出血(发生率0.9%~1.0%)。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一旦发生颅内出血，应：</w:t>
      </w:r>
    </w:p>
    <w:p>
      <w:pPr>
        <w:pStyle w:val="BodyText"/>
        <w:ind w:left="429"/>
        <w:spacing w:before="1" w:line="218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(1)立即停用溶栓、抗血小板和抗凝治疗。</w:t>
      </w:r>
    </w:p>
    <w:p>
      <w:pPr>
        <w:pStyle w:val="BodyText"/>
        <w:ind w:left="429"/>
        <w:spacing w:before="64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(2)行急诊</w:t>
      </w:r>
      <w:r>
        <w:rPr>
          <w:rFonts w:ascii="Times New Roman" w:hAnsi="Times New Roman" w:eastAsia="Times New Roman" w:cs="Times New Roman"/>
          <w:sz w:val="20"/>
          <w:szCs w:val="20"/>
        </w:rPr>
        <w:t>CT</w:t>
      </w:r>
      <w:r>
        <w:rPr>
          <w:sz w:val="20"/>
          <w:szCs w:val="20"/>
          <w:spacing w:val="11"/>
        </w:rPr>
        <w:t>或磁共振检查。</w:t>
      </w:r>
    </w:p>
    <w:p>
      <w:pPr>
        <w:pStyle w:val="BodyText"/>
        <w:ind w:right="229" w:firstLine="429"/>
        <w:spacing w:before="62" w:line="270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(3)测定血红蛋白、红细胞压积、凝血酶原时 </w:t>
      </w:r>
      <w:r>
        <w:rPr>
          <w:sz w:val="20"/>
          <w:szCs w:val="20"/>
          <w:spacing w:val="6"/>
        </w:rPr>
        <w:t>间、活化部分凝血活酶时间、血小板计数和纤维蛋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白原、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D-</w:t>
      </w:r>
      <w:r>
        <w:rPr>
          <w:sz w:val="20"/>
          <w:szCs w:val="20"/>
          <w:spacing w:val="-2"/>
        </w:rPr>
        <w:t>二聚体，并检测血型进行交叉配血。</w:t>
      </w:r>
    </w:p>
    <w:p>
      <w:pPr>
        <w:pStyle w:val="BodyText"/>
        <w:ind w:left="429"/>
        <w:spacing w:before="83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(4)降低颅内压。</w:t>
      </w:r>
    </w:p>
    <w:p>
      <w:pPr>
        <w:pStyle w:val="BodyText"/>
        <w:ind w:right="231" w:firstLine="429"/>
        <w:spacing w:before="91" w:line="257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(5)对于4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h </w:t>
      </w:r>
      <w:r>
        <w:rPr>
          <w:sz w:val="20"/>
          <w:szCs w:val="20"/>
          <w:spacing w:val="7"/>
        </w:rPr>
        <w:t>内使用过普通肝素的患者，推荐使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8"/>
        </w:rPr>
        <w:t>用鱼精蛋白(1</w:t>
      </w:r>
      <w:r>
        <w:rPr>
          <w:sz w:val="20"/>
          <w:szCs w:val="20"/>
        </w:rPr>
        <w:t>mg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8"/>
        </w:rPr>
        <w:t>鱼精蛋白中和100 U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8"/>
        </w:rPr>
        <w:t>普通肝素)。</w:t>
      </w:r>
    </w:p>
    <w:p>
      <w:pPr>
        <w:pStyle w:val="BodyText"/>
        <w:ind w:right="233" w:firstLine="429"/>
        <w:spacing w:before="65" w:line="261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(6)对于出血时间异常的患者，可酌情输注血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6"/>
        </w:rPr>
        <w:t>小板。</w:t>
      </w:r>
    </w:p>
    <w:p>
      <w:pPr>
        <w:pStyle w:val="BodyText"/>
        <w:ind w:left="429"/>
        <w:spacing w:before="74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(四)抗栓治疗</w:t>
      </w:r>
    </w:p>
    <w:p>
      <w:pPr>
        <w:pStyle w:val="BodyText"/>
        <w:ind w:left="429"/>
        <w:spacing w:before="72" w:line="21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1.抗血小板治疗：</w:t>
      </w:r>
    </w:p>
    <w:p>
      <w:pPr>
        <w:pStyle w:val="BodyText"/>
        <w:ind w:right="161" w:firstLine="429"/>
        <w:spacing w:before="72" w:line="265" w:lineRule="auto"/>
        <w:rPr>
          <w:sz w:val="20"/>
          <w:szCs w:val="20"/>
        </w:rPr>
      </w:pPr>
      <w:r>
        <w:rPr>
          <w:sz w:val="20"/>
          <w:szCs w:val="20"/>
        </w:rPr>
        <w:t>(1)阿司匹林：对于所有STEMI 患者，无论采取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何种治疗策略，只要无抗血小板治疗禁忌证，均应立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7"/>
        </w:rPr>
        <w:t>即嚼服阿司匹林150~300 </w:t>
      </w:r>
      <w:r>
        <w:rPr>
          <w:sz w:val="20"/>
          <w:szCs w:val="20"/>
        </w:rPr>
        <w:t>mg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7"/>
        </w:rPr>
        <w:t>继以75~100 </w:t>
      </w:r>
      <w:r>
        <w:rPr>
          <w:sz w:val="20"/>
          <w:szCs w:val="20"/>
        </w:rPr>
        <w:t>mg</w:t>
      </w:r>
      <w:r>
        <w:rPr>
          <w:sz w:val="20"/>
          <w:szCs w:val="20"/>
          <w:spacing w:val="7"/>
        </w:rPr>
        <w:t>/次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1次/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d,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3"/>
        </w:rPr>
        <w:t>长期维持。</w:t>
      </w:r>
    </w:p>
    <w:p>
      <w:pPr>
        <w:pStyle w:val="BodyText"/>
        <w:ind w:right="161" w:firstLine="429"/>
        <w:spacing w:before="71" w:line="265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(2)P2Y₁₂  </w:t>
      </w:r>
      <w:r>
        <w:rPr>
          <w:sz w:val="20"/>
          <w:szCs w:val="20"/>
          <w:spacing w:val="1"/>
        </w:rPr>
        <w:t>受体抑制剂：对于所</w:t>
      </w:r>
      <w:r>
        <w:rPr>
          <w:sz w:val="20"/>
          <w:szCs w:val="20"/>
        </w:rPr>
        <w:t>有</w:t>
      </w:r>
      <w:r>
        <w:rPr>
          <w:rFonts w:ascii="Times New Roman" w:hAnsi="Times New Roman" w:eastAsia="Times New Roman" w:cs="Times New Roman"/>
          <w:sz w:val="20"/>
          <w:szCs w:val="20"/>
        </w:rPr>
        <w:t>STEMI </w:t>
      </w:r>
      <w:r>
        <w:rPr>
          <w:sz w:val="20"/>
          <w:szCs w:val="20"/>
        </w:rPr>
        <w:t>患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</w:rPr>
        <w:t>者</w:t>
      </w:r>
      <w:r>
        <w:rPr>
          <w:sz w:val="20"/>
          <w:szCs w:val="20"/>
          <w:spacing w:val="-49"/>
        </w:rPr>
        <w:t xml:space="preserve"> </w:t>
      </w:r>
      <w:r>
        <w:rPr>
          <w:sz w:val="20"/>
          <w:szCs w:val="20"/>
        </w:rPr>
        <w:t>， </w:t>
      </w:r>
      <w:r>
        <w:rPr>
          <w:sz w:val="20"/>
          <w:szCs w:val="20"/>
          <w:spacing w:val="5"/>
        </w:rPr>
        <w:t>只要无抗血小板治疗禁忌证，均应在阿司匹林的基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6"/>
        </w:rPr>
        <w:t>础上加用一种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P2Y₁₂</w:t>
      </w:r>
      <w:r>
        <w:rPr>
          <w:sz w:val="20"/>
          <w:szCs w:val="20"/>
          <w:spacing w:val="6"/>
        </w:rPr>
        <w:t>受体抑制剂，维持12个月。</w:t>
      </w:r>
    </w:p>
    <w:p>
      <w:pPr>
        <w:spacing w:line="265" w:lineRule="auto"/>
        <w:sectPr>
          <w:type w:val="continuous"/>
          <w:pgSz w:w="12250" w:h="16500"/>
          <w:pgMar w:top="400" w:right="1098" w:bottom="321" w:left="340" w:header="0" w:footer="0" w:gutter="0"/>
          <w:cols w:equalWidth="0" w:num="2">
            <w:col w:w="5930" w:space="100"/>
            <w:col w:w="4782" w:space="0"/>
          </w:cols>
        </w:sectPr>
        <w:rPr>
          <w:sz w:val="20"/>
          <w:szCs w:val="20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210913</wp:posOffset>
            </wp:positionV>
            <wp:extent cx="190423" cy="19058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9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66" w:line="156" w:lineRule="exact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C09080"/>
          <w:spacing w:val="-1"/>
          <w:position w:val="-3"/>
        </w:rPr>
        <w:t>kvdWRWZXJzaW9</w:t>
      </w:r>
    </w:p>
    <w:p>
      <w:pPr>
        <w:ind w:left="332"/>
        <w:spacing w:line="78" w:lineRule="exact"/>
        <w:rPr>
          <w:rFonts w:ascii="STXingkai" w:hAnsi="STXingkai" w:eastAsia="STXingkai" w:cs="STXingkai"/>
          <w:sz w:val="9"/>
          <w:szCs w:val="9"/>
        </w:rPr>
      </w:pPr>
      <w:r>
        <w:rPr>
          <w:rFonts w:ascii="STXingkai" w:hAnsi="STXingkai" w:eastAsia="STXingkai" w:cs="STXingkai"/>
          <w:sz w:val="9"/>
          <w:szCs w:val="9"/>
          <w:i/>
          <w:iCs/>
          <w:spacing w:val="-4"/>
        </w:rPr>
        <w:t>中桑告亭个会品往</w:t>
      </w:r>
    </w:p>
    <w:p>
      <w:pPr>
        <w:spacing w:line="78" w:lineRule="exact"/>
        <w:sectPr>
          <w:type w:val="continuous"/>
          <w:pgSz w:w="12250" w:h="16500"/>
          <w:pgMar w:top="400" w:right="1098" w:bottom="321" w:left="340" w:header="0" w:footer="0" w:gutter="0"/>
          <w:cols w:equalWidth="0" w:num="1">
            <w:col w:w="10812" w:space="0"/>
          </w:cols>
        </w:sectPr>
        <w:rPr>
          <w:rFonts w:ascii="STXingkai" w:hAnsi="STXingkai" w:eastAsia="STXingkai" w:cs="STXingkai"/>
          <w:sz w:val="9"/>
          <w:szCs w:val="9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65" w:line="21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52" style="position:absolute;margin-left:301.501pt;margin-top:28.273pt;mso-position-vertical-relative:text;mso-position-horizontal-relative:text;width:230.5pt;height:694.5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39"/>
                    <w:spacing w:before="19" w:line="293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100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mg);</w:t>
                  </w:r>
                  <w:r>
                    <w:rPr>
                      <w:sz w:val="20"/>
                      <w:szCs w:val="20"/>
                      <w:spacing w:val="-3"/>
                    </w:rPr>
                    <w:t>对于年龄≥75岁的患者，不给予静脉推注，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直接给予0.75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mg/kg</w:t>
                  </w:r>
                  <w:r>
                    <w:rPr>
                      <w:sz w:val="20"/>
                      <w:szCs w:val="20"/>
                      <w:spacing w:val="-1"/>
                    </w:rPr>
                    <w:t>皮下注射，1次/12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h</w:t>
                  </w:r>
                  <w:r>
                    <w:rPr>
                      <w:sz w:val="20"/>
                      <w:szCs w:val="20"/>
                      <w:spacing w:val="-1"/>
                    </w:rPr>
                    <w:t>(前2次皮下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注射，每次最大剂量不超过75</w:t>
                  </w:r>
                  <w:r>
                    <w:rPr>
                      <w:sz w:val="20"/>
                      <w:szCs w:val="20"/>
                    </w:rPr>
                    <w:t>mg</w:t>
                  </w:r>
                  <w:r>
                    <w:rPr>
                      <w:sz w:val="20"/>
                      <w:szCs w:val="20"/>
                      <w:spacing w:val="3"/>
                    </w:rPr>
                    <w:t>);对于估测的肾小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球滤过率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(estimated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glomerularfiltration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rate,eGFR)&lt;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4"/>
                    </w:rPr>
                    <w:t>30ml·min⁻¹·(1.73m²)-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4"/>
                    </w:rPr>
                    <w:t>¹    </w:t>
                  </w:r>
                  <w:r>
                    <w:rPr>
                      <w:sz w:val="20"/>
                      <w:szCs w:val="20"/>
                      <w:spacing w:val="-4"/>
                    </w:rPr>
                    <w:t>的患者，不论年龄，均不给予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静脉推注，直接给予1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mg/kg</w:t>
                  </w:r>
                  <w:r>
                    <w:rPr>
                      <w:sz w:val="20"/>
                      <w:szCs w:val="20"/>
                      <w:spacing w:val="-5"/>
                    </w:rPr>
                    <w:t>皮下注射，1次/24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h</w:t>
                  </w:r>
                  <w:r>
                    <w:rPr>
                      <w:sz w:val="20"/>
                      <w:szCs w:val="20"/>
                      <w:spacing w:val="-5"/>
                    </w:rPr>
                    <w:t>。</w:t>
                  </w:r>
                </w:p>
                <w:p>
                  <w:pPr>
                    <w:pStyle w:val="BodyText"/>
                    <w:ind w:left="20" w:right="20" w:firstLine="419"/>
                    <w:spacing w:before="16" w:line="27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7"/>
                    </w:rPr>
                    <w:t>③磺达肝癸钠：对于使用链激酶溶栓的患者，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</w:rPr>
                    <w:t>给予2.5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3"/>
                    </w:rPr>
                    <w:t>静脉推注，之后2.5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mg</w:t>
                  </w:r>
                  <w:r>
                    <w:rPr>
                      <w:sz w:val="20"/>
                      <w:szCs w:val="20"/>
                      <w:spacing w:val="-3"/>
                    </w:rPr>
                    <w:t>皮下注射，1次/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d</w:t>
                  </w:r>
                  <w:r>
                    <w:rPr>
                      <w:sz w:val="20"/>
                      <w:szCs w:val="20"/>
                      <w:spacing w:val="-3"/>
                    </w:rPr>
                    <w:t>。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对于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eGFR&lt;30ml·min-¹·(1.73m²)-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¹      </w:t>
                  </w:r>
                  <w:r>
                    <w:rPr>
                      <w:sz w:val="20"/>
                      <w:szCs w:val="20"/>
                      <w:spacing w:val="-1"/>
                    </w:rPr>
                    <w:t>的患者，不推荐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2"/>
                    </w:rPr>
                    <w:t>使用磺达肝癸钠。</w:t>
                  </w:r>
                </w:p>
                <w:p>
                  <w:pPr>
                    <w:pStyle w:val="BodyText"/>
                    <w:ind w:left="439"/>
                    <w:spacing w:before="82" w:line="21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4"/>
                    </w:rPr>
                    <w:t>(五)抗缺血治疗</w:t>
                  </w:r>
                </w:p>
                <w:p>
                  <w:pPr>
                    <w:pStyle w:val="BodyText"/>
                    <w:ind w:left="20" w:right="105" w:firstLine="419"/>
                    <w:spacing w:before="92" w:line="27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8"/>
                    </w:rPr>
                    <w:t>1.硝酸酯类药物：可选择口服、舌下含服、经皮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肤或经静脉给药。对伴有持续性胸痛、高血压、急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5"/>
                    </w:rPr>
                    <w:t>性左心衰的患者，先给予硝酸甘油0.3~0.6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mg</w:t>
                  </w:r>
                  <w:r>
                    <w:rPr>
                      <w:sz w:val="20"/>
                      <w:szCs w:val="20"/>
                      <w:spacing w:val="5"/>
                    </w:rPr>
                    <w:t>舌下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"/>
                    </w:rPr>
                    <w:t>含服，继以静脉滴注，起始剂量5~10μ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>g/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min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"/>
                    </w:rPr>
                    <w:t>可每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2"/>
                    </w:rPr>
                    <w:t>5~10分钟增加5~10μ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</w:rPr>
                    <w:t>g/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min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2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2"/>
                    </w:rPr>
                    <w:t>直至症状</w:t>
                  </w:r>
                  <w:r>
                    <w:rPr>
                      <w:sz w:val="20"/>
                      <w:szCs w:val="20"/>
                      <w:spacing w:val="11"/>
                    </w:rPr>
                    <w:t>缓解或平均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8"/>
                    </w:rPr>
                    <w:t>动脉压较基线降低10%,但收缩压不应低于</w:t>
                  </w:r>
                  <w:r>
                    <w:rPr>
                      <w:sz w:val="24"/>
                      <w:szCs w:val="24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</w:rPr>
                    <w:t>90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mmHg</w:t>
                  </w:r>
                  <w:r>
                    <w:rPr>
                      <w:sz w:val="20"/>
                      <w:szCs w:val="20"/>
                      <w:spacing w:val="1"/>
                    </w:rPr>
                    <w:t>。对于下壁心肌梗死、可疑右心室心肌梗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死或明显低血压患者(收缩压低于90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mmHg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),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应慎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用或不用。</w:t>
                  </w:r>
                </w:p>
                <w:p>
                  <w:pPr>
                    <w:pStyle w:val="BodyText"/>
                    <w:ind w:left="20" w:right="59" w:firstLine="419"/>
                    <w:spacing w:before="119" w:line="26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</w:t>
                  </w:r>
                  <w:r>
                    <w:rPr>
                      <w:sz w:val="20"/>
                      <w:szCs w:val="20"/>
                      <w:spacing w:val="-38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β受体阻滞剂：对于无禁忌证者，应于发病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3"/>
                    </w:rPr>
                    <w:t>24h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3"/>
                    </w:rPr>
                    <w:t>内常规口服β受体阻滞剂。建议起始使</w:t>
                  </w:r>
                  <w:r>
                    <w:rPr>
                      <w:sz w:val="20"/>
                      <w:szCs w:val="20"/>
                      <w:spacing w:val="12"/>
                    </w:rPr>
                    <w:t>用半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1"/>
                    </w:rPr>
                    <w:t>衰期短的药物，从低剂量开始，逐渐加量。若患者</w:t>
                  </w:r>
                  <w:r>
                    <w:rPr>
                      <w:sz w:val="20"/>
                      <w:szCs w:val="20"/>
                      <w:spacing w:val="8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耐受良好，2~3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d </w:t>
                  </w:r>
                  <w:r>
                    <w:rPr>
                      <w:sz w:val="20"/>
                      <w:szCs w:val="20"/>
                      <w:spacing w:val="3"/>
                    </w:rPr>
                    <w:t>后换用相应剂量的长效缓释制剂。</w:t>
                  </w:r>
                </w:p>
                <w:p>
                  <w:pPr>
                    <w:pStyle w:val="BodyText"/>
                    <w:ind w:left="439"/>
                    <w:spacing w:before="85" w:line="22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10"/>
                    </w:rPr>
                    <w:t>(六)其他药物治疗</w:t>
                  </w:r>
                </w:p>
                <w:p>
                  <w:pPr>
                    <w:pStyle w:val="BodyText"/>
                    <w:ind w:left="20" w:right="91" w:firstLine="419"/>
                    <w:spacing w:before="67" w:line="272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5"/>
                    </w:rPr>
                    <w:t>1</w:t>
                  </w:r>
                  <w:r>
                    <w:rPr>
                      <w:sz w:val="20"/>
                      <w:szCs w:val="20"/>
                      <w:spacing w:val="-4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5"/>
                    </w:rPr>
                    <w:t>.</w:t>
                  </w:r>
                  <w:r>
                    <w:rPr>
                      <w:sz w:val="20"/>
                      <w:szCs w:val="20"/>
                      <w:spacing w:val="-5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5"/>
                    </w:rPr>
                    <w:t>血管紧张素转换酶抑制剂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5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angiotensin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5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converting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enzyme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inhibitor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ACEI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)</w:t>
                  </w:r>
                  <w:r>
                    <w:rPr>
                      <w:sz w:val="20"/>
                      <w:szCs w:val="20"/>
                      <w:spacing w:val="3"/>
                    </w:rPr>
                    <w:t>及血管紧张素Ⅱ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6"/>
                    </w:rPr>
                    <w:t>受体阻滞剂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angiotensin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receptor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blocker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ARB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6"/>
                    </w:rPr>
                    <w:t>):  </w:t>
                  </w:r>
                  <w:r>
                    <w:rPr>
                      <w:sz w:val="24"/>
                      <w:szCs w:val="24"/>
                      <w:spacing w:val="-9"/>
                    </w:rPr>
                    <w:t>对于无禁忌者，在发病24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9"/>
                    </w:rPr>
                    <w:t>h</w:t>
                  </w:r>
                  <w:r>
                    <w:rPr>
                      <w:sz w:val="24"/>
                      <w:szCs w:val="24"/>
                      <w:spacing w:val="-9"/>
                    </w:rPr>
                    <w:t>内应尽早开始使用</w:t>
                  </w:r>
                  <w:r>
                    <w:rPr>
                      <w:sz w:val="24"/>
                      <w:szCs w:val="24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ACEI</w:t>
                  </w:r>
                  <w:r>
                    <w:rPr>
                      <w:sz w:val="20"/>
                      <w:szCs w:val="20"/>
                      <w:spacing w:val="11"/>
                    </w:rPr>
                    <w:t>。应从低剂量开始，逐渐加量。在无禁忌证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9"/>
                    </w:rPr>
                    <w:t>的情况下，应给予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ACEI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9"/>
                    </w:rPr>
                    <w:t>长期治疗。对于不能耐受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ACEI</w:t>
                  </w:r>
                  <w:r>
                    <w:rPr>
                      <w:sz w:val="20"/>
                      <w:szCs w:val="20"/>
                      <w:spacing w:val="-3"/>
                    </w:rPr>
                    <w:t>者，可使用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3"/>
                    </w:rPr>
                    <w:t>ARB</w:t>
                  </w:r>
                  <w:r>
                    <w:rPr>
                      <w:sz w:val="20"/>
                      <w:szCs w:val="20"/>
                      <w:spacing w:val="-3"/>
                    </w:rPr>
                    <w:t>。</w:t>
                  </w:r>
                </w:p>
                <w:p>
                  <w:pPr>
                    <w:pStyle w:val="BodyText"/>
                    <w:ind w:left="20" w:right="40" w:firstLine="419"/>
                    <w:spacing w:before="88" w:line="277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2.</w:t>
                  </w:r>
                  <w:r>
                    <w:rPr>
                      <w:sz w:val="20"/>
                      <w:szCs w:val="20"/>
                    </w:rPr>
                    <w:t>醛固酮受体拮抗剂：对于已接受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ACEI</w:t>
                  </w:r>
                  <w:r>
                    <w:rPr>
                      <w:sz w:val="20"/>
                      <w:szCs w:val="20"/>
                    </w:rPr>
                    <w:t>和/或β</w:t>
                  </w:r>
                  <w:r>
                    <w:rPr>
                      <w:sz w:val="20"/>
                      <w:szCs w:val="20"/>
                      <w:spacing w:val="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受体阻滞剂治疗，但仍存在左心室收缩功能不全[左</w:t>
                  </w:r>
                  <w:r>
                    <w:rPr>
                      <w:sz w:val="20"/>
                      <w:szCs w:val="20"/>
                      <w:spacing w:val="1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心</w:t>
                  </w:r>
                  <w:r>
                    <w:rPr>
                      <w:sz w:val="20"/>
                      <w:szCs w:val="20"/>
                      <w:spacing w:val="-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室</w:t>
                  </w:r>
                  <w:r>
                    <w:rPr>
                      <w:sz w:val="20"/>
                      <w:szCs w:val="20"/>
                      <w:spacing w:val="-2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射</w:t>
                  </w:r>
                  <w:r>
                    <w:rPr>
                      <w:sz w:val="20"/>
                      <w:szCs w:val="20"/>
                      <w:spacing w:val="-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血</w:t>
                  </w:r>
                  <w:r>
                    <w:rPr>
                      <w:sz w:val="20"/>
                      <w:szCs w:val="20"/>
                      <w:spacing w:val="-2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分</w:t>
                  </w:r>
                  <w:r>
                    <w:rPr>
                      <w:sz w:val="20"/>
                      <w:szCs w:val="20"/>
                      <w:spacing w:val="-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数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(left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ventricular   ejective   f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raction,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LVEF)≤40%]</w:t>
                  </w:r>
                  <w:r>
                    <w:rPr>
                      <w:sz w:val="20"/>
                      <w:szCs w:val="20"/>
                      <w:spacing w:val="-2"/>
                    </w:rPr>
                    <w:t>、心力衰竭或糖尿病，且无明显肾功能</w:t>
                  </w:r>
                  <w:r>
                    <w:rPr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不全和高钾血症[血肌酐男性≤221μ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mol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4"/>
                    </w:rPr>
                    <w:t>/L(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2.5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dl),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女性≤177μ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mol/L(2.0   mg/dl),</w:t>
                  </w:r>
                  <w:r>
                    <w:rPr>
                      <w:sz w:val="20"/>
                      <w:szCs w:val="20"/>
                      <w:spacing w:val="-5"/>
                    </w:rPr>
                    <w:t>血钾≤5</w:t>
                  </w:r>
                  <w:r>
                    <w:rPr>
                      <w:sz w:val="20"/>
                      <w:szCs w:val="20"/>
                      <w:spacing w:val="-6"/>
                    </w:rPr>
                    <w:t>.0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6"/>
                    </w:rPr>
                    <w:t>mmol/L]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3"/>
                    </w:rPr>
                    <w:t>的患者，应给予醛固酮受体拮抗剂治疗。</w:t>
                  </w:r>
                </w:p>
                <w:p>
                  <w:pPr>
                    <w:pStyle w:val="BodyText"/>
                    <w:ind w:left="20" w:right="107" w:firstLine="419"/>
                    <w:spacing w:before="144" w:line="24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7"/>
                    </w:rPr>
                    <w:t>3.他汀类药物：对于无禁忌证者，应于入院后尽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早开始使用他汀类药物，且无需考虑胆固醇水平。</w:t>
                  </w:r>
                </w:p>
                <w:p>
                  <w:pPr>
                    <w:pStyle w:val="BodyText"/>
                    <w:ind w:left="439"/>
                    <w:spacing w:before="65" w:line="21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(七)并发症的处理</w:t>
                  </w:r>
                </w:p>
                <w:p>
                  <w:pPr>
                    <w:pStyle w:val="BodyText"/>
                    <w:ind w:left="439"/>
                    <w:spacing w:before="93" w:line="22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6"/>
                    </w:rPr>
                    <w:t>1.心脏骤停[13]:</w:t>
                  </w:r>
                </w:p>
                <w:p>
                  <w:pPr>
                    <w:pStyle w:val="BodyText"/>
                    <w:ind w:left="439"/>
                    <w:spacing w:before="91" w:line="21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5"/>
                    </w:rPr>
                    <w:t>(1)胸外心脏按压和人工呼吸。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3"/>
          <w:szCs w:val="13"/>
          <w:spacing w:val="-3"/>
          <w:position w:val="-6"/>
        </w:rPr>
        <w:t>·1088·</w:t>
      </w:r>
      <w:r>
        <w:rPr>
          <w:rFonts w:ascii="Times New Roman" w:hAnsi="Times New Roman" w:eastAsia="Times New Roman" w:cs="Times New Roman"/>
          <w:sz w:val="13"/>
          <w:szCs w:val="13"/>
          <w:spacing w:val="1"/>
          <w:position w:val="-6"/>
        </w:rPr>
        <w:t xml:space="preserve">                                   </w:t>
      </w:r>
      <w:r>
        <w:rPr>
          <w:rFonts w:ascii="Times New Roman" w:hAnsi="Times New Roman" w:eastAsia="Times New Roman" w:cs="Times New Roman"/>
          <w:sz w:val="13"/>
          <w:szCs w:val="13"/>
          <w:position w:val="-6"/>
        </w:rPr>
        <w:t xml:space="preserve">                                              </w:t>
      </w:r>
      <w:r>
        <w:rPr>
          <w:sz w:val="20"/>
          <w:szCs w:val="20"/>
          <w:u w:val="single" w:color="auto"/>
          <w:spacing w:val="-75"/>
        </w:rPr>
        <w:t xml:space="preserve"> </w:t>
      </w:r>
      <w:r>
        <w:rPr>
          <w:sz w:val="20"/>
          <w:szCs w:val="20"/>
          <w:u w:val="single" w:color="auto"/>
          <w:spacing w:val="-14"/>
        </w:rPr>
        <w:t>中华全科医师杂志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4"/>
        </w:rPr>
        <w:t>2020</w:t>
      </w:r>
      <w:r>
        <w:rPr>
          <w:sz w:val="20"/>
          <w:szCs w:val="20"/>
          <w:u w:val="single" w:color="auto"/>
          <w:spacing w:val="-14"/>
        </w:rPr>
        <w:t>年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4"/>
        </w:rPr>
        <w:t>12</w:t>
      </w:r>
      <w:r>
        <w:rPr>
          <w:sz w:val="20"/>
          <w:szCs w:val="20"/>
          <w:u w:val="single" w:color="auto"/>
          <w:spacing w:val="-14"/>
        </w:rPr>
        <w:t>月第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4"/>
        </w:rPr>
        <w:t>19</w:t>
      </w:r>
      <w:r>
        <w:rPr>
          <w:sz w:val="20"/>
          <w:szCs w:val="20"/>
          <w:u w:val="single" w:color="auto"/>
          <w:spacing w:val="-14"/>
        </w:rPr>
        <w:t>卷第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4"/>
        </w:rPr>
        <w:t>12</w:t>
      </w:r>
      <w:r>
        <w:rPr>
          <w:sz w:val="20"/>
          <w:szCs w:val="20"/>
          <w:u w:val="single" w:color="auto"/>
          <w:spacing w:val="-14"/>
        </w:rPr>
        <w:t>期</w:t>
      </w:r>
      <w:r>
        <w:rPr>
          <w:rFonts w:ascii="Times New Roman" w:hAnsi="Times New Roman" w:eastAsia="Times New Roman" w:cs="Times New Roman"/>
          <w:sz w:val="20"/>
          <w:szCs w:val="20"/>
          <w:u w:val="single" w:color="auto"/>
          <w:spacing w:val="-14"/>
        </w:rPr>
        <w:t>ChinJGen Pract,December 2020,Vol.19,No.12</w:t>
      </w:r>
    </w:p>
    <w:p>
      <w:pPr>
        <w:pStyle w:val="BodyText"/>
        <w:ind w:left="939" w:right="5100" w:firstLine="429"/>
        <w:spacing w:before="289" w:line="255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①对于行</w:t>
      </w:r>
      <w:r>
        <w:rPr>
          <w:sz w:val="20"/>
          <w:szCs w:val="20"/>
        </w:rPr>
        <w:t>PCI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21"/>
        </w:rPr>
        <w:t>治疗的患者：应给予替格瑞洛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180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6"/>
        </w:rPr>
        <w:t>负荷剂量，继以90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/</w:t>
      </w:r>
      <w:r>
        <w:rPr>
          <w:sz w:val="20"/>
          <w:szCs w:val="20"/>
          <w:spacing w:val="6"/>
        </w:rPr>
        <w:t>次、2次/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d; </w:t>
      </w:r>
      <w:r>
        <w:rPr>
          <w:sz w:val="20"/>
          <w:szCs w:val="20"/>
          <w:spacing w:val="6"/>
        </w:rPr>
        <w:t>或氯吡格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雷600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sz w:val="20"/>
          <w:szCs w:val="20"/>
          <w:spacing w:val="4"/>
        </w:rPr>
        <w:t>负荷剂量，继以75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/</w:t>
      </w:r>
      <w:r>
        <w:rPr>
          <w:sz w:val="20"/>
          <w:szCs w:val="20"/>
          <w:spacing w:val="4"/>
        </w:rPr>
        <w:t>次、1次/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</w:t>
      </w:r>
      <w:r>
        <w:rPr>
          <w:sz w:val="20"/>
          <w:szCs w:val="20"/>
          <w:spacing w:val="4"/>
        </w:rPr>
        <w:t>。</w:t>
      </w:r>
    </w:p>
    <w:p>
      <w:pPr>
        <w:pStyle w:val="BodyText"/>
        <w:ind w:left="939" w:right="5102" w:firstLine="429"/>
        <w:spacing w:before="101" w:line="255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②对于行溶栓治疗的患者：若年龄≤75岁，应给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予氯吡格雷300</w:t>
      </w:r>
      <w:r>
        <w:rPr>
          <w:sz w:val="20"/>
          <w:szCs w:val="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mg</w:t>
      </w:r>
      <w:r>
        <w:rPr>
          <w:sz w:val="20"/>
          <w:szCs w:val="20"/>
          <w:spacing w:val="-2"/>
        </w:rPr>
        <w:t>负荷剂量，继以75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mg/</w:t>
      </w:r>
      <w:r>
        <w:rPr>
          <w:sz w:val="20"/>
          <w:szCs w:val="20"/>
          <w:spacing w:val="-2"/>
        </w:rPr>
        <w:t>次、1次/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d;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若年龄&gt;75岁，则给予氯吡格雷75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mg/</w:t>
      </w:r>
      <w:r>
        <w:rPr>
          <w:sz w:val="20"/>
          <w:szCs w:val="20"/>
          <w:spacing w:val="-1"/>
        </w:rPr>
        <w:t>次、1次/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</w:t>
      </w:r>
      <w:r>
        <w:rPr>
          <w:sz w:val="20"/>
          <w:szCs w:val="20"/>
          <w:spacing w:val="-1"/>
        </w:rPr>
        <w:t>。</w:t>
      </w:r>
    </w:p>
    <w:p>
      <w:pPr>
        <w:pStyle w:val="BodyText"/>
        <w:ind w:left="939" w:right="5101" w:firstLine="429"/>
        <w:spacing w:before="100"/>
        <w:rPr>
          <w:sz w:val="20"/>
          <w:szCs w:val="20"/>
        </w:rPr>
      </w:pPr>
      <w:r>
        <w:rPr>
          <w:sz w:val="20"/>
          <w:szCs w:val="20"/>
          <w:spacing w:val="7"/>
        </w:rPr>
        <w:t>③对于未行再灌注治疗的患者，应给予氯吡格 </w:t>
      </w:r>
      <w:r>
        <w:rPr>
          <w:sz w:val="20"/>
          <w:szCs w:val="20"/>
          <w:spacing w:val="-7"/>
        </w:rPr>
        <w:t>雷75 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mg/</w:t>
      </w:r>
      <w:r>
        <w:rPr>
          <w:sz w:val="20"/>
          <w:szCs w:val="20"/>
          <w:spacing w:val="-7"/>
        </w:rPr>
        <w:t>次、1次/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d</w:t>
      </w:r>
      <w:r>
        <w:rPr>
          <w:sz w:val="20"/>
          <w:szCs w:val="20"/>
          <w:spacing w:val="-7"/>
        </w:rPr>
        <w:t>。</w:t>
      </w:r>
    </w:p>
    <w:p>
      <w:pPr>
        <w:pStyle w:val="BodyText"/>
        <w:ind w:left="1369"/>
        <w:spacing w:before="153" w:line="219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2.抗凝治疗：</w:t>
      </w:r>
    </w:p>
    <w:p>
      <w:pPr>
        <w:pStyle w:val="BodyText"/>
        <w:ind w:left="939" w:right="5132" w:firstLine="429"/>
        <w:spacing w:before="43" w:line="280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(1)对于行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2"/>
        </w:rPr>
        <w:t>治疗的患者，术中均应给予抗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7"/>
        </w:rPr>
        <w:t>凝治疗。抗凝药物可使用：</w:t>
      </w:r>
    </w:p>
    <w:p>
      <w:pPr>
        <w:pStyle w:val="BodyText"/>
        <w:ind w:left="939" w:right="5106" w:firstLine="429"/>
        <w:spacing w:before="67" w:line="263" w:lineRule="auto"/>
        <w:rPr>
          <w:sz w:val="20"/>
          <w:szCs w:val="20"/>
        </w:rPr>
      </w:pPr>
      <w:r>
        <w:rPr>
          <w:sz w:val="20"/>
          <w:szCs w:val="20"/>
          <w:spacing w:val="-9"/>
        </w:rPr>
        <w:t>①普通肝素：在不联合使用糖蛋白(glycoprotein,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GP)Ⅱb/Ⅲa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1"/>
        </w:rPr>
        <w:t>受体拮抗剂时，给予70~100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U/kg静脉推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9"/>
        </w:rPr>
        <w:t>注，维持活化凝血时间(activated clotting time,ACT)</w:t>
      </w:r>
      <w:r>
        <w:rPr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250~300s(HemoTec </w:t>
      </w:r>
      <w:r>
        <w:rPr>
          <w:sz w:val="24"/>
          <w:szCs w:val="24"/>
          <w:spacing w:val="-7"/>
        </w:rPr>
        <w:t>法)或300~350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s(Hemochron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sz w:val="20"/>
          <w:szCs w:val="20"/>
          <w:spacing w:val="1"/>
        </w:rPr>
        <w:t>法);在联合使用</w:t>
      </w:r>
      <w:r>
        <w:rPr>
          <w:rFonts w:ascii="Times New Roman" w:hAnsi="Times New Roman" w:eastAsia="Times New Roman" w:cs="Times New Roman"/>
          <w:sz w:val="20"/>
          <w:szCs w:val="20"/>
        </w:rPr>
        <w:t>GP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Ⅱb/Ⅲa</w:t>
      </w:r>
      <w:r>
        <w:rPr>
          <w:rFonts w:ascii="Times New Roman" w:hAnsi="Times New Roman" w:eastAsia="Times New Roman" w:cs="Times New Roman"/>
          <w:sz w:val="20"/>
          <w:szCs w:val="20"/>
          <w:spacing w:val="30"/>
          <w:w w:val="101"/>
        </w:rPr>
        <w:t xml:space="preserve">  </w:t>
      </w:r>
      <w:r>
        <w:rPr>
          <w:sz w:val="20"/>
          <w:szCs w:val="20"/>
          <w:spacing w:val="1"/>
        </w:rPr>
        <w:t>受体拮抗剂时，给予50~</w:t>
      </w:r>
    </w:p>
    <w:p>
      <w:pPr>
        <w:pStyle w:val="BodyText"/>
        <w:ind w:left="939"/>
        <w:spacing w:before="61" w:line="21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70 U/kg</w:t>
      </w:r>
      <w:r>
        <w:rPr>
          <w:sz w:val="20"/>
          <w:szCs w:val="20"/>
          <w:spacing w:val="-4"/>
        </w:rPr>
        <w:t>静脉推注，维持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ACT 200~250 s</w:t>
      </w:r>
      <w:r>
        <w:rPr>
          <w:sz w:val="20"/>
          <w:szCs w:val="20"/>
          <w:spacing w:val="-4"/>
        </w:rPr>
        <w:t>。</w:t>
      </w:r>
    </w:p>
    <w:p>
      <w:pPr>
        <w:pStyle w:val="BodyText"/>
        <w:ind w:left="1369"/>
        <w:spacing w:before="116" w:line="214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②比伐芦定：给予0.75</w:t>
      </w:r>
      <w:r>
        <w:rPr>
          <w:sz w:val="20"/>
          <w:szCs w:val="20"/>
        </w:rPr>
        <w:t>mg</w:t>
      </w:r>
      <w:r>
        <w:rPr>
          <w:sz w:val="20"/>
          <w:szCs w:val="20"/>
          <w:spacing w:val="7"/>
        </w:rPr>
        <w:t>/</w:t>
      </w:r>
      <w:r>
        <w:rPr>
          <w:sz w:val="20"/>
          <w:szCs w:val="20"/>
        </w:rPr>
        <w:t>kg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7"/>
        </w:rPr>
        <w:t>静脉推注，继以</w:t>
      </w:r>
    </w:p>
    <w:p>
      <w:pPr>
        <w:pStyle w:val="BodyText"/>
        <w:ind w:left="939" w:right="5089"/>
        <w:spacing w:before="114" w:line="279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1.75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·</w:t>
      </w:r>
      <w:r>
        <w:rPr>
          <w:rFonts w:ascii="Times New Roman" w:hAnsi="Times New Roman" w:eastAsia="Times New Roman" w:cs="Times New Roman"/>
          <w:sz w:val="20"/>
          <w:szCs w:val="20"/>
        </w:rPr>
        <w:t>kg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¹·h¹       </w:t>
      </w:r>
      <w:r>
        <w:rPr>
          <w:sz w:val="20"/>
          <w:szCs w:val="20"/>
          <w:spacing w:val="1"/>
        </w:rPr>
        <w:t>静脉滴注，维持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300~350   s</w:t>
      </w:r>
      <w:r>
        <w:rPr>
          <w:sz w:val="20"/>
          <w:szCs w:val="20"/>
          <w:spacing w:val="1"/>
        </w:rPr>
        <w:t>。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7"/>
        </w:rPr>
        <w:t>若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&gt;350s,</w:t>
      </w:r>
      <w:r>
        <w:rPr>
          <w:rFonts w:ascii="Times New Roman" w:hAnsi="Times New Roman" w:eastAsia="Times New Roman" w:cs="Times New Roman"/>
          <w:sz w:val="20"/>
          <w:szCs w:val="20"/>
          <w:spacing w:val="28"/>
          <w:w w:val="101"/>
        </w:rPr>
        <w:t xml:space="preserve">  </w:t>
      </w:r>
      <w:r>
        <w:rPr>
          <w:sz w:val="20"/>
          <w:szCs w:val="20"/>
          <w:spacing w:val="7"/>
        </w:rPr>
        <w:t>应停用或减量，并于5~10 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sz w:val="20"/>
          <w:szCs w:val="20"/>
          <w:spacing w:val="7"/>
        </w:rPr>
        <w:t>后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7"/>
        </w:rPr>
        <w:t>再</w:t>
      </w:r>
      <w:r>
        <w:rPr>
          <w:sz w:val="20"/>
          <w:szCs w:val="20"/>
        </w:rPr>
        <w:t xml:space="preserve"> </w:t>
      </w:r>
      <w:r>
        <w:rPr>
          <w:sz w:val="24"/>
          <w:szCs w:val="24"/>
          <w:spacing w:val="-15"/>
        </w:rPr>
        <w:t>次测定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>ACT,</w:t>
      </w:r>
      <w:r>
        <w:rPr>
          <w:sz w:val="24"/>
          <w:szCs w:val="24"/>
          <w:spacing w:val="-15"/>
        </w:rPr>
        <w:t>待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>ACT</w:t>
      </w:r>
      <w:r>
        <w:rPr>
          <w:sz w:val="24"/>
          <w:szCs w:val="24"/>
          <w:spacing w:val="-15"/>
        </w:rPr>
        <w:t>恢复至安全范围时再继续使</w:t>
      </w:r>
      <w:r>
        <w:rPr>
          <w:sz w:val="24"/>
          <w:szCs w:val="24"/>
          <w:spacing w:val="15"/>
        </w:rPr>
        <w:t xml:space="preserve"> </w:t>
      </w:r>
      <w:r>
        <w:rPr>
          <w:sz w:val="20"/>
          <w:szCs w:val="20"/>
          <w:spacing w:val="9"/>
        </w:rPr>
        <w:t>用；若</w:t>
      </w:r>
      <w:r>
        <w:rPr>
          <w:rFonts w:ascii="Times New Roman" w:hAnsi="Times New Roman" w:eastAsia="Times New Roman" w:cs="Times New Roman"/>
          <w:sz w:val="20"/>
          <w:szCs w:val="20"/>
        </w:rPr>
        <w:t>ACT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&lt;225s,  </w:t>
      </w:r>
      <w:r>
        <w:rPr>
          <w:sz w:val="20"/>
          <w:szCs w:val="20"/>
          <w:spacing w:val="9"/>
        </w:rPr>
        <w:t>应追加0.3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kg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9"/>
        </w:rPr>
        <w:t>静脉推注。比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19"/>
        </w:rPr>
        <w:t>伐芦定静脉滴注可考虑维持至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19"/>
        </w:rPr>
        <w:t>结束后3~4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h,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</w:t>
      </w:r>
      <w:r>
        <w:rPr>
          <w:sz w:val="20"/>
          <w:szCs w:val="20"/>
          <w:spacing w:val="14"/>
        </w:rPr>
        <w:t>以避免急性支架内血栓形成。对于出血风险高的</w:t>
      </w:r>
      <w:r>
        <w:rPr>
          <w:sz w:val="20"/>
          <w:szCs w:val="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STEMI</w:t>
      </w:r>
      <w:r>
        <w:rPr>
          <w:sz w:val="20"/>
          <w:szCs w:val="20"/>
          <w:spacing w:val="6"/>
        </w:rPr>
        <w:t>患者，单独使用比伐芦定优于联合使用普通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5"/>
        </w:rPr>
        <w:t>肝素和</w:t>
      </w:r>
      <w:r>
        <w:rPr>
          <w:rFonts w:ascii="Times New Roman" w:hAnsi="Times New Roman" w:eastAsia="Times New Roman" w:cs="Times New Roman"/>
          <w:sz w:val="20"/>
          <w:szCs w:val="20"/>
        </w:rPr>
        <w:t>GP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Ⅱb/Ⅲa   </w:t>
      </w:r>
      <w:r>
        <w:rPr>
          <w:sz w:val="20"/>
          <w:szCs w:val="20"/>
          <w:spacing w:val="15"/>
        </w:rPr>
        <w:t>受体拮抗剂。对于合</w:t>
      </w:r>
      <w:r>
        <w:rPr>
          <w:sz w:val="20"/>
          <w:szCs w:val="20"/>
          <w:spacing w:val="14"/>
        </w:rPr>
        <w:t>并肝素诱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导的血小板减少症</w:t>
      </w:r>
      <w:r>
        <w:rPr>
          <w:rFonts w:ascii="Times New Roman" w:hAnsi="Times New Roman" w:eastAsia="Times New Roman" w:cs="Times New Roman"/>
          <w:sz w:val="20"/>
          <w:szCs w:val="20"/>
        </w:rPr>
        <w:t>(heparin-ind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uced thrombocytopenia,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HIT)</w:t>
      </w:r>
      <w:r>
        <w:rPr>
          <w:sz w:val="20"/>
          <w:szCs w:val="20"/>
        </w:rPr>
        <w:t>患者，推荐比伐芦定作为</w:t>
      </w:r>
      <w:r>
        <w:rPr>
          <w:rFonts w:ascii="Times New Roman" w:hAnsi="Times New Roman" w:eastAsia="Times New Roman" w:cs="Times New Roman"/>
          <w:sz w:val="20"/>
          <w:szCs w:val="20"/>
        </w:rPr>
        <w:t>PCI </w:t>
      </w:r>
      <w:r>
        <w:rPr>
          <w:sz w:val="20"/>
          <w:szCs w:val="20"/>
        </w:rPr>
        <w:t>术中的抗凝</w:t>
      </w:r>
      <w:r>
        <w:rPr>
          <w:sz w:val="20"/>
          <w:szCs w:val="20"/>
          <w:spacing w:val="-1"/>
        </w:rPr>
        <w:t>药物。</w:t>
      </w:r>
    </w:p>
    <w:p>
      <w:pPr>
        <w:pStyle w:val="BodyText"/>
        <w:ind w:left="939" w:right="5149" w:firstLine="429"/>
        <w:spacing w:before="15" w:line="283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③依诺肝素：对于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5"/>
        </w:rPr>
        <w:t>术前已使用适当剂量和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疗程的依诺肝素抗凝的患者，若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8"/>
        </w:rPr>
        <w:t>在依诺肝素最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后一次皮下注射8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h </w:t>
      </w:r>
      <w:r>
        <w:rPr>
          <w:sz w:val="20"/>
          <w:szCs w:val="20"/>
          <w:spacing w:val="14"/>
        </w:rPr>
        <w:t>内进行，在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14"/>
        </w:rPr>
        <w:t>前不需追加依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7"/>
        </w:rPr>
        <w:t>诺肝素；若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17"/>
        </w:rPr>
        <w:t>在依诺肝素最后一次皮下注射8~</w:t>
      </w:r>
      <w:r>
        <w:rPr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12h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6"/>
        </w:rPr>
        <w:t>之间进行，在</w:t>
      </w:r>
      <w:r>
        <w:rPr>
          <w:rFonts w:ascii="Times New Roman" w:hAnsi="Times New Roman" w:eastAsia="Times New Roman" w:cs="Times New Roman"/>
          <w:sz w:val="20"/>
          <w:szCs w:val="20"/>
        </w:rPr>
        <w:t>PCI</w:t>
      </w:r>
      <w:r>
        <w:rPr>
          <w:rFonts w:ascii="Times New Roman" w:hAnsi="Times New Roman" w:eastAsia="Times New Roman" w:cs="Times New Roman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6"/>
        </w:rPr>
        <w:t>前应追加依诺肝素0.3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kg  </w:t>
      </w:r>
      <w:r>
        <w:rPr>
          <w:sz w:val="20"/>
          <w:szCs w:val="20"/>
          <w:spacing w:val="2"/>
        </w:rPr>
        <w:t>静脉推注。</w:t>
      </w:r>
    </w:p>
    <w:p>
      <w:pPr>
        <w:pStyle w:val="BodyText"/>
        <w:ind w:left="939" w:right="5165" w:firstLine="429"/>
        <w:spacing w:before="63" w:line="264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(2)对于行溶栓治疗的患者，抗凝治疗的</w:t>
      </w:r>
      <w:r>
        <w:rPr>
          <w:sz w:val="20"/>
          <w:szCs w:val="20"/>
          <w:spacing w:val="7"/>
        </w:rPr>
        <w:t>疗程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应至少维持48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h,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12"/>
        </w:rPr>
        <w:t>直至患者接受血运重建治疗或出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院，最长疗程不超过8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。抗凝药物可使用：</w:t>
      </w:r>
    </w:p>
    <w:p>
      <w:pPr>
        <w:pStyle w:val="BodyText"/>
        <w:ind w:left="1369"/>
        <w:spacing w:before="66" w:line="214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①普通肝素：给予60 U/</w:t>
      </w:r>
      <w:r>
        <w:rPr>
          <w:sz w:val="20"/>
          <w:szCs w:val="20"/>
        </w:rPr>
        <w:t>kg</w:t>
      </w:r>
      <w:r>
        <w:rPr>
          <w:sz w:val="20"/>
          <w:szCs w:val="20"/>
          <w:spacing w:val="4"/>
        </w:rPr>
        <w:t>静脉推注(最大剂量</w:t>
      </w:r>
    </w:p>
    <w:p>
      <w:pPr>
        <w:pStyle w:val="BodyText"/>
        <w:ind w:left="939"/>
        <w:spacing w:before="62" w:line="21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4000     U),</w:t>
      </w:r>
      <w:r>
        <w:rPr>
          <w:sz w:val="20"/>
          <w:szCs w:val="20"/>
          <w:spacing w:val="4"/>
        </w:rPr>
        <w:t>继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4"/>
        </w:rPr>
        <w:t>以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4"/>
        </w:rPr>
        <w:t>1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4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U·</w:t>
      </w:r>
      <w:r>
        <w:rPr>
          <w:rFonts w:ascii="Times New Roman" w:hAnsi="Times New Roman" w:eastAsia="Times New Roman" w:cs="Times New Roman"/>
          <w:sz w:val="20"/>
          <w:szCs w:val="20"/>
        </w:rPr>
        <w:t>kg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⁻¹·h⁻    </w:t>
      </w:r>
      <w:r>
        <w:rPr>
          <w:sz w:val="20"/>
          <w:szCs w:val="20"/>
          <w:spacing w:val="3"/>
        </w:rPr>
        <w:t>静脉滴注(最大剂量</w:t>
      </w:r>
    </w:p>
    <w:p>
      <w:pPr>
        <w:pStyle w:val="BodyText"/>
        <w:ind w:left="939" w:right="5182"/>
        <w:spacing w:before="81" w:line="249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1000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U/h),</w:t>
      </w:r>
      <w:r>
        <w:rPr>
          <w:sz w:val="20"/>
          <w:szCs w:val="20"/>
          <w:spacing w:val="10"/>
        </w:rPr>
        <w:t>持续24~48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h,</w:t>
      </w:r>
      <w:r>
        <w:rPr>
          <w:rFonts w:ascii="Times New Roman" w:hAnsi="Times New Roman" w:eastAsia="Times New Roman" w:cs="Times New Roman"/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10"/>
        </w:rPr>
        <w:t>维持活化的部分凝血活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酶时间为正常水平的1.5~2.0倍(50~70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s)</w:t>
      </w:r>
      <w:r>
        <w:rPr>
          <w:sz w:val="20"/>
          <w:szCs w:val="20"/>
          <w:spacing w:val="6"/>
        </w:rPr>
        <w:t>。</w:t>
      </w:r>
    </w:p>
    <w:p>
      <w:pPr>
        <w:pStyle w:val="BodyText"/>
        <w:ind w:left="939" w:right="5152" w:firstLine="429"/>
        <w:spacing w:before="177" w:line="251" w:lineRule="auto"/>
        <w:rPr>
          <w:sz w:val="24"/>
          <w:szCs w:val="24"/>
        </w:rPr>
      </w:pPr>
      <w:r>
        <w:rPr>
          <w:sz w:val="20"/>
          <w:szCs w:val="20"/>
          <w:spacing w:val="-6"/>
        </w:rPr>
        <w:t>②依诺肝素：对于年龄&lt;75岁的患者，给予3</w:t>
      </w:r>
      <w:r>
        <w:rPr>
          <w:sz w:val="20"/>
          <w:szCs w:val="20"/>
          <w:spacing w:val="-7"/>
        </w:rPr>
        <w:t>0 mg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静脉推注，15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4"/>
        </w:rPr>
        <w:t>后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4"/>
        </w:rPr>
        <w:t>开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4"/>
        </w:rPr>
        <w:t>始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4"/>
        </w:rPr>
        <w:t>1</w:t>
      </w:r>
      <w:r>
        <w:rPr>
          <w:rFonts w:ascii="Times New Roman" w:hAnsi="Times New Roman" w:eastAsia="Times New Roman" w:cs="Times New Roman"/>
          <w:sz w:val="20"/>
          <w:szCs w:val="20"/>
        </w:rPr>
        <w:t>mg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kg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4"/>
        </w:rPr>
        <w:t>皮下注射，1次/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12h</w:t>
      </w:r>
      <w:r>
        <w:rPr>
          <w:sz w:val="24"/>
          <w:szCs w:val="24"/>
          <w:spacing w:val="2"/>
        </w:rPr>
        <w:t>(前2次皮下注射，每次最大剂量不超过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196493</wp:posOffset>
            </wp:positionV>
            <wp:extent cx="190501" cy="19048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9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740"/>
        <w:spacing w:before="59" w:line="18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54" style="position:absolute;margin-left:15.5007pt;margin-top:5.62397pt;mso-position-vertical-relative:text;mso-position-horizontal-relative:text;width:42.65pt;height:8.75pt;z-index:-251642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10"/>
                      <w:szCs w:val="10"/>
                    </w:rPr>
                  </w:pPr>
                  <w:r>
                    <w:rPr>
                      <w:rFonts w:ascii="STXingkai" w:hAnsi="STXingkai" w:eastAsia="STXingkai" w:cs="STXingkai"/>
                      <w:sz w:val="10"/>
                      <w:szCs w:val="10"/>
                      <w:spacing w:val="1"/>
                    </w:rPr>
                    <w:t>中桑告亭个公品法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color w:val="C09080"/>
          <w:spacing w:val="-1"/>
        </w:rPr>
        <w:t>2xvdWRWZXJza</w:t>
      </w:r>
    </w:p>
    <w:p>
      <w:pPr>
        <w:ind w:firstLine="349"/>
        <w:spacing w:line="59" w:lineRule="exact"/>
        <w:rPr/>
      </w:pPr>
      <w:r>
        <w:rPr>
          <w:position w:val="-1"/>
        </w:rPr>
        <w:drawing>
          <wp:inline distT="0" distB="0" distL="0" distR="0">
            <wp:extent cx="476215" cy="3807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15" cy="3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9" w:lineRule="exact"/>
        <w:sectPr>
          <w:pgSz w:w="12250" w:h="16500"/>
          <w:pgMar w:top="400" w:right="1270" w:bottom="249" w:left="360" w:header="0" w:footer="0" w:gutter="0"/>
        </w:sectPr>
        <w:rPr/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61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u w:val="single" w:color="auto"/>
          <w:spacing w:val="-7"/>
        </w:rPr>
        <w:t>中华全科医师杂志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2020</w:t>
      </w:r>
      <w:r>
        <w:rPr>
          <w:u w:val="single" w:color="auto"/>
          <w:spacing w:val="-7"/>
        </w:rPr>
        <w:t>年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12</w:t>
      </w:r>
      <w:r>
        <w:rPr>
          <w:u w:val="single" w:color="auto"/>
          <w:spacing w:val="-7"/>
        </w:rPr>
        <w:t>月第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19</w:t>
      </w:r>
      <w:r>
        <w:rPr>
          <w:u w:val="single" w:color="auto"/>
          <w:spacing w:val="-7"/>
        </w:rPr>
        <w:t>卷第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12</w:t>
      </w:r>
      <w:r>
        <w:rPr>
          <w:u w:val="single" w:color="auto"/>
          <w:spacing w:val="-7"/>
        </w:rPr>
        <w:t>期</w:t>
      </w:r>
      <w:r>
        <w:rPr>
          <w:rFonts w:ascii="Times New Roman" w:hAnsi="Times New Roman" w:eastAsia="Times New Roman" w:cs="Times New Roman"/>
          <w:u w:val="single" w:color="auto"/>
          <w:spacing w:val="-7"/>
        </w:rPr>
        <w:t>ChinJGen Pract,Decemb</w:t>
      </w:r>
      <w:r>
        <w:rPr>
          <w:rFonts w:ascii="Times New Roman" w:hAnsi="Times New Roman" w:eastAsia="Times New Roman" w:cs="Times New Roman"/>
          <w:u w:val="single" w:color="auto"/>
          <w:spacing w:val="-8"/>
        </w:rPr>
        <w:t>er 2020,Vol.19,No.12</w:t>
      </w:r>
      <w:r>
        <w:rPr>
          <w:rFonts w:ascii="Times New Roman" w:hAnsi="Times New Roman" w:eastAsia="Times New Roman" w:cs="Times New Roman"/>
          <w:spacing w:val="1"/>
        </w:rPr>
        <w:t xml:space="preserve">                          </w:t>
      </w:r>
      <w:r>
        <w:rPr>
          <w:rFonts w:ascii="Times New Roman" w:hAnsi="Times New Roman" w:eastAsia="Times New Roman" w:cs="Times New Roman"/>
        </w:rPr>
        <w:t xml:space="preserve">                          </w:t>
      </w:r>
      <w:r>
        <w:rPr>
          <w:rFonts w:ascii="Times New Roman" w:hAnsi="Times New Roman" w:eastAsia="Times New Roman" w:cs="Times New Roman"/>
          <w:sz w:val="12"/>
          <w:szCs w:val="12"/>
          <w:color w:val="404040"/>
          <w:spacing w:val="-3"/>
        </w:rPr>
        <w:t>·1089·</w:t>
      </w:r>
    </w:p>
    <w:p>
      <w:pPr>
        <w:spacing w:before="53"/>
        <w:rPr/>
      </w:pPr>
      <w:r/>
    </w:p>
    <w:p>
      <w:pPr>
        <w:sectPr>
          <w:pgSz w:w="12250" w:h="16500"/>
          <w:pgMar w:top="400" w:right="1190" w:bottom="379" w:left="330" w:header="0" w:footer="0" w:gutter="0"/>
          <w:cols w:equalWidth="0" w:num="1">
            <w:col w:w="10730" w:space="0"/>
          </w:cols>
        </w:sectPr>
        <w:rPr/>
      </w:pPr>
    </w:p>
    <w:p>
      <w:pPr>
        <w:pStyle w:val="BodyText"/>
        <w:ind w:left="949" w:right="450" w:firstLine="420"/>
        <w:spacing w:before="38" w:line="270" w:lineRule="auto"/>
        <w:rPr/>
      </w:pPr>
      <w:r>
        <w:rPr>
          <w:spacing w:val="10"/>
        </w:rPr>
        <w:t>(2)静脉注射肾上腺素、异丙肾上腺素、阿托品</w:t>
      </w:r>
      <w:r>
        <w:rPr>
          <w:spacing w:val="3"/>
        </w:rPr>
        <w:t xml:space="preserve"> </w:t>
      </w:r>
      <w:r>
        <w:rPr>
          <w:spacing w:val="16"/>
        </w:rPr>
        <w:t>等药物。</w:t>
      </w:r>
    </w:p>
    <w:p>
      <w:pPr>
        <w:pStyle w:val="BodyText"/>
        <w:ind w:left="1370"/>
        <w:spacing w:before="75" w:line="220" w:lineRule="auto"/>
        <w:rPr/>
      </w:pPr>
      <w:r>
        <w:rPr>
          <w:spacing w:val="16"/>
        </w:rPr>
        <w:t>(3)实施其他心肺复苏处理。</w:t>
      </w:r>
    </w:p>
    <w:p>
      <w:pPr>
        <w:pStyle w:val="BodyText"/>
        <w:ind w:left="1370"/>
        <w:spacing w:before="92" w:line="219" w:lineRule="auto"/>
        <w:rPr/>
      </w:pPr>
      <w:r>
        <w:rPr>
          <w:spacing w:val="3"/>
        </w:rPr>
        <w:t>2.心力衰竭[14:</w:t>
      </w:r>
    </w:p>
    <w:p>
      <w:pPr>
        <w:pStyle w:val="BodyText"/>
        <w:ind w:left="949" w:right="458" w:firstLine="420"/>
        <w:spacing w:before="75" w:line="261" w:lineRule="auto"/>
        <w:rPr/>
      </w:pPr>
      <w:r>
        <w:rPr>
          <w:spacing w:val="9"/>
        </w:rPr>
        <w:t>(1)吸氧，监测心电、血压和血氧饱和度，定时</w:t>
      </w:r>
      <w:r>
        <w:rPr>
          <w:spacing w:val="17"/>
        </w:rPr>
        <w:t xml:space="preserve"> </w:t>
      </w:r>
      <w:r>
        <w:rPr>
          <w:spacing w:val="10"/>
        </w:rPr>
        <w:t>测定血气分析，记录出入量。</w:t>
      </w:r>
    </w:p>
    <w:p>
      <w:pPr>
        <w:pStyle w:val="BodyText"/>
        <w:ind w:left="1370"/>
        <w:spacing w:before="103" w:line="219" w:lineRule="auto"/>
        <w:rPr/>
      </w:pPr>
      <w:r>
        <w:rPr>
          <w:spacing w:val="9"/>
        </w:rPr>
        <w:t>(2)行X 线胸片、超声心动图等检查。</w:t>
      </w:r>
    </w:p>
    <w:p>
      <w:pPr>
        <w:pStyle w:val="BodyText"/>
        <w:ind w:left="949" w:right="459" w:firstLine="420"/>
        <w:spacing w:before="13" w:line="275" w:lineRule="auto"/>
        <w:rPr/>
      </w:pPr>
      <w:r>
        <w:rPr>
          <w:sz w:val="22"/>
          <w:szCs w:val="22"/>
          <w:spacing w:val="-6"/>
        </w:rPr>
        <w:t>(3)予利尿剂治疗，如呋塞米20~40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mg</w:t>
      </w:r>
      <w:r>
        <w:rPr>
          <w:sz w:val="22"/>
          <w:szCs w:val="22"/>
          <w:spacing w:val="-6"/>
        </w:rPr>
        <w:t>缓慢静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脉注射，必要时每1~4小时重复1次。对于合并肾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6"/>
        </w:rPr>
        <w:t>功能衰竭或长期应用利尿剂者，可能需要加大</w:t>
      </w:r>
      <w:r>
        <w:rPr>
          <w:sz w:val="22"/>
          <w:szCs w:val="22"/>
          <w:spacing w:val="9"/>
        </w:rPr>
        <w:t xml:space="preserve"> </w:t>
      </w:r>
      <w:r>
        <w:rPr>
          <w:spacing w:val="14"/>
        </w:rPr>
        <w:t>剂量</w:t>
      </w:r>
      <w:r>
        <w:rPr>
          <w:spacing w:val="-45"/>
        </w:rPr>
        <w:t xml:space="preserve"> </w:t>
      </w:r>
      <w:r>
        <w:rPr>
          <w:spacing w:val="14"/>
        </w:rPr>
        <w:t>。</w:t>
      </w:r>
    </w:p>
    <w:p>
      <w:pPr>
        <w:pStyle w:val="BodyText"/>
        <w:ind w:left="949" w:right="461" w:firstLine="420"/>
        <w:spacing w:before="65" w:line="271" w:lineRule="auto"/>
        <w:rPr/>
      </w:pPr>
      <w:r>
        <w:rPr>
          <w:spacing w:val="29"/>
        </w:rPr>
        <w:t>(4)对于无低血压者，可静脉应用硝酸酯类</w:t>
      </w:r>
      <w:r>
        <w:rPr>
          <w:spacing w:val="11"/>
        </w:rPr>
        <w:t xml:space="preserve"> </w:t>
      </w:r>
      <w:r>
        <w:rPr>
          <w:spacing w:val="13"/>
        </w:rPr>
        <w:t>药物</w:t>
      </w:r>
      <w:r>
        <w:rPr>
          <w:spacing w:val="-43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left="949" w:right="440" w:firstLine="420"/>
        <w:spacing w:before="33" w:line="269" w:lineRule="auto"/>
        <w:rPr/>
      </w:pPr>
      <w:r>
        <w:rPr>
          <w:sz w:val="22"/>
          <w:szCs w:val="22"/>
          <w:spacing w:val="-9"/>
        </w:rPr>
        <w:t>(5)对于无低血压、低血容量或明显肾功能衰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4"/>
        </w:rPr>
        <w:t>竭者，应在24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h</w:t>
      </w:r>
      <w:r>
        <w:rPr>
          <w:sz w:val="22"/>
          <w:szCs w:val="22"/>
          <w:spacing w:val="-4"/>
        </w:rPr>
        <w:t>内开始应用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ACEI,</w:t>
      </w:r>
      <w:r>
        <w:rPr>
          <w:sz w:val="22"/>
          <w:szCs w:val="22"/>
          <w:spacing w:val="-4"/>
        </w:rPr>
        <w:t>不能耐受时可改</w:t>
      </w:r>
      <w:r>
        <w:rPr>
          <w:sz w:val="22"/>
          <w:szCs w:val="22"/>
          <w:spacing w:val="9"/>
        </w:rPr>
        <w:t xml:space="preserve"> </w:t>
      </w:r>
      <w:r>
        <w:rPr>
          <w:spacing w:val="-3"/>
        </w:rPr>
        <w:t>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ARB</w:t>
      </w:r>
      <w:r>
        <w:rPr>
          <w:spacing w:val="-3"/>
        </w:rPr>
        <w:t>。</w:t>
      </w:r>
    </w:p>
    <w:p>
      <w:pPr>
        <w:pStyle w:val="BodyText"/>
        <w:ind w:left="949" w:right="461" w:firstLine="420"/>
        <w:spacing w:before="30" w:line="280" w:lineRule="auto"/>
        <w:rPr/>
      </w:pPr>
      <w:r>
        <w:rPr>
          <w:spacing w:val="19"/>
        </w:rPr>
        <w:t>(6)对于严重心力衰竭</w:t>
      </w:r>
      <w:r>
        <w:rPr>
          <w:rFonts w:ascii="Times New Roman" w:hAnsi="Times New Roman" w:eastAsia="Times New Roman" w:cs="Times New Roman"/>
          <w:spacing w:val="19"/>
        </w:rPr>
        <w:t>(</w:t>
      </w:r>
      <w:r>
        <w:rPr>
          <w:rFonts w:ascii="Times New Roman" w:hAnsi="Times New Roman" w:eastAsia="Times New Roman" w:cs="Times New Roman"/>
        </w:rPr>
        <w:t>Killip</w:t>
      </w:r>
      <w:r>
        <w:rPr>
          <w:rFonts w:ascii="Times New Roman" w:hAnsi="Times New Roman" w:eastAsia="Times New Roman" w:cs="Times New Roman"/>
          <w:spacing w:val="19"/>
        </w:rPr>
        <w:t>Ⅲ   </w:t>
      </w:r>
      <w:r>
        <w:rPr>
          <w:spacing w:val="19"/>
        </w:rPr>
        <w:t>级)或急性肺</w:t>
      </w:r>
      <w:r>
        <w:rPr>
          <w:spacing w:val="7"/>
        </w:rPr>
        <w:t xml:space="preserve"> </w:t>
      </w:r>
      <w:r>
        <w:rPr>
          <w:spacing w:val="12"/>
        </w:rPr>
        <w:t>水肿者，应尽早使用机械辅助通气。</w:t>
      </w:r>
    </w:p>
    <w:p>
      <w:pPr>
        <w:pStyle w:val="BodyText"/>
        <w:ind w:left="949" w:right="446" w:firstLine="420"/>
        <w:spacing w:before="94" w:line="274" w:lineRule="auto"/>
        <w:rPr/>
      </w:pPr>
      <w:r>
        <w:rPr>
          <w:spacing w:val="19"/>
        </w:rPr>
        <w:t>(7)对于急性肺水肿合并高血压者，适于使用</w:t>
      </w:r>
      <w:r>
        <w:rPr>
          <w:spacing w:val="17"/>
        </w:rPr>
        <w:t xml:space="preserve"> </w:t>
      </w:r>
      <w:r>
        <w:rPr>
          <w:spacing w:val="8"/>
        </w:rPr>
        <w:t>硝普钠静脉滴注，常从小剂量(10μg/</w:t>
      </w:r>
      <w:r>
        <w:rPr/>
        <w:t>min</w:t>
      </w:r>
      <w:r>
        <w:rPr>
          <w:spacing w:val="8"/>
        </w:rPr>
        <w:t>)</w:t>
      </w:r>
      <w:r>
        <w:rPr>
          <w:spacing w:val="-22"/>
        </w:rPr>
        <w:t xml:space="preserve"> </w:t>
      </w:r>
      <w:r>
        <w:rPr>
          <w:spacing w:val="8"/>
        </w:rPr>
        <w:t>开始，根</w:t>
      </w:r>
      <w:r>
        <w:rPr/>
        <w:t xml:space="preserve"> </w:t>
      </w:r>
      <w:r>
        <w:rPr>
          <w:spacing w:val="18"/>
        </w:rPr>
        <w:t>据血压逐渐增加至合适剂量。</w:t>
      </w:r>
    </w:p>
    <w:p>
      <w:pPr>
        <w:pStyle w:val="BodyText"/>
        <w:ind w:left="949" w:right="464" w:firstLine="420"/>
        <w:spacing w:before="86" w:line="271" w:lineRule="auto"/>
        <w:rPr/>
      </w:pPr>
      <w:r>
        <w:rPr>
          <w:spacing w:val="13"/>
        </w:rPr>
        <w:t>(8)当血压明显降低时，可静脉滴注多巴胺(5~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15μg·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5"/>
        </w:rPr>
        <w:t>⁻¹·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5"/>
        </w:rPr>
        <w:t>-¹)      </w:t>
      </w:r>
      <w:r>
        <w:rPr>
          <w:spacing w:val="5"/>
        </w:rPr>
        <w:t>和/或多巴酚丁胺(3~</w:t>
      </w:r>
      <w:r>
        <w:rPr>
          <w:spacing w:val="4"/>
        </w:rPr>
        <w:t>10μ</w:t>
      </w:r>
      <w:r>
        <w:rPr>
          <w:rFonts w:ascii="Times New Roman" w:hAnsi="Times New Roman" w:eastAsia="Times New Roman" w:cs="Times New Roman"/>
          <w:spacing w:val="4"/>
        </w:rPr>
        <w:t>g·</w:t>
      </w:r>
      <w:r>
        <w:rPr>
          <w:rFonts w:ascii="Times New Roman" w:hAnsi="Times New Roman" w:eastAsia="Times New Roman" w:cs="Times New Roman"/>
        </w:rPr>
        <w:t>kg</w:t>
      </w:r>
      <w:r>
        <w:rPr>
          <w:rFonts w:ascii="Times New Roman" w:hAnsi="Times New Roman" w:eastAsia="Times New Roman" w:cs="Times New Roman"/>
          <w:spacing w:val="4"/>
        </w:rPr>
        <w:t>⁻¹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·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pacing w:val="-1"/>
        </w:rPr>
        <w:t>min⁻¹)</w:t>
      </w:r>
      <w:r>
        <w:rPr>
          <w:spacing w:val="-1"/>
        </w:rPr>
        <w:t>。</w:t>
      </w:r>
    </w:p>
    <w:p>
      <w:pPr>
        <w:pStyle w:val="BodyText"/>
        <w:ind w:left="949" w:right="394" w:firstLine="420"/>
        <w:spacing w:before="132" w:line="260" w:lineRule="auto"/>
        <w:rPr/>
      </w:pPr>
      <w:r>
        <w:rPr>
          <w:spacing w:val="22"/>
        </w:rPr>
        <w:t>(9)对于合并严重心力衰竭或急性肺水肿者，</w:t>
      </w:r>
      <w:r>
        <w:rPr>
          <w:spacing w:val="6"/>
        </w:rPr>
        <w:t xml:space="preserve"> </w:t>
      </w:r>
      <w:r>
        <w:rPr>
          <w:spacing w:val="20"/>
        </w:rPr>
        <w:t>应考虑早期行血运重建治疗。</w:t>
      </w:r>
    </w:p>
    <w:p>
      <w:pPr>
        <w:pStyle w:val="BodyText"/>
        <w:ind w:left="949" w:right="455" w:firstLine="420"/>
        <w:spacing w:before="45" w:line="266" w:lineRule="auto"/>
        <w:rPr/>
      </w:pPr>
      <w:r>
        <w:rPr>
          <w:sz w:val="22"/>
          <w:szCs w:val="22"/>
          <w:spacing w:val="-8"/>
        </w:rPr>
        <w:t>(10)在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STEMI</w:t>
      </w:r>
      <w:r>
        <w:rPr>
          <w:sz w:val="22"/>
          <w:szCs w:val="22"/>
          <w:spacing w:val="-8"/>
        </w:rPr>
        <w:t>发病24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h</w:t>
      </w:r>
      <w:r>
        <w:rPr>
          <w:sz w:val="22"/>
          <w:szCs w:val="22"/>
          <w:spacing w:val="-8"/>
        </w:rPr>
        <w:t>内，不主张使用洋地黄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4"/>
        </w:rPr>
        <w:t>制剂，以免增加室性心律失常危险。合并快速心房</w:t>
      </w:r>
      <w:r>
        <w:rPr>
          <w:sz w:val="22"/>
          <w:szCs w:val="22"/>
          <w:spacing w:val="1"/>
        </w:rPr>
        <w:t xml:space="preserve"> </w:t>
      </w:r>
      <w:r>
        <w:rPr>
          <w:spacing w:val="18"/>
        </w:rPr>
        <w:t>颤动时可选用胺碘酮治疗。</w:t>
      </w:r>
    </w:p>
    <w:p>
      <w:pPr>
        <w:pStyle w:val="BodyText"/>
        <w:ind w:left="1370"/>
        <w:spacing w:before="83" w:line="219" w:lineRule="auto"/>
        <w:rPr/>
      </w:pPr>
      <w:r>
        <w:rPr>
          <w:spacing w:val="11"/>
        </w:rPr>
        <w:t>3.心原性休克：</w:t>
      </w:r>
    </w:p>
    <w:p>
      <w:pPr>
        <w:pStyle w:val="BodyText"/>
        <w:ind w:left="949" w:right="457" w:firstLine="420"/>
        <w:spacing w:before="74" w:line="287" w:lineRule="auto"/>
        <w:rPr/>
      </w:pPr>
      <w:r>
        <w:rPr>
          <w:spacing w:val="19"/>
        </w:rPr>
        <w:t>(1)需注意除外其他原因导致的低血压，如低</w:t>
      </w:r>
      <w:r>
        <w:rPr>
          <w:spacing w:val="7"/>
        </w:rPr>
        <w:t xml:space="preserve"> </w:t>
      </w:r>
      <w:r>
        <w:rPr>
          <w:spacing w:val="7"/>
        </w:rPr>
        <w:t>血容量、药物、心律失常、心脏压塞、机械并</w:t>
      </w:r>
      <w:r>
        <w:rPr>
          <w:spacing w:val="6"/>
        </w:rPr>
        <w:t>发症或</w:t>
      </w:r>
      <w:r>
        <w:rPr/>
        <w:t xml:space="preserve"> </w:t>
      </w:r>
      <w:r>
        <w:rPr>
          <w:spacing w:val="17"/>
        </w:rPr>
        <w:t>右心室梗死等。</w:t>
      </w:r>
    </w:p>
    <w:p>
      <w:pPr>
        <w:pStyle w:val="BodyText"/>
        <w:ind w:left="949" w:right="457" w:firstLine="420"/>
        <w:spacing w:before="45" w:line="246" w:lineRule="auto"/>
        <w:rPr>
          <w:rFonts w:ascii="Times New Roman" w:hAnsi="Times New Roman" w:eastAsia="Times New Roman" w:cs="Times New Roman"/>
        </w:rPr>
      </w:pPr>
      <w:r>
        <w:rPr>
          <w:sz w:val="22"/>
          <w:szCs w:val="22"/>
          <w:spacing w:val="-12"/>
        </w:rPr>
        <w:t>(2)静脉滴注正性肌力药物，包括多巴胺(5~15</w:t>
      </w:r>
      <w:r>
        <w:rPr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μg·kg⁻¹·min-¹)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1"/>
        </w:rPr>
        <w:t>、</w:t>
      </w:r>
      <w:r>
        <w:rPr>
          <w:spacing w:val="33"/>
        </w:rPr>
        <w:t xml:space="preserve"> </w:t>
      </w:r>
      <w:r>
        <w:rPr>
          <w:spacing w:val="-1"/>
        </w:rPr>
        <w:t>多巴酚丁胺(3~10</w:t>
      </w:r>
      <w:r>
        <w:rPr>
          <w:spacing w:val="79"/>
        </w:rPr>
        <w:t xml:space="preserve"> </w:t>
      </w:r>
      <w:r>
        <w:rPr>
          <w:spacing w:val="-1"/>
        </w:rPr>
        <w:t>μ</w:t>
      </w:r>
      <w:r>
        <w:rPr>
          <w:rFonts w:ascii="Times New Roman" w:hAnsi="Times New Roman" w:eastAsia="Times New Roman" w:cs="Times New Roman"/>
          <w:spacing w:val="-1"/>
        </w:rPr>
        <w:t>g·kg⁻</w:t>
      </w:r>
      <w:r>
        <w:rPr>
          <w:rFonts w:ascii="Times New Roman" w:hAnsi="Times New Roman" w:eastAsia="Times New Roman" w:cs="Times New Roman"/>
          <w:spacing w:val="-2"/>
        </w:rPr>
        <w:t>¹·min⁻¹),</w:t>
      </w:r>
    </w:p>
    <w:p>
      <w:pPr>
        <w:pStyle w:val="BodyText"/>
        <w:ind w:left="949" w:right="459"/>
        <w:spacing w:before="94" w:line="230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大剂量多巴胺无效时也可静脉滴注去甲肾上腺素</w:t>
      </w:r>
      <w:r>
        <w:rPr>
          <w:sz w:val="22"/>
          <w:szCs w:val="2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(2~8μg/min)</w:t>
      </w:r>
      <w:r>
        <w:rPr>
          <w:sz w:val="22"/>
          <w:szCs w:val="22"/>
          <w:spacing w:val="-1"/>
        </w:rPr>
        <w:t>。</w:t>
      </w:r>
    </w:p>
    <w:p>
      <w:pPr>
        <w:pStyle w:val="BodyText"/>
        <w:ind w:left="949" w:right="429" w:firstLine="420"/>
        <w:spacing w:before="54" w:line="262" w:lineRule="auto"/>
        <w:rPr/>
      </w:pPr>
      <w:r>
        <w:rPr>
          <w:sz w:val="22"/>
          <w:szCs w:val="22"/>
          <w:spacing w:val="1"/>
        </w:rPr>
        <w:t>(3)急诊血运重建治疗(包括直接</w:t>
      </w:r>
      <w:r>
        <w:rPr>
          <w:rFonts w:ascii="Times New Roman" w:hAnsi="Times New Roman" w:eastAsia="Times New Roman" w:cs="Times New Roman"/>
          <w:sz w:val="22"/>
          <w:szCs w:val="22"/>
        </w:rPr>
        <w:t>PCI</w:t>
      </w:r>
      <w:r>
        <w:rPr>
          <w:sz w:val="22"/>
          <w:szCs w:val="22"/>
          <w:spacing w:val="1"/>
        </w:rPr>
        <w:t>或急诊</w:t>
      </w:r>
      <w:r>
        <w:rPr>
          <w:sz w:val="22"/>
          <w:szCs w:val="22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CABG)</w:t>
      </w:r>
      <w:r>
        <w:rPr>
          <w:sz w:val="22"/>
          <w:szCs w:val="22"/>
          <w:spacing w:val="-4"/>
        </w:rPr>
        <w:t>可改善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STEMI</w:t>
      </w:r>
      <w:r>
        <w:rPr>
          <w:sz w:val="22"/>
          <w:szCs w:val="22"/>
          <w:spacing w:val="-4"/>
        </w:rPr>
        <w:t>合并心原性休克患者的远期</w:t>
      </w:r>
      <w:r>
        <w:rPr>
          <w:sz w:val="22"/>
          <w:szCs w:val="22"/>
          <w:spacing w:val="15"/>
        </w:rPr>
        <w:t xml:space="preserve"> </w:t>
      </w:r>
      <w:r>
        <w:rPr>
          <w:spacing w:val="13"/>
        </w:rPr>
        <w:t>预后</w:t>
      </w:r>
      <w:r>
        <w:rPr>
          <w:spacing w:val="-43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left="949" w:right="460" w:firstLine="420"/>
        <w:spacing w:before="72" w:line="281" w:lineRule="auto"/>
        <w:rPr/>
      </w:pPr>
      <w:r>
        <w:rPr>
          <w:spacing w:val="19"/>
        </w:rPr>
        <w:t>(4)不适宜血运重建治疗的患者可给予静脉溶</w:t>
      </w:r>
      <w:r>
        <w:rPr>
          <w:spacing w:val="3"/>
        </w:rPr>
        <w:t xml:space="preserve"> </w:t>
      </w:r>
      <w:r>
        <w:rPr>
          <w:spacing w:val="21"/>
        </w:rPr>
        <w:t>栓治疗。</w:t>
      </w:r>
    </w:p>
    <w:p>
      <w:pPr>
        <w:pStyle w:val="BodyText"/>
        <w:ind w:left="949" w:right="461" w:firstLine="420"/>
        <w:spacing w:before="73" w:line="251" w:lineRule="auto"/>
        <w:rPr/>
      </w:pPr>
      <w:r>
        <w:rPr>
          <w:spacing w:val="19"/>
        </w:rPr>
        <w:t>(5)血运重建治疗术前置入主动脉内球囊反搏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(</w:t>
      </w:r>
      <w:r>
        <w:rPr>
          <w:rFonts w:ascii="Times New Roman" w:hAnsi="Times New Roman" w:eastAsia="Times New Roman" w:cs="Times New Roman"/>
        </w:rPr>
        <w:t>intra</w:t>
      </w:r>
      <w:r>
        <w:rPr>
          <w:rFonts w:ascii="Times New Roman" w:hAnsi="Times New Roman" w:eastAsia="Times New Roman" w:cs="Times New Roman"/>
          <w:spacing w:val="12"/>
        </w:rPr>
        <w:t>-</w:t>
      </w:r>
      <w:r>
        <w:rPr>
          <w:rFonts w:ascii="Times New Roman" w:hAnsi="Times New Roman" w:eastAsia="Times New Roman" w:cs="Times New Roman"/>
        </w:rPr>
        <w:t>aortic</w:t>
      </w:r>
      <w:r>
        <w:rPr>
          <w:rFonts w:ascii="Times New Roman" w:hAnsi="Times New Roman" w:eastAsia="Times New Roman" w:cs="Times New Roman"/>
          <w:spacing w:val="12"/>
        </w:rPr>
        <w:t xml:space="preserve">     </w:t>
      </w:r>
      <w:r>
        <w:rPr>
          <w:rFonts w:ascii="Times New Roman" w:hAnsi="Times New Roman" w:eastAsia="Times New Roman" w:cs="Times New Roman"/>
        </w:rPr>
        <w:t>balloon</w:t>
      </w:r>
      <w:r>
        <w:rPr>
          <w:rFonts w:ascii="Times New Roman" w:hAnsi="Times New Roman" w:eastAsia="Times New Roman" w:cs="Times New Roman"/>
          <w:spacing w:val="12"/>
        </w:rPr>
        <w:t xml:space="preserve">     </w:t>
      </w:r>
      <w:r>
        <w:rPr>
          <w:rFonts w:ascii="Times New Roman" w:hAnsi="Times New Roman" w:eastAsia="Times New Roman" w:cs="Times New Roman"/>
        </w:rPr>
        <w:t>pump</w:t>
      </w:r>
      <w:r>
        <w:rPr>
          <w:rFonts w:ascii="Times New Roman" w:hAnsi="Times New Roman" w:eastAsia="Times New Roman" w:cs="Times New Roman"/>
          <w:spacing w:val="12"/>
        </w:rPr>
        <w:t>,</w:t>
      </w:r>
      <w:r>
        <w:rPr>
          <w:rFonts w:ascii="Times New Roman" w:hAnsi="Times New Roman" w:eastAsia="Times New Roman" w:cs="Times New Roman"/>
        </w:rPr>
        <w:t>IABP</w:t>
      </w:r>
      <w:r>
        <w:rPr>
          <w:rFonts w:ascii="Times New Roman" w:hAnsi="Times New Roman" w:eastAsia="Times New Roman" w:cs="Times New Roman"/>
          <w:spacing w:val="12"/>
        </w:rPr>
        <w:t>)</w:t>
      </w:r>
      <w:r>
        <w:rPr>
          <w:spacing w:val="12"/>
        </w:rPr>
        <w:t>有助于稳定血液</w:t>
      </w:r>
    </w:p>
    <w:p>
      <w:pPr>
        <w:spacing w:line="3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7" w:line="219" w:lineRule="auto"/>
        <w:rPr/>
      </w:pPr>
      <w:r>
        <w:rPr>
          <w:spacing w:val="15"/>
        </w:rPr>
        <w:t>动力学状态。</w:t>
      </w:r>
    </w:p>
    <w:p>
      <w:pPr>
        <w:pStyle w:val="BodyText"/>
        <w:ind w:left="420"/>
        <w:spacing w:before="94" w:line="219" w:lineRule="auto"/>
        <w:rPr/>
      </w:pPr>
      <w:r>
        <w:rPr>
          <w:spacing w:val="12"/>
        </w:rPr>
        <w:t>4.心律失常：</w:t>
      </w:r>
    </w:p>
    <w:p>
      <w:pPr>
        <w:pStyle w:val="BodyText"/>
        <w:ind w:left="420"/>
        <w:spacing w:before="46" w:line="21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(1)室性心律失常5:</w:t>
      </w:r>
    </w:p>
    <w:p>
      <w:pPr>
        <w:pStyle w:val="BodyText"/>
        <w:ind w:right="139" w:firstLine="420"/>
        <w:spacing w:before="116" w:line="261" w:lineRule="auto"/>
        <w:rPr/>
      </w:pPr>
      <w:r>
        <w:rPr>
          <w:spacing w:val="16"/>
        </w:rPr>
        <w:t>①对于心室颤动或持续性多形性室速，应立即</w:t>
      </w:r>
      <w:r>
        <w:rPr>
          <w:spacing w:val="9"/>
        </w:rPr>
        <w:t xml:space="preserve"> </w:t>
      </w:r>
      <w:r>
        <w:rPr>
          <w:spacing w:val="19"/>
        </w:rPr>
        <w:t>行非同步直流电除颤。</w:t>
      </w:r>
    </w:p>
    <w:p>
      <w:pPr>
        <w:pStyle w:val="BodyText"/>
        <w:ind w:right="149" w:firstLine="420"/>
        <w:spacing w:before="64" w:line="264" w:lineRule="auto"/>
        <w:rPr/>
      </w:pPr>
      <w:r>
        <w:rPr>
          <w:sz w:val="22"/>
          <w:szCs w:val="22"/>
          <w:spacing w:val="-4"/>
        </w:rPr>
        <w:t>②对于单形性室速伴血液动力学不稳定或药</w:t>
      </w:r>
      <w:r>
        <w:rPr>
          <w:sz w:val="22"/>
          <w:szCs w:val="22"/>
          <w:spacing w:val="15"/>
        </w:rPr>
        <w:t xml:space="preserve"> </w:t>
      </w:r>
      <w:r>
        <w:rPr>
          <w:spacing w:val="13"/>
        </w:rPr>
        <w:t>物疗效不满意时，应尽早行同步直流电复律。</w:t>
      </w:r>
    </w:p>
    <w:p>
      <w:pPr>
        <w:pStyle w:val="BodyText"/>
        <w:ind w:right="152" w:firstLine="420"/>
        <w:spacing w:before="91" w:line="266" w:lineRule="auto"/>
        <w:rPr/>
      </w:pPr>
      <w:r>
        <w:rPr>
          <w:spacing w:val="15"/>
        </w:rPr>
        <w:t>③对于室速经电复律后仍反复发作者，建议静 </w:t>
      </w:r>
      <w:r>
        <w:rPr>
          <w:spacing w:val="17"/>
        </w:rPr>
        <w:t>脉应用胺碘酮联合β受体阻滞剂治疗。</w:t>
      </w:r>
    </w:p>
    <w:p>
      <w:pPr>
        <w:pStyle w:val="BodyText"/>
        <w:ind w:right="149" w:firstLine="420"/>
        <w:spacing w:before="45" w:line="285" w:lineRule="auto"/>
        <w:rPr/>
      </w:pPr>
      <w:r>
        <w:rPr>
          <w:sz w:val="22"/>
          <w:szCs w:val="22"/>
          <w:spacing w:val="-9"/>
        </w:rPr>
        <w:t>④对于无症状的室性早搏、非持续性室速(持</w:t>
      </w:r>
      <w:r>
        <w:rPr>
          <w:sz w:val="22"/>
          <w:szCs w:val="22"/>
          <w:spacing w:val="7"/>
        </w:rPr>
        <w:t xml:space="preserve"> </w:t>
      </w:r>
      <w:r>
        <w:rPr>
          <w:spacing w:val="17"/>
        </w:rPr>
        <w:t>续时间&lt;30</w:t>
      </w:r>
      <w:r>
        <w:rPr>
          <w:rFonts w:ascii="Times New Roman" w:hAnsi="Times New Roman" w:eastAsia="Times New Roman" w:cs="Times New Roman"/>
          <w:spacing w:val="17"/>
        </w:rPr>
        <w:t>s)</w:t>
      </w:r>
      <w:r>
        <w:rPr>
          <w:rFonts w:ascii="Times New Roman" w:hAnsi="Times New Roman" w:eastAsia="Times New Roman" w:cs="Times New Roman"/>
          <w:spacing w:val="51"/>
          <w:w w:val="101"/>
        </w:rPr>
        <w:t xml:space="preserve"> </w:t>
      </w:r>
      <w:r>
        <w:rPr>
          <w:spacing w:val="17"/>
        </w:rPr>
        <w:t>和加速性室性自主心律，不需要预防</w:t>
      </w:r>
      <w:r>
        <w:rPr/>
        <w:t xml:space="preserve"> </w:t>
      </w:r>
      <w:r>
        <w:rPr>
          <w:spacing w:val="17"/>
        </w:rPr>
        <w:t>性使用抗心律失常药物。</w:t>
      </w:r>
    </w:p>
    <w:p>
      <w:pPr>
        <w:pStyle w:val="BodyText"/>
        <w:ind w:left="420"/>
        <w:spacing w:before="77" w:line="220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(2)心房颤动16:</w:t>
      </w:r>
    </w:p>
    <w:p>
      <w:pPr>
        <w:pStyle w:val="BodyText"/>
        <w:ind w:left="420"/>
        <w:spacing w:before="73" w:line="217" w:lineRule="auto"/>
        <w:rPr/>
      </w:pPr>
      <w:r>
        <w:rPr>
          <w:spacing w:val="16"/>
        </w:rPr>
        <w:t>①应尽快控制心室率或恢复窦性心律，但禁用</w:t>
      </w:r>
    </w:p>
    <w:p>
      <w:pPr>
        <w:pStyle w:val="BodyText"/>
        <w:ind w:left="60"/>
        <w:spacing w:before="99" w:line="219" w:lineRule="auto"/>
        <w:rPr/>
      </w:pPr>
      <w:r>
        <w:rPr/>
        <w:t>I</w:t>
      </w:r>
      <w:r>
        <w:rPr>
          <w:spacing w:val="17"/>
        </w:rPr>
        <w:t xml:space="preserve"> </w:t>
      </w:r>
      <w:r>
        <w:rPr/>
        <w:t>c</w:t>
      </w:r>
      <w:r>
        <w:rPr>
          <w:spacing w:val="17"/>
        </w:rPr>
        <w:t>类抗心律失常药物转复心房颤动。</w:t>
      </w:r>
    </w:p>
    <w:p>
      <w:pPr>
        <w:pStyle w:val="BodyText"/>
        <w:ind w:right="149" w:firstLine="420"/>
        <w:spacing w:before="72" w:line="279" w:lineRule="auto"/>
        <w:rPr/>
      </w:pPr>
      <w:r>
        <w:rPr>
          <w:sz w:val="22"/>
          <w:szCs w:val="22"/>
          <w:spacing w:val="-4"/>
        </w:rPr>
        <w:t>②当出现药物治疗不能控制的快速心室率或</w:t>
      </w:r>
      <w:r>
        <w:rPr>
          <w:sz w:val="22"/>
          <w:szCs w:val="22"/>
          <w:spacing w:val="15"/>
        </w:rPr>
        <w:t xml:space="preserve"> </w:t>
      </w:r>
      <w:r>
        <w:rPr>
          <w:spacing w:val="15"/>
        </w:rPr>
        <w:t>伴有持续性心肌缺血、严重血液动力学障碍或心力 </w:t>
      </w:r>
      <w:r>
        <w:rPr>
          <w:spacing w:val="11"/>
        </w:rPr>
        <w:t>衰竭时，应立即行同步直流电复律。</w:t>
      </w:r>
    </w:p>
    <w:p>
      <w:pPr>
        <w:pStyle w:val="BodyText"/>
        <w:ind w:right="150" w:firstLine="420"/>
        <w:spacing w:before="54" w:line="269" w:lineRule="auto"/>
        <w:rPr/>
      </w:pPr>
      <w:r>
        <w:rPr>
          <w:sz w:val="22"/>
          <w:szCs w:val="22"/>
          <w:spacing w:val="-15"/>
        </w:rPr>
        <w:t>③在心房颤动的转复和心室率控制过程中，应</w:t>
      </w:r>
      <w:r>
        <w:rPr>
          <w:sz w:val="22"/>
          <w:szCs w:val="22"/>
          <w:spacing w:val="17"/>
        </w:rPr>
        <w:t xml:space="preserve"> </w:t>
      </w:r>
      <w:r>
        <w:rPr>
          <w:spacing w:val="16"/>
        </w:rPr>
        <w:t>充分重视抗凝治疗。</w:t>
      </w:r>
    </w:p>
    <w:p>
      <w:pPr>
        <w:pStyle w:val="BodyText"/>
        <w:ind w:left="420"/>
        <w:spacing w:before="93" w:line="219" w:lineRule="auto"/>
        <w:rPr/>
      </w:pPr>
      <w:r>
        <w:rPr>
          <w:spacing w:val="13"/>
        </w:rPr>
        <w:t>(3)房室传导阻滞：</w:t>
      </w:r>
    </w:p>
    <w:p>
      <w:pPr>
        <w:pStyle w:val="BodyText"/>
        <w:ind w:right="64" w:firstLine="420"/>
        <w:spacing w:before="73" w:line="266" w:lineRule="auto"/>
        <w:rPr/>
      </w:pPr>
      <w:r>
        <w:rPr>
          <w:spacing w:val="20"/>
        </w:rPr>
        <w:t>①当发生影响血液动力学的房室传导阻滞时，</w:t>
      </w:r>
      <w:r>
        <w:rPr>
          <w:spacing w:val="4"/>
        </w:rPr>
        <w:t xml:space="preserve"> </w:t>
      </w:r>
      <w:r>
        <w:rPr>
          <w:spacing w:val="10"/>
        </w:rPr>
        <w:t>应立即使用正性传导药物，如肾上腺素、阿托品等。</w:t>
      </w:r>
    </w:p>
    <w:p>
      <w:pPr>
        <w:pStyle w:val="BodyText"/>
        <w:ind w:right="151" w:firstLine="420"/>
        <w:spacing w:before="94" w:line="266" w:lineRule="auto"/>
        <w:rPr/>
      </w:pPr>
      <w:r>
        <w:rPr>
          <w:spacing w:val="38"/>
        </w:rPr>
        <w:t>②当药物治疗无效时，应立即安装临时起</w:t>
      </w:r>
      <w:r>
        <w:rPr>
          <w:spacing w:val="13"/>
        </w:rPr>
        <w:t xml:space="preserve"> </w:t>
      </w:r>
      <w:r>
        <w:rPr>
          <w:spacing w:val="15"/>
        </w:rPr>
        <w:t>搏器。</w:t>
      </w:r>
    </w:p>
    <w:p>
      <w:pPr>
        <w:pStyle w:val="BodyText"/>
        <w:ind w:left="420"/>
        <w:spacing w:before="123" w:line="219" w:lineRule="auto"/>
        <w:rPr/>
      </w:pPr>
      <w:r>
        <w:rPr>
          <w:spacing w:val="12"/>
        </w:rPr>
        <w:t>5.机械性并发症：</w:t>
      </w:r>
    </w:p>
    <w:p>
      <w:pPr>
        <w:pStyle w:val="BodyText"/>
        <w:ind w:right="84" w:firstLine="420"/>
        <w:spacing w:before="78" w:line="274" w:lineRule="auto"/>
        <w:rPr/>
      </w:pPr>
      <w:r>
        <w:rPr>
          <w:spacing w:val="13"/>
        </w:rPr>
        <w:t>(1)左心室游离壁破裂：经超声心动图证实后，</w:t>
      </w:r>
      <w:r>
        <w:rPr>
          <w:spacing w:val="2"/>
        </w:rPr>
        <w:t xml:space="preserve"> </w:t>
      </w:r>
      <w:r>
        <w:rPr>
          <w:sz w:val="22"/>
          <w:szCs w:val="22"/>
          <w:spacing w:val="-14"/>
        </w:rPr>
        <w:t>应紧急行心包穿刺引流，以解除心脏压塞。游离壁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4"/>
        </w:rPr>
        <w:t>破裂内科治疗的目标是稳定患者的血液动力学状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7"/>
        </w:rPr>
        <w:t>况，为尽快手术作准备。必要时可行机械循环</w:t>
      </w:r>
      <w:r>
        <w:rPr>
          <w:sz w:val="22"/>
          <w:szCs w:val="22"/>
        </w:rPr>
        <w:t xml:space="preserve"> </w:t>
      </w:r>
      <w:r>
        <w:rPr>
          <w:spacing w:val="15"/>
        </w:rPr>
        <w:t>支持。</w:t>
      </w:r>
    </w:p>
    <w:p>
      <w:pPr>
        <w:pStyle w:val="BodyText"/>
        <w:ind w:right="49" w:firstLine="420"/>
        <w:spacing w:before="50" w:line="265" w:lineRule="auto"/>
        <w:rPr/>
      </w:pPr>
      <w:r>
        <w:rPr>
          <w:sz w:val="22"/>
          <w:szCs w:val="22"/>
          <w:spacing w:val="-10"/>
        </w:rPr>
        <w:t>(2)室间隔穿孔：经超声心动图证实后，应给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12"/>
        </w:rPr>
        <w:t>予利尿剂和血管扩张剂(例如硝酸甘油静脉滴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9"/>
        </w:rPr>
        <w:t>注),并联合</w:t>
      </w:r>
      <w:r>
        <w:rPr>
          <w:rFonts w:ascii="Times New Roman" w:hAnsi="Times New Roman" w:eastAsia="Times New Roman" w:cs="Times New Roman"/>
          <w:sz w:val="22"/>
          <w:szCs w:val="22"/>
        </w:rPr>
        <w:t>IABP</w:t>
      </w:r>
      <w:r>
        <w:rPr>
          <w:sz w:val="22"/>
          <w:szCs w:val="22"/>
          <w:spacing w:val="9"/>
        </w:rPr>
        <w:t>辅助循环，有助于改善症状。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8"/>
        </w:rPr>
        <w:t>外科手术可为</w:t>
      </w:r>
      <w:r>
        <w:rPr>
          <w:rFonts w:ascii="Times New Roman" w:hAnsi="Times New Roman" w:eastAsia="Times New Roman" w:cs="Times New Roman"/>
          <w:sz w:val="22"/>
          <w:szCs w:val="22"/>
        </w:rPr>
        <w:t>STEMI</w:t>
      </w:r>
      <w:r>
        <w:rPr>
          <w:sz w:val="22"/>
          <w:szCs w:val="22"/>
          <w:spacing w:val="8"/>
        </w:rPr>
        <w:t>合并室间隔穿孔伴心原性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4"/>
        </w:rPr>
        <w:t>休克的患者提供生存机会，但最佳手术时机仍无</w:t>
      </w:r>
      <w:r>
        <w:rPr>
          <w:sz w:val="22"/>
          <w:szCs w:val="22"/>
          <w:spacing w:val="1"/>
        </w:rPr>
        <w:t xml:space="preserve">  </w:t>
      </w:r>
      <w:r>
        <w:rPr>
          <w:spacing w:val="13"/>
        </w:rPr>
        <w:t>定论</w:t>
      </w:r>
      <w:r>
        <w:rPr>
          <w:spacing w:val="-43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right="130" w:firstLine="420"/>
        <w:spacing w:before="76" w:line="263" w:lineRule="auto"/>
        <w:rPr/>
      </w:pPr>
      <w:r>
        <w:rPr>
          <w:sz w:val="22"/>
          <w:szCs w:val="22"/>
          <w:spacing w:val="-8"/>
        </w:rPr>
        <w:t>(3)乳头肌功能不全或断裂：经超声心动图证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8"/>
        </w:rPr>
        <w:t>实后，应给予利尿剂和血管扩张剂(例如硝</w:t>
      </w:r>
      <w:r>
        <w:rPr>
          <w:sz w:val="22"/>
          <w:szCs w:val="22"/>
          <w:spacing w:val="-9"/>
        </w:rPr>
        <w:t>酸甘油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6"/>
        </w:rPr>
        <w:t>静脉滴注),并联合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IABP</w:t>
      </w:r>
      <w:r>
        <w:rPr>
          <w:sz w:val="22"/>
          <w:szCs w:val="22"/>
          <w:spacing w:val="-6"/>
        </w:rPr>
        <w:t>辅助循环，有助于改善症</w:t>
      </w:r>
      <w:r>
        <w:rPr>
          <w:sz w:val="22"/>
          <w:szCs w:val="22"/>
          <w:spacing w:val="2"/>
        </w:rPr>
        <w:t xml:space="preserve"> </w:t>
      </w:r>
      <w:r>
        <w:rPr>
          <w:spacing w:val="18"/>
        </w:rPr>
        <w:t>状。宜尽早行外科手术治疗。</w:t>
      </w:r>
    </w:p>
    <w:p>
      <w:pPr>
        <w:ind w:left="422"/>
        <w:spacing w:before="101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1"/>
        </w:rPr>
        <w:t>六、疾病管理</w:t>
      </w:r>
    </w:p>
    <w:p>
      <w:pPr>
        <w:pStyle w:val="BodyText"/>
        <w:ind w:left="420"/>
        <w:spacing w:before="117" w:line="219" w:lineRule="auto"/>
        <w:rPr/>
      </w:pPr>
      <w:r>
        <w:rPr>
          <w:spacing w:val="18"/>
        </w:rPr>
        <w:t>参考心脏康复基层指南。</w:t>
      </w:r>
    </w:p>
    <w:p>
      <w:pPr>
        <w:spacing w:line="219" w:lineRule="auto"/>
        <w:sectPr>
          <w:type w:val="continuous"/>
          <w:pgSz w:w="12250" w:h="16500"/>
          <w:pgMar w:top="400" w:right="1190" w:bottom="379" w:left="330" w:header="0" w:footer="0" w:gutter="0"/>
          <w:cols w:equalWidth="0" w:num="2">
            <w:col w:w="5940" w:space="100"/>
            <w:col w:w="4690" w:space="0"/>
          </w:cols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163871</wp:posOffset>
            </wp:positionV>
            <wp:extent cx="1282715" cy="215836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21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63" w:line="148" w:lineRule="exact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C09080"/>
          <w:spacing w:val="-1"/>
          <w:position w:val="-3"/>
        </w:rPr>
        <w:t>xvdWRWZXJzaW9</w:t>
      </w:r>
    </w:p>
    <w:p>
      <w:pPr>
        <w:spacing w:line="148" w:lineRule="exact"/>
        <w:sectPr>
          <w:type w:val="continuous"/>
          <w:pgSz w:w="12250" w:h="16500"/>
          <w:pgMar w:top="400" w:right="1190" w:bottom="379" w:left="330" w:header="0" w:footer="0" w:gutter="0"/>
          <w:cols w:equalWidth="0" w:num="1">
            <w:col w:w="10730" w:space="0"/>
          </w:cols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959"/>
        <w:spacing w:before="52" w:line="21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1"/>
          <w:szCs w:val="11"/>
          <w:spacing w:val="10"/>
          <w:position w:val="-3"/>
        </w:rPr>
        <w:t>·1090·</w:t>
      </w:r>
      <w:r>
        <w:rPr>
          <w:rFonts w:ascii="Times New Roman" w:hAnsi="Times New Roman" w:eastAsia="Times New Roman" w:cs="Times New Roman"/>
          <w:sz w:val="11"/>
          <w:szCs w:val="11"/>
          <w:spacing w:val="1"/>
          <w:position w:val="-3"/>
        </w:rPr>
        <w:t xml:space="preserve">                        </w:t>
      </w:r>
      <w:r>
        <w:rPr>
          <w:rFonts w:ascii="Times New Roman" w:hAnsi="Times New Roman" w:eastAsia="Times New Roman" w:cs="Times New Roman"/>
          <w:sz w:val="11"/>
          <w:szCs w:val="11"/>
          <w:position w:val="-3"/>
        </w:rPr>
        <w:t xml:space="preserve">                                                                          </w:t>
      </w:r>
      <w:r>
        <w:rPr>
          <w:sz w:val="16"/>
          <w:szCs w:val="16"/>
          <w:u w:val="single" w:color="auto"/>
          <w:spacing w:val="-57"/>
        </w:rPr>
        <w:t xml:space="preserve"> </w:t>
      </w:r>
      <w:r>
        <w:rPr>
          <w:sz w:val="16"/>
          <w:szCs w:val="16"/>
          <w:u w:val="single" w:color="auto"/>
          <w:spacing w:val="10"/>
        </w:rPr>
        <w:t>中华全科医师杂志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2020</w:t>
      </w:r>
      <w:r>
        <w:rPr>
          <w:sz w:val="16"/>
          <w:szCs w:val="16"/>
          <w:u w:val="single" w:color="auto"/>
          <w:spacing w:val="10"/>
        </w:rPr>
        <w:t>年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12</w:t>
      </w:r>
      <w:r>
        <w:rPr>
          <w:sz w:val="16"/>
          <w:szCs w:val="16"/>
          <w:u w:val="single" w:color="auto"/>
          <w:spacing w:val="10"/>
        </w:rPr>
        <w:t>月第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19</w:t>
      </w:r>
      <w:r>
        <w:rPr>
          <w:sz w:val="16"/>
          <w:szCs w:val="16"/>
          <w:u w:val="single" w:color="auto"/>
          <w:spacing w:val="10"/>
        </w:rPr>
        <w:t>卷第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12</w:t>
      </w:r>
      <w:r>
        <w:rPr>
          <w:sz w:val="16"/>
          <w:szCs w:val="16"/>
          <w:u w:val="single" w:color="auto"/>
          <w:spacing w:val="10"/>
        </w:rPr>
        <w:t>期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ChinJGen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Pract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December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2020,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Vol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.19,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</w:rPr>
        <w:t>.12</w:t>
      </w:r>
    </w:p>
    <w:p>
      <w:pPr>
        <w:spacing w:line="230" w:lineRule="exact"/>
        <w:rPr/>
      </w:pPr>
      <w:r/>
    </w:p>
    <w:p>
      <w:pPr>
        <w:spacing w:line="230" w:lineRule="exact"/>
        <w:sectPr>
          <w:pgSz w:w="12250" w:h="16500"/>
          <w:pgMar w:top="400" w:right="1298" w:bottom="230" w:left="340" w:header="0" w:footer="0" w:gutter="0"/>
          <w:cols w:equalWidth="0" w:num="1">
            <w:col w:w="10612" w:space="0"/>
          </w:cols>
        </w:sectPr>
        <w:rPr/>
      </w:pPr>
    </w:p>
    <w:p>
      <w:pPr>
        <w:ind w:left="958" w:right="502" w:hanging="99"/>
        <w:spacing w:before="53" w:line="329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20"/>
          <w:szCs w:val="20"/>
          <w:spacing w:val="11"/>
        </w:rPr>
        <w:t>《基层医疗卫生机构常见疾病诊疗指南》项目组织</w:t>
      </w:r>
      <w:r>
        <w:rPr>
          <w:rFonts w:ascii="SimHei" w:hAnsi="SimHei" w:eastAsia="SimHei" w:cs="SimHei"/>
          <w:sz w:val="20"/>
          <w:szCs w:val="20"/>
          <w:spacing w:val="17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6"/>
        </w:rPr>
        <w:t>委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6"/>
        </w:rPr>
        <w:t>员</w:t>
      </w:r>
      <w:r>
        <w:rPr>
          <w:rFonts w:ascii="SimHei" w:hAnsi="SimHei" w:eastAsia="SimHei" w:cs="SimHei"/>
          <w:sz w:val="16"/>
          <w:szCs w:val="16"/>
          <w:spacing w:val="-16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6"/>
        </w:rPr>
        <w:t>会</w:t>
      </w:r>
      <w:r>
        <w:rPr>
          <w:rFonts w:ascii="SimHei" w:hAnsi="SimHei" w:eastAsia="SimHei" w:cs="SimHei"/>
          <w:sz w:val="16"/>
          <w:szCs w:val="16"/>
          <w:spacing w:val="-2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6"/>
        </w:rPr>
        <w:t>：</w:t>
      </w:r>
    </w:p>
    <w:p>
      <w:pPr>
        <w:pStyle w:val="BodyText"/>
        <w:ind w:left="962"/>
        <w:spacing w:before="14" w:line="224" w:lineRule="auto"/>
        <w:rPr>
          <w:rFonts w:ascii="KaiTi" w:hAnsi="KaiTi" w:eastAsia="KaiTi" w:cs="KaiT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6"/>
        </w:rPr>
        <w:t>主</w:t>
      </w:r>
      <w:r>
        <w:rPr>
          <w:rFonts w:ascii="SimHei" w:hAnsi="SimHei" w:eastAsia="SimHei" w:cs="SimHei"/>
          <w:sz w:val="16"/>
          <w:szCs w:val="16"/>
          <w:spacing w:val="6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6"/>
        </w:rPr>
        <w:t>任</w:t>
      </w:r>
      <w:r>
        <w:rPr>
          <w:rFonts w:ascii="SimHei" w:hAnsi="SimHei" w:eastAsia="SimHei" w:cs="SimHei"/>
          <w:sz w:val="16"/>
          <w:szCs w:val="16"/>
          <w:spacing w:val="6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6"/>
        </w:rPr>
        <w:t>委</w:t>
      </w:r>
      <w:r>
        <w:rPr>
          <w:rFonts w:ascii="SimHei" w:hAnsi="SimHei" w:eastAsia="SimHei" w:cs="SimHei"/>
          <w:sz w:val="16"/>
          <w:szCs w:val="16"/>
          <w:spacing w:val="6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6"/>
        </w:rPr>
        <w:t>员</w:t>
      </w:r>
      <w:r>
        <w:rPr>
          <w:sz w:val="16"/>
          <w:szCs w:val="16"/>
          <w:b/>
          <w:bCs/>
          <w:spacing w:val="6"/>
        </w:rPr>
        <w:t>：</w:t>
      </w:r>
      <w:r>
        <w:rPr>
          <w:rFonts w:ascii="KaiTi" w:hAnsi="KaiTi" w:eastAsia="KaiTi" w:cs="KaiTi"/>
          <w:sz w:val="16"/>
          <w:szCs w:val="16"/>
          <w:spacing w:val="6"/>
        </w:rPr>
        <w:t>饶克勤(中华医学会)</w:t>
      </w:r>
    </w:p>
    <w:p>
      <w:pPr>
        <w:pStyle w:val="BodyText"/>
        <w:ind w:left="959" w:right="521" w:firstLine="2"/>
        <w:spacing w:before="85" w:line="358" w:lineRule="auto"/>
        <w:rPr>
          <w:rFonts w:ascii="KaiTi" w:hAnsi="KaiTi" w:eastAsia="KaiTi" w:cs="KaiT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4"/>
        </w:rPr>
        <w:t>副</w:t>
      </w:r>
      <w:r>
        <w:rPr>
          <w:rFonts w:ascii="SimHei" w:hAnsi="SimHei" w:eastAsia="SimHei" w:cs="SimHei"/>
          <w:sz w:val="16"/>
          <w:szCs w:val="16"/>
          <w:spacing w:val="4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4"/>
        </w:rPr>
        <w:t>主</w:t>
      </w:r>
      <w:r>
        <w:rPr>
          <w:rFonts w:ascii="SimHei" w:hAnsi="SimHei" w:eastAsia="SimHei" w:cs="SimHei"/>
          <w:sz w:val="16"/>
          <w:szCs w:val="16"/>
          <w:spacing w:val="4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4"/>
        </w:rPr>
        <w:t>任</w:t>
      </w:r>
      <w:r>
        <w:rPr>
          <w:rFonts w:ascii="SimHei" w:hAnsi="SimHei" w:eastAsia="SimHei" w:cs="SimHei"/>
          <w:sz w:val="16"/>
          <w:szCs w:val="16"/>
          <w:spacing w:val="4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4"/>
        </w:rPr>
        <w:t>委</w:t>
      </w:r>
      <w:r>
        <w:rPr>
          <w:rFonts w:ascii="SimHei" w:hAnsi="SimHei" w:eastAsia="SimHei" w:cs="SimHei"/>
          <w:sz w:val="16"/>
          <w:szCs w:val="16"/>
          <w:spacing w:val="7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4"/>
        </w:rPr>
        <w:t>员</w:t>
      </w:r>
      <w:r>
        <w:rPr>
          <w:sz w:val="16"/>
          <w:szCs w:val="16"/>
          <w:b/>
          <w:bCs/>
          <w:spacing w:val="4"/>
        </w:rPr>
        <w:t>：</w:t>
      </w:r>
      <w:r>
        <w:rPr>
          <w:rFonts w:ascii="KaiTi" w:hAnsi="KaiTi" w:eastAsia="KaiTi" w:cs="KaiTi"/>
          <w:sz w:val="16"/>
          <w:szCs w:val="16"/>
          <w:spacing w:val="4"/>
        </w:rPr>
        <w:t>于晓松(中国医科大学附属第一医院);祝缮珠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21"/>
        </w:rPr>
        <w:t>(复旦大学附属中山医院)</w:t>
      </w:r>
    </w:p>
    <w:p>
      <w:pPr>
        <w:pStyle w:val="BodyText"/>
        <w:ind w:left="959"/>
        <w:spacing w:line="22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-1"/>
        </w:rPr>
        <w:t>委</w:t>
      </w:r>
      <w:r>
        <w:rPr>
          <w:rFonts w:ascii="SimHei" w:hAnsi="SimHei" w:eastAsia="SimHei" w:cs="SimHei"/>
          <w:sz w:val="20"/>
          <w:szCs w:val="20"/>
          <w:spacing w:val="-1"/>
        </w:rPr>
        <w:t>员</w:t>
      </w:r>
      <w:r>
        <w:rPr>
          <w:sz w:val="20"/>
          <w:szCs w:val="20"/>
          <w:spacing w:val="-1"/>
        </w:rPr>
        <w:t>(按姓氏拼音排序</w:t>
      </w:r>
      <w:r>
        <w:rPr>
          <w:rFonts w:ascii="KaiTi" w:hAnsi="KaiTi" w:eastAsia="KaiTi" w:cs="KaiTi"/>
          <w:sz w:val="20"/>
          <w:szCs w:val="20"/>
          <w:spacing w:val="-1"/>
        </w:rPr>
        <w:t>):迟春花(北京大学第一医院);</w:t>
      </w:r>
    </w:p>
    <w:p>
      <w:pPr>
        <w:ind w:left="959" w:right="498"/>
        <w:spacing w:before="77" w:line="323" w:lineRule="auto"/>
        <w:jc w:val="both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32"/>
        </w:rPr>
        <w:t>杜雪平(首都医科大学附属复兴医院月坛社区卫生服务</w:t>
      </w:r>
      <w:r>
        <w:rPr>
          <w:rFonts w:ascii="KaiTi" w:hAnsi="KaiTi" w:eastAsia="KaiTi" w:cs="KaiTi"/>
          <w:sz w:val="16"/>
          <w:szCs w:val="16"/>
          <w:spacing w:val="13"/>
        </w:rPr>
        <w:t xml:space="preserve"> </w:t>
      </w:r>
      <w:r>
        <w:rPr>
          <w:rFonts w:ascii="KaiTi" w:hAnsi="KaiTi" w:eastAsia="KaiTi" w:cs="KaiTi"/>
          <w:sz w:val="16"/>
          <w:szCs w:val="16"/>
          <w:spacing w:val="22"/>
        </w:rPr>
        <w:t>中心);龚涛(北京医院);顾泼(首都医科大学);何</w:t>
      </w:r>
      <w:r>
        <w:rPr>
          <w:rFonts w:ascii="KaiTi" w:hAnsi="KaiTi" w:eastAsia="KaiTi" w:cs="KaiTi"/>
          <w:sz w:val="16"/>
          <w:szCs w:val="16"/>
          <w:spacing w:val="21"/>
        </w:rPr>
        <w:t>仲(北京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12"/>
        </w:rPr>
        <w:t>协和医学院);胡大一</w:t>
      </w:r>
      <w:r>
        <w:rPr>
          <w:rFonts w:ascii="KaiTi" w:hAnsi="KaiTi" w:eastAsia="KaiTi" w:cs="KaiTi"/>
          <w:sz w:val="16"/>
          <w:szCs w:val="16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spacing w:val="12"/>
        </w:rPr>
        <w:t>(北京大学人民医院)</w:t>
      </w:r>
      <w:r>
        <w:rPr>
          <w:rFonts w:ascii="KaiTi" w:hAnsi="KaiTi" w:eastAsia="KaiTi" w:cs="KaiTi"/>
          <w:sz w:val="16"/>
          <w:szCs w:val="16"/>
          <w:spacing w:val="11"/>
        </w:rPr>
        <w:t>;江孙芳(复旦大学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26"/>
        </w:rPr>
        <w:t>附属中山医院);姜永茂(中华医学会);施榕(上海中医药</w:t>
      </w:r>
      <w:r>
        <w:rPr>
          <w:rFonts w:ascii="KaiTi" w:hAnsi="KaiTi" w:eastAsia="KaiTi" w:cs="KaiTi"/>
          <w:sz w:val="16"/>
          <w:szCs w:val="16"/>
          <w:spacing w:val="8"/>
        </w:rPr>
        <w:t xml:space="preserve"> </w:t>
      </w:r>
      <w:r>
        <w:rPr>
          <w:rFonts w:ascii="KaiTi" w:hAnsi="KaiTi" w:eastAsia="KaiTi" w:cs="KaiTi"/>
          <w:sz w:val="16"/>
          <w:szCs w:val="16"/>
          <w:spacing w:val="23"/>
        </w:rPr>
        <w:t>大学);王爽(中国医科大学附属第</w:t>
      </w:r>
      <w:r>
        <w:rPr>
          <w:rFonts w:ascii="KaiTi" w:hAnsi="KaiTi" w:eastAsia="KaiTi" w:cs="KaiTi"/>
          <w:sz w:val="16"/>
          <w:szCs w:val="16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spacing w:val="23"/>
        </w:rPr>
        <w:t>一</w:t>
      </w:r>
      <w:r>
        <w:rPr>
          <w:rFonts w:ascii="KaiTi" w:hAnsi="KaiTi" w:eastAsia="KaiTi" w:cs="KaiTi"/>
          <w:sz w:val="16"/>
          <w:szCs w:val="16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spacing w:val="23"/>
        </w:rPr>
        <w:t>医院);魏均</w:t>
      </w:r>
      <w:r>
        <w:rPr>
          <w:rFonts w:ascii="KaiTi" w:hAnsi="KaiTi" w:eastAsia="KaiTi" w:cs="KaiTi"/>
          <w:sz w:val="16"/>
          <w:szCs w:val="16"/>
          <w:spacing w:val="22"/>
        </w:rPr>
        <w:t>民(中华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24"/>
        </w:rPr>
        <w:t>医学会杂志社);吴浩(北京市丰台区方庄社区卫生服务中</w:t>
      </w:r>
      <w:r>
        <w:rPr>
          <w:rFonts w:ascii="KaiTi" w:hAnsi="KaiTi" w:eastAsia="KaiTi" w:cs="KaiTi"/>
          <w:sz w:val="16"/>
          <w:szCs w:val="16"/>
          <w:spacing w:val="18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心);曾学军(北京协和医院);周亚夫(南京医科大学)</w:t>
      </w:r>
    </w:p>
    <w:p>
      <w:pPr>
        <w:ind w:left="959" w:right="520" w:firstLine="2"/>
        <w:spacing w:before="62" w:line="398" w:lineRule="auto"/>
        <w:rPr>
          <w:rFonts w:ascii="KaiTi" w:hAnsi="KaiTi" w:eastAsia="KaiTi" w:cs="KaiT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19"/>
        </w:rPr>
        <w:t>秘</w:t>
      </w:r>
      <w:r>
        <w:rPr>
          <w:rFonts w:ascii="SimHei" w:hAnsi="SimHei" w:eastAsia="SimHei" w:cs="SimHei"/>
          <w:sz w:val="16"/>
          <w:szCs w:val="16"/>
          <w:spacing w:val="19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19"/>
        </w:rPr>
        <w:t>书</w:t>
      </w:r>
      <w:r>
        <w:rPr>
          <w:rFonts w:ascii="SimHei" w:hAnsi="SimHei" w:eastAsia="SimHei" w:cs="SimHei"/>
          <w:sz w:val="16"/>
          <w:szCs w:val="16"/>
          <w:spacing w:val="19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19"/>
        </w:rPr>
        <w:t>长</w:t>
      </w:r>
      <w:r>
        <w:rPr>
          <w:rFonts w:ascii="KaiTi" w:hAnsi="KaiTi" w:eastAsia="KaiTi" w:cs="KaiTi"/>
          <w:sz w:val="16"/>
          <w:szCs w:val="16"/>
          <w:b/>
          <w:bCs/>
          <w:spacing w:val="19"/>
        </w:rPr>
        <w:t>：</w:t>
      </w:r>
      <w:r>
        <w:rPr>
          <w:rFonts w:ascii="KaiTi" w:hAnsi="KaiTi" w:eastAsia="KaiTi" w:cs="KaiTi"/>
          <w:sz w:val="16"/>
          <w:szCs w:val="16"/>
          <w:spacing w:val="19"/>
        </w:rPr>
        <w:t>刘岚(中华医学会杂志社);郝秀原(中华医学会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杂志社)</w:t>
      </w:r>
    </w:p>
    <w:p>
      <w:pPr>
        <w:ind w:left="962"/>
        <w:spacing w:before="32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5"/>
        </w:rPr>
        <w:t>心血管疾病基层诊疗指南编写专家组：</w:t>
      </w:r>
    </w:p>
    <w:p>
      <w:pPr>
        <w:pStyle w:val="BodyText"/>
        <w:ind w:left="959"/>
        <w:spacing w:before="124" w:line="228" w:lineRule="auto"/>
        <w:rPr>
          <w:rFonts w:ascii="KaiTi" w:hAnsi="KaiTi" w:eastAsia="KaiTi" w:cs="KaiTi"/>
          <w:sz w:val="16"/>
          <w:szCs w:val="16"/>
        </w:rPr>
      </w:pPr>
      <w:r>
        <w:rPr>
          <w:sz w:val="16"/>
          <w:szCs w:val="16"/>
          <w:spacing w:val="-18"/>
          <w:w w:val="99"/>
        </w:rPr>
        <w:t>组</w:t>
      </w:r>
      <w:r>
        <w:rPr>
          <w:sz w:val="16"/>
          <w:szCs w:val="16"/>
          <w:spacing w:val="59"/>
        </w:rPr>
        <w:t xml:space="preserve"> </w:t>
      </w:r>
      <w:r>
        <w:rPr>
          <w:sz w:val="16"/>
          <w:szCs w:val="16"/>
          <w:spacing w:val="-18"/>
          <w:w w:val="99"/>
        </w:rPr>
        <w:t>长：</w:t>
      </w:r>
      <w:r>
        <w:rPr>
          <w:rFonts w:ascii="KaiTi" w:hAnsi="KaiTi" w:eastAsia="KaiTi" w:cs="KaiTi"/>
          <w:sz w:val="16"/>
          <w:szCs w:val="16"/>
          <w:spacing w:val="-18"/>
          <w:w w:val="99"/>
        </w:rPr>
        <w:t>胡</w:t>
      </w:r>
      <w:r>
        <w:rPr>
          <w:rFonts w:ascii="KaiTi" w:hAnsi="KaiTi" w:eastAsia="KaiTi" w:cs="KaiTi"/>
          <w:sz w:val="16"/>
          <w:szCs w:val="16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8"/>
          <w:w w:val="99"/>
        </w:rPr>
        <w:t>大</w:t>
      </w:r>
      <w:r>
        <w:rPr>
          <w:rFonts w:ascii="KaiTi" w:hAnsi="KaiTi" w:eastAsia="KaiTi" w:cs="KaiTi"/>
          <w:sz w:val="16"/>
          <w:szCs w:val="16"/>
          <w:spacing w:val="-27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8"/>
          <w:w w:val="99"/>
        </w:rPr>
        <w:t>一</w:t>
      </w:r>
      <w:r>
        <w:rPr>
          <w:rFonts w:ascii="KaiTi" w:hAnsi="KaiTi" w:eastAsia="KaiTi" w:cs="KaiTi"/>
          <w:sz w:val="16"/>
          <w:szCs w:val="16"/>
          <w:spacing w:val="10"/>
        </w:rPr>
        <w:t xml:space="preserve">  </w:t>
      </w:r>
      <w:r>
        <w:rPr>
          <w:rFonts w:ascii="KaiTi" w:hAnsi="KaiTi" w:eastAsia="KaiTi" w:cs="KaiTi"/>
          <w:sz w:val="16"/>
          <w:szCs w:val="16"/>
          <w:spacing w:val="-18"/>
          <w:w w:val="99"/>
        </w:rPr>
        <w:t>于</w:t>
      </w:r>
      <w:r>
        <w:rPr>
          <w:rFonts w:ascii="KaiTi" w:hAnsi="KaiTi" w:eastAsia="KaiTi" w:cs="KaiTi"/>
          <w:sz w:val="16"/>
          <w:szCs w:val="16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8"/>
          <w:w w:val="99"/>
        </w:rPr>
        <w:t>晓</w:t>
      </w:r>
      <w:r>
        <w:rPr>
          <w:rFonts w:ascii="KaiTi" w:hAnsi="KaiTi" w:eastAsia="KaiTi" w:cs="KaiTi"/>
          <w:sz w:val="16"/>
          <w:szCs w:val="16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8"/>
          <w:w w:val="99"/>
        </w:rPr>
        <w:t>松</w:t>
      </w:r>
    </w:p>
    <w:p>
      <w:pPr>
        <w:pStyle w:val="BodyText"/>
        <w:ind w:left="959"/>
        <w:spacing w:before="108" w:line="224" w:lineRule="auto"/>
        <w:rPr>
          <w:rFonts w:ascii="KaiTi" w:hAnsi="KaiTi" w:eastAsia="KaiTi" w:cs="KaiTi"/>
          <w:sz w:val="16"/>
          <w:szCs w:val="16"/>
        </w:rPr>
      </w:pPr>
      <w:r>
        <w:rPr>
          <w:sz w:val="16"/>
          <w:szCs w:val="16"/>
          <w:spacing w:val="-4"/>
        </w:rPr>
        <w:t>副 组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4"/>
        </w:rPr>
        <w:t>长</w:t>
      </w:r>
      <w:r>
        <w:rPr>
          <w:rFonts w:ascii="KaiTi" w:hAnsi="KaiTi" w:eastAsia="KaiTi" w:cs="KaiTi"/>
          <w:sz w:val="16"/>
          <w:szCs w:val="16"/>
          <w:spacing w:val="-4"/>
        </w:rPr>
        <w:t>：杜雪平</w:t>
      </w:r>
      <w:r>
        <w:rPr>
          <w:rFonts w:ascii="KaiTi" w:hAnsi="KaiTi" w:eastAsia="KaiTi" w:cs="KaiTi"/>
          <w:sz w:val="16"/>
          <w:szCs w:val="16"/>
          <w:spacing w:val="25"/>
        </w:rPr>
        <w:t xml:space="preserve">  </w:t>
      </w:r>
      <w:r>
        <w:rPr>
          <w:rFonts w:ascii="KaiTi" w:hAnsi="KaiTi" w:eastAsia="KaiTi" w:cs="KaiTi"/>
          <w:sz w:val="16"/>
          <w:szCs w:val="16"/>
          <w:spacing w:val="-4"/>
        </w:rPr>
        <w:t>孙</w:t>
      </w:r>
      <w:r>
        <w:rPr>
          <w:rFonts w:ascii="KaiTi" w:hAnsi="KaiTi" w:eastAsia="KaiTi" w:cs="KaiTi"/>
          <w:sz w:val="16"/>
          <w:szCs w:val="16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spacing w:val="-4"/>
        </w:rPr>
        <w:t>艺</w:t>
      </w:r>
      <w:r>
        <w:rPr>
          <w:rFonts w:ascii="KaiTi" w:hAnsi="KaiTi" w:eastAsia="KaiTi" w:cs="KaiTi"/>
          <w:sz w:val="16"/>
          <w:szCs w:val="16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spacing w:val="-4"/>
        </w:rPr>
        <w:t>红</w:t>
      </w:r>
    </w:p>
    <w:p>
      <w:pPr>
        <w:pStyle w:val="BodyText"/>
        <w:ind w:left="959"/>
        <w:spacing w:before="129" w:line="227" w:lineRule="auto"/>
        <w:rPr>
          <w:rFonts w:ascii="KaiTi" w:hAnsi="KaiTi" w:eastAsia="KaiTi" w:cs="KaiTi"/>
          <w:sz w:val="16"/>
          <w:szCs w:val="16"/>
        </w:rPr>
      </w:pPr>
      <w:r>
        <w:rPr>
          <w:sz w:val="16"/>
          <w:szCs w:val="16"/>
          <w:spacing w:val="-8"/>
        </w:rPr>
        <w:t>秘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8"/>
        </w:rPr>
        <w:t>书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8"/>
        </w:rPr>
        <w:t>长：</w:t>
      </w:r>
      <w:r>
        <w:rPr>
          <w:rFonts w:ascii="KaiTi" w:hAnsi="KaiTi" w:eastAsia="KaiTi" w:cs="KaiTi"/>
          <w:sz w:val="16"/>
          <w:szCs w:val="16"/>
          <w:spacing w:val="-8"/>
        </w:rPr>
        <w:t>孙艺红</w:t>
      </w:r>
    </w:p>
    <w:p>
      <w:pPr>
        <w:pStyle w:val="BodyText"/>
        <w:ind w:left="959" w:right="481"/>
        <w:spacing w:before="22" w:line="327" w:lineRule="auto"/>
        <w:jc w:val="both"/>
        <w:rPr>
          <w:rFonts w:ascii="KaiTi" w:hAnsi="KaiTi" w:eastAsia="KaiTi" w:cs="KaiTi"/>
          <w:sz w:val="16"/>
          <w:szCs w:val="16"/>
        </w:rPr>
      </w:pPr>
      <w:r>
        <w:rPr>
          <w:rFonts w:ascii="SimHei" w:hAnsi="SimHei" w:eastAsia="SimHei" w:cs="SimHei"/>
          <w:sz w:val="20"/>
          <w:szCs w:val="20"/>
          <w:spacing w:val="6"/>
        </w:rPr>
        <w:t>心血管专家组成员</w:t>
      </w:r>
      <w:r>
        <w:rPr>
          <w:sz w:val="20"/>
          <w:szCs w:val="20"/>
          <w:spacing w:val="6"/>
        </w:rPr>
        <w:t>(按姓氏拼音排序</w:t>
      </w:r>
      <w:r>
        <w:rPr>
          <w:rFonts w:ascii="KaiTi" w:hAnsi="KaiTi" w:eastAsia="KaiTi" w:cs="KaiTi"/>
          <w:sz w:val="20"/>
          <w:szCs w:val="20"/>
          <w:spacing w:val="6"/>
        </w:rPr>
        <w:t>):陈步星(北京</w:t>
      </w:r>
      <w:r>
        <w:rPr>
          <w:rFonts w:ascii="KaiTi" w:hAnsi="KaiTi" w:eastAsia="KaiTi" w:cs="KaiTi"/>
          <w:sz w:val="20"/>
          <w:szCs w:val="20"/>
          <w:spacing w:val="13"/>
        </w:rPr>
        <w:t xml:space="preserve"> </w:t>
      </w:r>
      <w:r>
        <w:rPr>
          <w:rFonts w:ascii="KaiTi" w:hAnsi="KaiTi" w:eastAsia="KaiTi" w:cs="KaiTi"/>
          <w:sz w:val="16"/>
          <w:szCs w:val="16"/>
          <w:spacing w:val="14"/>
        </w:rPr>
        <w:t>天坛医院);丁荣晶(北京大学人民医院);冯广迅(中国医学科</w:t>
      </w:r>
      <w:r>
        <w:rPr>
          <w:rFonts w:ascii="KaiTi" w:hAnsi="KaiTi" w:eastAsia="KaiTi" w:cs="KaiTi"/>
          <w:sz w:val="16"/>
          <w:szCs w:val="16"/>
          <w:spacing w:val="14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学院阜外医院);郭艺芳(河北省人民医院);韩凌(首都医科</w:t>
      </w:r>
      <w:r>
        <w:rPr>
          <w:rFonts w:ascii="KaiTi" w:hAnsi="KaiTi" w:eastAsia="KaiTi" w:cs="KaiTi"/>
          <w:sz w:val="16"/>
          <w:szCs w:val="16"/>
          <w:spacing w:val="8"/>
        </w:rPr>
        <w:t xml:space="preserve"> </w:t>
      </w:r>
      <w:r>
        <w:rPr>
          <w:rFonts w:ascii="KaiTi" w:hAnsi="KaiTi" w:eastAsia="KaiTi" w:cs="KaiTi"/>
          <w:sz w:val="16"/>
          <w:szCs w:val="16"/>
          <w:spacing w:val="26"/>
        </w:rPr>
        <w:t>大学附属复兴医院);胡大</w:t>
      </w:r>
      <w:r>
        <w:rPr>
          <w:rFonts w:ascii="KaiTi" w:hAnsi="KaiTi" w:eastAsia="KaiTi" w:cs="KaiTi"/>
          <w:sz w:val="16"/>
          <w:szCs w:val="16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spacing w:val="26"/>
        </w:rPr>
        <w:t>一</w:t>
      </w:r>
      <w:r>
        <w:rPr>
          <w:rFonts w:ascii="KaiTi" w:hAnsi="KaiTi" w:eastAsia="KaiTi" w:cs="KaiTi"/>
          <w:sz w:val="16"/>
          <w:szCs w:val="16"/>
          <w:spacing w:val="-11"/>
        </w:rPr>
        <w:t xml:space="preserve"> </w:t>
      </w:r>
      <w:r>
        <w:rPr>
          <w:rFonts w:ascii="KaiTi" w:hAnsi="KaiTi" w:eastAsia="KaiTi" w:cs="KaiTi"/>
          <w:sz w:val="16"/>
          <w:szCs w:val="16"/>
          <w:spacing w:val="26"/>
        </w:rPr>
        <w:t>(北京大学人民</w:t>
      </w:r>
      <w:r>
        <w:rPr>
          <w:rFonts w:ascii="KaiTi" w:hAnsi="KaiTi" w:eastAsia="KaiTi" w:cs="KaiTi"/>
          <w:sz w:val="16"/>
          <w:szCs w:val="16"/>
          <w:spacing w:val="25"/>
        </w:rPr>
        <w:t>医院);华琦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24"/>
        </w:rPr>
        <w:t>(首都医科大学宣武医院);黄峻(南京医科大学第</w:t>
      </w:r>
      <w:r>
        <w:rPr>
          <w:rFonts w:ascii="KaiTi" w:hAnsi="KaiTi" w:eastAsia="KaiTi" w:cs="KaiTi"/>
          <w:sz w:val="16"/>
          <w:szCs w:val="16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spacing w:val="24"/>
        </w:rPr>
        <w:t>一</w:t>
      </w:r>
      <w:r>
        <w:rPr>
          <w:rFonts w:ascii="KaiTi" w:hAnsi="KaiTi" w:eastAsia="KaiTi" w:cs="KaiTi"/>
          <w:sz w:val="16"/>
          <w:szCs w:val="16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spacing w:val="24"/>
        </w:rPr>
        <w:t>附属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医院);李建军(中国医学科学院阜外医院);李萍(中国医学</w:t>
      </w:r>
      <w:r>
        <w:rPr>
          <w:rFonts w:ascii="KaiTi" w:hAnsi="KaiTi" w:eastAsia="KaiTi" w:cs="KaiTi"/>
          <w:sz w:val="16"/>
          <w:szCs w:val="16"/>
          <w:spacing w:val="18"/>
        </w:rPr>
        <w:t xml:space="preserve"> </w:t>
      </w:r>
      <w:r>
        <w:rPr>
          <w:rFonts w:ascii="KaiTi" w:hAnsi="KaiTi" w:eastAsia="KaiTi" w:cs="KaiTi"/>
          <w:sz w:val="16"/>
          <w:szCs w:val="16"/>
          <w:spacing w:val="31"/>
        </w:rPr>
        <w:t>科学院阜外医院);李勇(上海复旦大学附属华山医院);</w:t>
      </w:r>
      <w:r>
        <w:rPr>
          <w:rFonts w:ascii="KaiTi" w:hAnsi="KaiTi" w:eastAsia="KaiTi" w:cs="KaiTi"/>
          <w:sz w:val="16"/>
          <w:szCs w:val="16"/>
          <w:spacing w:val="4"/>
        </w:rPr>
        <w:t xml:space="preserve"> </w:t>
      </w:r>
      <w:r>
        <w:rPr>
          <w:rFonts w:ascii="KaiTi" w:hAnsi="KaiTi" w:eastAsia="KaiTi" w:cs="KaiTi"/>
          <w:sz w:val="16"/>
          <w:szCs w:val="16"/>
          <w:spacing w:val="20"/>
        </w:rPr>
        <w:t>梁岩(中国医学科学院阜外医院);刘少稳(上海市第一人民</w:t>
      </w:r>
      <w:r>
        <w:rPr>
          <w:rFonts w:ascii="KaiTi" w:hAnsi="KaiTi" w:eastAsia="KaiTi" w:cs="KaiTi"/>
          <w:sz w:val="16"/>
          <w:szCs w:val="16"/>
          <w:spacing w:val="9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医院);刘震宇(北京协和医院);皮林(清华大学附属垂杨柳</w:t>
      </w:r>
      <w:r>
        <w:rPr>
          <w:rFonts w:ascii="KaiTi" w:hAnsi="KaiTi" w:eastAsia="KaiTi" w:cs="KaiTi"/>
          <w:sz w:val="16"/>
          <w:szCs w:val="16"/>
          <w:spacing w:val="14"/>
        </w:rPr>
        <w:t xml:space="preserve"> </w:t>
      </w:r>
      <w:r>
        <w:rPr>
          <w:rFonts w:ascii="KaiTi" w:hAnsi="KaiTi" w:eastAsia="KaiTi" w:cs="KaiTi"/>
          <w:sz w:val="16"/>
          <w:szCs w:val="16"/>
          <w:spacing w:val="20"/>
        </w:rPr>
        <w:t>医院);盛莉(解放军总医院);孙宁玲(</w:t>
      </w:r>
      <w:r>
        <w:rPr>
          <w:rFonts w:ascii="KaiTi" w:hAnsi="KaiTi" w:eastAsia="KaiTi" w:cs="KaiTi"/>
          <w:sz w:val="16"/>
          <w:szCs w:val="16"/>
          <w:spacing w:val="19"/>
        </w:rPr>
        <w:t>北京大学人民医院);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"/>
        </w:rPr>
        <w:t>孙艺红(中日友好医院);唐熠达(中国医学科学院阜外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医院);汪芳(北京医院);王长谦(上海交通大学医学院第九</w:t>
      </w:r>
      <w:r>
        <w:rPr>
          <w:rFonts w:ascii="KaiTi" w:hAnsi="KaiTi" w:eastAsia="KaiTi" w:cs="KaiTi"/>
          <w:sz w:val="16"/>
          <w:szCs w:val="16"/>
          <w:spacing w:val="15"/>
        </w:rPr>
        <w:t xml:space="preserve"> </w:t>
      </w:r>
      <w:r>
        <w:rPr>
          <w:rFonts w:ascii="KaiTi" w:hAnsi="KaiTi" w:eastAsia="KaiTi" w:cs="KaiTi"/>
          <w:sz w:val="16"/>
          <w:szCs w:val="16"/>
          <w:spacing w:val="25"/>
        </w:rPr>
        <w:t>人民医院);王辉(北京协和医院);叶平(解放军总医院);</w:t>
      </w:r>
      <w:r>
        <w:rPr>
          <w:rFonts w:ascii="KaiTi" w:hAnsi="KaiTi" w:eastAsia="KaiTi" w:cs="KaiTi"/>
          <w:sz w:val="16"/>
          <w:szCs w:val="16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spacing w:val="13"/>
        </w:rPr>
        <w:t>翟玫(中国医学科学院阜外医院);张萍(北京清华长庚医院);</w:t>
      </w:r>
      <w:r>
        <w:rPr>
          <w:rFonts w:ascii="KaiTi" w:hAnsi="KaiTi" w:eastAsia="KaiTi" w:cs="KaiTi"/>
          <w:sz w:val="16"/>
          <w:szCs w:val="16"/>
          <w:spacing w:val="13"/>
        </w:rPr>
        <w:t xml:space="preserve"> </w:t>
      </w:r>
      <w:r>
        <w:rPr>
          <w:rFonts w:ascii="KaiTi" w:hAnsi="KaiTi" w:eastAsia="KaiTi" w:cs="KaiTi"/>
          <w:sz w:val="16"/>
          <w:szCs w:val="16"/>
          <w:spacing w:val="20"/>
        </w:rPr>
        <w:t>张宇辉(中国医学科学院阜外医院);张宇清(中国医学科学</w:t>
      </w:r>
      <w:r>
        <w:rPr>
          <w:rFonts w:ascii="KaiTi" w:hAnsi="KaiTi" w:eastAsia="KaiTi" w:cs="KaiTi"/>
          <w:sz w:val="16"/>
          <w:szCs w:val="16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spacing w:val="26"/>
        </w:rPr>
        <w:t>院阜外医院);张兆国(北京第</w:t>
      </w:r>
      <w:r>
        <w:rPr>
          <w:rFonts w:ascii="KaiTi" w:hAnsi="KaiTi" w:eastAsia="KaiTi" w:cs="KaiTi"/>
          <w:sz w:val="16"/>
          <w:szCs w:val="16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spacing w:val="26"/>
        </w:rPr>
        <w:t>一</w:t>
      </w:r>
      <w:r>
        <w:rPr>
          <w:rFonts w:ascii="KaiTi" w:hAnsi="KaiTi" w:eastAsia="KaiTi" w:cs="KaiTi"/>
          <w:sz w:val="16"/>
          <w:szCs w:val="16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spacing w:val="26"/>
        </w:rPr>
        <w:t>中西医结合医院);朱俊</w:t>
      </w:r>
    </w:p>
    <w:p>
      <w:pPr>
        <w:ind w:left="959"/>
        <w:spacing w:before="4" w:line="22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20"/>
        </w:rPr>
        <w:t>(中国医学科学院阜外医院)</w:t>
      </w:r>
    </w:p>
    <w:p>
      <w:pPr>
        <w:pStyle w:val="BodyText"/>
        <w:ind w:left="959" w:right="510"/>
        <w:spacing w:before="172" w:line="331" w:lineRule="auto"/>
        <w:jc w:val="both"/>
        <w:rPr>
          <w:rFonts w:ascii="KaiTi" w:hAnsi="KaiTi" w:eastAsia="KaiTi" w:cs="KaiTi"/>
          <w:sz w:val="16"/>
          <w:szCs w:val="16"/>
        </w:rPr>
      </w:pPr>
      <w:r>
        <w:rPr>
          <w:rFonts w:ascii="SimHei" w:hAnsi="SimHei" w:eastAsia="SimHei" w:cs="SimHei"/>
          <w:sz w:val="20"/>
          <w:szCs w:val="20"/>
          <w:spacing w:val="-3"/>
        </w:rPr>
        <w:t>全科专家组成员</w:t>
      </w:r>
      <w:r>
        <w:rPr>
          <w:sz w:val="20"/>
          <w:szCs w:val="20"/>
          <w:spacing w:val="-3"/>
        </w:rPr>
        <w:t>(按姓氏拼音排序</w:t>
      </w:r>
      <w:r>
        <w:rPr>
          <w:rFonts w:ascii="KaiTi" w:hAnsi="KaiTi" w:eastAsia="KaiTi" w:cs="KaiTi"/>
          <w:sz w:val="20"/>
          <w:szCs w:val="20"/>
          <w:spacing w:val="-3"/>
        </w:rPr>
        <w:t>):杜雪平(首都医科</w:t>
      </w:r>
      <w:r>
        <w:rPr>
          <w:rFonts w:ascii="KaiTi" w:hAnsi="KaiTi" w:eastAsia="KaiTi" w:cs="KaiTi"/>
          <w:sz w:val="20"/>
          <w:szCs w:val="20"/>
          <w:spacing w:val="15"/>
        </w:rPr>
        <w:t xml:space="preserve"> </w:t>
      </w:r>
      <w:r>
        <w:rPr>
          <w:rFonts w:ascii="KaiTi" w:hAnsi="KaiTi" w:eastAsia="KaiTi" w:cs="KaiTi"/>
          <w:sz w:val="16"/>
          <w:szCs w:val="16"/>
          <w:spacing w:val="16"/>
        </w:rPr>
        <w:t>大学附属复兴医院月坛社区卫生服务中心);马力(首都医科</w:t>
      </w:r>
      <w:r>
        <w:rPr>
          <w:rFonts w:ascii="KaiTi" w:hAnsi="KaiTi" w:eastAsia="KaiTi" w:cs="KaiTi"/>
          <w:sz w:val="16"/>
          <w:szCs w:val="16"/>
          <w:spacing w:val="8"/>
        </w:rPr>
        <w:t xml:space="preserve"> </w:t>
      </w:r>
      <w:r>
        <w:rPr>
          <w:rFonts w:ascii="KaiTi" w:hAnsi="KaiTi" w:eastAsia="KaiTi" w:cs="KaiTi"/>
          <w:sz w:val="16"/>
          <w:szCs w:val="16"/>
          <w:spacing w:val="24"/>
        </w:rPr>
        <w:t>大学附属北京天坛医院);马岩(北京市朝阳区潘家园第二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16"/>
        </w:rPr>
        <w:t>社区卫生服务中心);寿涓(复旦大学附属中山医院);王留义</w:t>
      </w:r>
      <w:r>
        <w:rPr>
          <w:rFonts w:ascii="KaiTi" w:hAnsi="KaiTi" w:eastAsia="KaiTi" w:cs="KaiTi"/>
          <w:sz w:val="16"/>
          <w:szCs w:val="16"/>
          <w:spacing w:val="17"/>
        </w:rPr>
        <w:t xml:space="preserve"> </w:t>
      </w:r>
      <w:r>
        <w:rPr>
          <w:rFonts w:ascii="KaiTi" w:hAnsi="KaiTi" w:eastAsia="KaiTi" w:cs="KaiTi"/>
          <w:sz w:val="16"/>
          <w:szCs w:val="16"/>
          <w:spacing w:val="19"/>
        </w:rPr>
        <w:t>(河南省人民医院);王荣英(河北医科大学第</w:t>
      </w:r>
      <w:r>
        <w:rPr>
          <w:rFonts w:ascii="KaiTi" w:hAnsi="KaiTi" w:eastAsia="KaiTi" w:cs="KaiTi"/>
          <w:sz w:val="16"/>
          <w:szCs w:val="16"/>
          <w:spacing w:val="18"/>
        </w:rPr>
        <w:t>二医院);王爽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23"/>
        </w:rPr>
        <w:t>(中国医科大学附属第</w:t>
      </w:r>
      <w:r>
        <w:rPr>
          <w:rFonts w:ascii="KaiTi" w:hAnsi="KaiTi" w:eastAsia="KaiTi" w:cs="KaiTi"/>
          <w:sz w:val="16"/>
          <w:szCs w:val="16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spacing w:val="23"/>
        </w:rPr>
        <w:t>一</w:t>
      </w:r>
      <w:r>
        <w:rPr>
          <w:rFonts w:ascii="KaiTi" w:hAnsi="KaiTi" w:eastAsia="KaiTi" w:cs="KaiTi"/>
          <w:sz w:val="16"/>
          <w:szCs w:val="16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spacing w:val="23"/>
        </w:rPr>
        <w:t>医院);吴浩(北京市丰台区方庄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16"/>
        </w:rPr>
        <w:t>社区卫生服务中心);武琳(首都医科大学附属复兴医院月坛</w:t>
      </w:r>
      <w:r>
        <w:rPr>
          <w:rFonts w:ascii="KaiTi" w:hAnsi="KaiTi" w:eastAsia="KaiTi" w:cs="KaiTi"/>
          <w:sz w:val="16"/>
          <w:szCs w:val="16"/>
          <w:spacing w:val="14"/>
        </w:rPr>
        <w:t xml:space="preserve"> </w:t>
      </w:r>
      <w:r>
        <w:rPr>
          <w:rFonts w:ascii="KaiTi" w:hAnsi="KaiTi" w:eastAsia="KaiTi" w:cs="KaiTi"/>
          <w:sz w:val="16"/>
          <w:szCs w:val="16"/>
          <w:spacing w:val="31"/>
        </w:rPr>
        <w:t>社区卫生服务中心);尹朝霞(深圳市罗湖医院集团东门</w:t>
      </w:r>
      <w:r>
        <w:rPr>
          <w:rFonts w:ascii="KaiTi" w:hAnsi="KaiTi" w:eastAsia="KaiTi" w:cs="KaiTi"/>
          <w:sz w:val="16"/>
          <w:szCs w:val="16"/>
          <w:spacing w:val="8"/>
        </w:rPr>
        <w:t xml:space="preserve"> </w:t>
      </w:r>
      <w:r>
        <w:rPr>
          <w:rFonts w:ascii="KaiTi" w:hAnsi="KaiTi" w:eastAsia="KaiTi" w:cs="KaiTi"/>
          <w:sz w:val="16"/>
          <w:szCs w:val="16"/>
          <w:spacing w:val="17"/>
        </w:rPr>
        <w:t>街道社康中心);于晓松(中国医科大学附属第一</w:t>
      </w:r>
      <w:r>
        <w:rPr>
          <w:rFonts w:ascii="KaiTi" w:hAnsi="KaiTi" w:eastAsia="KaiTi" w:cs="KaiTi"/>
          <w:sz w:val="16"/>
          <w:szCs w:val="16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spacing w:val="17"/>
        </w:rPr>
        <w:t>医院)</w:t>
      </w:r>
    </w:p>
    <w:p>
      <w:pPr>
        <w:pStyle w:val="BodyText"/>
        <w:ind w:left="962"/>
        <w:spacing w:before="98" w:line="224" w:lineRule="auto"/>
        <w:rPr>
          <w:rFonts w:ascii="KaiTi" w:hAnsi="KaiTi" w:eastAsia="KaiTi" w:cs="KaiT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本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指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南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执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笔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专</w:t>
      </w:r>
      <w:r>
        <w:rPr>
          <w:rFonts w:ascii="SimHei" w:hAnsi="SimHei" w:eastAsia="SimHei" w:cs="SimHei"/>
          <w:sz w:val="16"/>
          <w:szCs w:val="16"/>
          <w:spacing w:val="4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家</w:t>
      </w:r>
      <w:r>
        <w:rPr>
          <w:sz w:val="16"/>
          <w:szCs w:val="16"/>
          <w:b/>
          <w:bCs/>
          <w:spacing w:val="-11"/>
        </w:rPr>
        <w:t>：</w:t>
      </w:r>
      <w:r>
        <w:rPr>
          <w:rFonts w:ascii="KaiTi" w:hAnsi="KaiTi" w:eastAsia="KaiTi" w:cs="KaiTi"/>
          <w:sz w:val="16"/>
          <w:szCs w:val="16"/>
          <w:spacing w:val="-11"/>
        </w:rPr>
        <w:t>刘</w:t>
      </w:r>
      <w:r>
        <w:rPr>
          <w:rFonts w:ascii="KaiTi" w:hAnsi="KaiTi" w:eastAsia="KaiTi" w:cs="KaiTi"/>
          <w:sz w:val="16"/>
          <w:szCs w:val="16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1"/>
        </w:rPr>
        <w:t>震</w:t>
      </w:r>
      <w:r>
        <w:rPr>
          <w:rFonts w:ascii="KaiTi" w:hAnsi="KaiTi" w:eastAsia="KaiTi" w:cs="KaiTi"/>
          <w:sz w:val="16"/>
          <w:szCs w:val="16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1"/>
        </w:rPr>
        <w:t>宇</w:t>
      </w:r>
      <w:r>
        <w:rPr>
          <w:rFonts w:ascii="KaiTi" w:hAnsi="KaiTi" w:eastAsia="KaiTi" w:cs="KaiTi"/>
          <w:sz w:val="16"/>
          <w:szCs w:val="16"/>
          <w:spacing w:val="-11"/>
        </w:rPr>
        <w:t xml:space="preserve">  </w:t>
      </w:r>
      <w:r>
        <w:rPr>
          <w:rFonts w:ascii="KaiTi" w:hAnsi="KaiTi" w:eastAsia="KaiTi" w:cs="KaiTi"/>
          <w:sz w:val="16"/>
          <w:szCs w:val="16"/>
          <w:spacing w:val="-11"/>
        </w:rPr>
        <w:t>王</w:t>
      </w:r>
      <w:r>
        <w:rPr>
          <w:rFonts w:ascii="KaiTi" w:hAnsi="KaiTi" w:eastAsia="KaiTi" w:cs="KaiTi"/>
          <w:sz w:val="16"/>
          <w:szCs w:val="16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1"/>
        </w:rPr>
        <w:t>辉</w:t>
      </w:r>
      <w:r>
        <w:rPr>
          <w:rFonts w:ascii="KaiTi" w:hAnsi="KaiTi" w:eastAsia="KaiTi" w:cs="KaiTi"/>
          <w:sz w:val="16"/>
          <w:szCs w:val="16"/>
          <w:spacing w:val="-11"/>
        </w:rPr>
        <w:t xml:space="preserve">  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审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校</w:t>
      </w:r>
      <w:r>
        <w:rPr>
          <w:rFonts w:ascii="SimHei" w:hAnsi="SimHei" w:eastAsia="SimHei" w:cs="SimHei"/>
          <w:sz w:val="16"/>
          <w:szCs w:val="16"/>
          <w:spacing w:val="-1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专</w:t>
      </w:r>
      <w:r>
        <w:rPr>
          <w:rFonts w:ascii="SimHei" w:hAnsi="SimHei" w:eastAsia="SimHei" w:cs="SimHei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1"/>
        </w:rPr>
        <w:t>家</w:t>
      </w:r>
      <w:r>
        <w:rPr>
          <w:sz w:val="16"/>
          <w:szCs w:val="16"/>
          <w:b/>
          <w:bCs/>
          <w:spacing w:val="-11"/>
        </w:rPr>
        <w:t>：</w:t>
      </w:r>
      <w:r>
        <w:rPr>
          <w:rFonts w:ascii="KaiTi" w:hAnsi="KaiTi" w:eastAsia="KaiTi" w:cs="KaiTi"/>
          <w:sz w:val="16"/>
          <w:szCs w:val="16"/>
          <w:spacing w:val="-11"/>
        </w:rPr>
        <w:t>胡大</w:t>
      </w:r>
      <w:r>
        <w:rPr>
          <w:rFonts w:ascii="KaiTi" w:hAnsi="KaiTi" w:eastAsia="KaiTi" w:cs="KaiTi"/>
          <w:sz w:val="16"/>
          <w:szCs w:val="16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1"/>
        </w:rPr>
        <w:t>一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before="36"/>
        <w:rPr>
          <w:rFonts w:ascii="KaiTi" w:hAnsi="KaiTi" w:eastAsia="KaiTi" w:cs="KaiTi"/>
          <w:sz w:val="11"/>
          <w:szCs w:val="11"/>
        </w:rPr>
      </w:pPr>
      <w:r>
        <w:rPr>
          <w:rFonts w:ascii="KaiTi" w:hAnsi="KaiTi" w:eastAsia="KaiTi" w:cs="KaiTi"/>
          <w:sz w:val="11"/>
          <w:szCs w:val="11"/>
          <w:position w:val="-10"/>
        </w:rPr>
        <w:drawing>
          <wp:inline distT="0" distB="0" distL="0" distR="0">
            <wp:extent cx="190423" cy="17784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7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11"/>
          <w:szCs w:val="11"/>
          <w:spacing w:val="3"/>
        </w:rPr>
        <w:t xml:space="preserve"> </w:t>
      </w:r>
      <w:r>
        <w:rPr>
          <w:rFonts w:ascii="KaiTi" w:hAnsi="KaiTi" w:eastAsia="KaiTi" w:cs="KaiTi"/>
          <w:sz w:val="11"/>
          <w:szCs w:val="11"/>
          <w:i/>
          <w:iCs/>
          <w:spacing w:val="-5"/>
        </w:rPr>
        <w:t>中桑亭个会品泣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8" w:line="222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1"/>
        </w:rPr>
        <w:t>利益冲突</w:t>
      </w:r>
      <w:r>
        <w:rPr>
          <w:rFonts w:ascii="SimHei" w:hAnsi="SimHei" w:eastAsia="SimHei" w:cs="SimHei"/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1"/>
        </w:rPr>
        <w:t>所有作者均声明不存在利益冲突</w:t>
      </w:r>
    </w:p>
    <w:p>
      <w:pPr>
        <w:ind w:left="1629"/>
        <w:spacing w:before="277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参</w:t>
      </w:r>
      <w:r>
        <w:rPr>
          <w:rFonts w:ascii="SimHei" w:hAnsi="SimHei" w:eastAsia="SimHei" w:cs="SimHei"/>
          <w:sz w:val="16"/>
          <w:szCs w:val="16"/>
          <w:spacing w:val="22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考</w:t>
      </w:r>
      <w:r>
        <w:rPr>
          <w:rFonts w:ascii="SimHei" w:hAnsi="SimHei" w:eastAsia="SimHei" w:cs="SimHei"/>
          <w:sz w:val="16"/>
          <w:szCs w:val="16"/>
          <w:spacing w:val="23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文</w:t>
      </w:r>
      <w:r>
        <w:rPr>
          <w:rFonts w:ascii="SimHei" w:hAnsi="SimHei" w:eastAsia="SimHei" w:cs="SimHei"/>
          <w:sz w:val="16"/>
          <w:szCs w:val="16"/>
          <w:spacing w:val="22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7"/>
        </w:rPr>
        <w:t>献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496" w:right="58" w:hanging="369"/>
        <w:spacing w:before="47" w:line="26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Thygesen   K,Alpert    JS,Jaffe    AS,et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al.Fourth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universal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definition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infarction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(2018)[J].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Am   Coll </w:t>
      </w:r>
      <w:r>
        <w:rPr>
          <w:rFonts w:ascii="Times New Roman" w:hAnsi="Times New Roman" w:eastAsia="Times New Roman" w:cs="Times New Roman"/>
          <w:sz w:val="16"/>
          <w:szCs w:val="16"/>
        </w:rPr>
        <w:t>Cardiol,2018,72(18):2231-2264.DOI:10.1016/j.jace.2018.</w:t>
      </w:r>
    </w:p>
    <w:p>
      <w:pPr>
        <w:ind w:left="497"/>
        <w:spacing w:before="88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08.1038.</w:t>
      </w:r>
    </w:p>
    <w:p>
      <w:pPr>
        <w:pStyle w:val="BodyText"/>
        <w:ind w:left="496" w:right="39" w:hanging="369"/>
        <w:spacing w:before="53" w:line="24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404050"/>
          <w:spacing w:val="-3"/>
        </w:rPr>
        <w:t>[2]  </w:t>
      </w:r>
      <w:r>
        <w:rPr>
          <w:sz w:val="16"/>
          <w:szCs w:val="16"/>
          <w:spacing w:val="-3"/>
        </w:rPr>
        <w:t>中华医学会心血管病学分会，中华心血管病杂志编辑委员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3"/>
        </w:rPr>
        <w:t>会.急性</w:t>
      </w:r>
      <w:r>
        <w:rPr>
          <w:rFonts w:ascii="Times New Roman" w:hAnsi="Times New Roman" w:eastAsia="Times New Roman" w:cs="Times New Roman"/>
          <w:sz w:val="16"/>
          <w:szCs w:val="16"/>
        </w:rPr>
        <w:t>ST</w:t>
      </w:r>
      <w:r>
        <w:rPr>
          <w:sz w:val="16"/>
          <w:szCs w:val="16"/>
          <w:spacing w:val="3"/>
        </w:rPr>
        <w:t>段抬高型心肌梗死诊断和治疗指南(2019)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7"/>
        </w:rPr>
        <w:t>中华心血管病杂志，2019,47(10):766-783.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DOI:10.3760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>/cma.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j.</w:t>
      </w:r>
      <w:r>
        <w:rPr>
          <w:rFonts w:ascii="Times New Roman" w:hAnsi="Times New Roman" w:eastAsia="Times New Roman" w:cs="Times New Roman"/>
          <w:sz w:val="16"/>
          <w:szCs w:val="16"/>
        </w:rPr>
        <w:t>issn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.0253-3758.2019.10.0</w:t>
      </w:r>
      <w:r>
        <w:rPr>
          <w:rFonts w:ascii="Times New Roman" w:hAnsi="Times New Roman" w:eastAsia="Times New Roman" w:cs="Times New Roman"/>
          <w:sz w:val="16"/>
          <w:szCs w:val="16"/>
        </w:rPr>
        <w:t>03.</w:t>
      </w:r>
    </w:p>
    <w:p>
      <w:pPr>
        <w:ind w:left="497" w:right="34"/>
        <w:spacing w:before="71" w:line="281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Society of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Cardiology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Chinese Medical Association,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Editorial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Board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Joumal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Cardiology.2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019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Chinese   Society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   Cardiology(CSC)guidelines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for   the  </w:t>
      </w:r>
      <w:r>
        <w:rPr>
          <w:rFonts w:ascii="Times New Roman" w:hAnsi="Times New Roman" w:eastAsia="Times New Roman" w:cs="Times New Roman"/>
          <w:sz w:val="16"/>
          <w:szCs w:val="16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  patients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ith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ST-segment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elevation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infarcti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on[J].Chin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Cardiol,2019,47</w:t>
      </w:r>
    </w:p>
    <w:p>
      <w:pPr>
        <w:spacing w:before="64" w:line="192" w:lineRule="auto"/>
        <w:jc w:val="righ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(10):766-783.DOI:10.3760/cma.j.issn.0253-3758.2019.10.003.</w:t>
      </w:r>
    </w:p>
    <w:p>
      <w:pPr>
        <w:pStyle w:val="BodyText"/>
        <w:ind w:left="496" w:right="8" w:hanging="369"/>
        <w:spacing w:before="55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405070"/>
          <w:spacing w:val="-1"/>
          <w:position w:val="-3"/>
        </w:rPr>
        <w:t>[3]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Ibanez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B,James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S,Agewall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S,et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al.2017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ESC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infarct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ion</w:t>
      </w:r>
      <w:r>
        <w:rPr>
          <w:rFonts w:ascii="Times New Roman" w:hAnsi="Times New Roman" w:eastAsia="Times New Roman" w:cs="Times New Roman"/>
          <w:sz w:val="16"/>
          <w:szCs w:val="16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presenting with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ST-segment elevation:The Tas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 Force for 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management   of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myocardial   infarcti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presenting with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ST-segment el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evation of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 European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Cardiology(ESC)J].Eur  Heart  J,2018,39(2):119-177.DOI: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10.1093/eurheartj/ehx393.</w:t>
      </w:r>
    </w:p>
    <w:p>
      <w:pPr>
        <w:ind w:left="496" w:right="39" w:hanging="369"/>
        <w:spacing w:before="77" w:line="28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[4]0'Gara    PT,Kushner    FG,Asc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heim    DD,et    al.2013     ACCF/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AHA   guideline    for   the    management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   ST-elevation  </w:t>
      </w:r>
      <w:r>
        <w:rPr>
          <w:rFonts w:ascii="Times New Roman" w:hAnsi="Times New Roman" w:eastAsia="Times New Roman" w:cs="Times New Roman"/>
          <w:sz w:val="16"/>
          <w:szCs w:val="16"/>
        </w:rPr>
        <w:t>myocardial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nfarction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>executive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summary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the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American College of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Cardiology Foundation/American Heart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Task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Force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Guidelines[J].J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Coll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Cardiol,2013,61(4):485-510.DOI:10.1016/j.jacc.201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2.11.018.</w:t>
      </w:r>
    </w:p>
    <w:p>
      <w:pPr>
        <w:pStyle w:val="BodyText"/>
        <w:ind w:left="496" w:hanging="369"/>
        <w:spacing w:before="75" w:line="24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4"/>
        </w:rPr>
        <w:t>[5]中华医学会心血管病学分会，中华心血管病杂志编辑委员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会.非</w:t>
      </w:r>
      <w:r>
        <w:rPr>
          <w:rFonts w:ascii="Times New Roman" w:hAnsi="Times New Roman" w:eastAsia="Times New Roman" w:cs="Times New Roman"/>
          <w:sz w:val="16"/>
          <w:szCs w:val="16"/>
        </w:rPr>
        <w:t>ST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段抬高型急性冠状动脉综合征诊断和治疗指南</w:t>
      </w:r>
      <w:r>
        <w:rPr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(2016)[J].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中华心血管病杂志，2017,45(5):359-376.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10.3760/ema.j.issn.0253-37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58.2017.05.003.</w:t>
      </w:r>
    </w:p>
    <w:p>
      <w:pPr>
        <w:ind w:left="497" w:right="53"/>
        <w:spacing w:before="92" w:line="28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Society of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Cardiology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Chinese Medical Association,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Editorial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Board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Chinese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Cardiology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>Guideline  </w:t>
      </w:r>
      <w:r>
        <w:rPr>
          <w:rFonts w:ascii="Times New Roman" w:hAnsi="Times New Roman" w:eastAsia="Times New Roman" w:cs="Times New Roman"/>
          <w:sz w:val="16"/>
          <w:szCs w:val="16"/>
        </w:rPr>
        <w:t>and   consensus    for   the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of   patients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non-ST-elevation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coro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nary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syndrome(2016)[J].Chin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Cardiol,2017,45(5):359-376.DOI:10.3760/cma.j.issn.025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3-</w:t>
      </w:r>
    </w:p>
    <w:p>
      <w:pPr>
        <w:ind w:left="497"/>
        <w:spacing w:before="59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3758.2017.05.003.</w:t>
      </w:r>
    </w:p>
    <w:p>
      <w:pPr>
        <w:ind w:left="496" w:right="36" w:hanging="369"/>
        <w:spacing w:before="86" w:line="2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[6]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Roffi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M,Patrono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C,Collet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JP,et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al.2015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ESC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syndromes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patients </w:t>
      </w:r>
      <w:r>
        <w:rPr>
          <w:rFonts w:ascii="Times New Roman" w:hAnsi="Times New Roman" w:eastAsia="Times New Roman" w:cs="Times New Roman"/>
          <w:sz w:val="16"/>
          <w:szCs w:val="16"/>
        </w:rPr>
        <w:t>presenting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without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persistent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ST-s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egment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elevation:Task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Force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 the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Syndromes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Patients Presenting without Persistent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ST-Segment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Elevati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Society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Cardiology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(ESC)[J].Eur Heart J, </w:t>
      </w:r>
      <w:r>
        <w:rPr>
          <w:rFonts w:ascii="Times New Roman" w:hAnsi="Times New Roman" w:eastAsia="Times New Roman" w:cs="Times New Roman"/>
          <w:sz w:val="16"/>
          <w:szCs w:val="16"/>
        </w:rPr>
        <w:t>2016,37(3):267-315.DOI:10.1093/eurheartj/ehv320.</w:t>
      </w:r>
    </w:p>
    <w:p>
      <w:pPr>
        <w:pStyle w:val="BodyText"/>
        <w:ind w:left="496" w:right="61" w:hanging="369"/>
        <w:spacing w:before="62" w:line="2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1"/>
          <w:position w:val="-3"/>
        </w:rPr>
        <w:t>[7]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Amsterdam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EA,Wenger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NK,Brindis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RG,etal.2014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AHA/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ACC   Guideline   for   the   Management   of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atients   with</w:t>
      </w:r>
    </w:p>
    <w:p>
      <w:pPr>
        <w:ind w:left="497" w:right="38"/>
        <w:spacing w:before="112" w:line="288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Non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ST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Elevation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Coronary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Syndromes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 </w:t>
      </w:r>
      <w:r>
        <w:rPr>
          <w:rFonts w:ascii="Times New Roman" w:hAnsi="Times New Roman" w:eastAsia="Times New Roman" w:cs="Times New Roman"/>
          <w:sz w:val="16"/>
          <w:szCs w:val="16"/>
        </w:rPr>
        <w:t>American College of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Cardiolog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y/American Heart Association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Task Force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Guidelines[J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].JAm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CollCardiol,2014,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64(24):e139-139e228.DOI:10.1016/jjace.2014.09.017.</w:t>
      </w:r>
    </w:p>
    <w:p>
      <w:pPr>
        <w:pStyle w:val="BodyText"/>
        <w:ind w:left="127"/>
        <w:spacing w:before="1" w:line="217" w:lineRule="auto"/>
        <w:rPr>
          <w:sz w:val="16"/>
          <w:szCs w:val="16"/>
        </w:rPr>
      </w:pPr>
      <w:r>
        <w:rPr>
          <w:sz w:val="16"/>
          <w:szCs w:val="16"/>
          <w:spacing w:val="-14"/>
        </w:rPr>
        <w:t>[8]  胡盛寿，高润霖，刘力生，等.《中国心血管病报告2018》概要</w:t>
      </w:r>
    </w:p>
    <w:p>
      <w:pPr>
        <w:pStyle w:val="BodyText"/>
        <w:ind w:left="497"/>
        <w:spacing w:before="24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1"/>
        </w:rPr>
        <w:t>中国循环杂志，2019,34(3):209-220.</w:t>
      </w:r>
      <w:r>
        <w:rPr>
          <w:sz w:val="16"/>
          <w:szCs w:val="16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DOI:10.3969/j.</w:t>
      </w:r>
    </w:p>
    <w:p>
      <w:pPr>
        <w:ind w:left="497"/>
        <w:spacing w:before="10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issn.1000-3614.2019.03.001.</w:t>
      </w:r>
    </w:p>
    <w:p>
      <w:pPr>
        <w:ind w:left="497" w:right="60"/>
        <w:spacing w:before="42" w:line="30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Hu     SS,Gao     RL,Liu     IS,et     al.Summa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ry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    China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cardiovascular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18[J].Chinese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Circulation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Journal,2019,34(3):209-220.DOI:10.3969/j.issn.1000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-3614.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2019.03.001.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3037"/>
        <w:spacing w:before="58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C09080"/>
          <w:spacing w:val="-1"/>
        </w:rPr>
        <w:t>dWRWZXJza</w:t>
      </w:r>
    </w:p>
    <w:p>
      <w:pPr>
        <w:spacing w:line="192" w:lineRule="auto"/>
        <w:sectPr>
          <w:type w:val="continuous"/>
          <w:pgSz w:w="12250" w:h="16500"/>
          <w:pgMar w:top="400" w:right="1298" w:bottom="230" w:left="340" w:header="0" w:footer="0" w:gutter="0"/>
          <w:cols w:equalWidth="0" w:num="2">
            <w:col w:w="6023" w:space="100"/>
            <w:col w:w="4490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939"/>
        <w:spacing w:before="58" w:line="212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sz w:val="18"/>
          <w:szCs w:val="18"/>
          <w:u w:val="single" w:color="auto"/>
          <w:spacing w:val="-1"/>
        </w:rPr>
        <w:t>中华全科医师杂志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2020</w:t>
      </w:r>
      <w:r>
        <w:rPr>
          <w:sz w:val="18"/>
          <w:szCs w:val="18"/>
          <w:u w:val="single" w:color="auto"/>
          <w:spacing w:val="-1"/>
        </w:rPr>
        <w:t>年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12</w:t>
      </w:r>
      <w:r>
        <w:rPr>
          <w:sz w:val="18"/>
          <w:szCs w:val="18"/>
          <w:u w:val="single" w:color="auto"/>
          <w:spacing w:val="-1"/>
        </w:rPr>
        <w:t>月第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19</w:t>
      </w:r>
      <w:r>
        <w:rPr>
          <w:sz w:val="18"/>
          <w:szCs w:val="18"/>
          <w:u w:val="single" w:color="auto"/>
          <w:spacing w:val="-1"/>
        </w:rPr>
        <w:t>卷第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12</w:t>
      </w:r>
      <w:r>
        <w:rPr>
          <w:sz w:val="18"/>
          <w:szCs w:val="18"/>
          <w:u w:val="single" w:color="auto"/>
          <w:spacing w:val="-1"/>
        </w:rPr>
        <w:t>期</w:t>
      </w:r>
      <w:r>
        <w:rPr>
          <w:rFonts w:ascii="Times New Roman" w:hAnsi="Times New Roman" w:eastAsia="Times New Roman" w:cs="Times New Roman"/>
          <w:sz w:val="18"/>
          <w:szCs w:val="18"/>
          <w:u w:val="single" w:color="auto"/>
          <w:spacing w:val="-1"/>
        </w:rPr>
        <w:t>ChinJGen Pract,December 2020,Vol.19,No.12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                                             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      </w:t>
      </w:r>
      <w:r>
        <w:rPr>
          <w:rFonts w:ascii="Times New Roman" w:hAnsi="Times New Roman" w:eastAsia="Times New Roman" w:cs="Times New Roman"/>
          <w:sz w:val="12"/>
          <w:szCs w:val="12"/>
          <w:color w:val="404040"/>
          <w:spacing w:val="-2"/>
        </w:rPr>
        <w:t>·1091·</w:t>
      </w:r>
    </w:p>
    <w:p>
      <w:pPr>
        <w:spacing w:before="15"/>
        <w:rPr/>
      </w:pPr>
      <w:r/>
    </w:p>
    <w:p>
      <w:pPr>
        <w:sectPr>
          <w:footerReference w:type="default" r:id="rId15"/>
          <w:pgSz w:w="12250" w:h="16500"/>
          <w:pgMar w:top="400" w:right="1215" w:bottom="590" w:left="340" w:header="0" w:footer="260" w:gutter="0"/>
          <w:cols w:equalWidth="0" w:num="1">
            <w:col w:w="10695" w:space="0"/>
          </w:cols>
        </w:sectPr>
        <w:rPr/>
      </w:pPr>
    </w:p>
    <w:p>
      <w:pPr>
        <w:pStyle w:val="BodyText"/>
        <w:ind w:left="1499" w:right="508" w:hanging="410"/>
        <w:spacing w:before="30" w:line="320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[9]国家心血管病中心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9"/>
        </w:rPr>
        <w:t>中国心血管病报告2018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[J].  </w:t>
      </w:r>
      <w:r>
        <w:rPr>
          <w:sz w:val="15"/>
          <w:szCs w:val="15"/>
          <w:spacing w:val="9"/>
        </w:rPr>
        <w:t>北京：中国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大百科全书出版社，2019.</w:t>
      </w:r>
    </w:p>
    <w:p>
      <w:pPr>
        <w:ind w:left="1499" w:right="527"/>
        <w:spacing w:before="2" w:line="31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National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Center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Cardiovascu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lar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Disease,China.Report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Cardiovascular         Disease          in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China(2018)[J].Beijing:</w:t>
      </w:r>
    </w:p>
    <w:p>
      <w:pPr>
        <w:ind w:left="1499"/>
        <w:spacing w:before="2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Encyclopedia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China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Publishing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House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,2019.</w:t>
      </w:r>
    </w:p>
    <w:p>
      <w:pPr>
        <w:ind w:left="1498" w:right="530" w:hanging="489"/>
        <w:spacing w:before="13" w:line="28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[10]Li    J,Li     X,Wang     Q,et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al.ST-segment     elevation     myocardial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infarction    in     China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from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2001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2011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(the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China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PEACE-Retrospective   Acute   Myocardial    Infarction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Study):a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retrospective    analysis     of    hospital     data[J].Lancet,2015,385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(9966):441-451.DOI:10.1016/S0140-6736(14)60921-1.</w:t>
      </w:r>
    </w:p>
    <w:p>
      <w:pPr>
        <w:pStyle w:val="BodyText"/>
        <w:ind w:left="1498" w:right="530" w:hanging="489"/>
        <w:spacing w:before="76" w:line="24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2"/>
        </w:rPr>
        <w:t>[11]</w:t>
      </w:r>
      <w:r>
        <w:rPr>
          <w:sz w:val="15"/>
          <w:szCs w:val="15"/>
          <w:spacing w:val="40"/>
        </w:rPr>
        <w:t xml:space="preserve">  </w:t>
      </w:r>
      <w:r>
        <w:rPr>
          <w:sz w:val="15"/>
          <w:szCs w:val="15"/>
          <w:spacing w:val="2"/>
        </w:rPr>
        <w:t>赵延延，杨进刚，许浩博，等.中国医院急性</w:t>
      </w:r>
      <w:r>
        <w:rPr>
          <w:rFonts w:ascii="Times New Roman" w:hAnsi="Times New Roman" w:eastAsia="Times New Roman" w:cs="Times New Roman"/>
          <w:sz w:val="15"/>
          <w:szCs w:val="15"/>
        </w:rPr>
        <w:t>ST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段抬高型心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肌梗死医疗质量与住院死亡率的相关性分析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[J].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0"/>
        </w:rPr>
        <w:t>中国循环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杂志，2019,34(5):437-443.</w:t>
      </w:r>
      <w:r>
        <w:rPr>
          <w:rFonts w:ascii="Times New Roman" w:hAnsi="Times New Roman" w:eastAsia="Times New Roman" w:cs="Times New Roman"/>
          <w:sz w:val="15"/>
          <w:szCs w:val="15"/>
        </w:rPr>
        <w:t>DOI:10.3969/j.issn.1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000-3614.</w:t>
      </w:r>
    </w:p>
    <w:p>
      <w:pPr>
        <w:ind w:left="1499"/>
        <w:spacing w:before="10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2019.05.003.</w:t>
      </w:r>
    </w:p>
    <w:p>
      <w:pPr>
        <w:ind w:left="1499" w:right="507"/>
        <w:spacing w:before="83" w:line="303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Zhao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YY,YangJG,XuHB,et</w:t>
      </w:r>
      <w:r>
        <w:rPr>
          <w:rFonts w:ascii="Times New Roman" w:hAnsi="Times New Roman" w:eastAsia="Times New Roman" w:cs="Times New Roman"/>
          <w:sz w:val="15"/>
          <w:szCs w:val="15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al.Associationbetw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een</w:t>
      </w:r>
      <w:r>
        <w:rPr>
          <w:rFonts w:ascii="Times New Roman" w:hAnsi="Times New Roman" w:eastAsia="Times New Roman" w:cs="Times New Roman"/>
          <w:sz w:val="15"/>
          <w:szCs w:val="15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thecomposite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measures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hospital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perfomance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hospital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mortality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  </w:t>
      </w:r>
      <w:r>
        <w:rPr>
          <w:rFonts w:ascii="Times New Roman" w:hAnsi="Times New Roman" w:eastAsia="Times New Roman" w:cs="Times New Roman"/>
          <w:sz w:val="15"/>
          <w:szCs w:val="15"/>
        </w:rPr>
        <w:t>patients with acute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ST-segment elevation myocardial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farction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China[J.Chinese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Circulation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Jourmal,2019,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34(5):437-443.DOI: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10.3969/jissn.1000-3614.201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9.05.003.</w:t>
      </w:r>
    </w:p>
    <w:p>
      <w:pPr>
        <w:ind w:left="1498" w:right="534" w:hanging="489"/>
        <w:spacing w:before="39" w:line="27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[12]      Killip   T   3rd,Kimball   JT.Treatment   of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myocard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ial   infarction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   a   coronary   care   unit.A   two   year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experie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nce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250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patients[J].Am      J      Cardiol,1967,20(4):457-464.DOI:10.1016/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0002-9149(67)90023-9.</w:t>
      </w:r>
    </w:p>
    <w:p>
      <w:pPr>
        <w:pStyle w:val="BodyText"/>
        <w:ind w:left="1499" w:right="444" w:hanging="490"/>
        <w:spacing w:before="76" w:line="22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</w:rPr>
        <w:t>[13]</w:t>
      </w:r>
      <w:r>
        <w:rPr>
          <w:sz w:val="15"/>
          <w:szCs w:val="15"/>
          <w:spacing w:val="35"/>
        </w:rPr>
        <w:t xml:space="preserve">  </w:t>
      </w:r>
      <w:r>
        <w:rPr>
          <w:sz w:val="15"/>
          <w:szCs w:val="15"/>
        </w:rPr>
        <w:t>中华医学会，中华医学会杂志社，中华医学会全</w:t>
      </w:r>
      <w:r>
        <w:rPr>
          <w:sz w:val="15"/>
          <w:szCs w:val="15"/>
          <w:spacing w:val="-1"/>
        </w:rPr>
        <w:t>科医学分会，</w:t>
      </w:r>
      <w:r>
        <w:rPr>
          <w:sz w:val="15"/>
          <w:szCs w:val="15"/>
        </w:rPr>
        <w:t xml:space="preserve"> </w:t>
      </w:r>
      <w:r>
        <w:rPr>
          <w:sz w:val="18"/>
          <w:szCs w:val="18"/>
          <w:spacing w:val="-12"/>
        </w:rPr>
        <w:t>等.心脏骤停基层诊疗指南(2019年)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>[J.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2"/>
        </w:rPr>
        <w:t>中华全科医师杂</w:t>
      </w:r>
      <w:r>
        <w:rPr>
          <w:sz w:val="18"/>
          <w:szCs w:val="18"/>
        </w:rPr>
        <w:t xml:space="preserve">  </w:t>
      </w:r>
      <w:r>
        <w:rPr>
          <w:sz w:val="15"/>
          <w:szCs w:val="15"/>
          <w:spacing w:val="-1"/>
        </w:rPr>
        <w:t>志，2019,18(11):1034-1041.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OI:10.3760/cma.j.issn.1671-</w:t>
      </w:r>
    </w:p>
    <w:p>
      <w:pPr>
        <w:ind w:left="1499"/>
        <w:spacing w:before="10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7368.2019.11.006.</w:t>
      </w:r>
    </w:p>
    <w:p>
      <w:pPr>
        <w:ind w:left="1499" w:right="487"/>
        <w:spacing w:before="68" w:line="28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Chinese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Association,Chin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ese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Journals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Pub-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lishing    House,Chinese    Society    of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General    Prac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tice,et    al.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Guideline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  primary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care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  heart   arrest(2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019)[J].ChinJGen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Pract,2019,18(11):1034-1041.DOI:10.3760         /cma.j.</w:t>
      </w:r>
    </w:p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79"/>
        <w:spacing w:before="10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issn.1671-7368.2019.11.006.</w:t>
      </w:r>
    </w:p>
    <w:p>
      <w:pPr>
        <w:pStyle w:val="BodyText"/>
        <w:ind w:left="479" w:right="19" w:hanging="479"/>
        <w:spacing w:before="45" w:line="233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5"/>
          <w:szCs w:val="15"/>
        </w:rPr>
        <w:t>[14]</w:t>
      </w:r>
      <w:r>
        <w:rPr>
          <w:sz w:val="15"/>
          <w:szCs w:val="15"/>
          <w:spacing w:val="30"/>
        </w:rPr>
        <w:t xml:space="preserve">  </w:t>
      </w:r>
      <w:r>
        <w:rPr>
          <w:sz w:val="15"/>
          <w:szCs w:val="15"/>
        </w:rPr>
        <w:t>中华医学会，中华医学会杂志社，中华医学会全</w:t>
      </w:r>
      <w:r>
        <w:rPr>
          <w:sz w:val="15"/>
          <w:szCs w:val="15"/>
          <w:spacing w:val="-1"/>
        </w:rPr>
        <w:t>科医学分会，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等.急性心力衰竭基层诊疗指南(2019年)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[J].</w:t>
      </w:r>
      <w:r>
        <w:rPr>
          <w:sz w:val="15"/>
          <w:szCs w:val="15"/>
          <w:spacing w:val="8"/>
        </w:rPr>
        <w:t>中华全科医师  </w:t>
      </w:r>
      <w:r>
        <w:rPr>
          <w:sz w:val="18"/>
          <w:szCs w:val="18"/>
        </w:rPr>
        <w:t>杂志，2019,18(10):925-930.</w:t>
      </w:r>
      <w:r>
        <w:rPr>
          <w:sz w:val="18"/>
          <w:szCs w:val="18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DOI:1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0.3760    /cma.j.</w:t>
      </w:r>
    </w:p>
    <w:p>
      <w:pPr>
        <w:ind w:left="479"/>
        <w:spacing w:before="9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issn.1671-7368.2019.10.006.</w:t>
      </w:r>
    </w:p>
    <w:p>
      <w:pPr>
        <w:ind w:left="479" w:right="104"/>
        <w:spacing w:before="79" w:line="290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Chinese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Association,Chi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nese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Joumals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Pub-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lishing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House,Chinese    Society    of   General    Practice,et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al.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Guideline   for   primary   care   of   acute   heart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failure(2019)[J].</w:t>
      </w:r>
    </w:p>
    <w:p>
      <w:pPr>
        <w:ind w:left="479" w:right="102"/>
        <w:spacing w:line="30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>Chin J Gen Pract,2019,18(1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0):925-930.DOI:10.3760/cma.j.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issn.1671-7368.2019.10.006.</w:t>
      </w:r>
    </w:p>
    <w:p>
      <w:pPr>
        <w:pStyle w:val="BodyText"/>
        <w:ind w:left="479" w:right="40" w:hanging="479"/>
        <w:spacing w:before="1" w:line="233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5"/>
          <w:szCs w:val="15"/>
          <w:spacing w:val="-1"/>
        </w:rPr>
        <w:t>[15]</w:t>
      </w:r>
      <w:r>
        <w:rPr>
          <w:sz w:val="15"/>
          <w:szCs w:val="15"/>
          <w:spacing w:val="32"/>
        </w:rPr>
        <w:t xml:space="preserve">  </w:t>
      </w:r>
      <w:r>
        <w:rPr>
          <w:sz w:val="15"/>
          <w:szCs w:val="15"/>
          <w:spacing w:val="-1"/>
        </w:rPr>
        <w:t>中华医学会，中华医学会杂志社，中华医学会全科医学分会，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等.室性心动过速基层诊疗指南(2019年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[J].</w:t>
      </w:r>
      <w:r>
        <w:rPr>
          <w:rFonts w:ascii="Times New Roman" w:hAnsi="Times New Roman" w:eastAsia="Times New Roman" w:cs="Times New Roman"/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中华全科医师</w:t>
      </w:r>
      <w:r>
        <w:rPr>
          <w:sz w:val="15"/>
          <w:szCs w:val="15"/>
        </w:rPr>
        <w:t xml:space="preserve">  </w:t>
      </w:r>
      <w:r>
        <w:rPr>
          <w:sz w:val="18"/>
          <w:szCs w:val="18"/>
          <w:spacing w:val="-2"/>
        </w:rPr>
        <w:t>杂志，2019,18(11):1047-1056.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DOI:1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0.3760   /cma.j.</w:t>
      </w:r>
    </w:p>
    <w:p>
      <w:pPr>
        <w:ind w:left="479"/>
        <w:spacing w:before="90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issn.1671-7368.2019.11.008.</w:t>
      </w:r>
    </w:p>
    <w:p>
      <w:pPr>
        <w:ind w:left="479" w:right="84"/>
        <w:spacing w:before="99" w:line="294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Chinese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Association,Chin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ese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Journals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Pub-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lshing    House,Chinese    Society    of    General    Practice,et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al.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Guideline  for  primary  care  of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ventricular  tachycardia(2019)[J].  </w:t>
      </w:r>
      <w:r>
        <w:rPr>
          <w:rFonts w:ascii="Times New Roman" w:hAnsi="Times New Roman" w:eastAsia="Times New Roman" w:cs="Times New Roman"/>
          <w:sz w:val="15"/>
          <w:szCs w:val="15"/>
        </w:rPr>
        <w:t>Chin     JGen     Pract,2019,18(11):1034-1041.DOI:10.3760/cma.j.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issn.1671-7368.2019.11.008.</w:t>
      </w:r>
    </w:p>
    <w:p>
      <w:pPr>
        <w:pStyle w:val="BodyText"/>
        <w:spacing w:line="216" w:lineRule="auto"/>
        <w:jc w:val="right"/>
        <w:rPr>
          <w:sz w:val="15"/>
          <w:szCs w:val="15"/>
        </w:rPr>
      </w:pPr>
      <w:r>
        <w:rPr>
          <w:sz w:val="15"/>
          <w:szCs w:val="15"/>
          <w:color w:val="504040"/>
          <w:position w:val="-3"/>
        </w:rPr>
        <w:t>[16]</w:t>
      </w:r>
      <w:r>
        <w:rPr>
          <w:sz w:val="15"/>
          <w:szCs w:val="15"/>
          <w:color w:val="504040"/>
          <w:spacing w:val="36"/>
          <w:w w:val="101"/>
          <w:position w:val="-3"/>
        </w:rPr>
        <w:t xml:space="preserve">  </w:t>
      </w:r>
      <w:r>
        <w:rPr>
          <w:sz w:val="15"/>
          <w:szCs w:val="15"/>
        </w:rPr>
        <w:t>中华医学会，中华医学会杂志社，中华医学会全科医学分会，</w:t>
      </w:r>
    </w:p>
    <w:p>
      <w:pPr>
        <w:pStyle w:val="BodyText"/>
        <w:ind w:left="479" w:right="103"/>
        <w:spacing w:before="1" w:line="25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14"/>
        </w:rPr>
        <w:t>等.心房颤动基层诊疗指南(2019年)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>[J].</w:t>
      </w:r>
      <w:r>
        <w:rPr>
          <w:sz w:val="15"/>
          <w:szCs w:val="15"/>
          <w:spacing w:val="14"/>
        </w:rPr>
        <w:t>中华全科医师杂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志，2020,19(6):465-473.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:10.3760/</w:t>
      </w:r>
      <w:r>
        <w:rPr>
          <w:rFonts w:ascii="Times New Roman" w:hAnsi="Times New Roman" w:eastAsia="Times New Roman" w:cs="Times New Roman"/>
          <w:sz w:val="15"/>
          <w:szCs w:val="15"/>
        </w:rPr>
        <w:t>cma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.j.</w:t>
      </w:r>
      <w:r>
        <w:rPr>
          <w:rFonts w:ascii="Times New Roman" w:hAnsi="Times New Roman" w:eastAsia="Times New Roman" w:cs="Times New Roman"/>
          <w:sz w:val="15"/>
          <w:szCs w:val="15"/>
        </w:rPr>
        <w:t>cn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114798-</w:t>
      </w:r>
    </w:p>
    <w:p>
      <w:pPr>
        <w:ind w:left="479"/>
        <w:spacing w:before="72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20191118-00838.</w:t>
      </w:r>
    </w:p>
    <w:p>
      <w:pPr>
        <w:ind w:left="440" w:right="62" w:firstLine="39"/>
        <w:spacing w:before="78" w:line="28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Chinese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Association,Chin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ese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Medical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Jourmals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Pub-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lishing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House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Chinese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Society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General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Practice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,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Guideline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primary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care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atrial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fibrillation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(2019)[J].</w:t>
      </w:r>
      <w:r>
        <w:rPr>
          <w:rFonts w:ascii="Times New Roman" w:hAnsi="Times New Roman" w:eastAsia="Times New Roman" w:cs="Times New Roman"/>
          <w:sz w:val="15"/>
          <w:szCs w:val="15"/>
        </w:rPr>
        <w:t>Chin  </w:t>
      </w:r>
      <w:r>
        <w:rPr>
          <w:rFonts w:ascii="Times New Roman" w:hAnsi="Times New Roman" w:eastAsia="Times New Roman" w:cs="Times New Roman"/>
          <w:sz w:val="18"/>
          <w:szCs w:val="18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Gen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Pract,2020,19(6):465-473.D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OI:10.3760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/cma.j.</w:t>
      </w:r>
    </w:p>
    <w:p>
      <w:pPr>
        <w:ind w:left="479"/>
        <w:spacing w:before="62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cn114798-20191118-00838</w:t>
      </w:r>
    </w:p>
    <w:p>
      <w:pPr>
        <w:pStyle w:val="BodyText"/>
        <w:ind w:left="2429"/>
        <w:spacing w:before="226" w:line="219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(收稿日期：2020-09-04)</w:t>
      </w:r>
    </w:p>
    <w:p>
      <w:pPr>
        <w:pStyle w:val="BodyText"/>
        <w:ind w:left="1969"/>
        <w:spacing w:before="92" w:line="219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(本文编辑：赵静姝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刘岚)</w:t>
      </w:r>
    </w:p>
    <w:p>
      <w:pPr>
        <w:spacing w:line="219" w:lineRule="auto"/>
        <w:sectPr>
          <w:type w:val="continuous"/>
          <w:pgSz w:w="12250" w:h="16500"/>
          <w:pgMar w:top="400" w:right="1215" w:bottom="590" w:left="340" w:header="0" w:footer="260" w:gutter="0"/>
          <w:cols w:equalWidth="0" w:num="2">
            <w:col w:w="6020" w:space="100"/>
            <w:col w:w="4575" w:space="0"/>
          </w:cols>
        </w:sectPr>
        <w:rPr>
          <w:sz w:val="18"/>
          <w:szCs w:val="18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590485</wp:posOffset>
            </wp:positionH>
            <wp:positionV relativeFrom="paragraph">
              <wp:posOffset>6884</wp:posOffset>
            </wp:positionV>
            <wp:extent cx="6153147" cy="63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14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82" w:line="219" w:lineRule="auto"/>
        <w:jc w:val="right"/>
        <w:rPr>
          <w:sz w:val="25"/>
          <w:szCs w:val="25"/>
        </w:rPr>
      </w:pPr>
      <w:r>
        <w:rPr>
          <w:sz w:val="25"/>
          <w:szCs w:val="25"/>
          <w:spacing w:val="-30"/>
        </w:rPr>
        <w:t>·</w:t>
      </w:r>
      <w:r>
        <w:rPr>
          <w:sz w:val="25"/>
          <w:szCs w:val="25"/>
          <w:spacing w:val="-90"/>
        </w:rPr>
        <w:t xml:space="preserve"> </w:t>
      </w:r>
      <w:r>
        <w:rPr>
          <w:sz w:val="25"/>
          <w:szCs w:val="25"/>
          <w:spacing w:val="-30"/>
        </w:rPr>
        <w:t>读者 ·</w:t>
      </w:r>
      <w:r>
        <w:rPr>
          <w:sz w:val="25"/>
          <w:szCs w:val="25"/>
          <w:spacing w:val="-90"/>
        </w:rPr>
        <w:t xml:space="preserve"> </w:t>
      </w:r>
      <w:r>
        <w:rPr>
          <w:sz w:val="25"/>
          <w:szCs w:val="25"/>
          <w:spacing w:val="-30"/>
        </w:rPr>
        <w:t>作者 ·</w:t>
      </w:r>
      <w:r>
        <w:rPr>
          <w:sz w:val="25"/>
          <w:szCs w:val="25"/>
          <w:spacing w:val="-90"/>
        </w:rPr>
        <w:t xml:space="preserve"> </w:t>
      </w:r>
      <w:r>
        <w:rPr>
          <w:sz w:val="25"/>
          <w:szCs w:val="25"/>
          <w:spacing w:val="-30"/>
        </w:rPr>
        <w:t>编者</w:t>
      </w:r>
      <w:r>
        <w:rPr>
          <w:sz w:val="25"/>
          <w:szCs w:val="25"/>
          <w:spacing w:val="-6"/>
        </w:rPr>
        <w:t xml:space="preserve"> </w:t>
      </w:r>
      <w:r>
        <w:rPr>
          <w:sz w:val="25"/>
          <w:szCs w:val="25"/>
          <w:spacing w:val="-30"/>
        </w:rPr>
        <w:t>·</w:t>
      </w:r>
    </w:p>
    <w:p>
      <w:pPr>
        <w:ind w:left="943"/>
        <w:spacing w:before="227" w:line="21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欢迎订阅英国医学杂志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(BMJ)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35"/>
          <w:w w:val="101"/>
        </w:rPr>
        <w:t xml:space="preserve"> </w:t>
      </w: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中文版循证指南专刊</w:t>
      </w:r>
    </w:p>
    <w:p>
      <w:pPr>
        <w:spacing w:before="187"/>
        <w:rPr/>
      </w:pPr>
      <w:r/>
    </w:p>
    <w:p>
      <w:pPr>
        <w:sectPr>
          <w:type w:val="continuous"/>
          <w:pgSz w:w="12250" w:h="16500"/>
          <w:pgMar w:top="400" w:right="1215" w:bottom="590" w:left="340" w:header="0" w:footer="260" w:gutter="0"/>
          <w:cols w:equalWidth="0" w:num="1">
            <w:col w:w="10695" w:space="0"/>
          </w:cols>
        </w:sectPr>
        <w:rPr/>
      </w:pPr>
    </w:p>
    <w:p>
      <w:pPr>
        <w:pStyle w:val="BodyText"/>
        <w:ind w:left="939" w:right="370" w:firstLine="360"/>
        <w:spacing w:before="70" w:line="293" w:lineRule="auto"/>
        <w:jc w:val="both"/>
        <w:rPr>
          <w:sz w:val="15"/>
          <w:szCs w:val="15"/>
        </w:rPr>
      </w:pPr>
      <w:r>
        <w:rPr>
          <w:sz w:val="18"/>
          <w:szCs w:val="18"/>
          <w:spacing w:val="3"/>
        </w:rPr>
        <w:t>循证临床实践指南对发展健康事业和提高医疗质量具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有重要作用。英国医学杂志(</w:t>
      </w:r>
      <w:r>
        <w:rPr>
          <w:sz w:val="18"/>
          <w:szCs w:val="18"/>
        </w:rPr>
        <w:t>BMJ</w:t>
      </w:r>
      <w:r>
        <w:rPr>
          <w:sz w:val="18"/>
          <w:szCs w:val="18"/>
          <w:spacing w:val="5"/>
        </w:rPr>
        <w:t>) 中文版2020年6月出版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5"/>
        </w:rPr>
        <w:t>了“循证指南专刊”,以期促进我国临床实践</w:t>
      </w:r>
      <w:r>
        <w:rPr>
          <w:sz w:val="18"/>
          <w:szCs w:val="18"/>
          <w:spacing w:val="-6"/>
        </w:rPr>
        <w:t>指南在正确性、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可重复性、临床实用性、灵活性、明晰性、多学科性、及时更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9"/>
        </w:rPr>
        <w:t>新和透明性等方面不断完善。专刊内容精选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BMJ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9"/>
        </w:rPr>
        <w:t>和</w:t>
      </w:r>
      <w:r>
        <w:rPr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BMJ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Medicine</w:t>
      </w:r>
      <w:r>
        <w:rPr>
          <w:sz w:val="18"/>
          <w:szCs w:val="18"/>
          <w:spacing w:val="6"/>
        </w:rPr>
        <w:t>杂志近年刊登的有关循证指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5"/>
        </w:rPr>
        <w:t>南制订理念、方法和实操方面的文章，翻译成中文，供国内</w:t>
      </w:r>
      <w:r>
        <w:rPr>
          <w:sz w:val="18"/>
          <w:szCs w:val="18"/>
          <w:spacing w:val="13"/>
        </w:rPr>
        <w:t xml:space="preserve"> </w:t>
      </w:r>
      <w:r>
        <w:rPr>
          <w:sz w:val="15"/>
          <w:szCs w:val="15"/>
          <w:spacing w:val="20"/>
        </w:rPr>
        <w:t>同道参考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20"/>
        </w:rPr>
        <w:t>。</w:t>
      </w:r>
    </w:p>
    <w:p>
      <w:pPr>
        <w:pStyle w:val="BodyText"/>
        <w:ind w:left="1299"/>
        <w:spacing w:before="24" w:line="20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循证指南专刊定价：30元/册。有意订阅者可联系BMJ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659"/>
        <w:spacing w:before="34" w:line="1210" w:lineRule="exact"/>
        <w:rPr/>
      </w:pPr>
      <w:r>
        <w:rPr>
          <w:position w:val="-24"/>
        </w:rPr>
        <w:drawing>
          <wp:inline distT="0" distB="0" distL="0" distR="0">
            <wp:extent cx="762006" cy="76841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6" cy="76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07"/>
        <w:spacing w:before="227" w:line="28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中文版编辑部，电话：010-51322158;电子邮箱：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cmab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mj@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cma.org.cn</w:t>
      </w:r>
      <w:r>
        <w:rPr>
          <w:sz w:val="18"/>
          <w:szCs w:val="18"/>
          <w:spacing w:val="-3"/>
        </w:rPr>
        <w:t>或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cambmj@cmaph.org</w:t>
      </w:r>
      <w:r>
        <w:rPr>
          <w:sz w:val="18"/>
          <w:szCs w:val="18"/>
          <w:spacing w:val="-3"/>
        </w:rPr>
        <w:t>。或扫描微信二维码，线上</w:t>
      </w:r>
    </w:p>
    <w:p>
      <w:pPr>
        <w:pStyle w:val="BodyText"/>
        <w:spacing w:before="40" w:line="220" w:lineRule="auto"/>
        <w:rPr>
          <w:sz w:val="18"/>
          <w:szCs w:val="18"/>
        </w:rPr>
      </w:pPr>
      <w:r>
        <w:rPr>
          <w:sz w:val="18"/>
          <w:szCs w:val="18"/>
          <w:color w:val="404050"/>
          <w:spacing w:val="6"/>
        </w:rPr>
        <w:t>订购。</w:t>
      </w:r>
    </w:p>
    <w:p>
      <w:pPr>
        <w:ind w:left="2019"/>
        <w:spacing w:before="52" w:line="192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1"/>
        </w:rPr>
        <w:t>英国医学杂志中文版编辑部</w:t>
      </w:r>
    </w:p>
    <w:sectPr>
      <w:type w:val="continuous"/>
      <w:pgSz w:w="12250" w:h="16500"/>
      <w:pgMar w:top="400" w:right="1215" w:bottom="590" w:left="340" w:header="0" w:footer="260" w:gutter="0"/>
      <w:cols w:equalWidth="0" w:num="2">
        <w:col w:w="5940" w:space="100"/>
        <w:col w:w="46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9" w:lineRule="exact"/>
      <w:rPr/>
    </w:pPr>
    <w:r>
      <w:rPr>
        <w:position w:val="-6"/>
      </w:rPr>
      <w:drawing>
        <wp:inline distT="0" distB="0" distL="0" distR="0">
          <wp:extent cx="1269958" cy="203199"/>
          <wp:effectExtent l="0" t="0" r="0" b="0"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69958" cy="2031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48" w:line="212" w:lineRule="auto"/>
      <w:rPr>
        <w:rFonts w:ascii="Times New Roman" w:hAnsi="Times New Roman" w:eastAsia="Times New Roman" w:cs="Times New Roman"/>
        <w:sz w:val="11"/>
        <w:szCs w:val="11"/>
      </w:rPr>
    </w:pPr>
    <w:r>
      <w:rPr>
        <w:u w:val="single" w:color="auto"/>
        <w:spacing w:val="-7"/>
      </w:rPr>
      <w:t>中华全科医师杂志</w:t>
    </w:r>
    <w:r>
      <w:rPr>
        <w:rFonts w:ascii="Times New Roman" w:hAnsi="Times New Roman" w:eastAsia="Times New Roman" w:cs="Times New Roman"/>
        <w:u w:val="single" w:color="auto"/>
        <w:spacing w:val="-7"/>
      </w:rPr>
      <w:t>2020</w:t>
    </w:r>
    <w:r>
      <w:rPr>
        <w:u w:val="single" w:color="auto"/>
        <w:spacing w:val="-7"/>
      </w:rPr>
      <w:t>年</w:t>
    </w:r>
    <w:r>
      <w:rPr>
        <w:rFonts w:ascii="Times New Roman" w:hAnsi="Times New Roman" w:eastAsia="Times New Roman" w:cs="Times New Roman"/>
        <w:u w:val="single" w:color="auto"/>
        <w:spacing w:val="-7"/>
      </w:rPr>
      <w:t>12</w:t>
    </w:r>
    <w:r>
      <w:rPr>
        <w:u w:val="single" w:color="auto"/>
        <w:spacing w:val="-7"/>
      </w:rPr>
      <w:t>月第</w:t>
    </w:r>
    <w:r>
      <w:rPr>
        <w:rFonts w:ascii="Times New Roman" w:hAnsi="Times New Roman" w:eastAsia="Times New Roman" w:cs="Times New Roman"/>
        <w:u w:val="single" w:color="auto"/>
        <w:spacing w:val="-7"/>
      </w:rPr>
      <w:t>19</w:t>
    </w:r>
    <w:r>
      <w:rPr>
        <w:u w:val="single" w:color="auto"/>
        <w:spacing w:val="-7"/>
      </w:rPr>
      <w:t>卷第</w:t>
    </w:r>
    <w:r>
      <w:rPr>
        <w:rFonts w:ascii="Times New Roman" w:hAnsi="Times New Roman" w:eastAsia="Times New Roman" w:cs="Times New Roman"/>
        <w:u w:val="single" w:color="auto"/>
        <w:spacing w:val="-7"/>
      </w:rPr>
      <w:t>12</w:t>
    </w:r>
    <w:r>
      <w:rPr>
        <w:u w:val="single" w:color="auto"/>
        <w:spacing w:val="-7"/>
      </w:rPr>
      <w:t>期</w:t>
    </w:r>
    <w:r>
      <w:rPr>
        <w:rFonts w:ascii="Times New Roman" w:hAnsi="Times New Roman" w:eastAsia="Times New Roman" w:cs="Times New Roman"/>
        <w:u w:val="single" w:color="auto"/>
        <w:spacing w:val="-7"/>
      </w:rPr>
      <w:t>ChinJGen Pract,December 2020,Vo</w:t>
    </w:r>
    <w:r>
      <w:rPr>
        <w:rFonts w:ascii="Times New Roman" w:hAnsi="Times New Roman" w:eastAsia="Times New Roman" w:cs="Times New Roman"/>
        <w:u w:val="single" w:color="auto"/>
        <w:spacing w:val="-8"/>
      </w:rPr>
      <w:t>l.19,No.12</w:t>
    </w:r>
    <w:r>
      <w:rPr>
        <w:rFonts w:ascii="Times New Roman" w:hAnsi="Times New Roman" w:eastAsia="Times New Roman" w:cs="Times New Roman"/>
        <w:spacing w:val="1"/>
      </w:rPr>
      <w:t xml:space="preserve">                     </w:t>
    </w:r>
    <w:r>
      <w:rPr>
        <w:rFonts w:ascii="Times New Roman" w:hAnsi="Times New Roman" w:eastAsia="Times New Roman" w:cs="Times New Roman"/>
      </w:rPr>
      <w:t xml:space="preserve">                               </w:t>
    </w:r>
    <w:r>
      <w:rPr>
        <w:rFonts w:ascii="Times New Roman" w:hAnsi="Times New Roman" w:eastAsia="Times New Roman" w:cs="Times New Roman"/>
        <w:sz w:val="11"/>
        <w:szCs w:val="11"/>
        <w:spacing w:val="-2"/>
        <w:position w:val="-1"/>
      </w:rPr>
      <w:t>·1085·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header" Target="header2.xml"/><Relationship Id="rId7" Type="http://schemas.openxmlformats.org/officeDocument/2006/relationships/image" Target="media/image5.jpeg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0" Type="http://schemas.openxmlformats.org/officeDocument/2006/relationships/fontTable" Target="fontTable.xml"/><Relationship Id="rId2" Type="http://schemas.openxmlformats.org/officeDocument/2006/relationships/image" Target="media/image2.jpeg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footer" Target="footer2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2025-10-29T09:32:38Z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2025-10-29T09:32:41</vt:filetime>
  </property>
  <property fmtid="{D5CDD505-2E9C-101B-9397-08002B2CF9AE}" pid="4" name="UsrData">
    <vt:lpwstr>69016eb0ce6435001f6ed444wl</vt:lpwstr>
  </property>
</Properties>
</file>