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924"/>
        <w:spacing w:before="64" w:line="194" w:lineRule="auto"/>
        <w:rPr>
          <w:sz w:val="15"/>
          <w:szCs w:val="15"/>
        </w:rPr>
      </w:pPr>
      <w:r>
        <w:rPr>
          <w:sz w:val="15"/>
          <w:szCs w:val="15"/>
          <w:u w:val="single" w:color="auto"/>
          <w:color w:val="1A171C"/>
          <w:spacing w:val="-1"/>
        </w:rPr>
        <w:t>中华全科医师杂志 2021 年</w:t>
      </w:r>
      <w:r>
        <w:rPr>
          <w:sz w:val="15"/>
          <w:szCs w:val="15"/>
          <w:u w:val="single" w:color="auto"/>
          <w:color w:val="1A171C"/>
          <w:spacing w:val="-19"/>
        </w:rPr>
        <w:t xml:space="preserve"> </w:t>
      </w:r>
      <w:r>
        <w:rPr>
          <w:sz w:val="15"/>
          <w:szCs w:val="15"/>
          <w:u w:val="single" w:color="auto"/>
          <w:color w:val="1A171C"/>
          <w:spacing w:val="-1"/>
        </w:rPr>
        <w:t>4 月第 20 卷第 4 期    Chin J Gen Pract, April 2021, Vol. 20, No. 4</w:t>
      </w:r>
      <w:r>
        <w:rPr>
          <w:sz w:val="15"/>
          <w:szCs w:val="15"/>
          <w:color w:val="1A171C"/>
          <w:spacing w:val="-1"/>
        </w:rPr>
        <w:t xml:space="preserve">           </w:t>
      </w:r>
      <w:r>
        <w:rPr>
          <w:sz w:val="15"/>
          <w:szCs w:val="15"/>
          <w:color w:val="1A171C"/>
          <w:spacing w:val="-2"/>
        </w:rPr>
        <w:t xml:space="preserve">                                                        ·  423   ·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6046"/>
        <w:spacing w:before="116" w:line="182" w:lineRule="auto"/>
        <w:rPr/>
      </w:pPr>
      <w:r>
        <w:rPr>
          <w:color w:val="1A171C"/>
          <w:spacing w:val="24"/>
          <w:w w:val="125"/>
        </w:rPr>
        <w:t>·</w:t>
      </w:r>
      <w:r>
        <w:rPr>
          <w:sz w:val="27"/>
          <w:szCs w:val="27"/>
          <w:color w:val="1A171C"/>
          <w:spacing w:val="24"/>
          <w:w w:val="125"/>
        </w:rPr>
        <w:t>基层常见疾病合理用药指南</w:t>
      </w:r>
      <w:r>
        <w:rPr>
          <w:sz w:val="27"/>
          <w:szCs w:val="27"/>
          <w:color w:val="1A171C"/>
          <w:spacing w:val="-41"/>
        </w:rPr>
        <w:t xml:space="preserve"> </w:t>
      </w:r>
      <w:r>
        <w:rPr>
          <w:color w:val="1A171C"/>
          <w:spacing w:val="24"/>
          <w:w w:val="125"/>
        </w:rPr>
        <w:t>·</w:t>
      </w:r>
    </w:p>
    <w:p>
      <w:pPr>
        <w:pStyle w:val="BodyText"/>
        <w:ind w:left="914"/>
        <w:spacing w:before="331" w:line="180" w:lineRule="auto"/>
        <w:rPr>
          <w:sz w:val="41"/>
          <w:szCs w:val="41"/>
        </w:rPr>
      </w:pPr>
      <w:r>
        <w:rPr>
          <w:sz w:val="41"/>
          <w:szCs w:val="41"/>
          <w:color w:val="1A171C"/>
          <w:spacing w:val="8"/>
        </w:rPr>
        <w:t>稳定性冠心病基层合理用药指南</w:t>
      </w:r>
    </w:p>
    <w:p>
      <w:pPr>
        <w:pStyle w:val="BodyText"/>
        <w:ind w:left="913" w:right="2731" w:firstLine="26"/>
        <w:spacing w:before="307" w:line="223" w:lineRule="auto"/>
        <w:rPr/>
      </w:pPr>
      <w:r>
        <w:rPr>
          <w:color w:val="1A171C"/>
          <w:spacing w:val="-4"/>
        </w:rPr>
        <w:t>中华医学会    中华医学会临床药学分会    中华医学会杂志社    中华医学会全科医学分会</w:t>
      </w:r>
      <w:r>
        <w:rPr>
          <w:color w:val="1A171C"/>
          <w:spacing w:val="3"/>
        </w:rPr>
        <w:t xml:space="preserve">     </w:t>
      </w:r>
      <w:r>
        <w:rPr>
          <w:color w:val="1A171C"/>
          <w:spacing w:val="-8"/>
          <w:w w:val="99"/>
        </w:rPr>
        <w:t>中华医学会《中华全科医师杂志》编辑委员会</w:t>
      </w:r>
      <w:r>
        <w:rPr>
          <w:color w:val="1A171C"/>
          <w:spacing w:val="17"/>
          <w:w w:val="101"/>
        </w:rPr>
        <w:t xml:space="preserve">  </w:t>
      </w:r>
      <w:r>
        <w:rPr>
          <w:color w:val="1A171C"/>
          <w:spacing w:val="-8"/>
          <w:w w:val="99"/>
        </w:rPr>
        <w:t>基层医疗卫生机构合理用药指南编写专家组</w:t>
      </w:r>
      <w:r>
        <w:rPr>
          <w:color w:val="1A171C"/>
        </w:rPr>
        <w:t xml:space="preserve">     </w:t>
      </w:r>
      <w:r>
        <w:rPr>
          <w:color w:val="1A171C"/>
          <w:spacing w:val="-14"/>
        </w:rPr>
        <w:t>通</w:t>
      </w:r>
      <w:r>
        <w:rPr>
          <w:color w:val="1A171C"/>
          <w:spacing w:val="-8"/>
        </w:rPr>
        <w:t xml:space="preserve"> </w:t>
      </w:r>
      <w:r>
        <w:rPr>
          <w:color w:val="1A171C"/>
          <w:spacing w:val="-14"/>
        </w:rPr>
        <w:t>信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14"/>
        </w:rPr>
        <w:t>作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14"/>
        </w:rPr>
        <w:t>者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4"/>
        </w:rPr>
        <w:t>：张 幸 国</w:t>
      </w:r>
      <w:r>
        <w:rPr>
          <w:color w:val="1A171C"/>
          <w:spacing w:val="-30"/>
        </w:rPr>
        <w:t xml:space="preserve"> </w:t>
      </w:r>
      <w:r>
        <w:rPr>
          <w:color w:val="1A171C"/>
          <w:spacing w:val="-14"/>
        </w:rPr>
        <w:t>，浙 江 大 学</w:t>
      </w:r>
      <w:r>
        <w:rPr>
          <w:color w:val="1A171C"/>
          <w:spacing w:val="9"/>
        </w:rPr>
        <w:t xml:space="preserve"> </w:t>
      </w:r>
      <w:r>
        <w:rPr>
          <w:color w:val="1A171C"/>
          <w:spacing w:val="-14"/>
        </w:rPr>
        <w:t>医 学 院 附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14"/>
        </w:rPr>
        <w:t>属 第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4"/>
        </w:rPr>
        <w:t>一</w:t>
      </w:r>
      <w:r>
        <w:rPr>
          <w:color w:val="1A171C"/>
          <w:spacing w:val="9"/>
        </w:rPr>
        <w:t xml:space="preserve"> </w:t>
      </w:r>
      <w:r>
        <w:rPr>
          <w:color w:val="1A171C"/>
          <w:spacing w:val="-14"/>
        </w:rPr>
        <w:t>医 院 药 学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4"/>
        </w:rPr>
        <w:t>部</w:t>
      </w:r>
      <w:r>
        <w:rPr>
          <w:color w:val="1A171C"/>
          <w:spacing w:val="-30"/>
        </w:rPr>
        <w:t xml:space="preserve"> </w:t>
      </w:r>
      <w:r>
        <w:rPr>
          <w:color w:val="1A171C"/>
          <w:spacing w:val="-14"/>
        </w:rPr>
        <w:t>，杭 州</w:t>
      </w:r>
      <w:r>
        <w:rPr>
          <w:color w:val="1A171C"/>
          <w:spacing w:val="34"/>
        </w:rPr>
        <w:t xml:space="preserve"> </w:t>
      </w:r>
      <w:r>
        <w:rPr>
          <w:color w:val="1A171C"/>
          <w:spacing w:val="-14"/>
        </w:rPr>
        <w:t>310003，Email：</w:t>
      </w:r>
    </w:p>
    <w:p>
      <w:pPr>
        <w:pStyle w:val="BodyText"/>
        <w:ind w:left="908"/>
        <w:spacing w:before="1" w:line="185" w:lineRule="auto"/>
        <w:rPr/>
      </w:pPr>
      <w:r>
        <w:rPr>
          <w:color w:val="1A171C"/>
          <w:spacing w:val="-15"/>
        </w:rPr>
        <w:t>xgzhang666@163.com；赵杰，郑州大学第一附属医院 450052，Email：zhaojie@zzu.edu.cn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1201"/>
        <w:spacing w:before="73" w:line="208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C"/>
          <w:spacing w:val="1"/>
        </w:rPr>
        <w:t>【关键词】</w:t>
      </w:r>
      <w:r>
        <w:rPr>
          <w:rFonts w:ascii="SimHei" w:hAnsi="SimHei" w:eastAsia="SimHei" w:cs="SimHei"/>
          <w:sz w:val="17"/>
          <w:szCs w:val="17"/>
          <w:color w:val="1A171C"/>
          <w:spacing w:val="45"/>
          <w:w w:val="101"/>
        </w:rPr>
        <w:t xml:space="preserve"> </w:t>
      </w:r>
      <w:r>
        <w:rPr>
          <w:sz w:val="17"/>
          <w:szCs w:val="17"/>
          <w:color w:val="1A171C"/>
          <w:spacing w:val="1"/>
        </w:rPr>
        <w:t>指南</w:t>
      </w:r>
      <w:r>
        <w:rPr>
          <w:sz w:val="17"/>
          <w:szCs w:val="17"/>
          <w:color w:val="1A171C"/>
          <w:spacing w:val="-17"/>
        </w:rPr>
        <w:t xml:space="preserve"> </w:t>
      </w:r>
      <w:r>
        <w:rPr>
          <w:sz w:val="17"/>
          <w:szCs w:val="17"/>
          <w:color w:val="1A171C"/>
          <w:spacing w:val="1"/>
        </w:rPr>
        <w:t>；</w:t>
      </w:r>
      <w:r>
        <w:rPr>
          <w:sz w:val="17"/>
          <w:szCs w:val="17"/>
          <w:color w:val="1A171C"/>
          <w:spacing w:val="46"/>
          <w:w w:val="101"/>
        </w:rPr>
        <w:t xml:space="preserve"> </w:t>
      </w:r>
      <w:r>
        <w:rPr>
          <w:sz w:val="17"/>
          <w:szCs w:val="17"/>
          <w:color w:val="1A171C"/>
          <w:spacing w:val="1"/>
        </w:rPr>
        <w:t>稳定性冠心病</w:t>
      </w:r>
      <w:r>
        <w:rPr>
          <w:sz w:val="17"/>
          <w:szCs w:val="17"/>
          <w:color w:val="1A171C"/>
          <w:spacing w:val="-16"/>
        </w:rPr>
        <w:t xml:space="preserve"> </w:t>
      </w:r>
      <w:r>
        <w:rPr>
          <w:sz w:val="17"/>
          <w:szCs w:val="17"/>
          <w:color w:val="1A171C"/>
          <w:spacing w:val="1"/>
        </w:rPr>
        <w:t>；</w:t>
      </w:r>
      <w:r>
        <w:rPr>
          <w:sz w:val="17"/>
          <w:szCs w:val="17"/>
          <w:color w:val="1A171C"/>
          <w:spacing w:val="47"/>
        </w:rPr>
        <w:t xml:space="preserve"> </w:t>
      </w:r>
      <w:r>
        <w:rPr>
          <w:sz w:val="17"/>
          <w:szCs w:val="17"/>
          <w:color w:val="1A171C"/>
          <w:spacing w:val="1"/>
        </w:rPr>
        <w:t>药物</w:t>
      </w:r>
    </w:p>
    <w:p>
      <w:pPr>
        <w:spacing w:line="437" w:lineRule="auto"/>
        <w:rPr>
          <w:rFonts w:ascii="Arial"/>
          <w:sz w:val="21"/>
        </w:rPr>
      </w:pPr>
      <w:r/>
    </w:p>
    <w:p>
      <w:pPr>
        <w:ind w:left="914"/>
        <w:spacing w:before="51" w:line="196" w:lineRule="auto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b/>
          <w:bCs/>
          <w:color w:val="1A171C"/>
          <w:spacing w:val="4"/>
        </w:rPr>
        <w:t>Guideline for rational medication</w:t>
      </w:r>
      <w:r>
        <w:rPr>
          <w:rFonts w:ascii="Cambria" w:hAnsi="Cambria" w:eastAsia="Cambria" w:cs="Cambria"/>
          <w:sz w:val="17"/>
          <w:szCs w:val="17"/>
          <w:b/>
          <w:bCs/>
          <w:color w:val="1A171C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1A171C"/>
          <w:spacing w:val="4"/>
        </w:rPr>
        <w:t>of stable</w:t>
      </w:r>
      <w:r>
        <w:rPr>
          <w:rFonts w:ascii="Cambria" w:hAnsi="Cambria" w:eastAsia="Cambria" w:cs="Cambria"/>
          <w:sz w:val="17"/>
          <w:szCs w:val="17"/>
          <w:b/>
          <w:bCs/>
          <w:color w:val="1A171C"/>
          <w:spacing w:val="12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1A171C"/>
          <w:spacing w:val="4"/>
        </w:rPr>
        <w:t>coronary artery</w:t>
      </w:r>
      <w:r>
        <w:rPr>
          <w:rFonts w:ascii="Cambria" w:hAnsi="Cambria" w:eastAsia="Cambria" w:cs="Cambria"/>
          <w:sz w:val="17"/>
          <w:szCs w:val="17"/>
          <w:b/>
          <w:bCs/>
          <w:color w:val="1A171C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1A171C"/>
          <w:spacing w:val="4"/>
        </w:rPr>
        <w:t>disease </w:t>
      </w:r>
      <w:r>
        <w:rPr>
          <w:rFonts w:ascii="Cambria" w:hAnsi="Cambria" w:eastAsia="Cambria" w:cs="Cambria"/>
          <w:sz w:val="17"/>
          <w:szCs w:val="17"/>
          <w:b/>
          <w:bCs/>
          <w:color w:val="1A171C"/>
          <w:spacing w:val="3"/>
        </w:rPr>
        <w:t>in</w:t>
      </w:r>
      <w:r>
        <w:rPr>
          <w:rFonts w:ascii="Cambria" w:hAnsi="Cambria" w:eastAsia="Cambria" w:cs="Cambria"/>
          <w:sz w:val="17"/>
          <w:szCs w:val="17"/>
          <w:b/>
          <w:bCs/>
          <w:color w:val="1A171C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1A171C"/>
          <w:spacing w:val="3"/>
        </w:rPr>
        <w:t>primary</w:t>
      </w:r>
      <w:r>
        <w:rPr>
          <w:rFonts w:ascii="Cambria" w:hAnsi="Cambria" w:eastAsia="Cambria" w:cs="Cambria"/>
          <w:sz w:val="17"/>
          <w:szCs w:val="17"/>
          <w:b/>
          <w:bCs/>
          <w:color w:val="1A171C"/>
          <w:spacing w:val="11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1A171C"/>
          <w:spacing w:val="3"/>
        </w:rPr>
        <w:t>care</w:t>
      </w:r>
    </w:p>
    <w:p>
      <w:pPr>
        <w:ind w:left="909" w:right="2819" w:firstLine="26"/>
        <w:spacing w:before="84" w:line="284" w:lineRule="auto"/>
        <w:jc w:val="both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Chinese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Medical Association,  Chinese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3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Society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3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Clinical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Pharmacy,  Chinese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Medica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l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-9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Journals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6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Publishing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House,  Chinese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Socie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ty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General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Practice,   Editorial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Board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Chinese Journal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General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Practitioners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of  Chinese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6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Medical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Association,   Expert  Group  of  G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"/>
        </w:rPr>
        <w:t>uidelines for  Rational  Medication  in  Primary  Care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</w:rPr>
        <w:t>Institution</w:t>
      </w:r>
    </w:p>
    <w:p>
      <w:pPr>
        <w:ind w:left="924"/>
        <w:spacing w:line="207" w:lineRule="exact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4"/>
          <w:position w:val="2"/>
        </w:rPr>
        <w:t>Corresponding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0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4"/>
          <w:position w:val="2"/>
        </w:rPr>
        <w:t>author: Zhang Xingguo,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7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4"/>
          <w:position w:val="2"/>
        </w:rPr>
        <w:t>Department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3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4"/>
          <w:position w:val="2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6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4"/>
          <w:position w:val="2"/>
        </w:rPr>
        <w:t>Pharma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  <w:position w:val="2"/>
        </w:rPr>
        <w:t>cy,  the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6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  <w:position w:val="2"/>
        </w:rPr>
        <w:t>First Affiliated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5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"/>
          <w:position w:val="2"/>
        </w:rPr>
        <w:t>Hospital, Zhejiang</w:t>
      </w:r>
    </w:p>
    <w:p>
      <w:pPr>
        <w:ind w:left="939"/>
        <w:spacing w:before="40" w:line="206" w:lineRule="exact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University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0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School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3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2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Medicine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4"/>
          <w:position w:val="2"/>
        </w:rPr>
        <w:t>,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1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Hangzhou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0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4"/>
          <w:position w:val="2"/>
        </w:rPr>
        <w:t>310003,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 xml:space="preserve">  China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4"/>
          <w:position w:val="2"/>
        </w:rPr>
        <w:t>,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32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Email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4"/>
          <w:position w:val="2"/>
        </w:rPr>
        <w:t>: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4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xgzhang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4"/>
          <w:position w:val="2"/>
        </w:rPr>
        <w:t>666@163.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com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4"/>
          <w:position w:val="2"/>
        </w:rPr>
        <w:t>;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6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Zhao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4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Jie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4"/>
          <w:position w:val="2"/>
        </w:rPr>
        <w:t>,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 xml:space="preserve">  the</w:t>
      </w:r>
    </w:p>
    <w:p>
      <w:pPr>
        <w:ind w:left="949"/>
        <w:spacing w:before="41" w:line="206" w:lineRule="exact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First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-1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Affiliated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7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Hospital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7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7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Zhengzhou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20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University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7"/>
          <w:position w:val="2"/>
        </w:rPr>
        <w:t>,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Zhengzhou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7"/>
          <w:position w:val="2"/>
        </w:rPr>
        <w:t xml:space="preserve"> 450052,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3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China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7"/>
          <w:position w:val="2"/>
        </w:rPr>
        <w:t>,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Email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7"/>
          <w:position w:val="2"/>
        </w:rPr>
        <w:t>: 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zhaojie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7"/>
          <w:position w:val="2"/>
        </w:rPr>
        <w:t>@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zzu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7"/>
          <w:position w:val="2"/>
        </w:rPr>
        <w:t>.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edu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spacing w:val="17"/>
          <w:position w:val="2"/>
        </w:rPr>
        <w:t>.</w:t>
      </w:r>
      <w:r>
        <w:rPr>
          <w:rFonts w:ascii="Cambria" w:hAnsi="Cambria" w:eastAsia="Cambria" w:cs="Cambria"/>
          <w:sz w:val="17"/>
          <w:szCs w:val="17"/>
          <w:i/>
          <w:iCs/>
          <w:color w:val="1A171C"/>
          <w:position w:val="2"/>
        </w:rPr>
        <w:t>cn</w:t>
      </w:r>
    </w:p>
    <w:p>
      <w:pPr>
        <w:spacing w:before="181"/>
        <w:rPr/>
      </w:pPr>
      <w:r/>
    </w:p>
    <w:p>
      <w:pPr>
        <w:sectPr>
          <w:headerReference w:type="default" r:id="rId1"/>
          <w:pgSz w:w="12246" w:h="16498"/>
          <w:pgMar w:top="400" w:right="400" w:bottom="0" w:left="400" w:header="0" w:footer="0" w:gutter="0"/>
          <w:cols w:equalWidth="0" w:num="1">
            <w:col w:w="11446" w:space="0"/>
          </w:cols>
        </w:sectPr>
        <w:rPr/>
      </w:pPr>
    </w:p>
    <w:p>
      <w:pPr>
        <w:ind w:left="1338"/>
        <w:spacing w:before="46" w:line="268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11"/>
          <w:position w:val="1"/>
        </w:rPr>
        <w:t>一、疾病概述</w:t>
      </w:r>
    </w:p>
    <w:p>
      <w:pPr>
        <w:pStyle w:val="BodyText"/>
        <w:ind w:left="826" w:right="472" w:firstLine="502"/>
        <w:spacing w:before="51" w:line="223" w:lineRule="auto"/>
        <w:jc w:val="both"/>
        <w:rPr/>
      </w:pPr>
      <w:r>
        <w:rPr>
          <w:color w:val="1A171C"/>
          <w:spacing w:val="5"/>
        </w:rPr>
        <w:t>稳定性冠心病包括</w:t>
      </w:r>
      <w:r>
        <w:rPr>
          <w:color w:val="1A171C"/>
          <w:spacing w:val="-7"/>
        </w:rPr>
        <w:t xml:space="preserve"> </w:t>
      </w:r>
      <w:r>
        <w:rPr>
          <w:color w:val="1A171C"/>
          <w:spacing w:val="5"/>
        </w:rPr>
        <w:t>3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5"/>
        </w:rPr>
        <w:t>种情况：慢性稳定性劳力</w:t>
      </w:r>
      <w:r>
        <w:rPr>
          <w:color w:val="1A171C"/>
        </w:rPr>
        <w:t xml:space="preserve"> </w:t>
      </w:r>
      <w:r>
        <w:rPr>
          <w:color w:val="1A171C"/>
          <w:spacing w:val="18"/>
        </w:rPr>
        <w:t>型心绞痛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18"/>
        </w:rPr>
        <w:t>、缺血性心肌病和急性冠状动脉综合征</w:t>
      </w:r>
      <w:r>
        <w:rPr>
          <w:color w:val="1A171C"/>
        </w:rPr>
        <w:t xml:space="preserve"> </w:t>
      </w:r>
      <w:r>
        <w:rPr>
          <w:color w:val="1A171C"/>
          <w:spacing w:val="9"/>
        </w:rPr>
        <w:t>（</w:t>
      </w:r>
      <w:r>
        <w:rPr>
          <w:color w:val="1A171C"/>
        </w:rPr>
        <w:t>ACS</w:t>
      </w:r>
      <w:r>
        <w:rPr>
          <w:color w:val="1A171C"/>
          <w:spacing w:val="9"/>
        </w:rPr>
        <w:t>）之后稳定的病程阶段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9"/>
        </w:rPr>
        <w:t>。慢性稳定性劳力型</w:t>
      </w:r>
      <w:r>
        <w:rPr>
          <w:color w:val="1A171C"/>
        </w:rPr>
        <w:t xml:space="preserve"> </w:t>
      </w:r>
      <w:r>
        <w:rPr>
          <w:color w:val="1A171C"/>
          <w:spacing w:val="9"/>
        </w:rPr>
        <w:t>心绞痛是在冠状动脉固定性严重狭窄基础上，由于</w:t>
      </w:r>
      <w:r>
        <w:rPr>
          <w:color w:val="1A171C"/>
          <w:spacing w:val="11"/>
        </w:rPr>
        <w:t xml:space="preserve"> </w:t>
      </w:r>
      <w:r>
        <w:rPr>
          <w:color w:val="1A171C"/>
          <w:spacing w:val="9"/>
        </w:rPr>
        <w:t>心肌负荷的增加引起的心肌急剧的、短暂的缺血缺</w:t>
      </w:r>
      <w:r>
        <w:rPr>
          <w:color w:val="1A171C"/>
          <w:spacing w:val="11"/>
        </w:rPr>
        <w:t xml:space="preserve"> </w:t>
      </w:r>
      <w:r>
        <w:rPr>
          <w:color w:val="1A171C"/>
          <w:spacing w:val="17"/>
        </w:rPr>
        <w:t>氧临床综合征</w:t>
      </w:r>
      <w:r>
        <w:rPr>
          <w:color w:val="1A171C"/>
          <w:spacing w:val="-8"/>
        </w:rPr>
        <w:t xml:space="preserve"> </w:t>
      </w:r>
      <w:r>
        <w:rPr>
          <w:color w:val="1A171C"/>
          <w:spacing w:val="17"/>
        </w:rPr>
        <w:t>。缺血性心肌病指由于长期心肌缺</w:t>
      </w:r>
      <w:r>
        <w:rPr>
          <w:color w:val="1A171C"/>
        </w:rPr>
        <w:t xml:space="preserve"> </w:t>
      </w:r>
      <w:r>
        <w:rPr>
          <w:color w:val="1A171C"/>
          <w:spacing w:val="9"/>
        </w:rPr>
        <w:t>血导致心肌局限性或弥漫性纤维化，从而产生心脏</w:t>
      </w:r>
      <w:r>
        <w:rPr>
          <w:color w:val="1A171C"/>
          <w:spacing w:val="11"/>
        </w:rPr>
        <w:t xml:space="preserve"> </w:t>
      </w:r>
      <w:r>
        <w:rPr>
          <w:color w:val="1A171C"/>
          <w:spacing w:val="5"/>
        </w:rPr>
        <w:t>收缩和/或舒张功能受损，引起心脏扩大或僵硬、慢</w:t>
      </w:r>
      <w:r>
        <w:rPr>
          <w:color w:val="1A171C"/>
          <w:spacing w:val="9"/>
        </w:rPr>
        <w:t xml:space="preserve"> </w:t>
      </w:r>
      <w:r>
        <w:rPr>
          <w:color w:val="1A171C"/>
          <w:spacing w:val="9"/>
        </w:rPr>
        <w:t>性心力衰竭、心律失常等一系列临床表现的临床综</w:t>
      </w:r>
      <w:r>
        <w:rPr>
          <w:color w:val="1A171C"/>
          <w:spacing w:val="11"/>
        </w:rPr>
        <w:t xml:space="preserve"> </w:t>
      </w:r>
      <w:r>
        <w:rPr>
          <w:color w:val="1A171C"/>
          <w:spacing w:val="7"/>
        </w:rPr>
        <w:t>合征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7"/>
        </w:rPr>
        <w:t>。</w:t>
      </w:r>
      <w:r>
        <w:rPr>
          <w:color w:val="1A171C"/>
        </w:rPr>
        <w:t>ACS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7"/>
        </w:rPr>
        <w:t>之后稳定的病程阶段通常无症状，表现</w:t>
      </w:r>
      <w:r>
        <w:rPr>
          <w:color w:val="1A171C"/>
        </w:rPr>
        <w:t xml:space="preserve"> </w:t>
      </w:r>
      <w:r>
        <w:rPr>
          <w:color w:val="1A171C"/>
          <w:spacing w:val="-2"/>
        </w:rPr>
        <w:t>为长期、静止、无典型缺血症状的状态</w:t>
      </w:r>
      <w:r>
        <w:rPr>
          <w:sz w:val="10"/>
          <w:szCs w:val="10"/>
          <w:color w:val="1A171C"/>
          <w:spacing w:val="-2"/>
          <w:position w:val="8"/>
        </w:rPr>
        <w:t>［1］</w:t>
      </w:r>
      <w:r>
        <w:rPr>
          <w:color w:val="1A171C"/>
          <w:spacing w:val="-2"/>
        </w:rPr>
        <w:t>。</w:t>
      </w:r>
    </w:p>
    <w:p>
      <w:pPr>
        <w:pStyle w:val="BodyText"/>
        <w:ind w:left="1338"/>
        <w:spacing w:line="268" w:lineRule="exact"/>
        <w:outlineLvl w:val="0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color w:val="1A171C"/>
          <w:spacing w:val="-9"/>
          <w:position w:val="1"/>
        </w:rPr>
        <w:t>二、药物治疗原则</w:t>
      </w:r>
      <w:r>
        <w:rPr>
          <w:rFonts w:ascii="SimHei" w:hAnsi="SimHei" w:eastAsia="SimHei" w:cs="SimHei"/>
          <w:sz w:val="10"/>
          <w:szCs w:val="10"/>
          <w:color w:val="1A171C"/>
          <w:spacing w:val="-9"/>
          <w:position w:val="9"/>
        </w:rPr>
        <w:t>［</w:t>
      </w:r>
      <w:r>
        <w:rPr>
          <w:sz w:val="10"/>
          <w:szCs w:val="10"/>
          <w:color w:val="1A171C"/>
          <w:spacing w:val="-9"/>
          <w:position w:val="9"/>
        </w:rPr>
        <w:t>1-6</w:t>
      </w:r>
      <w:r>
        <w:rPr>
          <w:rFonts w:ascii="SimHei" w:hAnsi="SimHei" w:eastAsia="SimHei" w:cs="SimHei"/>
          <w:sz w:val="10"/>
          <w:szCs w:val="10"/>
          <w:color w:val="1A171C"/>
          <w:spacing w:val="-9"/>
          <w:position w:val="9"/>
        </w:rPr>
        <w:t>］</w:t>
      </w:r>
    </w:p>
    <w:p>
      <w:pPr>
        <w:pStyle w:val="BodyText"/>
        <w:ind w:left="909" w:right="473" w:firstLine="420"/>
        <w:spacing w:before="62" w:line="222" w:lineRule="auto"/>
        <w:jc w:val="both"/>
        <w:rPr/>
      </w:pPr>
      <w:r>
        <w:rPr>
          <w:color w:val="1A171C"/>
          <w:spacing w:val="-5"/>
        </w:rPr>
        <w:t>稳定性冠心病患者药物治疗有两个目的，即缓解</w:t>
      </w:r>
      <w:r>
        <w:rPr>
          <w:color w:val="1A171C"/>
          <w:spacing w:val="11"/>
        </w:rPr>
        <w:t xml:space="preserve"> </w:t>
      </w:r>
      <w:r>
        <w:rPr>
          <w:color w:val="1A171C"/>
          <w:spacing w:val="5"/>
        </w:rPr>
        <w:t>症状和预防心血管事件。稳定性冠心病的治疗药物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-7"/>
        </w:rPr>
        <w:t>包括缓解症状、改善缺血的药物和改善预后的药物。</w:t>
      </w:r>
    </w:p>
    <w:p>
      <w:pPr>
        <w:pStyle w:val="BodyText"/>
        <w:ind w:left="1246"/>
        <w:spacing w:before="1" w:line="205" w:lineRule="auto"/>
        <w:rPr/>
      </w:pPr>
      <w:r>
        <w:rPr>
          <w:color w:val="1A171C"/>
          <w:spacing w:val="-7"/>
        </w:rPr>
        <w:t>（一）缓解症状、改善缺血的药物</w:t>
      </w:r>
    </w:p>
    <w:p>
      <w:pPr>
        <w:pStyle w:val="BodyText"/>
        <w:ind w:left="1369"/>
        <w:spacing w:before="30" w:line="183" w:lineRule="auto"/>
        <w:rPr/>
      </w:pPr>
      <w:r>
        <w:rPr>
          <w:color w:val="1A171C"/>
          <w:spacing w:val="23"/>
        </w:rPr>
        <w:t>目前缓解症状</w:t>
      </w:r>
      <w:r>
        <w:rPr>
          <w:color w:val="1A171C"/>
          <w:spacing w:val="-7"/>
        </w:rPr>
        <w:t xml:space="preserve"> </w:t>
      </w:r>
      <w:r>
        <w:rPr>
          <w:color w:val="1A171C"/>
          <w:spacing w:val="23"/>
        </w:rPr>
        <w:t>、改善缺血的药物主要包括</w:t>
      </w:r>
    </w:p>
    <w:p>
      <w:pPr>
        <w:pStyle w:val="BodyText"/>
        <w:ind w:left="914"/>
        <w:spacing w:before="52" w:line="194" w:lineRule="auto"/>
        <w:rPr/>
      </w:pPr>
      <w:r>
        <w:pict>
          <v:shape id="_x0000_s6" style="position:absolute;margin-left:45.2613pt;margin-top:23.8764pt;mso-position-vertical-relative:text;mso-position-horizontal-relative:text;width:399.15pt;height:0.15pt;z-index:251660288;" filled="false" strokecolor="#1A171C" strokeweight="0.14pt" coordsize="7982,3" coordorigin="0,0" path="m0,1l7982,1e">
            <v:stroke joinstyle="miter" miterlimit="4"/>
          </v:shape>
        </w:pict>
      </w:r>
      <w:r>
        <w:rPr>
          <w:color w:val="1A171C"/>
          <w:spacing w:val="7"/>
        </w:rPr>
        <w:t>3</w:t>
      </w:r>
      <w:r>
        <w:rPr>
          <w:color w:val="1A171C"/>
          <w:spacing w:val="-2"/>
        </w:rPr>
        <w:t xml:space="preserve"> </w:t>
      </w:r>
      <w:r>
        <w:rPr>
          <w:color w:val="1A171C"/>
          <w:spacing w:val="7"/>
        </w:rPr>
        <w:t>类：β</w:t>
      </w:r>
      <w:r>
        <w:rPr>
          <w:color w:val="1A171C"/>
          <w:spacing w:val="-14"/>
        </w:rPr>
        <w:t xml:space="preserve"> </w:t>
      </w:r>
      <w:r>
        <w:rPr>
          <w:color w:val="1A171C"/>
          <w:spacing w:val="7"/>
        </w:rPr>
        <w:t>受体阻滞剂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7"/>
        </w:rPr>
        <w:t>、硝酸酯类药物和钙通道阻滞</w:t>
      </w:r>
    </w:p>
    <w:p>
      <w:pPr>
        <w:spacing w:line="66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906" w:firstLine="2"/>
        <w:spacing w:before="56" w:line="222" w:lineRule="auto"/>
        <w:jc w:val="both"/>
        <w:rPr/>
      </w:pPr>
      <w:r>
        <w:rPr>
          <w:color w:val="1A171C"/>
          <w:spacing w:val="13"/>
        </w:rPr>
        <w:t>剂</w:t>
      </w:r>
      <w:r>
        <w:rPr>
          <w:color w:val="1A171C"/>
          <w:spacing w:val="-7"/>
        </w:rPr>
        <w:t xml:space="preserve"> </w:t>
      </w:r>
      <w:r>
        <w:rPr>
          <w:color w:val="1A171C"/>
          <w:spacing w:val="13"/>
        </w:rPr>
        <w:t>。缓解症状与改善缺血的药物应与预防心肌梗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死和死亡的药物联合使用，其中</w:t>
      </w:r>
      <w:r>
        <w:rPr>
          <w:color w:val="1A171C"/>
          <w:spacing w:val="2"/>
        </w:rPr>
        <w:t xml:space="preserve"> </w:t>
      </w:r>
      <w:r>
        <w:rPr>
          <w:color w:val="1A171C"/>
          <w:spacing w:val="5"/>
        </w:rPr>
        <w:t>β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5"/>
        </w:rPr>
        <w:t>受体阻滞剂同时</w:t>
      </w:r>
      <w:r>
        <w:rPr>
          <w:color w:val="1A171C"/>
        </w:rPr>
        <w:t xml:space="preserve"> </w:t>
      </w:r>
      <w:r>
        <w:rPr>
          <w:color w:val="1A171C"/>
          <w:spacing w:val="8"/>
        </w:rPr>
        <w:t>兼有两方面的作用。</w:t>
      </w:r>
    </w:p>
    <w:p>
      <w:pPr>
        <w:pStyle w:val="BodyText"/>
        <w:ind w:left="338"/>
        <w:spacing w:before="1" w:line="205" w:lineRule="auto"/>
        <w:rPr/>
      </w:pPr>
      <w:r>
        <w:rPr>
          <w:color w:val="1A171C"/>
          <w:spacing w:val="-4"/>
        </w:rPr>
        <w:t>（二）改善预后的药物</w:t>
      </w:r>
    </w:p>
    <w:p>
      <w:pPr>
        <w:pStyle w:val="BodyText"/>
        <w:ind w:left="1" w:right="906" w:firstLine="417"/>
        <w:spacing w:before="28" w:line="223" w:lineRule="auto"/>
        <w:jc w:val="both"/>
        <w:rPr/>
      </w:pPr>
      <w:r>
        <w:rPr>
          <w:color w:val="1A171C"/>
          <w:spacing w:val="5"/>
        </w:rPr>
        <w:t>此类药物可改善稳定性冠心病患者的预后，预</w:t>
      </w:r>
      <w:r>
        <w:rPr>
          <w:color w:val="1A171C"/>
          <w:spacing w:val="9"/>
        </w:rPr>
        <w:t xml:space="preserve"> </w:t>
      </w:r>
      <w:r>
        <w:rPr>
          <w:color w:val="1A171C"/>
          <w:spacing w:val="4"/>
        </w:rPr>
        <w:t>防心肌梗死、死亡等不良心血管事件的发生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4"/>
        </w:rPr>
        <w:t>。主要</w:t>
      </w:r>
      <w:r>
        <w:rPr>
          <w:color w:val="1A171C"/>
        </w:rPr>
        <w:t xml:space="preserve"> </w:t>
      </w:r>
      <w:r>
        <w:rPr>
          <w:color w:val="1A171C"/>
          <w:spacing w:val="7"/>
        </w:rPr>
        <w:t>包括抗血小板药物、调脂药物、β</w:t>
      </w:r>
      <w:r>
        <w:rPr>
          <w:color w:val="1A171C"/>
          <w:spacing w:val="-7"/>
        </w:rPr>
        <w:t xml:space="preserve"> </w:t>
      </w:r>
      <w:r>
        <w:rPr>
          <w:color w:val="1A171C"/>
          <w:spacing w:val="7"/>
        </w:rPr>
        <w:t>受体阻滞剂和血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管紧张素转换酶抑制剂（</w:t>
      </w:r>
      <w:r>
        <w:rPr>
          <w:color w:val="1A171C"/>
        </w:rPr>
        <w:t>ACEI</w:t>
      </w:r>
      <w:r>
        <w:rPr>
          <w:color w:val="1A171C"/>
          <w:spacing w:val="4"/>
        </w:rPr>
        <w:t>）或血管紧张素Ⅱ受</w:t>
      </w:r>
      <w:r>
        <w:rPr>
          <w:color w:val="1A171C"/>
          <w:spacing w:val="3"/>
        </w:rPr>
        <w:t xml:space="preserve"> </w:t>
      </w:r>
      <w:r>
        <w:rPr>
          <w:color w:val="1A171C"/>
          <w:spacing w:val="-17"/>
        </w:rPr>
        <w:t>体拮抗剂（ARB）。</w:t>
      </w:r>
    </w:p>
    <w:p>
      <w:pPr>
        <w:pStyle w:val="BodyText"/>
        <w:ind w:left="4" w:right="906" w:firstLine="416"/>
        <w:spacing w:before="1" w:line="219" w:lineRule="auto"/>
        <w:rPr/>
      </w:pPr>
      <w:r>
        <w:rPr>
          <w:color w:val="1A171C"/>
          <w:spacing w:val="16"/>
        </w:rPr>
        <w:t>稳定性冠心病治疗药物的用药指征和推荐药</w:t>
      </w:r>
      <w:r>
        <w:rPr>
          <w:color w:val="1A171C"/>
          <w:spacing w:val="2"/>
        </w:rPr>
        <w:t xml:space="preserve"> </w:t>
      </w:r>
      <w:r>
        <w:rPr>
          <w:color w:val="1A171C"/>
          <w:spacing w:val="-11"/>
          <w:position w:val="-2"/>
        </w:rPr>
        <w:t>物见表 1</w:t>
      </w:r>
      <w:r>
        <w:rPr>
          <w:sz w:val="10"/>
          <w:szCs w:val="10"/>
          <w:color w:val="1A171C"/>
          <w:spacing w:val="-11"/>
          <w:position w:val="6"/>
        </w:rPr>
        <w:t>［1-6］</w:t>
      </w:r>
      <w:r>
        <w:rPr>
          <w:color w:val="1A171C"/>
          <w:spacing w:val="-11"/>
          <w:position w:val="-2"/>
        </w:rPr>
        <w:t>。</w:t>
      </w:r>
    </w:p>
    <w:p>
      <w:pPr>
        <w:pStyle w:val="BodyText"/>
        <w:ind w:left="433"/>
        <w:spacing w:line="269" w:lineRule="exact"/>
        <w:outlineLvl w:val="0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color w:val="1A171C"/>
          <w:spacing w:val="-12"/>
          <w:position w:val="1"/>
        </w:rPr>
        <w:t>三、治疗药物</w:t>
      </w:r>
      <w:r>
        <w:rPr>
          <w:rFonts w:ascii="SimHei" w:hAnsi="SimHei" w:eastAsia="SimHei" w:cs="SimHei"/>
          <w:sz w:val="10"/>
          <w:szCs w:val="10"/>
          <w:color w:val="1A171C"/>
          <w:spacing w:val="-12"/>
          <w:position w:val="9"/>
        </w:rPr>
        <w:t>［</w:t>
      </w:r>
      <w:r>
        <w:rPr>
          <w:sz w:val="10"/>
          <w:szCs w:val="10"/>
          <w:color w:val="1A171C"/>
          <w:spacing w:val="-12"/>
          <w:position w:val="9"/>
        </w:rPr>
        <w:t>1-6</w:t>
      </w:r>
      <w:r>
        <w:rPr>
          <w:rFonts w:ascii="SimHei" w:hAnsi="SimHei" w:eastAsia="SimHei" w:cs="SimHei"/>
          <w:sz w:val="10"/>
          <w:szCs w:val="10"/>
          <w:color w:val="1A171C"/>
          <w:spacing w:val="-12"/>
          <w:position w:val="9"/>
        </w:rPr>
        <w:t>］</w:t>
      </w:r>
    </w:p>
    <w:p>
      <w:pPr>
        <w:ind w:left="347"/>
        <w:spacing w:before="50" w:line="268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11"/>
          <w:position w:val="1"/>
        </w:rPr>
        <w:t>（一）硝酸甘油</w:t>
      </w:r>
    </w:p>
    <w:p>
      <w:pPr>
        <w:pStyle w:val="BodyText"/>
        <w:ind w:left="440"/>
        <w:spacing w:before="58" w:line="210" w:lineRule="auto"/>
        <w:rPr/>
      </w:pPr>
      <w:r>
        <w:rPr>
          <w:color w:val="1A171C"/>
          <w:spacing w:val="-5"/>
        </w:rPr>
        <w:t>1. 药品分类：硝酸酯类。</w:t>
      </w:r>
    </w:p>
    <w:p>
      <w:pPr>
        <w:pStyle w:val="BodyText"/>
        <w:ind w:left="5" w:right="906" w:firstLine="418"/>
        <w:spacing w:before="19" w:line="204" w:lineRule="auto"/>
        <w:rPr/>
      </w:pPr>
      <w:r>
        <w:rPr>
          <w:color w:val="1A171C"/>
          <w:spacing w:val="-8"/>
        </w:rPr>
        <w:t>2.</w:t>
      </w:r>
      <w:r>
        <w:rPr>
          <w:color w:val="1A171C"/>
          <w:spacing w:val="32"/>
        </w:rPr>
        <w:t xml:space="preserve"> </w:t>
      </w:r>
      <w:r>
        <w:rPr>
          <w:color w:val="1A171C"/>
          <w:spacing w:val="-8"/>
        </w:rPr>
        <w:t>用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8"/>
        </w:rPr>
        <w:t>药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-8"/>
        </w:rPr>
        <w:t>目 的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8"/>
        </w:rPr>
        <w:t>：用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8"/>
        </w:rPr>
        <w:t>于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8"/>
        </w:rPr>
        <w:t>冠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8"/>
        </w:rPr>
        <w:t>心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8"/>
        </w:rPr>
        <w:t>病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8"/>
        </w:rPr>
        <w:t>心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8"/>
        </w:rPr>
        <w:t>绞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8"/>
        </w:rPr>
        <w:t>痛 的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8"/>
        </w:rPr>
        <w:t>治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8"/>
        </w:rPr>
        <w:t>疗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8"/>
        </w:rPr>
        <w:t>及</w:t>
      </w:r>
      <w:r>
        <w:rPr>
          <w:color w:val="1A171C"/>
        </w:rPr>
        <w:t xml:space="preserve"> </w:t>
      </w:r>
      <w:r>
        <w:rPr>
          <w:color w:val="1A171C"/>
          <w:spacing w:val="2"/>
        </w:rPr>
        <w:t>预防。</w:t>
      </w:r>
    </w:p>
    <w:p>
      <w:pPr>
        <w:pStyle w:val="BodyText"/>
        <w:ind w:left="1" w:right="906" w:firstLine="424"/>
        <w:spacing w:before="52" w:line="212" w:lineRule="auto"/>
        <w:rPr/>
      </w:pPr>
      <w:r>
        <w:pict>
          <v:group id="_x0000_s8" style="position:absolute;margin-left:158.389pt;margin-top:56.136pt;mso-position-vertical-relative:text;mso-position-horizontal-relative:text;width:68.2pt;height:68.2pt;z-index:251659264;" filled="false" stroked="false" coordsize="1363,1363" coordorigin="0,0">
            <v:shape id="_x0000_s10" style="position:absolute;left:114;top:114;width:1134;height:1134;" filled="false" stroked="false" type="#_x0000_t75">
              <v:imagedata o:title="" r:id="rId2"/>
            </v:shape>
            <v:shape id="_x0000_s12" style="position:absolute;left:-20;top:-20;width:1403;height:140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358" w:type="dxa"/>
                      <w:tblInd w:w="22" w:type="dxa"/>
                      <w:tblLayout w:type="fixed"/>
                      <w:tblBorders>
                        <w:left w:val="single" w:color="1A171C" w:sz="2" w:space="0"/>
                        <w:bottom w:val="single" w:color="1A171C" w:sz="2" w:space="0"/>
                        <w:right w:val="single" w:color="1A171C" w:sz="2" w:space="0"/>
                        <w:top w:val="single" w:color="1A171C" w:sz="2" w:space="0"/>
                      </w:tblBorders>
                    </w:tblPr>
                    <w:tblGrid>
                      <w:gridCol w:w="1358"/>
                    </w:tblGrid>
                    <w:tr>
                      <w:trPr>
                        <w:trHeight w:val="1353" w:hRule="atLeast"/>
                      </w:trPr>
                      <w:tc>
                        <w:tcPr>
                          <w:tcW w:w="1358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  <w:r>
        <w:rPr>
          <w:color w:val="1A171C"/>
          <w:spacing w:val="3"/>
        </w:rPr>
        <w:t>3. 禁忌证：禁用于心肌梗死早期（有严重低血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6"/>
        </w:rPr>
        <w:t>压及心动过速时</w:t>
      </w:r>
      <w:r>
        <w:rPr>
          <w:color w:val="1A171C"/>
          <w:spacing w:val="-31"/>
          <w:w w:val="65"/>
        </w:rPr>
        <w:t>）；</w:t>
      </w:r>
      <w:r>
        <w:rPr>
          <w:color w:val="1A171C"/>
          <w:spacing w:val="6"/>
        </w:rPr>
        <w:t>严重贫血；青光眼；颅内压增高</w:t>
      </w:r>
      <w:r>
        <w:rPr>
          <w:color w:val="1A171C"/>
          <w:spacing w:val="1"/>
        </w:rPr>
        <w:t xml:space="preserve"> </w:t>
      </w:r>
      <w:r>
        <w:rPr>
          <w:color w:val="1A171C"/>
          <w:spacing w:val="-2"/>
        </w:rPr>
        <w:t>者；对硝酸甘油过敏者。</w:t>
      </w:r>
    </w:p>
    <w:p>
      <w:pPr>
        <w:spacing w:line="212" w:lineRule="auto"/>
        <w:sectPr>
          <w:type w:val="continuous"/>
          <w:pgSz w:w="12246" w:h="16498"/>
          <w:pgMar w:top="400" w:right="400" w:bottom="0" w:left="400" w:header="0" w:footer="0" w:gutter="0"/>
          <w:cols w:equalWidth="0" w:num="2">
            <w:col w:w="5911" w:space="100"/>
            <w:col w:w="5436" w:space="0"/>
          </w:cols>
        </w:sectPr>
        <w:rPr/>
      </w:pPr>
    </w:p>
    <w:p>
      <w:pPr>
        <w:spacing w:line="403" w:lineRule="auto"/>
        <w:rPr>
          <w:rFonts w:ascii="Arial"/>
          <w:sz w:val="21"/>
        </w:rPr>
      </w:pPr>
      <w:r/>
    </w:p>
    <w:p>
      <w:pPr>
        <w:pStyle w:val="BodyText"/>
        <w:ind w:left="908"/>
        <w:spacing w:before="73" w:line="195" w:lineRule="auto"/>
        <w:rPr>
          <w:sz w:val="17"/>
          <w:szCs w:val="17"/>
        </w:rPr>
      </w:pPr>
      <w:r>
        <w:rPr>
          <w:sz w:val="17"/>
          <w:szCs w:val="17"/>
          <w:color w:val="1A171C"/>
          <w:spacing w:val="-8"/>
        </w:rPr>
        <w:t>DOI：10.3760/cma.j.cn114798-20210209-00150</w:t>
      </w:r>
    </w:p>
    <w:p>
      <w:pPr>
        <w:pStyle w:val="BodyText"/>
        <w:ind w:left="912"/>
        <w:spacing w:before="42" w:line="208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C"/>
          <w:spacing w:val="1"/>
        </w:rPr>
        <w:t>收稿日期</w:t>
      </w:r>
      <w:r>
        <w:rPr>
          <w:rFonts w:ascii="SimHei" w:hAnsi="SimHei" w:eastAsia="SimHei" w:cs="SimHei"/>
          <w:sz w:val="17"/>
          <w:szCs w:val="17"/>
          <w:color w:val="1A171C"/>
          <w:spacing w:val="76"/>
        </w:rPr>
        <w:t xml:space="preserve"> </w:t>
      </w:r>
      <w:r>
        <w:rPr>
          <w:sz w:val="17"/>
          <w:szCs w:val="17"/>
          <w:color w:val="1A171C"/>
          <w:spacing w:val="1"/>
        </w:rPr>
        <w:t>2021-02-09</w:t>
      </w:r>
      <w:r>
        <w:rPr>
          <w:sz w:val="17"/>
          <w:szCs w:val="17"/>
          <w:color w:val="1A171C"/>
          <w:spacing w:val="4"/>
        </w:rPr>
        <w:t xml:space="preserve">          </w:t>
      </w:r>
      <w:r>
        <w:rPr>
          <w:rFonts w:ascii="SimHei" w:hAnsi="SimHei" w:eastAsia="SimHei" w:cs="SimHei"/>
          <w:sz w:val="17"/>
          <w:szCs w:val="17"/>
          <w:color w:val="1A171C"/>
          <w:spacing w:val="1"/>
        </w:rPr>
        <w:t>本文编辑</w:t>
      </w:r>
      <w:r>
        <w:rPr>
          <w:rFonts w:ascii="SimHei" w:hAnsi="SimHei" w:eastAsia="SimHei" w:cs="SimHei"/>
          <w:sz w:val="17"/>
          <w:szCs w:val="17"/>
          <w:color w:val="1A171C"/>
          <w:spacing w:val="83"/>
        </w:rPr>
        <w:t xml:space="preserve"> </w:t>
      </w:r>
      <w:r>
        <w:rPr>
          <w:sz w:val="17"/>
          <w:szCs w:val="17"/>
          <w:color w:val="1A171C"/>
          <w:spacing w:val="1"/>
        </w:rPr>
        <w:t>白雪佳</w:t>
      </w:r>
      <w:r>
        <w:rPr>
          <w:sz w:val="17"/>
          <w:szCs w:val="17"/>
          <w:color w:val="1A171C"/>
          <w:spacing w:val="11"/>
        </w:rPr>
        <w:t xml:space="preserve">   </w:t>
      </w:r>
      <w:r>
        <w:rPr>
          <w:sz w:val="17"/>
          <w:szCs w:val="17"/>
          <w:color w:val="1A171C"/>
          <w:spacing w:val="1"/>
        </w:rPr>
        <w:t>刘岚</w:t>
      </w:r>
    </w:p>
    <w:p>
      <w:pPr>
        <w:pStyle w:val="BodyText"/>
        <w:ind w:left="911" w:right="2561" w:firstLine="10"/>
        <w:spacing w:before="31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C"/>
          <w:spacing w:val="8"/>
        </w:rPr>
        <w:t>引用本文：</w:t>
      </w:r>
      <w:r>
        <w:rPr>
          <w:sz w:val="17"/>
          <w:szCs w:val="17"/>
          <w:color w:val="1A171C"/>
          <w:spacing w:val="8"/>
        </w:rPr>
        <w:t>中华医学会,</w:t>
      </w:r>
      <w:r>
        <w:rPr>
          <w:sz w:val="17"/>
          <w:szCs w:val="17"/>
          <w:color w:val="1A171C"/>
          <w:spacing w:val="20"/>
          <w:w w:val="101"/>
        </w:rPr>
        <w:t xml:space="preserve"> </w:t>
      </w:r>
      <w:r>
        <w:rPr>
          <w:sz w:val="17"/>
          <w:szCs w:val="17"/>
          <w:color w:val="1A171C"/>
          <w:spacing w:val="8"/>
        </w:rPr>
        <w:t>中华医学会临床药学分会,</w:t>
      </w:r>
      <w:r>
        <w:rPr>
          <w:sz w:val="17"/>
          <w:szCs w:val="17"/>
          <w:color w:val="1A171C"/>
          <w:spacing w:val="20"/>
        </w:rPr>
        <w:t xml:space="preserve"> </w:t>
      </w:r>
      <w:r>
        <w:rPr>
          <w:sz w:val="17"/>
          <w:szCs w:val="17"/>
          <w:color w:val="1A171C"/>
          <w:spacing w:val="8"/>
        </w:rPr>
        <w:t>中华医学会杂志社, 等</w:t>
      </w:r>
      <w:r>
        <w:rPr>
          <w:sz w:val="17"/>
          <w:szCs w:val="17"/>
          <w:color w:val="1A171C"/>
          <w:spacing w:val="-10"/>
        </w:rPr>
        <w:t xml:space="preserve"> </w:t>
      </w:r>
      <w:r>
        <w:rPr>
          <w:sz w:val="17"/>
          <w:szCs w:val="17"/>
          <w:color w:val="1A171C"/>
          <w:spacing w:val="8"/>
        </w:rPr>
        <w:t>. 稳定性</w:t>
      </w:r>
      <w:r>
        <w:rPr>
          <w:sz w:val="17"/>
          <w:szCs w:val="17"/>
          <w:color w:val="1A171C"/>
          <w:spacing w:val="7"/>
        </w:rPr>
        <w:t>冠心病基层合理用药</w:t>
      </w:r>
      <w:r>
        <w:rPr>
          <w:sz w:val="17"/>
          <w:szCs w:val="17"/>
          <w:color w:val="1A171C"/>
        </w:rPr>
        <w:t xml:space="preserve"> </w:t>
      </w:r>
      <w:r>
        <w:rPr>
          <w:sz w:val="17"/>
          <w:szCs w:val="17"/>
          <w:color w:val="1A171C"/>
          <w:spacing w:val="-4"/>
        </w:rPr>
        <w:t>指南[J].</w:t>
      </w:r>
      <w:r>
        <w:rPr>
          <w:sz w:val="17"/>
          <w:szCs w:val="17"/>
          <w:color w:val="1A171C"/>
          <w:spacing w:val="17"/>
          <w:w w:val="101"/>
        </w:rPr>
        <w:t xml:space="preserve"> </w:t>
      </w:r>
      <w:r>
        <w:rPr>
          <w:sz w:val="17"/>
          <w:szCs w:val="17"/>
          <w:color w:val="1A171C"/>
          <w:spacing w:val="-4"/>
        </w:rPr>
        <w:t>中华全科医师杂志, 2021, 20(4): 423-434. DOI:</w:t>
      </w:r>
      <w:r>
        <w:rPr>
          <w:sz w:val="17"/>
          <w:szCs w:val="17"/>
          <w:color w:val="1A171C"/>
          <w:spacing w:val="15"/>
        </w:rPr>
        <w:t xml:space="preserve"> </w:t>
      </w:r>
      <w:r>
        <w:rPr>
          <w:sz w:val="17"/>
          <w:szCs w:val="17"/>
          <w:color w:val="1A171C"/>
          <w:spacing w:val="-4"/>
        </w:rPr>
        <w:t>10.3760/cma.j.</w:t>
      </w:r>
      <w:r>
        <w:rPr>
          <w:sz w:val="17"/>
          <w:szCs w:val="17"/>
          <w:color w:val="1A171C"/>
          <w:spacing w:val="-5"/>
        </w:rPr>
        <w:t>cn114798-20210209-00150.</w:t>
      </w:r>
    </w:p>
    <w:p>
      <w:pPr>
        <w:spacing w:line="422" w:lineRule="auto"/>
        <w:rPr>
          <w:rFonts w:ascii="Arial"/>
          <w:sz w:val="21"/>
        </w:rPr>
      </w:pPr>
      <w:r/>
    </w:p>
    <w:p>
      <w:pPr>
        <w:spacing w:before="69" w:line="186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69911</wp:posOffset>
            </wp:positionV>
            <wp:extent cx="1219200" cy="14325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14:textFill>
            <w14:noFill/>
          </w14:textFill>
          <w14:textOutline w14:w="12700" w14:cap="flat" w14:cmpd="sng">
            <w14:solidFill>
              <w14:srgbClr w14:val="BF4000">
                <w14:alpha w14:val="89803"/>
              </w14:srgbClr>
            </w14:solidFill>
            <w14:prstDash w14:val="solid"/>
            <w14:miter w14:lim="10"/>
          </w14:textOutline>
          <w:spacing w:val="-10"/>
        </w:rPr>
        <w:t>Q2xvdWRWZXJzaW9uLQo?</w:t>
      </w:r>
    </w:p>
    <w:p>
      <w:pPr>
        <w:spacing w:line="186" w:lineRule="auto"/>
        <w:sectPr>
          <w:type w:val="continuous"/>
          <w:pgSz w:w="12246" w:h="16498"/>
          <w:pgMar w:top="400" w:right="400" w:bottom="0" w:left="400" w:header="0" w:footer="0" w:gutter="0"/>
          <w:cols w:equalWidth="0" w:num="1">
            <w:col w:w="11446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58"/>
        <w:rPr/>
      </w:pPr>
      <w:r/>
    </w:p>
    <w:p>
      <w:pPr>
        <w:sectPr>
          <w:headerReference w:type="default" r:id="rId4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/>
      </w:pPr>
    </w:p>
    <w:p>
      <w:pPr>
        <w:pStyle w:val="BodyText"/>
        <w:ind w:left="1033"/>
        <w:spacing w:before="43" w:line="208" w:lineRule="auto"/>
        <w:outlineLvl w:val="0"/>
        <w:rPr>
          <w:sz w:val="9"/>
          <w:szCs w:val="9"/>
        </w:rPr>
      </w:pPr>
      <w:r>
        <w:pict>
          <v:shape id="_x0000_s20" style="position:absolute;margin-left:45.593pt;margin-top:16.6982pt;mso-position-vertical-relative:text;mso-position-horizontal-relative:text;width:226.8pt;height:0.8pt;z-index:251662336;" filled="false" strokecolor="#1A171C" strokeweight="0.79pt" coordsize="4536,16" coordorigin="0,0" path="m0,7l4535,7e">
            <v:stroke joinstyle="miter" miterlimit="4"/>
          </v:shape>
        </w:pict>
      </w:r>
      <w:r>
        <w:rPr>
          <w:rFonts w:ascii="SimHei" w:hAnsi="SimHei" w:eastAsia="SimHei" w:cs="SimHei"/>
          <w:sz w:val="17"/>
          <w:szCs w:val="17"/>
          <w:color w:val="1A171C"/>
          <w:spacing w:val="5"/>
        </w:rPr>
        <w:t>表</w:t>
      </w:r>
      <w:r>
        <w:rPr>
          <w:rFonts w:ascii="SimHei" w:hAnsi="SimHei" w:eastAsia="SimHei" w:cs="SimHei"/>
          <w:sz w:val="17"/>
          <w:szCs w:val="17"/>
          <w:color w:val="1A171C"/>
          <w:spacing w:val="-47"/>
        </w:rPr>
        <w:t xml:space="preserve"> </w:t>
      </w:r>
      <w:r>
        <w:rPr>
          <w:sz w:val="17"/>
          <w:szCs w:val="17"/>
          <w:color w:val="1A171C"/>
          <w:spacing w:val="5"/>
        </w:rPr>
        <w:t>1   稳定性冠心病治疗药物的用药指征和推</w:t>
      </w:r>
      <w:r>
        <w:rPr>
          <w:sz w:val="17"/>
          <w:szCs w:val="17"/>
          <w:color w:val="1A171C"/>
          <w:spacing w:val="4"/>
        </w:rPr>
        <w:t>荐药物</w:t>
      </w:r>
      <w:r>
        <w:rPr>
          <w:sz w:val="9"/>
          <w:szCs w:val="9"/>
          <w:color w:val="1A171C"/>
          <w:spacing w:val="4"/>
          <w:position w:val="6"/>
        </w:rPr>
        <w:t>［1-6］</w:t>
      </w:r>
    </w:p>
    <w:p>
      <w:pPr>
        <w:pStyle w:val="BodyText"/>
        <w:ind w:left="1285"/>
        <w:spacing w:before="97" w:line="186" w:lineRule="auto"/>
        <w:rPr>
          <w:sz w:val="15"/>
          <w:szCs w:val="15"/>
        </w:rPr>
      </w:pPr>
      <w:r>
        <w:rPr>
          <w:sz w:val="15"/>
          <w:szCs w:val="15"/>
          <w:color w:val="1A171C"/>
          <w:spacing w:val="6"/>
        </w:rPr>
        <w:t>用药指征                   药物</w:t>
      </w:r>
      <w:r>
        <w:rPr>
          <w:sz w:val="15"/>
          <w:szCs w:val="15"/>
          <w:color w:val="1A171C"/>
          <w:spacing w:val="5"/>
        </w:rPr>
        <w:t>种类</w:t>
      </w:r>
      <w:r>
        <w:rPr>
          <w:sz w:val="15"/>
          <w:szCs w:val="15"/>
          <w:color w:val="1A171C"/>
          <w:spacing w:val="4"/>
        </w:rPr>
        <w:t xml:space="preserve">        </w:t>
      </w:r>
      <w:r>
        <w:rPr>
          <w:sz w:val="15"/>
          <w:szCs w:val="15"/>
          <w:color w:val="1A171C"/>
          <w:spacing w:val="5"/>
        </w:rPr>
        <w:t>推荐药物</w:t>
      </w:r>
      <w:r>
        <w:rPr>
          <w:sz w:val="15"/>
          <w:szCs w:val="15"/>
          <w:color w:val="1A171C"/>
          <w:spacing w:val="7"/>
        </w:rPr>
        <w:t xml:space="preserve">     </w:t>
      </w:r>
      <w:r>
        <w:rPr>
          <w:sz w:val="15"/>
          <w:szCs w:val="15"/>
          <w:color w:val="1A171C"/>
          <w:spacing w:val="5"/>
        </w:rPr>
        <w:t>备选药物</w:t>
      </w:r>
    </w:p>
    <w:p>
      <w:pPr>
        <w:spacing w:line="107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535" w:type="dxa"/>
        <w:tblInd w:w="90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20"/>
        <w:gridCol w:w="1041"/>
        <w:gridCol w:w="999"/>
        <w:gridCol w:w="775"/>
      </w:tblGrid>
      <w:tr>
        <w:trPr>
          <w:trHeight w:val="473" w:hRule="atLeast"/>
        </w:trPr>
        <w:tc>
          <w:tcPr>
            <w:tcW w:w="1720" w:type="dxa"/>
            <w:vAlign w:val="top"/>
            <w:tcBorders>
              <w:top w:val="single" w:color="1A171C" w:sz="2" w:space="0"/>
            </w:tcBorders>
          </w:tcPr>
          <w:p>
            <w:pPr>
              <w:pStyle w:val="TableText"/>
              <w:ind w:left="60"/>
              <w:spacing w:before="59" w:line="185" w:lineRule="auto"/>
              <w:rPr/>
            </w:pPr>
            <w:r>
              <w:rPr>
                <w:color w:val="1A171C"/>
                <w:spacing w:val="9"/>
              </w:rPr>
              <w:t>稳定性冠心病患者</w:t>
            </w:r>
          </w:p>
        </w:tc>
        <w:tc>
          <w:tcPr>
            <w:tcW w:w="1041" w:type="dxa"/>
            <w:vAlign w:val="top"/>
            <w:tcBorders>
              <w:top w:val="single" w:color="1A171C" w:sz="2" w:space="0"/>
            </w:tcBorders>
          </w:tcPr>
          <w:p>
            <w:pPr>
              <w:pStyle w:val="TableText"/>
              <w:ind w:left="64"/>
              <w:spacing w:before="60" w:line="184" w:lineRule="auto"/>
              <w:rPr/>
            </w:pPr>
            <w:r>
              <w:rPr>
                <w:color w:val="1A171C"/>
                <w:spacing w:val="8"/>
              </w:rPr>
              <w:t>硝酸酯类药</w:t>
            </w:r>
          </w:p>
        </w:tc>
        <w:tc>
          <w:tcPr>
            <w:tcW w:w="999" w:type="dxa"/>
            <w:vAlign w:val="top"/>
            <w:tcBorders>
              <w:top w:val="single" w:color="1A171C" w:sz="2" w:space="0"/>
            </w:tcBorders>
          </w:tcPr>
          <w:p>
            <w:pPr>
              <w:pStyle w:val="TableText"/>
              <w:ind w:left="66"/>
              <w:spacing w:before="60" w:line="184" w:lineRule="auto"/>
              <w:rPr/>
            </w:pPr>
            <w:r>
              <w:rPr>
                <w:color w:val="1A171C"/>
                <w:spacing w:val="7"/>
              </w:rPr>
              <w:t>硝酸甘油</w:t>
            </w:r>
          </w:p>
          <w:p>
            <w:pPr>
              <w:pStyle w:val="TableText"/>
              <w:ind w:left="66"/>
              <w:spacing w:before="5" w:line="183" w:lineRule="auto"/>
              <w:rPr/>
            </w:pPr>
            <w:r>
              <w:rPr>
                <w:color w:val="1A171C"/>
                <w:spacing w:val="-5"/>
              </w:rPr>
              <w:t>硝酸异山梨酯</w:t>
            </w:r>
          </w:p>
        </w:tc>
        <w:tc>
          <w:tcPr>
            <w:tcW w:w="775" w:type="dxa"/>
            <w:vAlign w:val="top"/>
            <w:tcBorders>
              <w:top w:val="single" w:color="1A171C" w:sz="2" w:space="0"/>
            </w:tcBorders>
          </w:tcPr>
          <w:p>
            <w:pPr>
              <w:pStyle w:val="TableText"/>
              <w:ind w:left="73"/>
              <w:spacing w:before="59" w:line="186" w:lineRule="auto"/>
              <w:rPr/>
            </w:pPr>
            <w:r>
              <w:rPr>
                <w:color w:val="1A171C"/>
                <w:spacing w:val="10"/>
              </w:rPr>
              <w:t>单硝酸异</w:t>
            </w:r>
          </w:p>
          <w:p>
            <w:pPr>
              <w:pStyle w:val="TableText"/>
              <w:ind w:left="244"/>
              <w:spacing w:before="3" w:line="183" w:lineRule="auto"/>
              <w:rPr/>
            </w:pPr>
            <w:r>
              <w:rPr>
                <w:color w:val="1A171C"/>
                <w:spacing w:val="4"/>
              </w:rPr>
              <w:t>山梨酯</w:t>
            </w:r>
          </w:p>
        </w:tc>
      </w:tr>
      <w:tr>
        <w:trPr>
          <w:trHeight w:val="238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63"/>
              <w:spacing w:before="62" w:line="166" w:lineRule="exact"/>
              <w:rPr/>
            </w:pPr>
            <w:r>
              <w:rPr>
                <w:color w:val="1A171C"/>
                <w:spacing w:val="9"/>
              </w:rPr>
              <w:t>硝酸酯类药物不能耐受</w:t>
            </w:r>
          </w:p>
        </w:tc>
        <w:tc>
          <w:tcPr>
            <w:tcW w:w="1041" w:type="dxa"/>
            <w:vAlign w:val="top"/>
          </w:tcPr>
          <w:p>
            <w:pPr>
              <w:pStyle w:val="TableText"/>
              <w:ind w:left="62"/>
              <w:spacing w:before="61" w:line="167" w:lineRule="exact"/>
              <w:rPr/>
            </w:pPr>
            <w:r>
              <w:rPr>
                <w:color w:val="1A171C"/>
                <w:spacing w:val="1"/>
              </w:rPr>
              <w:t>钾通道开放药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66"/>
              <w:spacing w:before="62" w:line="166" w:lineRule="exact"/>
              <w:rPr/>
            </w:pPr>
            <w:r>
              <w:rPr>
                <w:color w:val="1A171C"/>
                <w:spacing w:val="7"/>
              </w:rPr>
              <w:t>尼可地尔</w:t>
            </w:r>
          </w:p>
        </w:tc>
        <w:tc>
          <w:tcPr>
            <w:tcW w:w="775" w:type="dxa"/>
            <w:vAlign w:val="top"/>
          </w:tcPr>
          <w:p>
            <w:pPr>
              <w:pStyle w:val="TableText"/>
              <w:ind w:left="72"/>
              <w:spacing w:before="67" w:line="161" w:lineRule="exact"/>
              <w:rPr/>
            </w:pPr>
            <w:r>
              <w:rPr>
                <w:color w:val="1A171C"/>
                <w:spacing w:val="4"/>
              </w:rPr>
              <w:t>无</w:t>
            </w:r>
          </w:p>
        </w:tc>
      </w:tr>
      <w:tr>
        <w:trPr>
          <w:trHeight w:val="236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234"/>
              <w:spacing w:before="26" w:line="185" w:lineRule="auto"/>
              <w:rPr/>
            </w:pPr>
            <w:r>
              <w:rPr>
                <w:color w:val="1A171C"/>
                <w:spacing w:val="7"/>
              </w:rPr>
              <w:t>的稳定性冠心病患者</w:t>
            </w:r>
          </w:p>
        </w:tc>
        <w:tc>
          <w:tcPr>
            <w:tcW w:w="1041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tcW w:w="775" w:type="dxa"/>
            <w:vAlign w:val="top"/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46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68"/>
              <w:spacing w:before="61" w:line="163" w:lineRule="auto"/>
              <w:rPr/>
            </w:pPr>
            <w:r>
              <w:rPr>
                <w:color w:val="1A171C"/>
                <w:spacing w:val="7"/>
              </w:rPr>
              <w:t>只要无禁忌证</w:t>
            </w:r>
            <w:r>
              <w:rPr>
                <w:color w:val="1A171C"/>
                <w:spacing w:val="-13"/>
              </w:rPr>
              <w:t xml:space="preserve"> </w:t>
            </w:r>
            <w:r>
              <w:rPr>
                <w:color w:val="1A171C"/>
                <w:spacing w:val="7"/>
              </w:rPr>
              <w:t>，β 受体</w:t>
            </w:r>
          </w:p>
        </w:tc>
        <w:tc>
          <w:tcPr>
            <w:tcW w:w="1041" w:type="dxa"/>
            <w:vAlign w:val="top"/>
          </w:tcPr>
          <w:p>
            <w:pPr>
              <w:pStyle w:val="TableText"/>
              <w:ind w:left="71"/>
              <w:spacing w:before="61" w:line="163" w:lineRule="auto"/>
              <w:rPr/>
            </w:pPr>
            <w:r>
              <w:rPr>
                <w:color w:val="1A171C"/>
                <w:spacing w:val="6"/>
              </w:rPr>
              <w:t>β</w:t>
            </w:r>
            <w:r>
              <w:rPr>
                <w:color w:val="1A171C"/>
                <w:spacing w:val="-20"/>
              </w:rPr>
              <w:t xml:space="preserve"> </w:t>
            </w:r>
            <w:r>
              <w:rPr>
                <w:color w:val="1A171C"/>
                <w:spacing w:val="6"/>
              </w:rPr>
              <w:t>受体阻滞剂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74"/>
              <w:spacing w:before="63" w:line="161" w:lineRule="auto"/>
              <w:rPr/>
            </w:pPr>
            <w:r>
              <w:rPr>
                <w:color w:val="1A171C"/>
                <w:spacing w:val="5"/>
              </w:rPr>
              <w:t>阿替洛尔</w:t>
            </w:r>
          </w:p>
        </w:tc>
        <w:tc>
          <w:tcPr>
            <w:tcW w:w="775" w:type="dxa"/>
            <w:vAlign w:val="top"/>
          </w:tcPr>
          <w:p>
            <w:pPr>
              <w:pStyle w:val="TableText"/>
              <w:ind w:left="72"/>
              <w:spacing w:before="68" w:line="167" w:lineRule="exact"/>
              <w:rPr/>
            </w:pPr>
            <w:r>
              <w:rPr>
                <w:color w:val="1A171C"/>
                <w:spacing w:val="4"/>
              </w:rPr>
              <w:t>无</w:t>
            </w:r>
          </w:p>
        </w:tc>
      </w:tr>
      <w:tr>
        <w:trPr>
          <w:trHeight w:val="194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229"/>
              <w:spacing w:before="19" w:line="165" w:lineRule="exact"/>
              <w:rPr/>
            </w:pPr>
            <w:r>
              <w:rPr>
                <w:color w:val="1A171C"/>
                <w:spacing w:val="9"/>
              </w:rPr>
              <w:t>阻滞剂应作为稳定性</w:t>
            </w:r>
          </w:p>
        </w:tc>
        <w:tc>
          <w:tcPr>
            <w:tcW w:w="1041" w:type="dxa"/>
            <w:vAlign w:val="top"/>
          </w:tcPr>
          <w:p>
            <w:pPr>
              <w:spacing w:line="184" w:lineRule="exact"/>
              <w:rPr>
                <w:rFonts w:ascii="Arial"/>
                <w:sz w:val="16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63"/>
              <w:spacing w:before="20" w:line="164" w:lineRule="exact"/>
              <w:rPr/>
            </w:pPr>
            <w:r>
              <w:rPr>
                <w:color w:val="1A171C"/>
                <w:spacing w:val="8"/>
              </w:rPr>
              <w:t>美托洛尔</w:t>
            </w:r>
          </w:p>
        </w:tc>
        <w:tc>
          <w:tcPr>
            <w:tcW w:w="775" w:type="dxa"/>
            <w:vAlign w:val="top"/>
          </w:tcPr>
          <w:p>
            <w:pPr>
              <w:spacing w:line="184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439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220" w:right="57" w:firstLine="1"/>
              <w:spacing w:before="27" w:line="187" w:lineRule="auto"/>
              <w:rPr/>
            </w:pPr>
            <w:r>
              <w:rPr>
                <w:color w:val="1A171C"/>
                <w:spacing w:val="10"/>
              </w:rPr>
              <w:t>冠心病患者的初始治</w:t>
            </w:r>
            <w:r>
              <w:rPr>
                <w:color w:val="1A171C"/>
              </w:rPr>
              <w:t xml:space="preserve"> </w:t>
            </w:r>
            <w:r>
              <w:rPr>
                <w:color w:val="1A171C"/>
                <w:spacing w:val="8"/>
              </w:rPr>
              <w:t>疗药物</w:t>
            </w:r>
          </w:p>
        </w:tc>
        <w:tc>
          <w:tcPr>
            <w:tcW w:w="10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82"/>
              <w:spacing w:before="26" w:line="187" w:lineRule="auto"/>
              <w:rPr/>
            </w:pPr>
            <w:r>
              <w:rPr>
                <w:color w:val="1A171C"/>
                <w:spacing w:val="3"/>
              </w:rPr>
              <w:t>比索洛尔</w:t>
            </w:r>
          </w:p>
        </w:tc>
        <w:tc>
          <w:tcPr>
            <w:tcW w:w="7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7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61"/>
              <w:spacing w:before="62" w:line="163" w:lineRule="auto"/>
              <w:rPr/>
            </w:pPr>
            <w:r>
              <w:rPr>
                <w:color w:val="1A171C"/>
                <w:spacing w:val="8"/>
              </w:rPr>
              <w:t>不能耐受 β</w:t>
            </w:r>
            <w:r>
              <w:rPr>
                <w:color w:val="1A171C"/>
                <w:spacing w:val="-16"/>
              </w:rPr>
              <w:t xml:space="preserve"> </w:t>
            </w:r>
            <w:r>
              <w:rPr>
                <w:color w:val="1A171C"/>
                <w:spacing w:val="8"/>
              </w:rPr>
              <w:t>受体阻滞剂</w:t>
            </w:r>
          </w:p>
        </w:tc>
        <w:tc>
          <w:tcPr>
            <w:tcW w:w="1041" w:type="dxa"/>
            <w:vAlign w:val="top"/>
          </w:tcPr>
          <w:p>
            <w:pPr>
              <w:pStyle w:val="TableText"/>
              <w:ind w:left="63"/>
              <w:spacing w:before="64" w:line="159" w:lineRule="auto"/>
              <w:rPr/>
            </w:pPr>
            <w:r>
              <w:rPr>
                <w:color w:val="1A171C"/>
                <w:spacing w:val="10"/>
              </w:rPr>
              <w:t>窦房结</w:t>
            </w:r>
            <w:r>
              <w:rPr>
                <w:color w:val="1A171C"/>
                <w:spacing w:val="-13"/>
              </w:rPr>
              <w:t xml:space="preserve"> </w:t>
            </w:r>
            <w:r>
              <w:rPr>
                <w:color w:val="1A171C"/>
              </w:rPr>
              <w:t>I</w:t>
            </w:r>
            <w:r>
              <w:rPr>
                <w:sz w:val="9"/>
                <w:szCs w:val="9"/>
                <w:color w:val="1A171C"/>
                <w:position w:val="-3"/>
              </w:rPr>
              <w:t>f</w:t>
            </w:r>
            <w:r>
              <w:rPr>
                <w:sz w:val="9"/>
                <w:szCs w:val="9"/>
                <w:color w:val="1A171C"/>
                <w:spacing w:val="-12"/>
                <w:position w:val="-3"/>
              </w:rPr>
              <w:t xml:space="preserve"> </w:t>
            </w:r>
            <w:r>
              <w:rPr>
                <w:color w:val="1A171C"/>
                <w:spacing w:val="10"/>
              </w:rPr>
              <w:t>通道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63"/>
              <w:spacing w:before="63" w:line="162" w:lineRule="auto"/>
              <w:rPr/>
            </w:pPr>
            <w:r>
              <w:rPr>
                <w:color w:val="1A171C"/>
                <w:spacing w:val="8"/>
              </w:rPr>
              <w:t>伊伐布雷定</w:t>
            </w:r>
          </w:p>
        </w:tc>
        <w:tc>
          <w:tcPr>
            <w:tcW w:w="775" w:type="dxa"/>
            <w:vAlign w:val="top"/>
          </w:tcPr>
          <w:p>
            <w:pPr>
              <w:pStyle w:val="TableText"/>
              <w:ind w:left="72"/>
              <w:spacing w:before="69" w:line="167" w:lineRule="exact"/>
              <w:rPr/>
            </w:pPr>
            <w:r>
              <w:rPr>
                <w:color w:val="1A171C"/>
                <w:spacing w:val="4"/>
              </w:rPr>
              <w:t>无</w:t>
            </w:r>
          </w:p>
        </w:tc>
      </w:tr>
      <w:tr>
        <w:trPr>
          <w:trHeight w:val="200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223"/>
              <w:spacing w:before="17" w:line="161" w:lineRule="auto"/>
              <w:rPr/>
            </w:pPr>
            <w:r>
              <w:rPr>
                <w:color w:val="1A171C"/>
                <w:spacing w:val="7"/>
              </w:rPr>
              <w:t>或 β</w:t>
            </w:r>
            <w:r>
              <w:rPr>
                <w:color w:val="1A171C"/>
                <w:spacing w:val="-11"/>
              </w:rPr>
              <w:t xml:space="preserve"> </w:t>
            </w:r>
            <w:r>
              <w:rPr>
                <w:color w:val="1A171C"/>
                <w:spacing w:val="7"/>
              </w:rPr>
              <w:t>受体阻滞剂效果</w:t>
            </w:r>
          </w:p>
        </w:tc>
        <w:tc>
          <w:tcPr>
            <w:tcW w:w="1041" w:type="dxa"/>
            <w:vAlign w:val="top"/>
          </w:tcPr>
          <w:p>
            <w:pPr>
              <w:pStyle w:val="TableText"/>
              <w:ind w:left="230"/>
              <w:spacing w:before="18" w:line="160" w:lineRule="auto"/>
              <w:rPr/>
            </w:pPr>
            <w:r>
              <w:rPr>
                <w:color w:val="1A171C"/>
                <w:spacing w:val="5"/>
              </w:rPr>
              <w:t>阻滞剂</w:t>
            </w:r>
          </w:p>
        </w:tc>
        <w:tc>
          <w:tcPr>
            <w:tcW w:w="999" w:type="dxa"/>
            <w:vAlign w:val="top"/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  <w:tc>
          <w:tcPr>
            <w:tcW w:w="775" w:type="dxa"/>
            <w:vAlign w:val="top"/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195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221"/>
              <w:spacing w:before="20" w:line="165" w:lineRule="exact"/>
              <w:rPr/>
            </w:pPr>
            <w:r>
              <w:rPr>
                <w:color w:val="1A171C"/>
                <w:spacing w:val="10"/>
              </w:rPr>
              <w:t>不佳时，窦性心律且</w:t>
            </w:r>
          </w:p>
        </w:tc>
        <w:tc>
          <w:tcPr>
            <w:tcW w:w="1041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775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453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220" w:right="57" w:firstLine="2"/>
              <w:spacing w:before="28" w:line="192" w:lineRule="auto"/>
              <w:rPr/>
            </w:pPr>
            <w:r>
              <w:rPr>
                <w:color w:val="1A171C"/>
                <w:spacing w:val="-2"/>
              </w:rPr>
              <w:t>心率&gt;60 次/min 的稳</w:t>
            </w:r>
            <w:r>
              <w:rPr>
                <w:color w:val="1A171C"/>
                <w:spacing w:val="3"/>
              </w:rPr>
              <w:t xml:space="preserve"> </w:t>
            </w:r>
            <w:r>
              <w:rPr>
                <w:color w:val="1A171C"/>
                <w:spacing w:val="9"/>
              </w:rPr>
              <w:t>定性冠心病患者</w:t>
            </w:r>
          </w:p>
        </w:tc>
        <w:tc>
          <w:tcPr>
            <w:tcW w:w="10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8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221" w:right="57" w:hanging="161"/>
              <w:spacing w:before="49" w:line="172" w:lineRule="auto"/>
              <w:rPr/>
            </w:pPr>
            <w:r>
              <w:rPr>
                <w:color w:val="1A171C"/>
                <w:spacing w:val="8"/>
              </w:rPr>
              <w:t>适合联合 β</w:t>
            </w:r>
            <w:r>
              <w:rPr>
                <w:color w:val="1A171C"/>
                <w:spacing w:val="-16"/>
              </w:rPr>
              <w:t xml:space="preserve"> </w:t>
            </w:r>
            <w:r>
              <w:rPr>
                <w:color w:val="1A171C"/>
                <w:spacing w:val="8"/>
              </w:rPr>
              <w:t>受体阻滞剂</w:t>
            </w:r>
            <w:r>
              <w:rPr>
                <w:color w:val="1A171C"/>
              </w:rPr>
              <w:t xml:space="preserve"> </w:t>
            </w:r>
            <w:r>
              <w:rPr>
                <w:color w:val="1A171C"/>
                <w:spacing w:val="10"/>
              </w:rPr>
              <w:t>用于伴有高血压的心</w:t>
            </w:r>
          </w:p>
        </w:tc>
        <w:tc>
          <w:tcPr>
            <w:tcW w:w="1041" w:type="dxa"/>
            <w:vAlign w:val="top"/>
          </w:tcPr>
          <w:p>
            <w:pPr>
              <w:pStyle w:val="TableText"/>
              <w:ind w:left="63"/>
              <w:spacing w:before="49" w:line="185" w:lineRule="auto"/>
              <w:rPr/>
            </w:pPr>
            <w:r>
              <w:rPr>
                <w:color w:val="1A171C"/>
                <w:spacing w:val="1"/>
              </w:rPr>
              <w:t>钙通道阻滞剂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66"/>
              <w:spacing w:before="50" w:line="186" w:lineRule="auto"/>
              <w:rPr/>
            </w:pPr>
            <w:r>
              <w:rPr>
                <w:color w:val="1A171C"/>
                <w:spacing w:val="7"/>
              </w:rPr>
              <w:t>硝苯地平</w:t>
            </w:r>
          </w:p>
          <w:p>
            <w:pPr>
              <w:pStyle w:val="TableText"/>
              <w:ind w:left="67"/>
              <w:spacing w:before="2" w:line="165" w:lineRule="exact"/>
              <w:rPr/>
            </w:pPr>
            <w:r>
              <w:rPr>
                <w:color w:val="1A171C"/>
                <w:spacing w:val="7"/>
              </w:rPr>
              <w:t>氨氯地平</w:t>
            </w:r>
          </w:p>
        </w:tc>
        <w:tc>
          <w:tcPr>
            <w:tcW w:w="775" w:type="dxa"/>
            <w:vAlign w:val="top"/>
          </w:tcPr>
          <w:p>
            <w:pPr>
              <w:pStyle w:val="TableText"/>
              <w:ind w:left="74"/>
              <w:spacing w:before="49" w:line="183" w:lineRule="auto"/>
              <w:rPr>
                <w:sz w:val="16"/>
                <w:szCs w:val="16"/>
              </w:rPr>
            </w:pPr>
            <w:r>
              <w:rPr>
                <w:color w:val="1A171C"/>
                <w:spacing w:val="7"/>
              </w:rPr>
              <w:t>地尔硫</w:t>
            </w:r>
            <w:r>
              <w:rPr>
                <w:sz w:val="16"/>
                <w:szCs w:val="16"/>
                <w:color w:val="48464A"/>
                <w:spacing w:val="7"/>
              </w:rPr>
              <w:t>草</w:t>
            </w:r>
          </w:p>
          <w:p>
            <w:pPr>
              <w:pStyle w:val="TableText"/>
              <w:ind w:left="75"/>
              <w:spacing w:line="159" w:lineRule="exact"/>
              <w:rPr/>
            </w:pPr>
            <w:r>
              <w:rPr>
                <w:color w:val="1A171C"/>
                <w:spacing w:val="8"/>
                <w:position w:val="-1"/>
              </w:rPr>
              <w:t>维拉帕米</w:t>
            </w:r>
          </w:p>
        </w:tc>
      </w:tr>
      <w:tr>
        <w:trPr>
          <w:trHeight w:val="201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223"/>
              <w:spacing w:before="26" w:line="164" w:lineRule="exact"/>
              <w:rPr/>
            </w:pPr>
            <w:r>
              <w:rPr>
                <w:color w:val="1A171C"/>
                <w:spacing w:val="9"/>
              </w:rPr>
              <w:t>绞痛患者；变异型心</w:t>
            </w:r>
          </w:p>
        </w:tc>
        <w:tc>
          <w:tcPr>
            <w:tcW w:w="1041" w:type="dxa"/>
            <w:vAlign w:val="top"/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63"/>
              <w:spacing w:before="25" w:line="165" w:lineRule="exact"/>
              <w:rPr/>
            </w:pPr>
            <w:r>
              <w:rPr>
                <w:color w:val="1A171C"/>
                <w:spacing w:val="-3"/>
                <w:w w:val="99"/>
              </w:rPr>
              <w:t>左旋氨氯地平</w:t>
            </w:r>
          </w:p>
        </w:tc>
        <w:tc>
          <w:tcPr>
            <w:tcW w:w="775" w:type="dxa"/>
            <w:vAlign w:val="top"/>
          </w:tcPr>
          <w:p>
            <w:pPr>
              <w:spacing w:line="190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437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221" w:right="57" w:firstLine="1"/>
              <w:spacing w:before="28" w:line="186" w:lineRule="auto"/>
              <w:rPr/>
            </w:pPr>
            <w:r>
              <w:rPr>
                <w:color w:val="1A171C"/>
                <w:spacing w:val="9"/>
              </w:rPr>
              <w:t>绞痛或以冠状动脉痉</w:t>
            </w:r>
            <w:r>
              <w:rPr>
                <w:color w:val="1A171C"/>
                <w:spacing w:val="7"/>
              </w:rPr>
              <w:t xml:space="preserve"> </w:t>
            </w:r>
            <w:r>
              <w:rPr>
                <w:color w:val="1A171C"/>
                <w:spacing w:val="9"/>
              </w:rPr>
              <w:t>挛为主的心绞痛</w:t>
            </w:r>
          </w:p>
        </w:tc>
        <w:tc>
          <w:tcPr>
            <w:tcW w:w="10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65"/>
              <w:spacing w:before="28" w:line="185" w:lineRule="auto"/>
              <w:rPr/>
            </w:pPr>
            <w:r>
              <w:rPr>
                <w:color w:val="1A171C"/>
                <w:spacing w:val="8"/>
              </w:rPr>
              <w:t>非洛地平</w:t>
            </w:r>
          </w:p>
        </w:tc>
        <w:tc>
          <w:tcPr>
            <w:tcW w:w="7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38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62"/>
              <w:spacing w:before="64" w:line="163" w:lineRule="exact"/>
              <w:rPr/>
            </w:pPr>
            <w:r>
              <w:rPr>
                <w:color w:val="1A171C"/>
                <w:spacing w:val="10"/>
              </w:rPr>
              <w:t>根据临床危险因素或风</w:t>
            </w:r>
          </w:p>
        </w:tc>
        <w:tc>
          <w:tcPr>
            <w:tcW w:w="1041" w:type="dxa"/>
            <w:vAlign w:val="top"/>
          </w:tcPr>
          <w:p>
            <w:pPr>
              <w:pStyle w:val="TableText"/>
              <w:ind w:left="61"/>
              <w:spacing w:before="66" w:line="161" w:lineRule="exact"/>
              <w:rPr/>
            </w:pPr>
            <w:r>
              <w:rPr>
                <w:color w:val="1A171C"/>
                <w:spacing w:val="8"/>
              </w:rPr>
              <w:t>抗血小板药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74"/>
              <w:spacing w:before="67" w:line="160" w:lineRule="exact"/>
              <w:rPr/>
            </w:pPr>
            <w:r>
              <w:rPr>
                <w:color w:val="1A171C"/>
                <w:spacing w:val="5"/>
              </w:rPr>
              <w:t>阿司匹林</w:t>
            </w:r>
          </w:p>
        </w:tc>
        <w:tc>
          <w:tcPr>
            <w:tcW w:w="775" w:type="dxa"/>
            <w:vAlign w:val="top"/>
          </w:tcPr>
          <w:p>
            <w:pPr>
              <w:pStyle w:val="TableText"/>
              <w:ind w:left="74"/>
              <w:spacing w:before="65" w:line="162" w:lineRule="exact"/>
              <w:rPr/>
            </w:pPr>
            <w:r>
              <w:rPr>
                <w:color w:val="1A171C"/>
                <w:spacing w:val="8"/>
              </w:rPr>
              <w:t>替格瑞洛</w:t>
            </w:r>
          </w:p>
        </w:tc>
      </w:tr>
      <w:tr>
        <w:trPr>
          <w:trHeight w:val="202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230"/>
              <w:spacing w:before="29" w:line="163" w:lineRule="exact"/>
              <w:rPr/>
            </w:pPr>
            <w:r>
              <w:rPr>
                <w:color w:val="1A171C"/>
                <w:spacing w:val="9"/>
              </w:rPr>
              <w:t>险评分，稳定性冠心</w:t>
            </w:r>
          </w:p>
        </w:tc>
        <w:tc>
          <w:tcPr>
            <w:tcW w:w="1041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65"/>
              <w:spacing w:before="29" w:line="163" w:lineRule="exact"/>
              <w:rPr/>
            </w:pPr>
            <w:r>
              <w:rPr>
                <w:color w:val="1A171C"/>
                <w:spacing w:val="8"/>
              </w:rPr>
              <w:t>氯吡格雷</w:t>
            </w:r>
          </w:p>
        </w:tc>
        <w:tc>
          <w:tcPr>
            <w:tcW w:w="775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202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221"/>
              <w:spacing w:before="28" w:line="164" w:lineRule="exact"/>
              <w:rPr/>
            </w:pPr>
            <w:r>
              <w:rPr>
                <w:color w:val="1A171C"/>
                <w:spacing w:val="10"/>
              </w:rPr>
              <w:t>病患者选择单药或双</w:t>
            </w:r>
          </w:p>
        </w:tc>
        <w:tc>
          <w:tcPr>
            <w:tcW w:w="1041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775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237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221"/>
              <w:spacing w:before="29" w:line="184" w:lineRule="auto"/>
              <w:rPr/>
            </w:pPr>
            <w:r>
              <w:rPr>
                <w:color w:val="1A171C"/>
                <w:spacing w:val="9"/>
              </w:rPr>
              <w:t>联抗血小板药物治疗</w:t>
            </w:r>
          </w:p>
        </w:tc>
        <w:tc>
          <w:tcPr>
            <w:tcW w:w="1041" w:type="dxa"/>
            <w:vAlign w:val="top"/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  <w:tc>
          <w:tcPr>
            <w:tcW w:w="775" w:type="dxa"/>
            <w:vAlign w:val="top"/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38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60"/>
              <w:spacing w:before="65" w:line="162" w:lineRule="exact"/>
              <w:rPr/>
            </w:pPr>
            <w:r>
              <w:rPr>
                <w:color w:val="1A171C"/>
                <w:spacing w:val="10"/>
              </w:rPr>
              <w:t>稳定性冠心病患者如无</w:t>
            </w:r>
          </w:p>
        </w:tc>
        <w:tc>
          <w:tcPr>
            <w:tcW w:w="1041" w:type="dxa"/>
            <w:vAlign w:val="top"/>
          </w:tcPr>
          <w:p>
            <w:pPr>
              <w:pStyle w:val="TableText"/>
              <w:ind w:left="63"/>
              <w:spacing w:before="66" w:line="161" w:lineRule="exact"/>
              <w:rPr/>
            </w:pPr>
            <w:r>
              <w:rPr>
                <w:color w:val="1A171C"/>
                <w:spacing w:val="7"/>
              </w:rPr>
              <w:t>调脂药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63"/>
              <w:spacing w:before="65" w:line="162" w:lineRule="exact"/>
              <w:rPr/>
            </w:pPr>
            <w:r>
              <w:rPr>
                <w:color w:val="1A171C"/>
                <w:spacing w:val="8"/>
              </w:rPr>
              <w:t>辛伐他汀</w:t>
            </w:r>
          </w:p>
        </w:tc>
        <w:tc>
          <w:tcPr>
            <w:tcW w:w="775" w:type="dxa"/>
            <w:vAlign w:val="top"/>
          </w:tcPr>
          <w:p>
            <w:pPr>
              <w:pStyle w:val="TableText"/>
              <w:ind w:left="74"/>
              <w:spacing w:before="66" w:line="161" w:lineRule="exact"/>
              <w:rPr/>
            </w:pPr>
            <w:r>
              <w:rPr>
                <w:color w:val="1A171C"/>
                <w:spacing w:val="8"/>
              </w:rPr>
              <w:t>非诺贝特</w:t>
            </w:r>
          </w:p>
        </w:tc>
      </w:tr>
      <w:tr>
        <w:trPr>
          <w:trHeight w:val="202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219"/>
              <w:spacing w:before="30" w:line="162" w:lineRule="exact"/>
              <w:rPr/>
            </w:pPr>
            <w:r>
              <w:rPr>
                <w:color w:val="1A171C"/>
                <w:spacing w:val="10"/>
              </w:rPr>
              <w:t>禁忌，需长期应用他</w:t>
            </w:r>
          </w:p>
        </w:tc>
        <w:tc>
          <w:tcPr>
            <w:tcW w:w="1041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74"/>
              <w:spacing w:before="29" w:line="163" w:lineRule="exact"/>
              <w:rPr/>
            </w:pPr>
            <w:r>
              <w:rPr>
                <w:color w:val="1A171C"/>
                <w:spacing w:val="6"/>
              </w:rPr>
              <w:t>阿托伐他汀</w:t>
            </w:r>
          </w:p>
        </w:tc>
        <w:tc>
          <w:tcPr>
            <w:tcW w:w="775" w:type="dxa"/>
            <w:vAlign w:val="top"/>
          </w:tcPr>
          <w:p>
            <w:pPr>
              <w:pStyle w:val="TableText"/>
              <w:ind w:left="73"/>
              <w:spacing w:before="29" w:line="163" w:lineRule="exact"/>
              <w:rPr/>
            </w:pPr>
            <w:r>
              <w:rPr>
                <w:color w:val="1A171C"/>
                <w:spacing w:val="8"/>
              </w:rPr>
              <w:t>依折麦布</w:t>
            </w:r>
          </w:p>
        </w:tc>
      </w:tr>
      <w:tr>
        <w:trPr>
          <w:trHeight w:val="237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225"/>
              <w:spacing w:before="30" w:line="183" w:lineRule="auto"/>
              <w:rPr/>
            </w:pPr>
            <w:r>
              <w:rPr>
                <w:color w:val="1A171C"/>
                <w:spacing w:val="7"/>
              </w:rPr>
              <w:t>汀类药物</w:t>
            </w:r>
          </w:p>
        </w:tc>
        <w:tc>
          <w:tcPr>
            <w:tcW w:w="1041" w:type="dxa"/>
            <w:vAlign w:val="top"/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63"/>
              <w:spacing w:before="28" w:line="185" w:lineRule="auto"/>
              <w:rPr/>
            </w:pPr>
            <w:r>
              <w:rPr>
                <w:color w:val="1A171C"/>
                <w:spacing w:val="8"/>
              </w:rPr>
              <w:t>瑞舒伐他汀</w:t>
            </w:r>
          </w:p>
        </w:tc>
        <w:tc>
          <w:tcPr>
            <w:tcW w:w="775" w:type="dxa"/>
            <w:vAlign w:val="top"/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38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59"/>
              <w:spacing w:before="65" w:line="162" w:lineRule="exact"/>
              <w:rPr/>
            </w:pPr>
            <w:r>
              <w:rPr>
                <w:color w:val="1A171C"/>
                <w:spacing w:val="10"/>
              </w:rPr>
              <w:t>若无禁忌证，所有稳定</w:t>
            </w:r>
          </w:p>
        </w:tc>
        <w:tc>
          <w:tcPr>
            <w:tcW w:w="1041" w:type="dxa"/>
            <w:vAlign w:val="top"/>
          </w:tcPr>
          <w:p>
            <w:pPr>
              <w:pStyle w:val="TableText"/>
              <w:ind w:left="63"/>
              <w:spacing w:before="89" w:line="138" w:lineRule="exact"/>
              <w:rPr/>
            </w:pPr>
            <w:r>
              <w:rPr>
                <w:color w:val="1A171C"/>
              </w:rPr>
              <w:t>ACEI</w:t>
            </w:r>
            <w:r>
              <w:rPr>
                <w:color w:val="1A171C"/>
                <w:spacing w:val="10"/>
              </w:rPr>
              <w:t>/</w:t>
            </w:r>
            <w:r>
              <w:rPr>
                <w:color w:val="1A171C"/>
              </w:rPr>
              <w:t>ARB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67"/>
              <w:spacing w:before="66" w:line="161" w:lineRule="exact"/>
              <w:rPr/>
            </w:pPr>
            <w:r>
              <w:rPr>
                <w:color w:val="1A171C"/>
                <w:spacing w:val="7"/>
              </w:rPr>
              <w:t>卡托普利</w:t>
            </w:r>
          </w:p>
        </w:tc>
        <w:tc>
          <w:tcPr>
            <w:tcW w:w="775" w:type="dxa"/>
            <w:vAlign w:val="top"/>
          </w:tcPr>
          <w:p>
            <w:pPr>
              <w:pStyle w:val="TableText"/>
              <w:ind w:left="72"/>
              <w:spacing w:before="71" w:line="156" w:lineRule="exact"/>
              <w:rPr/>
            </w:pPr>
            <w:r>
              <w:rPr>
                <w:color w:val="1A171C"/>
                <w:spacing w:val="4"/>
              </w:rPr>
              <w:t>无</w:t>
            </w:r>
          </w:p>
        </w:tc>
      </w:tr>
      <w:tr>
        <w:trPr>
          <w:trHeight w:val="202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220"/>
              <w:spacing w:before="30" w:line="162" w:lineRule="exact"/>
              <w:rPr/>
            </w:pPr>
            <w:r>
              <w:rPr>
                <w:color w:val="1A171C"/>
                <w:spacing w:val="10"/>
              </w:rPr>
              <w:t>性冠心病患者均应长</w:t>
            </w:r>
          </w:p>
        </w:tc>
        <w:tc>
          <w:tcPr>
            <w:tcW w:w="1041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63"/>
              <w:spacing w:before="29" w:line="163" w:lineRule="exact"/>
              <w:rPr/>
            </w:pPr>
            <w:r>
              <w:rPr>
                <w:color w:val="1A171C"/>
                <w:spacing w:val="8"/>
              </w:rPr>
              <w:t>依那普利</w:t>
            </w:r>
          </w:p>
        </w:tc>
        <w:tc>
          <w:tcPr>
            <w:tcW w:w="775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202" w:hRule="atLeast"/>
        </w:trPr>
        <w:tc>
          <w:tcPr>
            <w:tcW w:w="1720" w:type="dxa"/>
            <w:vAlign w:val="top"/>
          </w:tcPr>
          <w:p>
            <w:pPr>
              <w:pStyle w:val="TableText"/>
              <w:ind w:left="219"/>
              <w:spacing w:before="28" w:line="164" w:lineRule="exact"/>
              <w:rPr/>
            </w:pPr>
            <w:r>
              <w:rPr>
                <w:color w:val="1A171C"/>
                <w:spacing w:val="4"/>
              </w:rPr>
              <w:t>期使用</w:t>
            </w:r>
            <w:r>
              <w:rPr>
                <w:color w:val="1A171C"/>
                <w:spacing w:val="-13"/>
              </w:rPr>
              <w:t xml:space="preserve"> </w:t>
            </w:r>
            <w:r>
              <w:rPr>
                <w:color w:val="1A171C"/>
              </w:rPr>
              <w:t>ACEI</w:t>
            </w:r>
            <w:r>
              <w:rPr>
                <w:color w:val="1A171C"/>
                <w:spacing w:val="4"/>
              </w:rPr>
              <w:t>，如不能</w:t>
            </w:r>
          </w:p>
        </w:tc>
        <w:tc>
          <w:tcPr>
            <w:tcW w:w="1041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64"/>
              <w:spacing w:before="30" w:line="162" w:lineRule="exact"/>
              <w:rPr/>
            </w:pPr>
            <w:r>
              <w:rPr>
                <w:color w:val="1A171C"/>
                <w:spacing w:val="8"/>
              </w:rPr>
              <w:t>赖诺普利</w:t>
            </w:r>
          </w:p>
        </w:tc>
        <w:tc>
          <w:tcPr>
            <w:tcW w:w="775" w:type="dxa"/>
            <w:vAlign w:val="top"/>
          </w:tcPr>
          <w:p>
            <w:pPr>
              <w:spacing w:line="192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443" w:hRule="atLeast"/>
        </w:trPr>
        <w:tc>
          <w:tcPr>
            <w:tcW w:w="1720" w:type="dxa"/>
            <w:vAlign w:val="top"/>
            <w:tcBorders>
              <w:bottom w:val="single" w:color="1A171C" w:sz="2" w:space="0"/>
            </w:tcBorders>
          </w:tcPr>
          <w:p>
            <w:pPr>
              <w:pStyle w:val="TableText"/>
              <w:ind w:left="220" w:right="56" w:firstLine="2"/>
              <w:spacing w:before="31" w:line="187" w:lineRule="auto"/>
              <w:rPr/>
            </w:pPr>
            <w:r>
              <w:rPr>
                <w:color w:val="1A171C"/>
                <w:spacing w:val="-1"/>
              </w:rPr>
              <w:t>耐受</w:t>
            </w:r>
            <w:r>
              <w:rPr>
                <w:color w:val="1A171C"/>
                <w:spacing w:val="-4"/>
              </w:rPr>
              <w:t xml:space="preserve"> </w:t>
            </w:r>
            <w:r>
              <w:rPr>
                <w:color w:val="1A171C"/>
                <w:spacing w:val="-1"/>
              </w:rPr>
              <w:t>ACEI，可用</w:t>
            </w:r>
            <w:r>
              <w:rPr>
                <w:color w:val="1A171C"/>
                <w:spacing w:val="-14"/>
              </w:rPr>
              <w:t xml:space="preserve"> </w:t>
            </w:r>
            <w:r>
              <w:rPr>
                <w:color w:val="1A171C"/>
                <w:spacing w:val="-1"/>
              </w:rPr>
              <w:t>ARB</w:t>
            </w:r>
            <w:r>
              <w:rPr>
                <w:color w:val="1A171C"/>
              </w:rPr>
              <w:t xml:space="preserve"> </w:t>
            </w:r>
            <w:r>
              <w:rPr>
                <w:color w:val="1A171C"/>
                <w:spacing w:val="7"/>
              </w:rPr>
              <w:t>代替</w:t>
            </w:r>
          </w:p>
        </w:tc>
        <w:tc>
          <w:tcPr>
            <w:tcW w:w="1041" w:type="dxa"/>
            <w:vAlign w:val="top"/>
            <w:tcBorders>
              <w:bottom w:val="single" w:color="1A171C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9" w:type="dxa"/>
            <w:vAlign w:val="top"/>
            <w:tcBorders>
              <w:bottom w:val="single" w:color="1A171C" w:sz="2" w:space="0"/>
            </w:tcBorders>
          </w:tcPr>
          <w:p>
            <w:pPr>
              <w:pStyle w:val="TableText"/>
              <w:ind w:left="64"/>
              <w:spacing w:before="30" w:line="184" w:lineRule="auto"/>
              <w:rPr/>
            </w:pPr>
            <w:r>
              <w:rPr>
                <w:color w:val="1A171C"/>
                <w:spacing w:val="7"/>
              </w:rPr>
              <w:t>缬沙坦</w:t>
            </w:r>
          </w:p>
        </w:tc>
        <w:tc>
          <w:tcPr>
            <w:tcW w:w="775" w:type="dxa"/>
            <w:vAlign w:val="top"/>
            <w:tcBorders>
              <w:bottom w:val="single" w:color="1A171C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908" w:right="390" w:firstLine="323"/>
        <w:spacing w:before="81" w:line="244" w:lineRule="auto"/>
        <w:rPr>
          <w:sz w:val="15"/>
          <w:szCs w:val="15"/>
        </w:rPr>
      </w:pPr>
      <w:r>
        <w:rPr>
          <w:sz w:val="15"/>
          <w:szCs w:val="15"/>
          <w:color w:val="1A171C"/>
          <w:spacing w:val="7"/>
        </w:rPr>
        <w:t>注：</w:t>
      </w:r>
      <w:r>
        <w:rPr>
          <w:sz w:val="15"/>
          <w:szCs w:val="15"/>
          <w:color w:val="1A171C"/>
        </w:rPr>
        <w:t>ACEI</w:t>
      </w:r>
      <w:r>
        <w:rPr>
          <w:sz w:val="15"/>
          <w:szCs w:val="15"/>
          <w:color w:val="1A171C"/>
          <w:spacing w:val="7"/>
        </w:rPr>
        <w:t xml:space="preserve"> 血管紧张素转换酶抑制剂；</w:t>
      </w:r>
      <w:r>
        <w:rPr>
          <w:sz w:val="15"/>
          <w:szCs w:val="15"/>
          <w:color w:val="1A171C"/>
        </w:rPr>
        <w:t>ARB</w:t>
      </w:r>
      <w:r>
        <w:rPr>
          <w:sz w:val="15"/>
          <w:szCs w:val="15"/>
          <w:color w:val="1A171C"/>
          <w:spacing w:val="7"/>
        </w:rPr>
        <w:t xml:space="preserve"> 血管紧张素Ⅱ受体</w:t>
      </w:r>
      <w:r>
        <w:rPr>
          <w:sz w:val="15"/>
          <w:szCs w:val="15"/>
          <w:color w:val="1A171C"/>
          <w:spacing w:val="17"/>
          <w:w w:val="101"/>
        </w:rPr>
        <w:t xml:space="preserve"> </w:t>
      </w:r>
      <w:r>
        <w:rPr>
          <w:sz w:val="15"/>
          <w:szCs w:val="15"/>
          <w:color w:val="1A171C"/>
          <w:spacing w:val="7"/>
        </w:rPr>
        <w:t>拮抗剂</w:t>
      </w:r>
    </w:p>
    <w:p>
      <w:pPr>
        <w:pStyle w:val="BodyText"/>
        <w:ind w:left="909" w:right="310" w:firstLine="418"/>
        <w:spacing w:before="137" w:line="220" w:lineRule="auto"/>
        <w:rPr/>
      </w:pPr>
      <w:r>
        <w:rPr>
          <w:color w:val="1A171C"/>
          <w:spacing w:val="-10"/>
        </w:rPr>
        <w:t>4. 不良反应：头痛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0"/>
        </w:rPr>
        <w:t>、眩晕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0"/>
        </w:rPr>
        <w:t>、虚弱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0"/>
        </w:rPr>
        <w:t>、心悸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10"/>
        </w:rPr>
        <w:t>、心动过</w:t>
      </w:r>
      <w:r>
        <w:rPr>
          <w:color w:val="1A171C"/>
        </w:rPr>
        <w:t xml:space="preserve">  </w:t>
      </w:r>
      <w:r>
        <w:rPr>
          <w:color w:val="1A171C"/>
          <w:spacing w:val="-13"/>
          <w:w w:val="97"/>
        </w:rPr>
        <w:t>速、直立性低血压、口干、恶心、呕吐、虚弱、出汗、苍</w:t>
      </w:r>
      <w:r>
        <w:rPr>
          <w:color w:val="1A171C"/>
        </w:rPr>
        <w:t xml:space="preserve">  </w:t>
      </w:r>
      <w:r>
        <w:rPr>
          <w:color w:val="1A171C"/>
          <w:spacing w:val="-10"/>
          <w:w w:val="97"/>
        </w:rPr>
        <w:t>白、虚脱、晕厥、面红、心动过缓、心绞痛加重、药疹、</w:t>
      </w:r>
      <w:r>
        <w:rPr>
          <w:color w:val="1A171C"/>
          <w:spacing w:val="7"/>
        </w:rPr>
        <w:t xml:space="preserve"> </w:t>
      </w:r>
      <w:r>
        <w:rPr>
          <w:color w:val="1A171C"/>
          <w:spacing w:val="7"/>
        </w:rPr>
        <w:t>剥脱性皮炎等。</w:t>
      </w:r>
    </w:p>
    <w:p>
      <w:pPr>
        <w:pStyle w:val="BodyText"/>
        <w:ind w:left="1331"/>
        <w:spacing w:before="64" w:line="194" w:lineRule="auto"/>
        <w:rPr/>
      </w:pPr>
      <w:r>
        <w:rPr>
          <w:color w:val="1A171C"/>
          <w:spacing w:val="-13"/>
        </w:rPr>
        <w:t>5. 剂型和规格：片剂，0.5 mg/片；注射剂，1 ml ∶</w:t>
      </w:r>
    </w:p>
    <w:p>
      <w:pPr>
        <w:pStyle w:val="BodyText"/>
        <w:ind w:left="911"/>
        <w:spacing w:before="73" w:line="171" w:lineRule="auto"/>
        <w:rPr/>
      </w:pPr>
      <w:r>
        <w:rPr>
          <w:color w:val="1A171C"/>
          <w:spacing w:val="-25"/>
        </w:rPr>
        <w:t>5</w:t>
      </w:r>
      <w:r>
        <w:rPr>
          <w:color w:val="1A171C"/>
          <w:spacing w:val="1"/>
        </w:rPr>
        <w:t xml:space="preserve"> </w:t>
      </w:r>
      <w:r>
        <w:rPr>
          <w:color w:val="1A171C"/>
          <w:spacing w:val="-25"/>
        </w:rPr>
        <w:t>mg。</w:t>
      </w:r>
    </w:p>
    <w:p>
      <w:pPr>
        <w:pStyle w:val="BodyText"/>
        <w:ind w:left="1331"/>
        <w:spacing w:before="64" w:line="210" w:lineRule="auto"/>
        <w:rPr/>
      </w:pPr>
      <w:r>
        <w:rPr>
          <w:color w:val="1A171C"/>
          <w:spacing w:val="2"/>
        </w:rPr>
        <w:t>6. 用法和用量：</w:t>
      </w:r>
    </w:p>
    <w:p>
      <w:pPr>
        <w:pStyle w:val="BodyText"/>
        <w:ind w:left="908" w:right="392" w:firstLine="336"/>
        <w:spacing w:before="28" w:line="222" w:lineRule="auto"/>
        <w:rPr/>
      </w:pPr>
      <w:r>
        <w:rPr>
          <w:color w:val="1A171C"/>
          <w:spacing w:val="-15"/>
        </w:rPr>
        <w:t>（1）片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15"/>
        </w:rPr>
        <w:t>剂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5"/>
        </w:rPr>
        <w:t>：成</w:t>
      </w:r>
      <w:r>
        <w:rPr>
          <w:color w:val="1A171C"/>
          <w:spacing w:val="-30"/>
        </w:rPr>
        <w:t xml:space="preserve"> </w:t>
      </w:r>
      <w:r>
        <w:rPr>
          <w:color w:val="1A171C"/>
          <w:spacing w:val="-15"/>
        </w:rPr>
        <w:t>人 0.25~0.50 mg/次</w:t>
      </w:r>
      <w:r>
        <w:rPr>
          <w:color w:val="1A171C"/>
          <w:spacing w:val="-30"/>
        </w:rPr>
        <w:t xml:space="preserve"> </w:t>
      </w:r>
      <w:r>
        <w:rPr>
          <w:color w:val="1A171C"/>
          <w:spacing w:val="-15"/>
        </w:rPr>
        <w:t>舌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5"/>
        </w:rPr>
        <w:t>下</w:t>
      </w:r>
      <w:r>
        <w:rPr>
          <w:color w:val="1A171C"/>
          <w:spacing w:val="-30"/>
        </w:rPr>
        <w:t xml:space="preserve"> </w:t>
      </w:r>
      <w:r>
        <w:rPr>
          <w:color w:val="1A171C"/>
          <w:spacing w:val="-15"/>
        </w:rPr>
        <w:t>含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5"/>
        </w:rPr>
        <w:t>服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5"/>
        </w:rPr>
        <w:t>，每</w:t>
      </w:r>
      <w:r>
        <w:rPr>
          <w:color w:val="1A171C"/>
        </w:rPr>
        <w:t xml:space="preserve"> </w:t>
      </w:r>
      <w:r>
        <w:rPr>
          <w:color w:val="1A171C"/>
          <w:spacing w:val="-3"/>
        </w:rPr>
        <w:t>5 分钟可重复 1</w:t>
      </w:r>
      <w:r>
        <w:rPr>
          <w:color w:val="1A171C"/>
          <w:spacing w:val="-11"/>
        </w:rPr>
        <w:t xml:space="preserve"> </w:t>
      </w:r>
      <w:r>
        <w:rPr>
          <w:color w:val="1A171C"/>
          <w:spacing w:val="-3"/>
        </w:rPr>
        <w:t>片，直至疼痛缓解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3"/>
        </w:rPr>
        <w:t>。如 15 min 内总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量达</w:t>
      </w:r>
      <w:r>
        <w:rPr>
          <w:color w:val="1A171C"/>
          <w:spacing w:val="-8"/>
        </w:rPr>
        <w:t xml:space="preserve"> </w:t>
      </w:r>
      <w:r>
        <w:rPr>
          <w:color w:val="1A171C"/>
          <w:spacing w:val="4"/>
        </w:rPr>
        <w:t>3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4"/>
        </w:rPr>
        <w:t>次后疼痛持续存在，应立即就医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4"/>
        </w:rPr>
        <w:t>。在活动或</w:t>
      </w:r>
      <w:r>
        <w:rPr>
          <w:color w:val="1A171C"/>
        </w:rPr>
        <w:t xml:space="preserve"> </w:t>
      </w:r>
      <w:r>
        <w:rPr>
          <w:color w:val="1A171C"/>
          <w:spacing w:val="-9"/>
        </w:rPr>
        <w:t>大</w:t>
      </w:r>
      <w:r>
        <w:rPr>
          <w:color w:val="1A171C"/>
          <w:spacing w:val="-8"/>
        </w:rPr>
        <w:t xml:space="preserve"> </w:t>
      </w:r>
      <w:r>
        <w:rPr>
          <w:color w:val="1A171C"/>
          <w:spacing w:val="-9"/>
        </w:rPr>
        <w:t>便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9"/>
        </w:rPr>
        <w:t>之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9"/>
        </w:rPr>
        <w:t>前 5~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9"/>
        </w:rPr>
        <w:t>10 min 预 防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9"/>
        </w:rPr>
        <w:t>性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9"/>
        </w:rPr>
        <w:t>使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9"/>
        </w:rPr>
        <w:t>用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9"/>
        </w:rPr>
        <w:t>，可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9"/>
        </w:rPr>
        <w:t>避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9"/>
        </w:rPr>
        <w:t>免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9"/>
        </w:rPr>
        <w:t>诱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9"/>
        </w:rPr>
        <w:t>发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9"/>
        </w:rPr>
        <w:t>心</w:t>
      </w:r>
      <w:r>
        <w:rPr>
          <w:color w:val="1A171C"/>
        </w:rPr>
        <w:t xml:space="preserve"> </w:t>
      </w:r>
      <w:r>
        <w:rPr>
          <w:color w:val="1A171C"/>
          <w:spacing w:val="3"/>
        </w:rPr>
        <w:t>绞痛。</w:t>
      </w:r>
    </w:p>
    <w:p>
      <w:pPr>
        <w:pStyle w:val="BodyText"/>
        <w:ind w:left="908" w:right="326" w:firstLine="336"/>
        <w:spacing w:before="63" w:line="220" w:lineRule="auto"/>
        <w:rPr/>
      </w:pPr>
      <w:r>
        <w:rPr>
          <w:color w:val="1A171C"/>
          <w:spacing w:val="-15"/>
        </w:rPr>
        <w:t>（2）注射液：静脉滴注，起始剂量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15"/>
        </w:rPr>
        <w:t>5~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15"/>
        </w:rPr>
        <w:t>10</w:t>
      </w:r>
      <w:r>
        <w:rPr>
          <w:color w:val="1A171C"/>
          <w:spacing w:val="12"/>
        </w:rPr>
        <w:t xml:space="preserve"> </w:t>
      </w:r>
      <w:r>
        <w:rPr>
          <w:color w:val="1A171C"/>
          <w:spacing w:val="-15"/>
        </w:rPr>
        <w:t>μg/min，</w:t>
      </w:r>
      <w:r>
        <w:rPr>
          <w:color w:val="1A171C"/>
        </w:rPr>
        <w:t xml:space="preserve"> </w:t>
      </w:r>
      <w:r>
        <w:rPr>
          <w:color w:val="1A171C"/>
          <w:spacing w:val="-4"/>
        </w:rPr>
        <w:t>每 3~5 分钟可增加 5~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-4"/>
        </w:rPr>
        <w:t>10 μg/min，剂量上限一般不</w:t>
      </w:r>
      <w:r>
        <w:rPr>
          <w:color w:val="1A171C"/>
        </w:rPr>
        <w:t xml:space="preserve">  </w:t>
      </w:r>
      <w:r>
        <w:rPr>
          <w:color w:val="1A171C"/>
          <w:spacing w:val="-2"/>
        </w:rPr>
        <w:t>超过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2"/>
        </w:rPr>
        <w:t>200 μg/min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2"/>
        </w:rPr>
        <w:t>。患者对本药的个体差异很大，静</w:t>
      </w:r>
      <w:r>
        <w:rPr>
          <w:color w:val="1A171C"/>
        </w:rPr>
        <w:t xml:space="preserve">  </w:t>
      </w:r>
      <w:r>
        <w:rPr>
          <w:color w:val="1A171C"/>
          <w:spacing w:val="8"/>
        </w:rPr>
        <w:t>脉滴注无固定适合剂量。</w:t>
      </w:r>
    </w:p>
    <w:p>
      <w:pPr>
        <w:pStyle w:val="BodyText"/>
        <w:ind w:left="927" w:right="314" w:firstLine="402"/>
        <w:spacing w:before="64" w:line="228" w:lineRule="auto"/>
        <w:rPr/>
      </w:pPr>
      <w:r>
        <w:rPr>
          <w:color w:val="1A171C"/>
          <w:spacing w:val="1"/>
        </w:rPr>
        <w:t>7. 药物代谢动力学：静脉给药 1~2 </w:t>
      </w:r>
      <w:r>
        <w:rPr>
          <w:color w:val="1A171C"/>
        </w:rPr>
        <w:t>min</w:t>
      </w:r>
      <w:r>
        <w:rPr>
          <w:color w:val="1A171C"/>
          <w:spacing w:val="-14"/>
        </w:rPr>
        <w:t xml:space="preserve"> </w:t>
      </w:r>
      <w:r>
        <w:rPr>
          <w:color w:val="1A171C"/>
        </w:rPr>
        <w:t>起效</w:t>
      </w:r>
      <w:r>
        <w:rPr>
          <w:color w:val="1A171C"/>
          <w:spacing w:val="-31"/>
        </w:rPr>
        <w:t xml:space="preserve"> </w:t>
      </w:r>
      <w:r>
        <w:rPr>
          <w:color w:val="1A171C"/>
        </w:rPr>
        <w:t>。 </w:t>
      </w:r>
      <w:r>
        <w:rPr>
          <w:color w:val="1A171C"/>
          <w:spacing w:val="6"/>
        </w:rPr>
        <w:t>因肝脏首过效应，口服生物利用度仅为</w:t>
      </w:r>
      <w:r>
        <w:rPr>
          <w:color w:val="1A171C"/>
          <w:spacing w:val="-6"/>
        </w:rPr>
        <w:t xml:space="preserve"> </w:t>
      </w:r>
      <w:r>
        <w:rPr>
          <w:color w:val="1A171C"/>
          <w:spacing w:val="6"/>
        </w:rPr>
        <w:t>8%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6"/>
        </w:rPr>
        <w:t>。舌下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0" w:right="841" w:firstLine="9"/>
        <w:spacing w:before="50" w:line="220" w:lineRule="auto"/>
        <w:jc w:val="both"/>
        <w:rPr/>
      </w:pPr>
      <w:r>
        <w:rPr>
          <w:color w:val="1A171C"/>
          <w:spacing w:val="-6"/>
        </w:rPr>
        <w:t>给药</w:t>
      </w:r>
      <w:r>
        <w:rPr>
          <w:color w:val="1A171C"/>
          <w:spacing w:val="-1"/>
        </w:rPr>
        <w:t xml:space="preserve"> </w:t>
      </w:r>
      <w:r>
        <w:rPr>
          <w:color w:val="1A171C"/>
          <w:spacing w:val="-6"/>
        </w:rPr>
        <w:t>2~3 min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6"/>
        </w:rPr>
        <w:t>起效，5 min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6"/>
        </w:rPr>
        <w:t>达到最大效应，作用持续</w:t>
      </w:r>
      <w:r>
        <w:rPr>
          <w:color w:val="1A171C"/>
        </w:rPr>
        <w:t xml:space="preserve">  </w:t>
      </w:r>
      <w:r>
        <w:rPr>
          <w:color w:val="1A171C"/>
          <w:spacing w:val="-4"/>
        </w:rPr>
        <w:t>10~30 min，生物利用度 80%，血浆清除半衰期 1~</w:t>
      </w:r>
      <w:r>
        <w:rPr>
          <w:color w:val="1A171C"/>
          <w:spacing w:val="6"/>
        </w:rPr>
        <w:t xml:space="preserve">  </w:t>
      </w:r>
      <w:r>
        <w:rPr>
          <w:color w:val="1A171C"/>
          <w:spacing w:val="-1"/>
        </w:rPr>
        <w:t>4 min，血浆蛋白结合率约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1"/>
        </w:rPr>
        <w:t>60%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1"/>
        </w:rPr>
        <w:t>。主要在肝脏代</w:t>
      </w:r>
      <w:r>
        <w:rPr>
          <w:color w:val="1A171C"/>
          <w:spacing w:val="-2"/>
        </w:rPr>
        <w:t>谢，</w:t>
      </w:r>
      <w:r>
        <w:rPr>
          <w:color w:val="1A171C"/>
        </w:rPr>
        <w:t xml:space="preserve"> </w:t>
      </w:r>
      <w:r>
        <w:rPr>
          <w:color w:val="1A171C"/>
          <w:spacing w:val="7"/>
        </w:rPr>
        <w:t>经肾脏排出。</w:t>
      </w:r>
    </w:p>
    <w:p>
      <w:pPr>
        <w:pStyle w:val="BodyText"/>
        <w:ind w:left="81" w:right="907" w:firstLine="428"/>
        <w:spacing w:before="8" w:line="219" w:lineRule="auto"/>
        <w:jc w:val="both"/>
        <w:rPr/>
      </w:pPr>
      <w:r>
        <w:rPr>
          <w:color w:val="1A171C"/>
          <w:spacing w:val="3"/>
        </w:rPr>
        <w:t>8. 药物相互作用：中度或过量饮酒时，使用硝</w:t>
      </w:r>
      <w:r>
        <w:rPr>
          <w:color w:val="1A171C"/>
          <w:spacing w:val="7"/>
        </w:rPr>
        <w:t xml:space="preserve"> </w:t>
      </w:r>
      <w:r>
        <w:rPr>
          <w:color w:val="1A171C"/>
          <w:spacing w:val="5"/>
        </w:rPr>
        <w:t>酸甘油可致低血压；与降压药或血管扩张药合用可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5"/>
        </w:rPr>
        <w:t>增强硝酸酯的致体位性低血压作用；阿司匹林可减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5"/>
        </w:rPr>
        <w:t>少舌下含服硝酸甘油的清除；使用长效硝酸酯可降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5"/>
        </w:rPr>
        <w:t>低舌下用药的治疗作用；禁止与</w:t>
      </w:r>
      <w:r>
        <w:rPr>
          <w:color w:val="1A171C"/>
          <w:spacing w:val="-3"/>
        </w:rPr>
        <w:t xml:space="preserve"> </w:t>
      </w:r>
      <w:r>
        <w:rPr>
          <w:color w:val="1A171C"/>
          <w:spacing w:val="5"/>
        </w:rPr>
        <w:t>5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5"/>
        </w:rPr>
        <w:t>型磷酸二酯酶抑</w:t>
      </w:r>
      <w:r>
        <w:rPr>
          <w:color w:val="1A171C"/>
        </w:rPr>
        <w:t xml:space="preserve"> </w:t>
      </w:r>
      <w:r>
        <w:rPr>
          <w:color w:val="1A171C"/>
          <w:spacing w:val="-12"/>
        </w:rPr>
        <w:t>制药（西地那非、他达那非、伐地那非）联合使用；与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5"/>
        </w:rPr>
        <w:t>乙酰胆碱、组胺、拟交感胺类药物合用可能会减弱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7"/>
        </w:rPr>
        <w:t>硝酸甘油的疗效。</w:t>
      </w:r>
    </w:p>
    <w:p>
      <w:pPr>
        <w:ind w:left="427"/>
        <w:spacing w:line="267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7"/>
          <w:position w:val="1"/>
        </w:rPr>
        <w:t>（二）硝酸异山梨酯</w:t>
      </w:r>
    </w:p>
    <w:p>
      <w:pPr>
        <w:pStyle w:val="BodyText"/>
        <w:ind w:left="520"/>
        <w:spacing w:before="54" w:line="210" w:lineRule="auto"/>
        <w:rPr/>
      </w:pPr>
      <w:r>
        <w:rPr>
          <w:color w:val="1A171C"/>
          <w:spacing w:val="-5"/>
        </w:rPr>
        <w:t>1. 药品分类：硝酸酯类。</w:t>
      </w:r>
    </w:p>
    <w:p>
      <w:pPr>
        <w:pStyle w:val="BodyText"/>
        <w:ind w:left="85" w:right="908" w:firstLine="418"/>
        <w:spacing w:before="15" w:line="203" w:lineRule="auto"/>
        <w:rPr/>
      </w:pPr>
      <w:r>
        <w:rPr>
          <w:color w:val="1A171C"/>
          <w:spacing w:val="-8"/>
        </w:rPr>
        <w:t>2.</w:t>
      </w:r>
      <w:r>
        <w:rPr>
          <w:color w:val="1A171C"/>
          <w:spacing w:val="32"/>
        </w:rPr>
        <w:t xml:space="preserve"> </w:t>
      </w:r>
      <w:r>
        <w:rPr>
          <w:color w:val="1A171C"/>
          <w:spacing w:val="-8"/>
        </w:rPr>
        <w:t>用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8"/>
        </w:rPr>
        <w:t>药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-8"/>
        </w:rPr>
        <w:t>目 的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8"/>
        </w:rPr>
        <w:t>：用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8"/>
        </w:rPr>
        <w:t>于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8"/>
        </w:rPr>
        <w:t>冠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8"/>
        </w:rPr>
        <w:t>心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8"/>
        </w:rPr>
        <w:t>病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8"/>
        </w:rPr>
        <w:t>心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8"/>
        </w:rPr>
        <w:t>绞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8"/>
        </w:rPr>
        <w:t>痛 的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8"/>
        </w:rPr>
        <w:t>治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8"/>
        </w:rPr>
        <w:t>疗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8"/>
        </w:rPr>
        <w:t>及</w:t>
      </w:r>
      <w:r>
        <w:rPr>
          <w:color w:val="1A171C"/>
        </w:rPr>
        <w:t xml:space="preserve"> </w:t>
      </w:r>
      <w:r>
        <w:rPr>
          <w:color w:val="1A171C"/>
          <w:spacing w:val="2"/>
        </w:rPr>
        <w:t>预防。</w:t>
      </w:r>
    </w:p>
    <w:p>
      <w:pPr>
        <w:pStyle w:val="BodyText"/>
        <w:ind w:left="506"/>
        <w:spacing w:before="50" w:line="210" w:lineRule="auto"/>
        <w:rPr/>
      </w:pPr>
      <w:r>
        <w:rPr>
          <w:color w:val="1A171C"/>
          <w:spacing w:val="-3"/>
        </w:rPr>
        <w:t>3. 禁忌证：参考硝酸甘油。</w:t>
      </w:r>
    </w:p>
    <w:p>
      <w:pPr>
        <w:pStyle w:val="BodyText"/>
        <w:ind w:left="81" w:right="907" w:firstLine="418"/>
        <w:spacing w:before="15" w:line="212" w:lineRule="auto"/>
        <w:rPr/>
      </w:pPr>
      <w:r>
        <w:rPr>
          <w:color w:val="1A171C"/>
          <w:spacing w:val="-5"/>
        </w:rPr>
        <w:t>4. 不良反应及处理：头痛、面部潮红、眩晕</w:t>
      </w:r>
      <w:r>
        <w:rPr>
          <w:color w:val="1A171C"/>
          <w:spacing w:val="-6"/>
        </w:rPr>
        <w:t>、直</w:t>
      </w:r>
      <w:r>
        <w:rPr>
          <w:color w:val="1A171C"/>
        </w:rPr>
        <w:t xml:space="preserve"> </w:t>
      </w:r>
      <w:r>
        <w:rPr>
          <w:color w:val="1A171C"/>
          <w:spacing w:val="15"/>
        </w:rPr>
        <w:t>立性低血压和反射性心动过速；偶见血压明显降</w:t>
      </w:r>
      <w:r>
        <w:rPr>
          <w:color w:val="1A171C"/>
          <w:spacing w:val="11"/>
        </w:rPr>
        <w:t xml:space="preserve"> </w:t>
      </w:r>
      <w:r>
        <w:rPr>
          <w:color w:val="1A171C"/>
          <w:spacing w:val="4"/>
        </w:rPr>
        <w:t>低、心动过缓和心绞痛加重；罕见虚脱及晕厥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4"/>
        </w:rPr>
        <w:t>。如</w:t>
      </w:r>
      <w:r>
        <w:rPr>
          <w:color w:val="1A171C"/>
        </w:rPr>
        <w:t xml:space="preserve"> </w:t>
      </w:r>
      <w:r>
        <w:rPr>
          <w:color w:val="1A171C"/>
          <w:spacing w:val="1"/>
        </w:rPr>
        <w:t>出现严重低血压，应立即停药。</w:t>
      </w:r>
    </w:p>
    <w:p>
      <w:pPr>
        <w:pStyle w:val="BodyText"/>
        <w:ind w:left="86" w:right="907" w:firstLine="417"/>
        <w:spacing w:before="48" w:line="207" w:lineRule="auto"/>
        <w:rPr/>
      </w:pPr>
      <w:r>
        <w:rPr>
          <w:color w:val="1A171C"/>
          <w:spacing w:val="-7"/>
        </w:rPr>
        <w:t>5. 剂型和规格：片剂，5 mg/片；氯化钠/葡</w:t>
      </w:r>
      <w:r>
        <w:rPr>
          <w:color w:val="1A171C"/>
          <w:spacing w:val="-8"/>
        </w:rPr>
        <w:t>萄糖</w:t>
      </w:r>
      <w:r>
        <w:rPr>
          <w:color w:val="1A171C"/>
        </w:rPr>
        <w:t xml:space="preserve"> </w:t>
      </w:r>
      <w:r>
        <w:rPr>
          <w:color w:val="1A171C"/>
          <w:spacing w:val="-22"/>
        </w:rPr>
        <w:t>注射液，100 ml</w:t>
      </w:r>
      <w:r>
        <w:rPr>
          <w:color w:val="1A171C"/>
          <w:spacing w:val="-6"/>
        </w:rPr>
        <w:t xml:space="preserve"> </w:t>
      </w:r>
      <w:r>
        <w:rPr>
          <w:color w:val="1A171C"/>
          <w:spacing w:val="-22"/>
        </w:rPr>
        <w:t>∶10 mg。</w:t>
      </w:r>
    </w:p>
    <w:p>
      <w:pPr>
        <w:pStyle w:val="BodyText"/>
        <w:ind w:left="504"/>
        <w:spacing w:before="37" w:line="210" w:lineRule="auto"/>
        <w:rPr/>
      </w:pPr>
      <w:r>
        <w:rPr>
          <w:color w:val="1A171C"/>
          <w:spacing w:val="2"/>
        </w:rPr>
        <w:t>6. 用法和用量：</w:t>
      </w:r>
    </w:p>
    <w:p>
      <w:pPr>
        <w:pStyle w:val="BodyText"/>
        <w:ind w:left="418"/>
        <w:spacing w:before="15" w:line="194" w:lineRule="auto"/>
        <w:rPr/>
      </w:pPr>
      <w:r>
        <w:rPr>
          <w:color w:val="1A171C"/>
          <w:spacing w:val="-16"/>
        </w:rPr>
        <w:t>（1）片剂：口服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16"/>
        </w:rPr>
        <w:t>，预防心绞痛</w:t>
      </w:r>
      <w:r>
        <w:rPr>
          <w:color w:val="1A171C"/>
          <w:spacing w:val="-31"/>
        </w:rPr>
        <w:t xml:space="preserve"> </w:t>
      </w:r>
      <w:r>
        <w:rPr>
          <w:color w:val="1A171C"/>
          <w:spacing w:val="-16"/>
        </w:rPr>
        <w:t>，5~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6"/>
        </w:rPr>
        <w:t>10 mg/次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6"/>
        </w:rPr>
        <w:t>、2~</w:t>
      </w:r>
    </w:p>
    <w:p>
      <w:pPr>
        <w:pStyle w:val="BodyText"/>
        <w:ind w:left="80" w:right="908" w:firstLine="6"/>
        <w:spacing w:before="39" w:line="220" w:lineRule="auto"/>
        <w:rPr/>
      </w:pPr>
      <w:r>
        <w:rPr>
          <w:color w:val="1A171C"/>
          <w:spacing w:val="-12"/>
        </w:rPr>
        <w:t>3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2"/>
        </w:rPr>
        <w:t>次/d，一日总量 10~30 mg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2"/>
        </w:rPr>
        <w:t>。</w:t>
      </w:r>
      <w:r>
        <w:rPr>
          <w:color w:val="1A171C"/>
          <w:spacing w:val="-37"/>
        </w:rPr>
        <w:t xml:space="preserve"> </w:t>
      </w:r>
      <w:r>
        <w:rPr>
          <w:color w:val="1A171C"/>
          <w:spacing w:val="-12"/>
        </w:rPr>
        <w:t>由于个体反应不同，需</w:t>
      </w:r>
      <w:r>
        <w:rPr>
          <w:color w:val="1A171C"/>
        </w:rPr>
        <w:t xml:space="preserve"> </w:t>
      </w:r>
      <w:r>
        <w:rPr>
          <w:color w:val="1A171C"/>
          <w:spacing w:val="-7"/>
        </w:rPr>
        <w:t>个体化调整剂量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7"/>
        </w:rPr>
        <w:t>。舌下给药，5 mg/次，缓解症状。</w:t>
      </w:r>
    </w:p>
    <w:p>
      <w:pPr>
        <w:pStyle w:val="BodyText"/>
        <w:ind w:left="418"/>
        <w:spacing w:before="1" w:line="205" w:lineRule="auto"/>
        <w:rPr/>
      </w:pPr>
      <w:r>
        <w:rPr>
          <w:color w:val="1A171C"/>
          <w:spacing w:val="6"/>
        </w:rPr>
        <w:t>（2）注射液：静脉滴注</w:t>
      </w:r>
      <w:r>
        <w:rPr>
          <w:color w:val="1A171C"/>
          <w:spacing w:val="1"/>
        </w:rPr>
        <w:t xml:space="preserve"> </w:t>
      </w:r>
      <w:r>
        <w:rPr>
          <w:color w:val="1A171C"/>
          <w:spacing w:val="6"/>
        </w:rPr>
        <w:t>。初始剂量可以从 1~</w:t>
      </w:r>
    </w:p>
    <w:p>
      <w:pPr>
        <w:pStyle w:val="BodyText"/>
        <w:ind w:left="80" w:right="908" w:firstLine="3"/>
        <w:spacing w:before="23" w:line="220" w:lineRule="auto"/>
        <w:jc w:val="both"/>
        <w:rPr/>
      </w:pPr>
      <w:r>
        <w:rPr>
          <w:color w:val="1A171C"/>
          <w:spacing w:val="-1"/>
        </w:rPr>
        <w:t>2 mg/h</w:t>
      </w:r>
      <w:r>
        <w:rPr>
          <w:color w:val="1A171C"/>
          <w:spacing w:val="-11"/>
        </w:rPr>
        <w:t xml:space="preserve"> </w:t>
      </w:r>
      <w:r>
        <w:rPr>
          <w:color w:val="1A171C"/>
          <w:spacing w:val="-1"/>
        </w:rPr>
        <w:t>开始，然后根据患者个体需要进行调整，最</w:t>
      </w:r>
      <w:r>
        <w:rPr>
          <w:color w:val="1A171C"/>
        </w:rPr>
        <w:t xml:space="preserve"> </w:t>
      </w:r>
      <w:r>
        <w:rPr>
          <w:color w:val="1A171C"/>
          <w:spacing w:val="-2"/>
        </w:rPr>
        <w:t>大剂量通常不超过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2"/>
        </w:rPr>
        <w:t>8~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2"/>
        </w:rPr>
        <w:t>10 mg/h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2"/>
        </w:rPr>
        <w:t>。但当患者有心力衰</w:t>
      </w:r>
      <w:r>
        <w:rPr>
          <w:color w:val="1A171C"/>
        </w:rPr>
        <w:t xml:space="preserve"> </w:t>
      </w:r>
      <w:r>
        <w:rPr>
          <w:color w:val="1A171C"/>
          <w:spacing w:val="-6"/>
        </w:rPr>
        <w:t>竭时，可能需要加大剂量，达到 10 mg/h，个别患者</w:t>
      </w:r>
      <w:r>
        <w:rPr>
          <w:color w:val="1A171C"/>
          <w:spacing w:val="12"/>
        </w:rPr>
        <w:t xml:space="preserve"> </w:t>
      </w:r>
      <w:r>
        <w:rPr>
          <w:color w:val="1A171C"/>
          <w:spacing w:val="-9"/>
        </w:rPr>
        <w:t>甚至可高达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9"/>
        </w:rPr>
        <w:t>50 mg/h。</w:t>
      </w:r>
    </w:p>
    <w:p>
      <w:pPr>
        <w:pStyle w:val="BodyText"/>
        <w:ind w:left="80" w:right="904" w:firstLine="420"/>
        <w:spacing w:before="7" w:line="212" w:lineRule="auto"/>
        <w:rPr/>
      </w:pPr>
      <w:r>
        <w:rPr>
          <w:color w:val="1A171C"/>
          <w:spacing w:val="12"/>
        </w:rPr>
        <w:t>7. 药物代谢动力学：口服吸收完全</w:t>
      </w:r>
      <w:r>
        <w:rPr>
          <w:color w:val="1A171C"/>
          <w:spacing w:val="-30"/>
        </w:rPr>
        <w:t xml:space="preserve"> </w:t>
      </w:r>
      <w:r>
        <w:rPr>
          <w:color w:val="1A171C"/>
          <w:spacing w:val="12"/>
        </w:rPr>
        <w:t>，肝脏首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过效应明显，平均生物利用度约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25%，服药后 1 h</w:t>
      </w:r>
      <w:r>
        <w:rPr>
          <w:color w:val="1A171C"/>
        </w:rPr>
        <w:t xml:space="preserve"> </w:t>
      </w:r>
      <w:r>
        <w:rPr>
          <w:color w:val="1A171C"/>
          <w:spacing w:val="-9"/>
        </w:rPr>
        <w:t>血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9"/>
        </w:rPr>
        <w:t>清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9"/>
        </w:rPr>
        <w:t>浓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9"/>
        </w:rPr>
        <w:t>度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9"/>
        </w:rPr>
        <w:t>达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9"/>
        </w:rPr>
        <w:t>到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9"/>
        </w:rPr>
        <w:t>峰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9"/>
        </w:rPr>
        <w:t>值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9"/>
        </w:rPr>
        <w:t>，持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9"/>
        </w:rPr>
        <w:t>续 4~6</w:t>
      </w:r>
      <w:r>
        <w:rPr>
          <w:color w:val="1A171C"/>
          <w:spacing w:val="25"/>
        </w:rPr>
        <w:t xml:space="preserve"> </w:t>
      </w:r>
      <w:r>
        <w:rPr>
          <w:color w:val="1A171C"/>
          <w:spacing w:val="-9"/>
        </w:rPr>
        <w:t>h，在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9"/>
        </w:rPr>
        <w:t>肝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9"/>
        </w:rPr>
        <w:t>脏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9"/>
        </w:rPr>
        <w:t>迅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9"/>
        </w:rPr>
        <w:t>速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9"/>
        </w:rPr>
        <w:t>代</w:t>
      </w:r>
      <w:r>
        <w:rPr>
          <w:color w:val="1A171C"/>
        </w:rPr>
        <w:t xml:space="preserve"> </w:t>
      </w:r>
      <w:r>
        <w:rPr>
          <w:color w:val="1A171C"/>
          <w:spacing w:val="-10"/>
        </w:rPr>
        <w:t>谢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0"/>
        </w:rPr>
        <w:t>，血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0"/>
        </w:rPr>
        <w:t>浆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0"/>
        </w:rPr>
        <w:t>清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10"/>
        </w:rPr>
        <w:t>除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0"/>
        </w:rPr>
        <w:t>半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0"/>
        </w:rPr>
        <w:t>衰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0"/>
        </w:rPr>
        <w:t>期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0"/>
        </w:rPr>
        <w:t>约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-10"/>
        </w:rPr>
        <w:t>1</w:t>
      </w:r>
      <w:r>
        <w:rPr>
          <w:color w:val="1A171C"/>
          <w:spacing w:val="24"/>
          <w:w w:val="101"/>
        </w:rPr>
        <w:t xml:space="preserve"> </w:t>
      </w:r>
      <w:r>
        <w:rPr>
          <w:color w:val="1A171C"/>
          <w:spacing w:val="-10"/>
        </w:rPr>
        <w:t>h，代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10"/>
        </w:rPr>
        <w:t>谢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0"/>
        </w:rPr>
        <w:t>产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0"/>
        </w:rPr>
        <w:t>物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10"/>
        </w:rPr>
        <w:t>主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0"/>
        </w:rPr>
        <w:t>要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10"/>
        </w:rPr>
        <w:t>经 肾</w:t>
      </w:r>
      <w:r>
        <w:rPr>
          <w:color w:val="1A171C"/>
        </w:rPr>
        <w:t xml:space="preserve"> </w:t>
      </w:r>
      <w:r>
        <w:rPr>
          <w:color w:val="1A171C"/>
          <w:spacing w:val="15"/>
        </w:rPr>
        <w:t>排出。</w:t>
      </w:r>
    </w:p>
    <w:p>
      <w:pPr>
        <w:pStyle w:val="BodyText"/>
        <w:ind w:right="906" w:firstLine="510"/>
        <w:spacing w:before="55" w:line="215" w:lineRule="auto"/>
        <w:rPr/>
      </w:pPr>
      <w:r>
        <w:rPr>
          <w:color w:val="1A171C"/>
          <w:spacing w:val="3"/>
        </w:rPr>
        <w:t>8. 药物相互作用：与其他血管扩张剂、降压药</w:t>
      </w:r>
      <w:r>
        <w:rPr>
          <w:color w:val="1A171C"/>
          <w:spacing w:val="7"/>
        </w:rPr>
        <w:t xml:space="preserve"> </w:t>
      </w:r>
      <w:r>
        <w:rPr>
          <w:color w:val="1A171C"/>
          <w:spacing w:val="2"/>
        </w:rPr>
        <w:t>（钙通道阻滞剂、β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2"/>
        </w:rPr>
        <w:t>受体阻滞剂）、三环类抗抑郁药</w:t>
      </w:r>
      <w:r>
        <w:rPr>
          <w:color w:val="1A171C"/>
        </w:rPr>
        <w:t xml:space="preserve"> </w:t>
      </w:r>
      <w:r>
        <w:rPr>
          <w:color w:val="1A171C"/>
          <w:spacing w:val="9"/>
        </w:rPr>
        <w:t>联合使用可使硝酸异山梨酯降压作用增强；可增强</w:t>
      </w:r>
      <w:r>
        <w:rPr>
          <w:color w:val="1A171C"/>
          <w:spacing w:val="11"/>
        </w:rPr>
        <w:t xml:space="preserve"> </w:t>
      </w:r>
      <w:r>
        <w:rPr>
          <w:color w:val="1A171C"/>
          <w:spacing w:val="9"/>
        </w:rPr>
        <w:t>双氢麦角碱联合的升压作用；非甾体类抗炎药可降</w:t>
      </w:r>
      <w:r>
        <w:rPr>
          <w:color w:val="1A171C"/>
          <w:spacing w:val="11"/>
        </w:rPr>
        <w:t xml:space="preserve"> </w:t>
      </w:r>
      <w:r>
        <w:rPr>
          <w:color w:val="1A171C"/>
          <w:spacing w:val="9"/>
        </w:rPr>
        <w:t>低硝酸异山梨酯的疗效；禁止与</w:t>
      </w:r>
      <w:r>
        <w:rPr>
          <w:color w:val="1A171C"/>
          <w:spacing w:val="-8"/>
        </w:rPr>
        <w:t xml:space="preserve"> </w:t>
      </w:r>
      <w:r>
        <w:rPr>
          <w:color w:val="1A171C"/>
          <w:spacing w:val="9"/>
        </w:rPr>
        <w:t>5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9"/>
        </w:rPr>
        <w:t>型磷酸二酯酶抑</w:t>
      </w:r>
      <w:r>
        <w:rPr>
          <w:color w:val="1A171C"/>
        </w:rPr>
        <w:t xml:space="preserve"> </w:t>
      </w:r>
      <w:r>
        <w:rPr>
          <w:color w:val="1A171C"/>
          <w:spacing w:val="-8"/>
        </w:rPr>
        <w:t>制剂（西地那非、他达那非、伐地那非）联合使用；与</w:t>
      </w:r>
      <w:r>
        <w:rPr>
          <w:color w:val="1A171C"/>
          <w:spacing w:val="1"/>
        </w:rPr>
        <w:t xml:space="preserve"> </w:t>
      </w:r>
      <w:r>
        <w:rPr>
          <w:color w:val="1A171C"/>
          <w:spacing w:val="13"/>
        </w:rPr>
        <w:t>乙醇联合使用可使血管扩张作用增强。</w:t>
      </w:r>
    </w:p>
    <w:p>
      <w:pPr>
        <w:spacing w:line="215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2">
            <w:col w:w="5829" w:space="100"/>
            <w:col w:w="5517" w:space="0"/>
          </w:cols>
        </w:sectPr>
        <w:rPr/>
      </w:pPr>
    </w:p>
    <w:p>
      <w:pPr>
        <w:spacing w:line="420" w:lineRule="auto"/>
        <w:rPr>
          <w:rFonts w:ascii="Arial"/>
          <w:sz w:val="21"/>
        </w:rPr>
      </w:pPr>
      <w:r>
        <w:pict>
          <v:shape id="_x0000_s22" style="position:absolute;margin-left:220.298pt;margin-top:-712.16pt;mso-position-vertical-relative:text;mso-position-horizontal-relative:text;width:307pt;height:0.4pt;z-index:251663360;" filled="false" strokecolor="#1A171C" strokeweight="0.37pt" coordsize="6140,8" coordorigin="0,0" path="m0,3l6139,3e">
            <v:stroke joinstyle="miter" miterlimit="4"/>
          </v:shape>
        </w:pict>
      </w:r>
      <w:r/>
    </w:p>
    <w:p>
      <w:pPr>
        <w:spacing w:before="69" w:line="186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69984</wp:posOffset>
            </wp:positionV>
            <wp:extent cx="1219200" cy="14325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14:textFill>
            <w14:noFill/>
          </w14:textFill>
          <w14:textOutline w14:w="12700" w14:cap="flat" w14:cmpd="sng">
            <w14:solidFill>
              <w14:srgbClr w14:val="BF4000">
                <w14:alpha w14:val="89803"/>
              </w14:srgbClr>
            </w14:solidFill>
            <w14:prstDash w14:val="solid"/>
            <w14:miter w14:lim="10"/>
          </w14:textOutline>
          <w:spacing w:val="-10"/>
        </w:rPr>
        <w:t>Q2xvdWRWZXJzaW9uLQo?</w:t>
      </w:r>
    </w:p>
    <w:p>
      <w:pPr>
        <w:spacing w:line="186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53"/>
        <w:rPr/>
      </w:pPr>
      <w:r/>
    </w:p>
    <w:p>
      <w:pPr>
        <w:sectPr>
          <w:headerReference w:type="default" r:id="rId5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/>
      </w:pPr>
    </w:p>
    <w:p>
      <w:pPr>
        <w:ind w:left="1255"/>
        <w:spacing w:before="47" w:line="268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5"/>
          <w:position w:val="1"/>
        </w:rPr>
        <w:t>（三）单硝酸异山梨酯</w:t>
      </w:r>
    </w:p>
    <w:p>
      <w:pPr>
        <w:pStyle w:val="BodyText"/>
        <w:ind w:left="1348"/>
        <w:spacing w:before="54" w:line="210" w:lineRule="auto"/>
        <w:rPr/>
      </w:pPr>
      <w:r>
        <w:rPr>
          <w:color w:val="1A171C"/>
          <w:spacing w:val="-5"/>
        </w:rPr>
        <w:t>1. 药品分类：硝酸酯类。</w:t>
      </w:r>
    </w:p>
    <w:p>
      <w:pPr>
        <w:pStyle w:val="BodyText"/>
        <w:ind w:left="913" w:right="471" w:firstLine="418"/>
        <w:spacing w:before="14" w:line="203" w:lineRule="auto"/>
        <w:rPr/>
      </w:pPr>
      <w:r>
        <w:rPr>
          <w:color w:val="1A171C"/>
          <w:spacing w:val="-8"/>
        </w:rPr>
        <w:t>2.</w:t>
      </w:r>
      <w:r>
        <w:rPr>
          <w:color w:val="1A171C"/>
          <w:spacing w:val="32"/>
        </w:rPr>
        <w:t xml:space="preserve"> </w:t>
      </w:r>
      <w:r>
        <w:rPr>
          <w:color w:val="1A171C"/>
          <w:spacing w:val="-8"/>
        </w:rPr>
        <w:t>用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8"/>
        </w:rPr>
        <w:t>药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-8"/>
        </w:rPr>
        <w:t>目 的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8"/>
        </w:rPr>
        <w:t>：用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8"/>
        </w:rPr>
        <w:t>于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8"/>
        </w:rPr>
        <w:t>冠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8"/>
        </w:rPr>
        <w:t>心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8"/>
        </w:rPr>
        <w:t>病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8"/>
        </w:rPr>
        <w:t>心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8"/>
        </w:rPr>
        <w:t>绞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8"/>
        </w:rPr>
        <w:t>痛 的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8"/>
        </w:rPr>
        <w:t>治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8"/>
        </w:rPr>
        <w:t>疗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8"/>
        </w:rPr>
        <w:t>及</w:t>
      </w:r>
      <w:r>
        <w:rPr>
          <w:color w:val="1A171C"/>
        </w:rPr>
        <w:t xml:space="preserve"> </w:t>
      </w:r>
      <w:r>
        <w:rPr>
          <w:color w:val="1A171C"/>
          <w:spacing w:val="2"/>
        </w:rPr>
        <w:t>预防。</w:t>
      </w:r>
    </w:p>
    <w:p>
      <w:pPr>
        <w:pStyle w:val="BodyText"/>
        <w:ind w:left="1334"/>
        <w:spacing w:before="49" w:line="210" w:lineRule="auto"/>
        <w:rPr/>
      </w:pPr>
      <w:r>
        <w:rPr>
          <w:color w:val="1A171C"/>
          <w:spacing w:val="-3"/>
        </w:rPr>
        <w:t>3. 禁忌证：参考硝酸甘油。</w:t>
      </w:r>
    </w:p>
    <w:p>
      <w:pPr>
        <w:pStyle w:val="BodyText"/>
        <w:ind w:left="1328"/>
        <w:spacing w:before="15" w:line="210" w:lineRule="auto"/>
        <w:rPr/>
      </w:pPr>
      <w:r>
        <w:rPr>
          <w:color w:val="1A171C"/>
        </w:rPr>
        <w:t>4. 不良反应及处理：参考硝酸甘油。</w:t>
      </w:r>
    </w:p>
    <w:p>
      <w:pPr>
        <w:pStyle w:val="BodyText"/>
        <w:ind w:left="912" w:right="470" w:firstLine="419"/>
        <w:spacing w:before="13" w:line="212" w:lineRule="auto"/>
        <w:rPr/>
      </w:pPr>
      <w:r>
        <w:rPr>
          <w:color w:val="1A171C"/>
          <w:spacing w:val="-17"/>
        </w:rPr>
        <w:t>5. 剂型和规格：片剂，10 mg/片、20 mg/片；缓释</w:t>
      </w:r>
      <w:r>
        <w:rPr>
          <w:color w:val="1A171C"/>
        </w:rPr>
        <w:t xml:space="preserve"> </w:t>
      </w:r>
      <w:r>
        <w:rPr>
          <w:color w:val="1A171C"/>
          <w:spacing w:val="-19"/>
          <w:w w:val="96"/>
        </w:rPr>
        <w:t>片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9"/>
          <w:w w:val="96"/>
        </w:rPr>
        <w:t>，30 mg/片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9"/>
          <w:w w:val="96"/>
        </w:rPr>
        <w:t>、40 mg/片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9"/>
          <w:w w:val="96"/>
        </w:rPr>
        <w:t>、50 mg/片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9"/>
          <w:w w:val="96"/>
        </w:rPr>
        <w:t>、6</w:t>
      </w:r>
      <w:r>
        <w:rPr>
          <w:color w:val="1A171C"/>
          <w:spacing w:val="-20"/>
          <w:w w:val="96"/>
        </w:rPr>
        <w:t>0</w:t>
      </w:r>
      <w:r>
        <w:rPr>
          <w:color w:val="1A171C"/>
          <w:spacing w:val="2"/>
        </w:rPr>
        <w:t xml:space="preserve"> </w:t>
      </w:r>
      <w:r>
        <w:rPr>
          <w:color w:val="1A171C"/>
          <w:spacing w:val="-20"/>
          <w:w w:val="96"/>
        </w:rPr>
        <w:t>mg/片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20"/>
          <w:w w:val="96"/>
        </w:rPr>
        <w:t>；注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20"/>
          <w:w w:val="96"/>
        </w:rPr>
        <w:t>射</w:t>
      </w:r>
      <w:r>
        <w:rPr>
          <w:color w:val="1A171C"/>
        </w:rPr>
        <w:t xml:space="preserve"> </w:t>
      </w:r>
      <w:r>
        <w:rPr>
          <w:color w:val="1A171C"/>
          <w:spacing w:val="-32"/>
        </w:rPr>
        <w:t>液，1</w:t>
      </w:r>
      <w:r>
        <w:rPr>
          <w:color w:val="1A171C"/>
          <w:spacing w:val="7"/>
        </w:rPr>
        <w:t xml:space="preserve"> </w:t>
      </w:r>
      <w:r>
        <w:rPr>
          <w:color w:val="1A171C"/>
          <w:spacing w:val="-32"/>
        </w:rPr>
        <w:t>ml∶10</w:t>
      </w:r>
      <w:r>
        <w:rPr>
          <w:color w:val="1A171C"/>
          <w:spacing w:val="2"/>
        </w:rPr>
        <w:t xml:space="preserve"> </w:t>
      </w:r>
      <w:r>
        <w:rPr>
          <w:color w:val="1A171C"/>
          <w:spacing w:val="-32"/>
        </w:rPr>
        <w:t>mg、5</w:t>
      </w:r>
      <w:r>
        <w:rPr>
          <w:color w:val="1A171C"/>
          <w:spacing w:val="1"/>
        </w:rPr>
        <w:t xml:space="preserve"> </w:t>
      </w:r>
      <w:r>
        <w:rPr>
          <w:color w:val="1A171C"/>
          <w:spacing w:val="-32"/>
        </w:rPr>
        <w:t>ml∶20</w:t>
      </w:r>
      <w:r>
        <w:rPr>
          <w:color w:val="1A171C"/>
          <w:spacing w:val="2"/>
        </w:rPr>
        <w:t xml:space="preserve"> </w:t>
      </w:r>
      <w:r>
        <w:rPr>
          <w:color w:val="1A171C"/>
          <w:spacing w:val="-32"/>
        </w:rPr>
        <w:t>mg。</w:t>
      </w:r>
    </w:p>
    <w:p>
      <w:pPr>
        <w:pStyle w:val="BodyText"/>
        <w:ind w:left="1333"/>
        <w:spacing w:before="38" w:line="194" w:lineRule="auto"/>
        <w:rPr/>
      </w:pPr>
      <w:r>
        <w:rPr>
          <w:color w:val="1A171C"/>
          <w:spacing w:val="-12"/>
        </w:rPr>
        <w:t>6.</w:t>
      </w:r>
      <w:r>
        <w:rPr>
          <w:color w:val="1A171C"/>
          <w:spacing w:val="17"/>
        </w:rPr>
        <w:t xml:space="preserve"> </w:t>
      </w:r>
      <w:r>
        <w:rPr>
          <w:color w:val="1A171C"/>
          <w:spacing w:val="-12"/>
        </w:rPr>
        <w:t>用法和用量：口服</w:t>
      </w:r>
      <w:r>
        <w:rPr>
          <w:color w:val="1A171C"/>
          <w:spacing w:val="-31"/>
        </w:rPr>
        <w:t xml:space="preserve"> </w:t>
      </w:r>
      <w:r>
        <w:rPr>
          <w:color w:val="1A171C"/>
          <w:spacing w:val="-12"/>
        </w:rPr>
        <w:t>，片剂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-12"/>
        </w:rPr>
        <w:t>，10~20 mg/次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2"/>
        </w:rPr>
        <w:t>、2~</w:t>
      </w:r>
    </w:p>
    <w:p>
      <w:pPr>
        <w:pStyle w:val="BodyText"/>
        <w:ind w:left="917" w:right="404" w:hanging="2"/>
        <w:spacing w:before="43" w:line="219" w:lineRule="auto"/>
        <w:jc w:val="both"/>
        <w:rPr/>
      </w:pPr>
      <w:r>
        <w:rPr>
          <w:color w:val="1A171C"/>
          <w:spacing w:val="-15"/>
        </w:rPr>
        <w:t>3</w:t>
      </w:r>
      <w:r>
        <w:rPr>
          <w:color w:val="1A171C"/>
          <w:spacing w:val="-14"/>
        </w:rPr>
        <w:t xml:space="preserve"> </w:t>
      </w:r>
      <w:r>
        <w:rPr>
          <w:color w:val="1A171C"/>
          <w:spacing w:val="-15"/>
        </w:rPr>
        <w:t>次/d；缓释制剂，40~50 mg/次、1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15"/>
        </w:rPr>
        <w:t>次/d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15"/>
        </w:rPr>
        <w:t>。静脉注射，</w:t>
      </w:r>
      <w:r>
        <w:rPr>
          <w:color w:val="1A171C"/>
        </w:rPr>
        <w:t xml:space="preserve"> </w:t>
      </w:r>
      <w:r>
        <w:rPr>
          <w:color w:val="1A171C"/>
          <w:spacing w:val="-6"/>
        </w:rPr>
        <w:t>以 1~2 mg/h</w:t>
      </w:r>
      <w:r>
        <w:rPr>
          <w:color w:val="1A171C"/>
          <w:spacing w:val="-4"/>
        </w:rPr>
        <w:t xml:space="preserve"> </w:t>
      </w:r>
      <w:r>
        <w:rPr>
          <w:color w:val="1A171C"/>
          <w:spacing w:val="-6"/>
        </w:rPr>
        <w:t>开始，根据反应调节剂量，最大剂量为</w:t>
      </w:r>
      <w:r>
        <w:rPr>
          <w:color w:val="1A171C"/>
        </w:rPr>
        <w:t xml:space="preserve">  </w:t>
      </w:r>
      <w:r>
        <w:rPr>
          <w:color w:val="1A171C"/>
          <w:spacing w:val="-12"/>
        </w:rPr>
        <w:t>8~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12"/>
        </w:rPr>
        <w:t>10 mg/h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12"/>
        </w:rPr>
        <w:t>。剂量需个体化。</w:t>
      </w:r>
    </w:p>
    <w:p>
      <w:pPr>
        <w:pStyle w:val="BodyText"/>
        <w:ind w:left="909" w:right="471" w:firstLine="419"/>
        <w:spacing w:before="1" w:line="212" w:lineRule="auto"/>
        <w:rPr/>
      </w:pPr>
      <w:r>
        <w:rPr>
          <w:color w:val="1A171C"/>
          <w:spacing w:val="3"/>
        </w:rPr>
        <w:t>7. 药物代谢动力学：口服给药后 1 h</w:t>
      </w:r>
      <w:r>
        <w:rPr>
          <w:color w:val="1A171C"/>
          <w:spacing w:val="-9"/>
        </w:rPr>
        <w:t xml:space="preserve"> </w:t>
      </w:r>
      <w:r>
        <w:rPr>
          <w:color w:val="1A171C"/>
          <w:spacing w:val="3"/>
        </w:rPr>
        <w:t>血药浓度</w:t>
      </w:r>
      <w:r>
        <w:rPr>
          <w:color w:val="1A171C"/>
        </w:rPr>
        <w:t xml:space="preserve"> </w:t>
      </w:r>
      <w:r>
        <w:rPr>
          <w:color w:val="1A171C"/>
          <w:spacing w:val="-13"/>
        </w:rPr>
        <w:t>达峰值，持续 8~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3"/>
        </w:rPr>
        <w:t>10 h，生物利用度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3"/>
        </w:rPr>
        <w:t>90%~100%，血浆</w:t>
      </w:r>
      <w:r>
        <w:rPr>
          <w:color w:val="1A171C"/>
        </w:rPr>
        <w:t xml:space="preserve"> </w:t>
      </w:r>
      <w:r>
        <w:rPr>
          <w:color w:val="1A171C"/>
          <w:spacing w:val="-3"/>
        </w:rPr>
        <w:t>清除半衰期为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3"/>
        </w:rPr>
        <w:t>4~5 h，血浆蛋白结合率低，在肝脏几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乎完全被代谢，代谢产物主要经肾由尿排出体外。</w:t>
      </w:r>
    </w:p>
    <w:p>
      <w:pPr>
        <w:pStyle w:val="BodyText"/>
        <w:ind w:left="1336"/>
        <w:spacing w:before="47" w:line="210" w:lineRule="auto"/>
        <w:rPr/>
      </w:pPr>
      <w:r>
        <w:rPr>
          <w:color w:val="1A171C"/>
        </w:rPr>
        <w:t>8. 药物相互作用：参考硝酸异山梨酯。</w:t>
      </w:r>
    </w:p>
    <w:p>
      <w:pPr>
        <w:ind w:left="1254"/>
        <w:spacing w:before="8" w:line="268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11"/>
          <w:position w:val="1"/>
        </w:rPr>
        <w:t>（四）尼可地尔</w:t>
      </w:r>
    </w:p>
    <w:p>
      <w:pPr>
        <w:pStyle w:val="BodyText"/>
        <w:ind w:left="1347"/>
        <w:spacing w:before="54" w:line="210" w:lineRule="auto"/>
        <w:rPr/>
      </w:pPr>
      <w:r>
        <w:rPr>
          <w:color w:val="1A171C"/>
          <w:spacing w:val="-3"/>
        </w:rPr>
        <w:t>1. 药品分类：钾通道开放药。</w:t>
      </w:r>
    </w:p>
    <w:p>
      <w:pPr>
        <w:pStyle w:val="BodyText"/>
        <w:ind w:left="912" w:right="472" w:firstLine="418"/>
        <w:spacing w:before="15" w:line="203" w:lineRule="auto"/>
        <w:rPr/>
      </w:pPr>
      <w:r>
        <w:rPr>
          <w:color w:val="1A171C"/>
          <w:spacing w:val="-8"/>
        </w:rPr>
        <w:t>2.</w:t>
      </w:r>
      <w:r>
        <w:rPr>
          <w:color w:val="1A171C"/>
          <w:spacing w:val="32"/>
        </w:rPr>
        <w:t xml:space="preserve"> </w:t>
      </w:r>
      <w:r>
        <w:rPr>
          <w:color w:val="1A171C"/>
          <w:spacing w:val="-8"/>
        </w:rPr>
        <w:t>用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8"/>
        </w:rPr>
        <w:t>药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-8"/>
        </w:rPr>
        <w:t>目 的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8"/>
        </w:rPr>
        <w:t>：用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8"/>
        </w:rPr>
        <w:t>于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8"/>
        </w:rPr>
        <w:t>冠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8"/>
        </w:rPr>
        <w:t>心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8"/>
        </w:rPr>
        <w:t>病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8"/>
        </w:rPr>
        <w:t>心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8"/>
        </w:rPr>
        <w:t>绞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8"/>
        </w:rPr>
        <w:t>痛 的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8"/>
        </w:rPr>
        <w:t>治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8"/>
        </w:rPr>
        <w:t>疗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8"/>
        </w:rPr>
        <w:t>及</w:t>
      </w:r>
      <w:r>
        <w:rPr>
          <w:color w:val="1A171C"/>
        </w:rPr>
        <w:t xml:space="preserve"> </w:t>
      </w:r>
      <w:r>
        <w:rPr>
          <w:color w:val="1A171C"/>
          <w:spacing w:val="2"/>
        </w:rPr>
        <w:t>预防。</w:t>
      </w:r>
    </w:p>
    <w:p>
      <w:pPr>
        <w:pStyle w:val="BodyText"/>
        <w:ind w:left="909" w:right="393" w:firstLine="424"/>
        <w:spacing w:before="52" w:line="213" w:lineRule="auto"/>
        <w:rPr/>
      </w:pPr>
      <w:r>
        <w:rPr>
          <w:color w:val="1A171C"/>
          <w:spacing w:val="4"/>
        </w:rPr>
        <w:t>3. 禁忌证：禁用于对尼可地尔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4"/>
        </w:rPr>
        <w:t>、烟酸过敏者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4"/>
        </w:rPr>
        <w:t>。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注射剂还禁用于严重肝肾功能障碍、严重脑功能障</w:t>
      </w:r>
      <w:r>
        <w:rPr>
          <w:color w:val="1A171C"/>
          <w:spacing w:val="7"/>
        </w:rPr>
        <w:t xml:space="preserve">  </w:t>
      </w:r>
      <w:r>
        <w:rPr>
          <w:color w:val="1A171C"/>
          <w:spacing w:val="5"/>
        </w:rPr>
        <w:t>碍、严重低血压或心原性休克、艾森曼格综合征或</w:t>
      </w:r>
      <w:r>
        <w:rPr>
          <w:color w:val="1A171C"/>
          <w:spacing w:val="7"/>
        </w:rPr>
        <w:t xml:space="preserve">  </w:t>
      </w:r>
      <w:r>
        <w:rPr>
          <w:color w:val="1A171C"/>
          <w:spacing w:val="-4"/>
        </w:rPr>
        <w:t>原发性肺动脉高血压、右心室梗死、脱水、神经性循</w:t>
      </w:r>
      <w:r>
        <w:rPr>
          <w:color w:val="1A171C"/>
          <w:spacing w:val="8"/>
        </w:rPr>
        <w:t xml:space="preserve">  </w:t>
      </w:r>
      <w:r>
        <w:rPr>
          <w:color w:val="1A171C"/>
        </w:rPr>
        <w:t>环衰弱、闭角型青光眼患者。</w:t>
      </w:r>
    </w:p>
    <w:p>
      <w:pPr>
        <w:pStyle w:val="BodyText"/>
        <w:ind w:left="910" w:right="472" w:firstLine="416"/>
        <w:spacing w:before="51" w:line="209" w:lineRule="auto"/>
        <w:rPr/>
      </w:pPr>
      <w:r>
        <w:rPr>
          <w:color w:val="1A171C"/>
          <w:spacing w:val="-10"/>
        </w:rPr>
        <w:t>4. 不良反应：可见头痛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0"/>
        </w:rPr>
        <w:t>、恶心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0"/>
        </w:rPr>
        <w:t>、呕吐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10"/>
        </w:rPr>
        <w:t>、头晕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0"/>
        </w:rPr>
        <w:t>、发</w:t>
      </w:r>
      <w:r>
        <w:rPr>
          <w:color w:val="1A171C"/>
        </w:rPr>
        <w:t xml:space="preserve"> </w:t>
      </w:r>
      <w:r>
        <w:rPr>
          <w:color w:val="1A171C"/>
          <w:spacing w:val="-9"/>
        </w:rPr>
        <w:t>热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9"/>
        </w:rPr>
        <w:t>、倦怠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9"/>
        </w:rPr>
        <w:t>、肝功能障碍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9"/>
        </w:rPr>
        <w:t>、黄疸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9"/>
        </w:rPr>
        <w:t>、血小板减少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9"/>
        </w:rPr>
        <w:t>、口腔溃</w:t>
      </w:r>
      <w:r>
        <w:rPr>
          <w:color w:val="1A171C"/>
        </w:rPr>
        <w:t xml:space="preserve"> </w:t>
      </w:r>
      <w:r>
        <w:rPr>
          <w:color w:val="1A171C"/>
          <w:spacing w:val="-9"/>
        </w:rPr>
        <w:t>疡、舌溃疡、肛门溃疡、消化道溃疡等。</w:t>
      </w:r>
    </w:p>
    <w:p>
      <w:pPr>
        <w:pStyle w:val="BodyText"/>
        <w:ind w:left="906" w:right="390" w:firstLine="423"/>
        <w:spacing w:before="48" w:line="203" w:lineRule="auto"/>
        <w:rPr/>
      </w:pPr>
      <w:r>
        <w:rPr>
          <w:color w:val="1A171C"/>
          <w:spacing w:val="-23"/>
        </w:rPr>
        <w:t>5. 剂型和规格：片剂，5 mg/片；注射剂，12 mg/支、</w:t>
      </w:r>
      <w:r>
        <w:rPr>
          <w:color w:val="1A171C"/>
          <w:spacing w:val="2"/>
        </w:rPr>
        <w:t xml:space="preserve"> </w:t>
      </w:r>
      <w:r>
        <w:rPr>
          <w:color w:val="1A171C"/>
          <w:spacing w:val="-16"/>
        </w:rPr>
        <w:t>48 mg/支。</w:t>
      </w:r>
    </w:p>
    <w:p>
      <w:pPr>
        <w:pStyle w:val="BodyText"/>
        <w:ind w:left="907" w:right="472" w:firstLine="424"/>
        <w:spacing w:before="52" w:line="213" w:lineRule="auto"/>
        <w:rPr/>
      </w:pPr>
      <w:r>
        <w:rPr>
          <w:color w:val="1A171C"/>
          <w:spacing w:val="-14"/>
        </w:rPr>
        <w:t>6.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-14"/>
        </w:rPr>
        <w:t>用法和用量：口服，成人 5 mg/次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4"/>
        </w:rPr>
        <w:t>、3 次/d，根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据症状轻重可适当增减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4"/>
        </w:rPr>
        <w:t>。静脉滴注，尼可地尔溶于</w:t>
      </w:r>
      <w:r>
        <w:rPr>
          <w:color w:val="1A171C"/>
        </w:rPr>
        <w:t xml:space="preserve"> </w:t>
      </w:r>
      <w:r>
        <w:rPr>
          <w:color w:val="1A171C"/>
          <w:spacing w:val="-4"/>
        </w:rPr>
        <w:t>0.9% 氯</w:t>
      </w:r>
      <w:r>
        <w:rPr>
          <w:color w:val="1A171C"/>
          <w:spacing w:val="-10"/>
        </w:rPr>
        <w:t xml:space="preserve"> </w:t>
      </w:r>
      <w:r>
        <w:rPr>
          <w:color w:val="1A171C"/>
          <w:spacing w:val="-4"/>
        </w:rPr>
        <w:t>化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4"/>
        </w:rPr>
        <w:t>钠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4"/>
        </w:rPr>
        <w:t>注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4"/>
        </w:rPr>
        <w:t>射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4"/>
        </w:rPr>
        <w:t>液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4"/>
        </w:rPr>
        <w:t>或 5% 葡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4"/>
        </w:rPr>
        <w:t>萄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4"/>
        </w:rPr>
        <w:t>糖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4"/>
        </w:rPr>
        <w:t>注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4"/>
        </w:rPr>
        <w:t>射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4"/>
        </w:rPr>
        <w:t>液 中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4"/>
        </w:rPr>
        <w:t>制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4"/>
        </w:rPr>
        <w:t>成</w:t>
      </w:r>
      <w:r>
        <w:rPr>
          <w:color w:val="1A171C"/>
        </w:rPr>
        <w:t xml:space="preserve"> </w:t>
      </w:r>
      <w:r>
        <w:rPr>
          <w:color w:val="1A171C"/>
          <w:spacing w:val="-8"/>
        </w:rPr>
        <w:t>0.01%~0.03%</w:t>
      </w:r>
      <w:r>
        <w:rPr>
          <w:color w:val="1A171C"/>
          <w:spacing w:val="-14"/>
        </w:rPr>
        <w:t xml:space="preserve"> </w:t>
      </w:r>
      <w:r>
        <w:rPr>
          <w:color w:val="1A171C"/>
          <w:spacing w:val="-8"/>
        </w:rPr>
        <w:t>溶液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8"/>
        </w:rPr>
        <w:t>。以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8"/>
        </w:rPr>
        <w:t>2 mg/h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8"/>
        </w:rPr>
        <w:t>为起始剂量，可根据</w:t>
      </w:r>
      <w:r>
        <w:rPr>
          <w:color w:val="1A171C"/>
        </w:rPr>
        <w:t xml:space="preserve"> </w:t>
      </w:r>
      <w:r>
        <w:rPr>
          <w:color w:val="1A171C"/>
          <w:spacing w:val="-5"/>
        </w:rPr>
        <w:t>症状适当增减剂量，最大剂量&lt;6mg/h。</w:t>
      </w:r>
    </w:p>
    <w:p>
      <w:pPr>
        <w:pStyle w:val="BodyText"/>
        <w:ind w:left="906" w:right="406" w:firstLine="421"/>
        <w:spacing w:before="47" w:line="214" w:lineRule="auto"/>
        <w:rPr/>
      </w:pPr>
      <w:r>
        <w:rPr>
          <w:color w:val="1A171C"/>
          <w:spacing w:val="6"/>
        </w:rPr>
        <w:t>7. 药物代谢动力学：口服后胃肠道吸收良好，</w:t>
      </w:r>
      <w:r>
        <w:rPr>
          <w:color w:val="1A171C"/>
          <w:spacing w:val="15"/>
        </w:rPr>
        <w:t xml:space="preserve"> </w:t>
      </w:r>
      <w:r>
        <w:rPr>
          <w:color w:val="1A171C"/>
          <w:spacing w:val="1"/>
        </w:rPr>
        <w:t>血浆药物浓度峰值出现在口服后</w:t>
      </w:r>
      <w:r>
        <w:rPr>
          <w:color w:val="1A171C"/>
          <w:spacing w:val="4"/>
        </w:rPr>
        <w:t xml:space="preserve"> </w:t>
      </w:r>
      <w:r>
        <w:rPr>
          <w:color w:val="1A171C"/>
          <w:spacing w:val="1"/>
        </w:rPr>
        <w:t>30~60 </w:t>
      </w:r>
      <w:r>
        <w:rPr>
          <w:color w:val="1A171C"/>
        </w:rPr>
        <w:t>min</w:t>
      </w:r>
      <w:r>
        <w:rPr>
          <w:color w:val="1A171C"/>
          <w:spacing w:val="1"/>
        </w:rPr>
        <w:t>，生物</w:t>
      </w:r>
      <w:r>
        <w:rPr>
          <w:color w:val="1A171C"/>
        </w:rPr>
        <w:t xml:space="preserve">  </w:t>
      </w:r>
      <w:r>
        <w:rPr>
          <w:color w:val="1A171C"/>
        </w:rPr>
        <w:t>利用度为</w:t>
      </w:r>
      <w:r>
        <w:rPr>
          <w:color w:val="1A171C"/>
          <w:spacing w:val="-17"/>
        </w:rPr>
        <w:t xml:space="preserve"> </w:t>
      </w:r>
      <w:r>
        <w:rPr>
          <w:color w:val="1A171C"/>
        </w:rPr>
        <w:t>75%，20% 的主要代谢产物经尿液排出体  </w:t>
      </w:r>
      <w:r>
        <w:rPr>
          <w:color w:val="1A171C"/>
          <w:spacing w:val="4"/>
        </w:rPr>
        <w:t>外</w:t>
      </w:r>
      <w:r>
        <w:rPr>
          <w:color w:val="1A171C"/>
          <w:spacing w:val="-13"/>
        </w:rPr>
        <w:t xml:space="preserve"> </w:t>
      </w:r>
      <w:r>
        <w:rPr>
          <w:color w:val="1A171C"/>
          <w:spacing w:val="4"/>
        </w:rPr>
        <w:t>。血浆清除半衰期约 1 h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4"/>
        </w:rPr>
        <w:t>。仅有少量尼可地尔与</w:t>
      </w:r>
      <w:r>
        <w:rPr>
          <w:color w:val="1A171C"/>
        </w:rPr>
        <w:t xml:space="preserve">  </w:t>
      </w:r>
      <w:r>
        <w:rPr>
          <w:color w:val="1A171C"/>
          <w:spacing w:val="7"/>
        </w:rPr>
        <w:t>血浆蛋白结合。</w:t>
      </w:r>
    </w:p>
    <w:p>
      <w:pPr>
        <w:pStyle w:val="BodyText"/>
        <w:ind w:left="912" w:right="473" w:firstLine="421"/>
        <w:spacing w:before="48" w:line="193" w:lineRule="auto"/>
        <w:rPr/>
      </w:pPr>
      <w:r>
        <w:rPr>
          <w:color w:val="1A171C"/>
          <w:spacing w:val="3"/>
        </w:rPr>
        <w:t>8. 药物相互作用：禁止与具有磷酸二酯酶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3"/>
        </w:rPr>
        <w:t>5</w:t>
      </w:r>
      <w:r>
        <w:rPr>
          <w:color w:val="1A171C"/>
          <w:spacing w:val="-12"/>
        </w:rPr>
        <w:t xml:space="preserve"> </w:t>
      </w:r>
      <w:r>
        <w:rPr>
          <w:color w:val="1A171C"/>
          <w:spacing w:val="3"/>
        </w:rPr>
        <w:t>阻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断作用的勃起障碍治疗剂（枸橼酸西地那非、盐酸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57" w:line="205" w:lineRule="auto"/>
        <w:rPr/>
      </w:pPr>
      <w:r>
        <w:rPr>
          <w:color w:val="1A171C"/>
          <w:spacing w:val="-3"/>
        </w:rPr>
        <w:t>伐地那非水合物、他达拉非）联合使用。</w:t>
      </w:r>
    </w:p>
    <w:p>
      <w:pPr>
        <w:ind w:left="346"/>
        <w:spacing w:before="14" w:line="267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11"/>
          <w:position w:val="1"/>
        </w:rPr>
        <w:t>（五）阿替洛尔</w:t>
      </w:r>
    </w:p>
    <w:p>
      <w:pPr>
        <w:pStyle w:val="BodyText"/>
        <w:ind w:left="439"/>
        <w:spacing w:before="54" w:line="194" w:lineRule="auto"/>
        <w:rPr/>
      </w:pPr>
      <w:r>
        <w:rPr>
          <w:color w:val="1A171C"/>
          <w:spacing w:val="-4"/>
        </w:rPr>
        <w:t>1. 药品分类：β</w:t>
      </w:r>
      <w:r>
        <w:rPr>
          <w:color w:val="1A171C"/>
          <w:spacing w:val="-13"/>
        </w:rPr>
        <w:t xml:space="preserve"> </w:t>
      </w:r>
      <w:r>
        <w:rPr>
          <w:color w:val="1A171C"/>
          <w:spacing w:val="-4"/>
        </w:rPr>
        <w:t>受体阻滞剂。</w:t>
      </w:r>
    </w:p>
    <w:p>
      <w:pPr>
        <w:pStyle w:val="BodyText"/>
        <w:ind w:left="3" w:right="909" w:firstLine="420"/>
        <w:spacing w:before="38" w:line="203" w:lineRule="auto"/>
        <w:rPr/>
      </w:pPr>
      <w:r>
        <w:rPr>
          <w:color w:val="1A171C"/>
          <w:spacing w:val="-6"/>
        </w:rPr>
        <w:t>2. 用药目的：可减慢心率，改善心肌缺血，用于</w:t>
      </w:r>
      <w:r>
        <w:rPr>
          <w:color w:val="1A171C"/>
          <w:spacing w:val="17"/>
        </w:rPr>
        <w:t xml:space="preserve"> </w:t>
      </w:r>
      <w:r>
        <w:rPr>
          <w:color w:val="1A171C"/>
          <w:spacing w:val="-1"/>
        </w:rPr>
        <w:t>心绞痛、心肌梗死的治疗。</w:t>
      </w:r>
    </w:p>
    <w:p>
      <w:pPr>
        <w:pStyle w:val="BodyText"/>
        <w:ind w:right="909" w:firstLine="425"/>
        <w:spacing w:before="48" w:line="205" w:lineRule="auto"/>
        <w:rPr/>
      </w:pPr>
      <w:r>
        <w:rPr>
          <w:color w:val="1A171C"/>
          <w:spacing w:val="-6"/>
        </w:rPr>
        <w:t>3. 禁忌证：禁用于二、三度心脏传导阻滞；心原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4"/>
        </w:rPr>
        <w:t>性休克；病态窦房结综合征及严重窦性心动过缓。</w:t>
      </w:r>
    </w:p>
    <w:p>
      <w:pPr>
        <w:pStyle w:val="BodyText"/>
        <w:ind w:left="3" w:right="823" w:firstLine="419"/>
        <w:spacing w:before="39" w:line="213" w:lineRule="auto"/>
        <w:rPr/>
      </w:pPr>
      <w:r>
        <w:rPr>
          <w:color w:val="1A171C"/>
          <w:spacing w:val="3"/>
        </w:rPr>
        <w:t>4. 不良反应：低血压和心动过缓最常见；偶见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-8"/>
        </w:rPr>
        <w:t>头晕、四肢冰冷、疲劳、乏力、肠胃不适、精神抑郁、</w:t>
      </w:r>
      <w:r>
        <w:rPr>
          <w:color w:val="1A171C"/>
          <w:spacing w:val="1"/>
        </w:rPr>
        <w:t xml:space="preserve"> </w:t>
      </w:r>
      <w:r>
        <w:rPr>
          <w:color w:val="1A171C"/>
          <w:spacing w:val="-3"/>
        </w:rPr>
        <w:t>脱发、血小板减少症、银屑病样皮肤反应、</w:t>
      </w:r>
      <w:r>
        <w:rPr>
          <w:color w:val="1A171C"/>
          <w:spacing w:val="-4"/>
        </w:rPr>
        <w:t>皮疹及干</w:t>
      </w:r>
      <w:r>
        <w:rPr>
          <w:color w:val="1A171C"/>
        </w:rPr>
        <w:t xml:space="preserve">  </w:t>
      </w:r>
      <w:r>
        <w:rPr>
          <w:color w:val="1A171C"/>
          <w:spacing w:val="1"/>
        </w:rPr>
        <w:t>眼等；罕见引起心脏传导阻滞。</w:t>
      </w:r>
    </w:p>
    <w:p>
      <w:pPr>
        <w:pStyle w:val="BodyText"/>
        <w:ind w:left="7" w:right="823" w:firstLine="420"/>
        <w:spacing w:before="44" w:line="203" w:lineRule="auto"/>
        <w:rPr/>
      </w:pPr>
      <w:r>
        <w:rPr>
          <w:color w:val="1A171C"/>
          <w:spacing w:val="-14"/>
        </w:rPr>
        <w:t>5.</w:t>
      </w:r>
      <w:r>
        <w:rPr>
          <w:color w:val="1A171C"/>
          <w:spacing w:val="23"/>
          <w:w w:val="101"/>
        </w:rPr>
        <w:t xml:space="preserve"> </w:t>
      </w:r>
      <w:r>
        <w:rPr>
          <w:color w:val="1A171C"/>
          <w:spacing w:val="-14"/>
        </w:rPr>
        <w:t>剂型和规格：片剂，12.5 mg/片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4"/>
        </w:rPr>
        <w:t>、25.0 mg/片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4"/>
        </w:rPr>
        <w:t>、</w:t>
      </w:r>
      <w:r>
        <w:rPr>
          <w:color w:val="1A171C"/>
        </w:rPr>
        <w:t xml:space="preserve"> </w:t>
      </w:r>
      <w:r>
        <w:rPr>
          <w:color w:val="1A171C"/>
          <w:spacing w:val="-14"/>
        </w:rPr>
        <w:t>50.0 mg/片。</w:t>
      </w:r>
    </w:p>
    <w:p>
      <w:pPr>
        <w:pStyle w:val="BodyText"/>
        <w:ind w:left="427"/>
        <w:spacing w:before="50" w:line="210" w:lineRule="auto"/>
        <w:rPr/>
      </w:pPr>
      <w:r>
        <w:rPr>
          <w:color w:val="1A171C"/>
          <w:spacing w:val="3"/>
        </w:rPr>
        <w:t>6. 用法和用量：口服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3"/>
        </w:rPr>
        <w:t>，成人常用量开始 6.25~</w:t>
      </w:r>
    </w:p>
    <w:p>
      <w:pPr>
        <w:pStyle w:val="BodyText"/>
        <w:ind w:left="23"/>
        <w:spacing w:before="20" w:line="182" w:lineRule="auto"/>
        <w:rPr/>
      </w:pPr>
      <w:r>
        <w:rPr>
          <w:color w:val="1A171C"/>
          <w:spacing w:val="-13"/>
        </w:rPr>
        <w:t>12.50 mg/次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3"/>
        </w:rPr>
        <w:t>、2 次/d，按</w:t>
      </w:r>
      <w:r>
        <w:rPr>
          <w:color w:val="1A171C"/>
          <w:spacing w:val="-31"/>
        </w:rPr>
        <w:t xml:space="preserve"> </w:t>
      </w:r>
      <w:r>
        <w:rPr>
          <w:color w:val="1A171C"/>
          <w:spacing w:val="-13"/>
        </w:rPr>
        <w:t>需</w:t>
      </w:r>
      <w:r>
        <w:rPr>
          <w:color w:val="1A171C"/>
          <w:spacing w:val="-31"/>
        </w:rPr>
        <w:t xml:space="preserve"> </w:t>
      </w:r>
      <w:r>
        <w:rPr>
          <w:color w:val="1A171C"/>
          <w:spacing w:val="-13"/>
        </w:rPr>
        <w:t>要</w:t>
      </w:r>
      <w:r>
        <w:rPr>
          <w:color w:val="1A171C"/>
          <w:spacing w:val="-31"/>
        </w:rPr>
        <w:t xml:space="preserve"> </w:t>
      </w:r>
      <w:r>
        <w:rPr>
          <w:color w:val="1A171C"/>
          <w:spacing w:val="-13"/>
        </w:rPr>
        <w:t>及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3"/>
        </w:rPr>
        <w:t>耐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13"/>
        </w:rPr>
        <w:t>受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13"/>
        </w:rPr>
        <w:t>量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3"/>
        </w:rPr>
        <w:t>渐</w:t>
      </w:r>
      <w:r>
        <w:rPr>
          <w:color w:val="1A171C"/>
          <w:spacing w:val="-30"/>
        </w:rPr>
        <w:t xml:space="preserve"> </w:t>
      </w:r>
      <w:r>
        <w:rPr>
          <w:color w:val="1A171C"/>
          <w:spacing w:val="-13"/>
        </w:rPr>
        <w:t>增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13"/>
        </w:rPr>
        <w:t>至</w:t>
      </w:r>
      <w:r>
        <w:rPr>
          <w:color w:val="1A171C"/>
          <w:spacing w:val="26"/>
        </w:rPr>
        <w:t xml:space="preserve"> </w:t>
      </w:r>
      <w:r>
        <w:rPr>
          <w:color w:val="1A171C"/>
          <w:spacing w:val="-13"/>
        </w:rPr>
        <w:t>50~</w:t>
      </w:r>
    </w:p>
    <w:p>
      <w:pPr>
        <w:pStyle w:val="BodyText"/>
        <w:ind w:left="6" w:right="903"/>
        <w:spacing w:before="55" w:line="210" w:lineRule="auto"/>
        <w:rPr/>
      </w:pPr>
      <w:r>
        <w:rPr>
          <w:color w:val="1A171C"/>
          <w:spacing w:val="-13"/>
        </w:rPr>
        <w:t>200 mg/d 。</w:t>
      </w:r>
      <w:r>
        <w:rPr>
          <w:color w:val="1A171C"/>
          <w:spacing w:val="17"/>
        </w:rPr>
        <w:t xml:space="preserve"> </w:t>
      </w:r>
      <w:r>
        <w:rPr>
          <w:color w:val="1A171C"/>
          <w:spacing w:val="-13"/>
        </w:rPr>
        <w:t>肾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-13"/>
        </w:rPr>
        <w:t>功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-13"/>
        </w:rPr>
        <w:t>能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-13"/>
        </w:rPr>
        <w:t>损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-13"/>
        </w:rPr>
        <w:t>害</w:t>
      </w:r>
      <w:r>
        <w:rPr>
          <w:color w:val="1A171C"/>
          <w:spacing w:val="19"/>
        </w:rPr>
        <w:t xml:space="preserve"> </w:t>
      </w:r>
      <w:r>
        <w:rPr>
          <w:color w:val="1A171C"/>
          <w:spacing w:val="-13"/>
        </w:rPr>
        <w:t>时</w:t>
      </w:r>
      <w:r>
        <w:rPr>
          <w:color w:val="1A171C"/>
          <w:spacing w:val="11"/>
        </w:rPr>
        <w:t xml:space="preserve"> </w:t>
      </w:r>
      <w:r>
        <w:rPr>
          <w:color w:val="1A171C"/>
          <w:spacing w:val="-13"/>
        </w:rPr>
        <w:t>，肌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-13"/>
        </w:rPr>
        <w:t>酐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-13"/>
        </w:rPr>
        <w:t>清</w:t>
      </w:r>
      <w:r>
        <w:rPr>
          <w:color w:val="1A171C"/>
          <w:spacing w:val="20"/>
        </w:rPr>
        <w:t xml:space="preserve"> </w:t>
      </w:r>
      <w:r>
        <w:rPr>
          <w:color w:val="1A171C"/>
          <w:spacing w:val="-13"/>
        </w:rPr>
        <w:t>除</w:t>
      </w:r>
      <w:r>
        <w:rPr>
          <w:color w:val="1A171C"/>
          <w:spacing w:val="9"/>
        </w:rPr>
        <w:t xml:space="preserve"> </w:t>
      </w:r>
      <w:r>
        <w:rPr>
          <w:color w:val="1A171C"/>
          <w:spacing w:val="-13"/>
        </w:rPr>
        <w:t>率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-14"/>
        </w:rPr>
        <w:t>&lt;15</w:t>
      </w:r>
      <w:r>
        <w:rPr>
          <w:color w:val="1A171C"/>
        </w:rPr>
        <w:t xml:space="preserve"> </w:t>
      </w:r>
      <w:r>
        <w:rPr>
          <w:color w:val="1A171C"/>
          <w:spacing w:val="-13"/>
        </w:rPr>
        <w:t>ml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-13"/>
        </w:rPr>
        <w:t>·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3"/>
        </w:rPr>
        <w:t>min</w:t>
      </w:r>
      <w:r>
        <w:rPr>
          <w:sz w:val="10"/>
          <w:szCs w:val="10"/>
          <w:color w:val="1A171C"/>
          <w:spacing w:val="5"/>
          <w:position w:val="8"/>
        </w:rPr>
        <w:t>-1</w:t>
      </w:r>
      <w:r>
        <w:rPr>
          <w:sz w:val="10"/>
          <w:szCs w:val="10"/>
          <w:color w:val="1A171C"/>
          <w:spacing w:val="6"/>
          <w:position w:val="8"/>
        </w:rPr>
        <w:t xml:space="preserve"> </w:t>
      </w:r>
      <w:r>
        <w:rPr>
          <w:color w:val="1A171C"/>
          <w:spacing w:val="-20"/>
        </w:rPr>
        <w:t>·（1.73m</w:t>
      </w:r>
      <w:r>
        <w:rPr>
          <w:sz w:val="10"/>
          <w:szCs w:val="10"/>
          <w:color w:val="1A171C"/>
          <w:spacing w:val="-5"/>
          <w:position w:val="8"/>
        </w:rPr>
        <w:t>2</w:t>
      </w:r>
      <w:r>
        <w:rPr>
          <w:color w:val="1A171C"/>
          <w:spacing w:val="-24"/>
          <w:w w:val="67"/>
        </w:rPr>
        <w:t>）</w:t>
      </w:r>
      <w:r>
        <w:rPr>
          <w:sz w:val="10"/>
          <w:szCs w:val="10"/>
          <w:color w:val="1A171C"/>
          <w:spacing w:val="1"/>
          <w:position w:val="8"/>
        </w:rPr>
        <w:t>-1</w:t>
      </w:r>
      <w:r>
        <w:rPr>
          <w:color w:val="1A171C"/>
          <w:spacing w:val="-17"/>
        </w:rPr>
        <w:t>者，25 mg/d；肌酐清除率为 15~</w:t>
      </w:r>
      <w:r>
        <w:rPr>
          <w:color w:val="1A171C"/>
        </w:rPr>
        <w:t xml:space="preserve"> </w:t>
      </w:r>
      <w:r>
        <w:rPr>
          <w:color w:val="1A171C"/>
          <w:spacing w:val="-8"/>
        </w:rPr>
        <w:t>35 ml·min</w:t>
      </w:r>
      <w:r>
        <w:rPr>
          <w:sz w:val="10"/>
          <w:szCs w:val="10"/>
          <w:color w:val="1A171C"/>
          <w:spacing w:val="8"/>
          <w:position w:val="8"/>
        </w:rPr>
        <w:t>-1</w:t>
      </w:r>
      <w:r>
        <w:rPr>
          <w:sz w:val="10"/>
          <w:szCs w:val="10"/>
          <w:color w:val="1A171C"/>
          <w:spacing w:val="11"/>
          <w:position w:val="8"/>
        </w:rPr>
        <w:t xml:space="preserve"> </w:t>
      </w:r>
      <w:r>
        <w:rPr>
          <w:color w:val="1A171C"/>
          <w:spacing w:val="-21"/>
        </w:rPr>
        <w:t>·（1.73m</w:t>
      </w:r>
      <w:r>
        <w:rPr>
          <w:sz w:val="10"/>
          <w:szCs w:val="10"/>
          <w:color w:val="1A171C"/>
          <w:spacing w:val="-1"/>
          <w:position w:val="8"/>
        </w:rPr>
        <w:t>2</w:t>
      </w:r>
      <w:r>
        <w:rPr>
          <w:color w:val="1A171C"/>
          <w:spacing w:val="-24"/>
          <w:w w:val="67"/>
        </w:rPr>
        <w:t>）</w:t>
      </w:r>
      <w:r>
        <w:rPr>
          <w:sz w:val="10"/>
          <w:szCs w:val="10"/>
          <w:color w:val="1A171C"/>
          <w:spacing w:val="1"/>
          <w:position w:val="8"/>
        </w:rPr>
        <w:t>-1</w:t>
      </w:r>
      <w:r>
        <w:rPr>
          <w:color w:val="1A171C"/>
          <w:spacing w:val="-18"/>
        </w:rPr>
        <w:t>者，最多 50</w:t>
      </w:r>
      <w:r>
        <w:rPr>
          <w:color w:val="1A171C"/>
          <w:spacing w:val="1"/>
        </w:rPr>
        <w:t xml:space="preserve"> </w:t>
      </w:r>
      <w:r>
        <w:rPr>
          <w:color w:val="1A171C"/>
          <w:spacing w:val="-18"/>
        </w:rPr>
        <w:t>mg/d。</w:t>
      </w:r>
    </w:p>
    <w:p>
      <w:pPr>
        <w:pStyle w:val="BodyText"/>
        <w:ind w:left="5" w:right="840" w:firstLine="419"/>
        <w:spacing w:before="35" w:line="212" w:lineRule="auto"/>
        <w:rPr/>
      </w:pPr>
      <w:r>
        <w:rPr>
          <w:color w:val="1A171C"/>
          <w:spacing w:val="-9"/>
        </w:rPr>
        <w:t>7. 药物代谢动力学：口服约</w:t>
      </w:r>
      <w:r>
        <w:rPr>
          <w:color w:val="1A171C"/>
          <w:spacing w:val="-8"/>
        </w:rPr>
        <w:t xml:space="preserve"> </w:t>
      </w:r>
      <w:r>
        <w:rPr>
          <w:color w:val="1A171C"/>
          <w:spacing w:val="-9"/>
        </w:rPr>
        <w:t>50% 吸收，于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9"/>
        </w:rPr>
        <w:t>2~4 h</w:t>
      </w:r>
      <w:r>
        <w:rPr>
          <w:color w:val="1A171C"/>
        </w:rPr>
        <w:t xml:space="preserve">  </w:t>
      </w:r>
      <w:r>
        <w:rPr>
          <w:color w:val="1A171C"/>
          <w:spacing w:val="2"/>
        </w:rPr>
        <w:t>达峰浓度，口服后作用持续时间长达</w:t>
      </w:r>
      <w:r>
        <w:rPr>
          <w:color w:val="1A171C"/>
        </w:rPr>
        <w:t xml:space="preserve"> </w:t>
      </w:r>
      <w:r>
        <w:rPr>
          <w:color w:val="1A171C"/>
          <w:spacing w:val="2"/>
        </w:rPr>
        <w:t>24 h，血浆蛋</w:t>
      </w:r>
      <w:r>
        <w:rPr>
          <w:color w:val="1A171C"/>
        </w:rPr>
        <w:t xml:space="preserve">  </w:t>
      </w:r>
      <w:r>
        <w:rPr>
          <w:color w:val="1A171C"/>
          <w:spacing w:val="-7"/>
        </w:rPr>
        <w:t>白结合率极低（6%~16%</w:t>
      </w:r>
      <w:r>
        <w:rPr>
          <w:color w:val="1A171C"/>
          <w:spacing w:val="-25"/>
          <w:w w:val="53"/>
        </w:rPr>
        <w:t>），</w:t>
      </w:r>
      <w:r>
        <w:rPr>
          <w:color w:val="1A171C"/>
          <w:spacing w:val="-7"/>
        </w:rPr>
        <w:t>血浆清除半衰期为6~</w:t>
      </w:r>
      <w:r>
        <w:rPr>
          <w:color w:val="1A171C"/>
          <w:spacing w:val="-8"/>
        </w:rPr>
        <w:t>7 h，</w:t>
      </w:r>
      <w:r>
        <w:rPr>
          <w:color w:val="1A171C"/>
        </w:rPr>
        <w:t xml:space="preserve"> </w:t>
      </w:r>
      <w:r>
        <w:rPr>
          <w:color w:val="1A171C"/>
          <w:spacing w:val="8"/>
        </w:rPr>
        <w:t>主要以原形自尿排出。</w:t>
      </w:r>
    </w:p>
    <w:p>
      <w:pPr>
        <w:pStyle w:val="BodyText"/>
        <w:ind w:left="2" w:right="905" w:firstLine="428"/>
        <w:spacing w:before="48" w:line="215" w:lineRule="auto"/>
        <w:rPr/>
      </w:pPr>
      <w:r>
        <w:rPr>
          <w:color w:val="1A171C"/>
          <w:spacing w:val="3"/>
        </w:rPr>
        <w:t>8. 药物相互作用：与其他抗高血压药、利尿剂</w:t>
      </w:r>
      <w:r>
        <w:rPr>
          <w:color w:val="1A171C"/>
          <w:spacing w:val="7"/>
        </w:rPr>
        <w:t xml:space="preserve"> </w:t>
      </w:r>
      <w:r>
        <w:rPr>
          <w:color w:val="1A171C"/>
          <w:spacing w:val="2"/>
        </w:rPr>
        <w:t>联合使用，能加强阿替洛尔的降压效果；与</w:t>
      </w:r>
      <w:r>
        <w:rPr>
          <w:color w:val="1A171C"/>
          <w:spacing w:val="23"/>
        </w:rPr>
        <w:t xml:space="preserve"> </w:t>
      </w:r>
      <w:r>
        <w:rPr>
          <w:color w:val="1A171C"/>
          <w:spacing w:val="2"/>
        </w:rPr>
        <w:t>Ⅰ类抗</w:t>
      </w:r>
      <w:r>
        <w:rPr>
          <w:color w:val="1A171C"/>
        </w:rPr>
        <w:t xml:space="preserve"> </w:t>
      </w:r>
      <w:r>
        <w:rPr>
          <w:color w:val="1A171C"/>
          <w:spacing w:val="-4"/>
        </w:rPr>
        <w:t>心律失常药、维拉帕米、麻醉剂合用需谨慎；与可乐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5"/>
        </w:rPr>
        <w:t>定合用可加剧停用可乐定引起的高血压反跳，如需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7"/>
        </w:rPr>
        <w:t>联合使用，则应在停用可乐定数天后才开始使用</w:t>
      </w:r>
      <w:r>
        <w:rPr>
          <w:color w:val="1A171C"/>
          <w:spacing w:val="-5"/>
        </w:rPr>
        <w:t xml:space="preserve"> </w:t>
      </w:r>
      <w:r>
        <w:rPr>
          <w:color w:val="1A171C"/>
          <w:spacing w:val="7"/>
        </w:rPr>
        <w:t>β</w:t>
      </w:r>
      <w:r>
        <w:rPr>
          <w:color w:val="1A171C"/>
        </w:rPr>
        <w:t xml:space="preserve"> </w:t>
      </w:r>
      <w:r>
        <w:rPr>
          <w:color w:val="1A171C"/>
          <w:spacing w:val="7"/>
        </w:rPr>
        <w:t>受体阻滞剂。</w:t>
      </w:r>
    </w:p>
    <w:p>
      <w:pPr>
        <w:ind w:left="349"/>
        <w:spacing w:before="42" w:line="268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11"/>
          <w:position w:val="1"/>
        </w:rPr>
        <w:t>（六）美托洛尔</w:t>
      </w:r>
    </w:p>
    <w:p>
      <w:pPr>
        <w:pStyle w:val="BodyText"/>
        <w:ind w:left="442"/>
        <w:spacing w:before="54" w:line="194" w:lineRule="auto"/>
        <w:rPr/>
      </w:pPr>
      <w:r>
        <w:rPr>
          <w:color w:val="1A171C"/>
          <w:spacing w:val="-4"/>
        </w:rPr>
        <w:t>1. 药品分类：β</w:t>
      </w:r>
      <w:r>
        <w:rPr>
          <w:color w:val="1A171C"/>
          <w:spacing w:val="-13"/>
        </w:rPr>
        <w:t xml:space="preserve"> </w:t>
      </w:r>
      <w:r>
        <w:rPr>
          <w:color w:val="1A171C"/>
          <w:spacing w:val="-4"/>
        </w:rPr>
        <w:t>受体阻滞剂。</w:t>
      </w:r>
    </w:p>
    <w:p>
      <w:pPr>
        <w:pStyle w:val="BodyText"/>
        <w:ind w:left="5" w:right="907" w:firstLine="420"/>
        <w:spacing w:before="39" w:line="203" w:lineRule="auto"/>
        <w:rPr/>
      </w:pPr>
      <w:r>
        <w:rPr>
          <w:color w:val="1A171C"/>
          <w:spacing w:val="-6"/>
        </w:rPr>
        <w:t>2. 用药目的：可减慢心率，改善心肌缺血，用于</w:t>
      </w:r>
      <w:r>
        <w:rPr>
          <w:color w:val="1A171C"/>
          <w:spacing w:val="17"/>
        </w:rPr>
        <w:t xml:space="preserve"> </w:t>
      </w:r>
      <w:r>
        <w:rPr>
          <w:color w:val="1A171C"/>
          <w:spacing w:val="-1"/>
        </w:rPr>
        <w:t>心绞痛、心肌梗死的治疗。</w:t>
      </w:r>
    </w:p>
    <w:p>
      <w:pPr>
        <w:pStyle w:val="BodyText"/>
        <w:ind w:left="2" w:right="905" w:firstLine="425"/>
        <w:spacing w:before="49" w:line="216" w:lineRule="auto"/>
        <w:rPr/>
      </w:pPr>
      <w:r>
        <w:rPr>
          <w:color w:val="1A171C"/>
          <w:spacing w:val="3"/>
        </w:rPr>
        <w:t>3. 禁忌证：禁用于心原性休克；病态窦房结综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-4"/>
        </w:rPr>
        <w:t>合征；二、三度房室传导阻滞；不稳定的、失代偿性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6"/>
        </w:rPr>
        <w:t>心力衰竭患者（肺水肿、低灌注或低血压</w:t>
      </w:r>
      <w:r>
        <w:rPr>
          <w:color w:val="1A171C"/>
          <w:spacing w:val="-31"/>
          <w:w w:val="65"/>
        </w:rPr>
        <w:t>）；</w:t>
      </w:r>
      <w:r>
        <w:rPr>
          <w:color w:val="1A171C"/>
          <w:spacing w:val="6"/>
        </w:rPr>
        <w:t>有症状</w:t>
      </w:r>
      <w:r>
        <w:rPr>
          <w:color w:val="1A171C"/>
          <w:spacing w:val="2"/>
        </w:rPr>
        <w:t xml:space="preserve"> </w:t>
      </w:r>
      <w:r>
        <w:rPr>
          <w:color w:val="1A171C"/>
          <w:spacing w:val="-4"/>
        </w:rPr>
        <w:t>的心动过缓或低血压；心率&lt;45</w:t>
      </w:r>
      <w:r>
        <w:rPr>
          <w:color w:val="1A171C"/>
          <w:spacing w:val="20"/>
          <w:w w:val="101"/>
        </w:rPr>
        <w:t xml:space="preserve"> </w:t>
      </w:r>
      <w:r>
        <w:rPr>
          <w:color w:val="1A171C"/>
          <w:spacing w:val="-4"/>
        </w:rPr>
        <w:t>次/min、PQ</w:t>
      </w:r>
      <w:r>
        <w:rPr>
          <w:color w:val="1A171C"/>
          <w:spacing w:val="27"/>
          <w:w w:val="101"/>
        </w:rPr>
        <w:t xml:space="preserve"> </w:t>
      </w:r>
      <w:r>
        <w:rPr>
          <w:color w:val="1A171C"/>
          <w:spacing w:val="-4"/>
        </w:rPr>
        <w:t>间期&gt;</w:t>
      </w:r>
      <w:r>
        <w:rPr>
          <w:color w:val="1A171C"/>
        </w:rPr>
        <w:t xml:space="preserve"> </w:t>
      </w:r>
      <w:r>
        <w:rPr>
          <w:color w:val="1A171C"/>
          <w:spacing w:val="-15"/>
        </w:rPr>
        <w:t>0.24 s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5"/>
        </w:rPr>
        <w:t>或收缩压&lt;100 mmHg（1 mmHg=0.1</w:t>
      </w:r>
      <w:r>
        <w:rPr>
          <w:color w:val="1A171C"/>
          <w:spacing w:val="-16"/>
        </w:rPr>
        <w:t>33 kPa）的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怀疑急性心肌梗死的患者，伴有坏疽危险的严重外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16"/>
        </w:rPr>
        <w:t>周血管疾病患者以及对本品中任何成分或其</w:t>
      </w:r>
      <w:r>
        <w:rPr>
          <w:color w:val="1A171C"/>
          <w:spacing w:val="15"/>
        </w:rPr>
        <w:t>他 β</w:t>
      </w:r>
      <w:r>
        <w:rPr>
          <w:color w:val="1A171C"/>
        </w:rPr>
        <w:t xml:space="preserve"> </w:t>
      </w:r>
      <w:r>
        <w:rPr>
          <w:color w:val="1A171C"/>
          <w:spacing w:val="8"/>
        </w:rPr>
        <w:t>受体阻滞剂过敏者。</w:t>
      </w:r>
    </w:p>
    <w:p>
      <w:pPr>
        <w:pStyle w:val="BodyText"/>
        <w:ind w:left="2" w:right="907" w:firstLine="419"/>
        <w:spacing w:before="48" w:line="207" w:lineRule="auto"/>
        <w:rPr/>
      </w:pPr>
      <w:r>
        <w:rPr>
          <w:color w:val="1A171C"/>
          <w:spacing w:val="13"/>
        </w:rPr>
        <w:t>4. 不良反应及处理：常见不良反应为心动过</w:t>
      </w:r>
      <w:r>
        <w:rPr>
          <w:color w:val="1A171C"/>
          <w:spacing w:val="9"/>
        </w:rPr>
        <w:t xml:space="preserve"> </w:t>
      </w:r>
      <w:r>
        <w:rPr>
          <w:color w:val="1A171C"/>
          <w:spacing w:val="-8"/>
          <w:w w:val="98"/>
        </w:rPr>
        <w:t>缓、心脏传导阻滞、心力衰竭、低血压、皮肤瘙痒、皮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-5"/>
        </w:rPr>
        <w:t>疹、胃肠道反应、头晕、乏力、抑郁等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5"/>
        </w:rPr>
        <w:t>。一般不需要</w:t>
      </w:r>
      <w:r>
        <w:rPr>
          <w:color w:val="1A171C"/>
        </w:rPr>
        <w:t xml:space="preserve"> </w:t>
      </w:r>
      <w:r>
        <w:rPr>
          <w:color w:val="1A171C"/>
          <w:spacing w:val="6"/>
        </w:rPr>
        <w:t>特殊处理。</w:t>
      </w:r>
    </w:p>
    <w:p>
      <w:pPr>
        <w:spacing w:line="207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2">
            <w:col w:w="5908" w:space="100"/>
            <w:col w:w="5438" w:space="0"/>
          </w:cols>
        </w:sectPr>
        <w:rPr/>
      </w:pPr>
    </w:p>
    <w:p>
      <w:pPr>
        <w:spacing w:line="251" w:lineRule="auto"/>
        <w:rPr>
          <w:rFonts w:ascii="Arial"/>
          <w:sz w:val="21"/>
        </w:rPr>
      </w:pPr>
      <w:r>
        <w:pict>
          <v:shape id="_x0000_s30" style="position:absolute;margin-left:45.3808pt;margin-top:-707.993pt;mso-position-vertical-relative:text;mso-position-horizontal-relative:text;width:307pt;height:0.4pt;z-index:251665408;" filled="false" strokecolor="#1A171C" strokeweight="0.37pt" coordsize="6140,8" coordorigin="0,0" path="m0,3l6139,3e">
            <v:stroke joinstyle="miter" miterlimit="4"/>
          </v:shape>
        </w:pict>
      </w: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before="69" w:line="186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69883</wp:posOffset>
            </wp:positionV>
            <wp:extent cx="1219200" cy="143255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14:textFill>
            <w14:noFill/>
          </w14:textFill>
          <w14:textOutline w14:w="12700" w14:cap="flat" w14:cmpd="sng">
            <w14:solidFill>
              <w14:srgbClr w14:val="BF4000">
                <w14:alpha w14:val="89803"/>
              </w14:srgbClr>
            </w14:solidFill>
            <w14:prstDash w14:val="solid"/>
            <w14:miter w14:lim="10"/>
          </w14:textOutline>
          <w:spacing w:val="-10"/>
        </w:rPr>
        <w:t>Q2xvdWRWZXJzaW9uLQo?</w:t>
      </w:r>
    </w:p>
    <w:p>
      <w:pPr>
        <w:spacing w:line="186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67"/>
        <w:rPr/>
      </w:pPr>
      <w:r/>
    </w:p>
    <w:p>
      <w:pPr>
        <w:sectPr>
          <w:headerReference w:type="default" r:id="rId6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/>
      </w:pPr>
    </w:p>
    <w:p>
      <w:pPr>
        <w:pStyle w:val="BodyText"/>
        <w:ind w:left="912" w:right="389" w:firstLine="419"/>
        <w:spacing w:before="39" w:line="210" w:lineRule="auto"/>
        <w:rPr/>
      </w:pPr>
      <w:r>
        <w:rPr>
          <w:color w:val="1A171C"/>
          <w:spacing w:val="-13"/>
        </w:rPr>
        <w:t>5.</w:t>
      </w:r>
      <w:r>
        <w:rPr>
          <w:color w:val="1A171C"/>
          <w:spacing w:val="41"/>
        </w:rPr>
        <w:t xml:space="preserve"> </w:t>
      </w:r>
      <w:r>
        <w:rPr>
          <w:color w:val="1A171C"/>
          <w:spacing w:val="-13"/>
        </w:rPr>
        <w:t>剂 型 和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13"/>
        </w:rPr>
        <w:t>规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13"/>
        </w:rPr>
        <w:t>格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13"/>
        </w:rPr>
        <w:t>：酒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13"/>
        </w:rPr>
        <w:t>石</w:t>
      </w:r>
      <w:r>
        <w:rPr>
          <w:color w:val="1A171C"/>
          <w:spacing w:val="-12"/>
        </w:rPr>
        <w:t xml:space="preserve"> </w:t>
      </w:r>
      <w:r>
        <w:rPr>
          <w:color w:val="1A171C"/>
          <w:spacing w:val="-13"/>
        </w:rPr>
        <w:t>酸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3"/>
        </w:rPr>
        <w:t>盐 片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13"/>
        </w:rPr>
        <w:t>剂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13"/>
        </w:rPr>
        <w:t>，25 mg/片 、</w:t>
      </w:r>
      <w:r>
        <w:rPr>
          <w:color w:val="1A171C"/>
        </w:rPr>
        <w:t xml:space="preserve"> </w:t>
      </w:r>
      <w:r>
        <w:rPr>
          <w:color w:val="1A171C"/>
          <w:spacing w:val="-18"/>
        </w:rPr>
        <w:t>50 mg/片；酒石酸盐注射液，5 ml∶5 mg。</w:t>
      </w:r>
    </w:p>
    <w:p>
      <w:pPr>
        <w:pStyle w:val="BodyText"/>
        <w:ind w:left="908" w:right="405" w:firstLine="424"/>
        <w:spacing w:before="41" w:line="221" w:lineRule="auto"/>
        <w:rPr/>
      </w:pPr>
      <w:r>
        <w:rPr>
          <w:color w:val="1A171C"/>
          <w:spacing w:val="3"/>
        </w:rPr>
        <w:t>6. 用法和用量：急性心肌梗死及不稳定心绞痛</w:t>
      </w:r>
      <w:r>
        <w:rPr>
          <w:color w:val="1A171C"/>
          <w:spacing w:val="6"/>
        </w:rPr>
        <w:t xml:space="preserve">  </w:t>
      </w:r>
      <w:r>
        <w:rPr>
          <w:color w:val="1A171C"/>
          <w:spacing w:val="5"/>
        </w:rPr>
        <w:t>在无禁忌证的情况下，主张在早期即最初的几小时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-8"/>
        </w:rPr>
        <w:t>内使用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8"/>
        </w:rPr>
        <w:t>。可先静脉注射一次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8"/>
        </w:rPr>
        <w:t>2.5~5.0 mg（2 min</w:t>
      </w:r>
      <w:r>
        <w:rPr>
          <w:color w:val="1A171C"/>
          <w:spacing w:val="-9"/>
        </w:rPr>
        <w:t xml:space="preserve"> 内</w:t>
      </w:r>
      <w:r>
        <w:rPr>
          <w:color w:val="1A171C"/>
          <w:spacing w:val="-44"/>
          <w:w w:val="91"/>
        </w:rPr>
        <w:t>），</w:t>
      </w:r>
      <w:r>
        <w:rPr>
          <w:color w:val="1A171C"/>
        </w:rPr>
        <w:t xml:space="preserve"> </w:t>
      </w:r>
      <w:r>
        <w:rPr>
          <w:color w:val="1A171C"/>
          <w:spacing w:val="-11"/>
        </w:rPr>
        <w:t>每 5 分钟</w:t>
      </w:r>
      <w:r>
        <w:rPr>
          <w:color w:val="1A171C"/>
          <w:spacing w:val="9"/>
        </w:rPr>
        <w:t xml:space="preserve"> </w:t>
      </w:r>
      <w:r>
        <w:rPr>
          <w:color w:val="1A171C"/>
          <w:spacing w:val="-11"/>
        </w:rPr>
        <w:t>1 次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1"/>
        </w:rPr>
        <w:t>，共 3 次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11"/>
        </w:rPr>
        <w:t>，总剂量为</w:t>
      </w:r>
      <w:r>
        <w:rPr>
          <w:color w:val="1A171C"/>
          <w:spacing w:val="9"/>
        </w:rPr>
        <w:t xml:space="preserve"> </w:t>
      </w:r>
      <w:r>
        <w:rPr>
          <w:color w:val="1A171C"/>
          <w:spacing w:val="-12"/>
        </w:rPr>
        <w:t>10~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2"/>
        </w:rPr>
        <w:t>15 mg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12"/>
        </w:rPr>
        <w:t>。之后</w:t>
      </w:r>
      <w:r>
        <w:rPr>
          <w:color w:val="1A171C"/>
        </w:rPr>
        <w:t xml:space="preserve">  </w:t>
      </w:r>
      <w:r>
        <w:rPr>
          <w:color w:val="1A171C"/>
          <w:spacing w:val="-17"/>
        </w:rPr>
        <w:t>15 min 开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17"/>
        </w:rPr>
        <w:t>始</w:t>
      </w:r>
      <w:r>
        <w:rPr>
          <w:color w:val="1A171C"/>
          <w:spacing w:val="9"/>
        </w:rPr>
        <w:t xml:space="preserve"> </w:t>
      </w:r>
      <w:r>
        <w:rPr>
          <w:color w:val="1A171C"/>
          <w:spacing w:val="-17"/>
        </w:rPr>
        <w:t>口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7"/>
        </w:rPr>
        <w:t>服 25~50 mg、每</w:t>
      </w:r>
      <w:r>
        <w:rPr>
          <w:color w:val="1A171C"/>
          <w:spacing w:val="3"/>
        </w:rPr>
        <w:t xml:space="preserve"> </w:t>
      </w:r>
      <w:r>
        <w:rPr>
          <w:color w:val="1A171C"/>
          <w:spacing w:val="-17"/>
        </w:rPr>
        <w:t>6~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17"/>
        </w:rPr>
        <w:t>12</w:t>
      </w:r>
      <w:r>
        <w:rPr>
          <w:color w:val="1A171C"/>
          <w:spacing w:val="-1"/>
        </w:rPr>
        <w:t xml:space="preserve"> </w:t>
      </w:r>
      <w:r>
        <w:rPr>
          <w:color w:val="1A171C"/>
          <w:spacing w:val="-17"/>
        </w:rPr>
        <w:t>小 时</w:t>
      </w:r>
      <w:r>
        <w:rPr>
          <w:color w:val="1A171C"/>
          <w:spacing w:val="20"/>
        </w:rPr>
        <w:t xml:space="preserve"> </w:t>
      </w:r>
      <w:r>
        <w:rPr>
          <w:color w:val="1A171C"/>
          <w:spacing w:val="-17"/>
        </w:rPr>
        <w:t>1 次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7"/>
        </w:rPr>
        <w:t>，共</w:t>
      </w:r>
      <w:r>
        <w:rPr>
          <w:color w:val="1A171C"/>
        </w:rPr>
        <w:t xml:space="preserve">  </w:t>
      </w:r>
      <w:r>
        <w:rPr>
          <w:color w:val="1A171C"/>
          <w:spacing w:val="-16"/>
        </w:rPr>
        <w:t>24~48 h，然后口服 50~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6"/>
        </w:rPr>
        <w:t>100 mg/次、2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6"/>
        </w:rPr>
        <w:t>次/d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6"/>
        </w:rPr>
        <w:t>。急性心肌</w:t>
      </w:r>
      <w:r>
        <w:rPr>
          <w:color w:val="1A171C"/>
        </w:rPr>
        <w:t xml:space="preserve">  </w:t>
      </w:r>
      <w:r>
        <w:rPr>
          <w:color w:val="1A171C"/>
          <w:spacing w:val="15"/>
        </w:rPr>
        <w:t>梗死发生心房颤动时若无禁忌可静脉使用美托洛</w:t>
      </w:r>
      <w:r>
        <w:rPr>
          <w:color w:val="1A171C"/>
          <w:spacing w:val="5"/>
        </w:rPr>
        <w:t xml:space="preserve">  </w:t>
      </w:r>
      <w:r>
        <w:rPr>
          <w:color w:val="1A171C"/>
          <w:spacing w:val="-8"/>
        </w:rPr>
        <w:t>尔，方法同上。</w:t>
      </w:r>
    </w:p>
    <w:p>
      <w:pPr>
        <w:pStyle w:val="BodyText"/>
        <w:ind w:left="908" w:right="393" w:firstLine="421"/>
        <w:spacing w:before="53" w:line="220" w:lineRule="auto"/>
        <w:rPr/>
      </w:pPr>
      <w:r>
        <w:rPr>
          <w:color w:val="1A171C"/>
          <w:spacing w:val="3"/>
        </w:rPr>
        <w:t>7. 药物代谢动力学：口服生物利用度为</w:t>
      </w:r>
      <w:r>
        <w:rPr>
          <w:color w:val="1A171C"/>
          <w:spacing w:val="-6"/>
        </w:rPr>
        <w:t xml:space="preserve"> </w:t>
      </w:r>
      <w:r>
        <w:rPr>
          <w:color w:val="1A171C"/>
          <w:spacing w:val="3"/>
        </w:rPr>
        <w:t>40%~</w:t>
      </w:r>
      <w:r>
        <w:rPr>
          <w:color w:val="1A171C"/>
        </w:rPr>
        <w:t xml:space="preserve">  </w:t>
      </w:r>
      <w:r>
        <w:rPr>
          <w:color w:val="1A171C"/>
          <w:spacing w:val="2"/>
        </w:rPr>
        <w:t>50%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2"/>
        </w:rPr>
        <w:t>。在服药 1~2 h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2"/>
        </w:rPr>
        <w:t>达到最大的 β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2"/>
        </w:rPr>
        <w:t>受体阻</w:t>
      </w:r>
      <w:r>
        <w:rPr>
          <w:color w:val="1A171C"/>
          <w:spacing w:val="1"/>
        </w:rPr>
        <w:t>滞作用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1"/>
        </w:rPr>
        <w:t>。</w:t>
      </w:r>
      <w:r>
        <w:rPr>
          <w:color w:val="1A171C"/>
        </w:rPr>
        <w:t xml:space="preserve"> </w:t>
      </w:r>
      <w:r>
        <w:rPr>
          <w:color w:val="1A171C"/>
          <w:spacing w:val="-12"/>
        </w:rPr>
        <w:t>口服 100 mg、1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12"/>
        </w:rPr>
        <w:t>次/d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2"/>
        </w:rPr>
        <w:t>后，对心律的作用在 12 h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2"/>
        </w:rPr>
        <w:t>后仍显</w:t>
      </w:r>
      <w:r>
        <w:rPr>
          <w:color w:val="1A171C"/>
        </w:rPr>
        <w:t xml:space="preserve">  </w:t>
      </w:r>
      <w:r>
        <w:rPr>
          <w:color w:val="1A171C"/>
          <w:spacing w:val="-11"/>
        </w:rPr>
        <w:t>著 。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11"/>
        </w:rPr>
        <w:t>主 要 在 肝 脏</w:t>
      </w:r>
      <w:r>
        <w:rPr>
          <w:color w:val="1A171C"/>
          <w:spacing w:val="12"/>
        </w:rPr>
        <w:t xml:space="preserve"> </w:t>
      </w:r>
      <w:r>
        <w:rPr>
          <w:color w:val="1A171C"/>
          <w:spacing w:val="-11"/>
        </w:rPr>
        <w:t>由 细</w:t>
      </w:r>
      <w:r>
        <w:rPr>
          <w:color w:val="1A171C"/>
          <w:spacing w:val="-13"/>
        </w:rPr>
        <w:t xml:space="preserve"> </w:t>
      </w:r>
      <w:r>
        <w:rPr>
          <w:color w:val="1A171C"/>
          <w:spacing w:val="-11"/>
        </w:rPr>
        <w:t>胞</w:t>
      </w:r>
      <w:r>
        <w:rPr>
          <w:color w:val="1A171C"/>
          <w:spacing w:val="-7"/>
        </w:rPr>
        <w:t xml:space="preserve"> </w:t>
      </w:r>
      <w:r>
        <w:rPr>
          <w:color w:val="1A171C"/>
          <w:spacing w:val="-11"/>
        </w:rPr>
        <w:t>色</w:t>
      </w:r>
      <w:r>
        <w:rPr>
          <w:color w:val="1A171C"/>
          <w:spacing w:val="-8"/>
        </w:rPr>
        <w:t xml:space="preserve"> </w:t>
      </w:r>
      <w:r>
        <w:rPr>
          <w:color w:val="1A171C"/>
          <w:spacing w:val="-11"/>
        </w:rPr>
        <w:t>素</w:t>
      </w:r>
      <w:r>
        <w:rPr>
          <w:color w:val="1A171C"/>
          <w:spacing w:val="15"/>
          <w:w w:val="101"/>
        </w:rPr>
        <w:t xml:space="preserve"> </w:t>
      </w:r>
      <w:r>
        <w:rPr>
          <w:color w:val="1A171C"/>
          <w:spacing w:val="-11"/>
        </w:rPr>
        <w:t>P</w:t>
      </w:r>
      <w:r>
        <w:rPr>
          <w:color w:val="1A171C"/>
          <w:spacing w:val="-12"/>
        </w:rPr>
        <w:t>450（cytochrome</w:t>
      </w:r>
      <w:r>
        <w:rPr>
          <w:color w:val="1A171C"/>
        </w:rPr>
        <w:t xml:space="preserve">  </w:t>
      </w:r>
      <w:r>
        <w:rPr>
          <w:color w:val="1A171C"/>
          <w:spacing w:val="-5"/>
        </w:rPr>
        <w:t>P450，CYP）2D6 代谢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-5"/>
        </w:rPr>
        <w:t>，血浆清</w:t>
      </w:r>
      <w:r>
        <w:rPr>
          <w:color w:val="1A171C"/>
          <w:spacing w:val="-6"/>
        </w:rPr>
        <w:t>除半衰期为 3~5</w:t>
      </w:r>
      <w:r>
        <w:rPr>
          <w:color w:val="1A171C"/>
          <w:spacing w:val="18"/>
        </w:rPr>
        <w:t xml:space="preserve"> </w:t>
      </w:r>
      <w:r>
        <w:rPr>
          <w:color w:val="1A171C"/>
          <w:spacing w:val="-6"/>
        </w:rPr>
        <w:t>h。</w:t>
      </w:r>
      <w:r>
        <w:rPr>
          <w:color w:val="1A171C"/>
        </w:rPr>
        <w:t xml:space="preserve"> </w:t>
      </w:r>
      <w:r>
        <w:rPr>
          <w:color w:val="1A171C"/>
          <w:spacing w:val="12"/>
        </w:rPr>
        <w:t>约 5% 的美托洛尔以原形由肾排泄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12"/>
        </w:rPr>
        <w:t>，其余的均被</w:t>
      </w:r>
      <w:r>
        <w:rPr>
          <w:color w:val="1A171C"/>
        </w:rPr>
        <w:t xml:space="preserve">  </w:t>
      </w:r>
      <w:r>
        <w:rPr>
          <w:color w:val="1A171C"/>
          <w:spacing w:val="4"/>
        </w:rPr>
        <w:t>代谢。</w:t>
      </w:r>
    </w:p>
    <w:p>
      <w:pPr>
        <w:pStyle w:val="BodyText"/>
        <w:ind w:left="908" w:right="390" w:firstLine="428"/>
        <w:spacing w:before="59" w:line="222" w:lineRule="auto"/>
        <w:rPr/>
      </w:pPr>
      <w:r>
        <w:rPr>
          <w:color w:val="1A171C"/>
          <w:spacing w:val="3"/>
        </w:rPr>
        <w:t>8. 药物相互作用：避免与巴比妥类药物、普罗  </w:t>
      </w:r>
      <w:r>
        <w:rPr>
          <w:color w:val="1A171C"/>
          <w:spacing w:val="5"/>
        </w:rPr>
        <w:t>帕酮、维拉帕米合并使用；当与下列药物合并使用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5"/>
        </w:rPr>
        <w:t>时可能需要调整剂量：胺碘酮、Ⅰ类抗心律失常药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-6"/>
        </w:rPr>
        <w:t>物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6"/>
        </w:rPr>
        <w:t>、非甾体类抗炎/抗风湿药（NSAID）、苯</w:t>
      </w:r>
      <w:r>
        <w:rPr>
          <w:color w:val="1A171C"/>
          <w:spacing w:val="-7"/>
        </w:rPr>
        <w:t>海拉明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7"/>
        </w:rPr>
        <w:t>、</w:t>
      </w:r>
      <w:r>
        <w:rPr>
          <w:color w:val="1A171C"/>
        </w:rPr>
        <w:t xml:space="preserve"> </w:t>
      </w:r>
      <w:r>
        <w:rPr>
          <w:color w:val="1A171C"/>
          <w:spacing w:val="-9"/>
          <w:w w:val="98"/>
        </w:rPr>
        <w:t>地尔硫</w:t>
      </w:r>
      <w:r>
        <w:rPr>
          <w:position w:val="-2"/>
        </w:rPr>
        <w:drawing>
          <wp:inline distT="0" distB="0" distL="0" distR="0">
            <wp:extent cx="140656" cy="138048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656" cy="13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A171C"/>
          <w:spacing w:val="-9"/>
          <w:w w:val="98"/>
        </w:rPr>
        <w:t>、肾上腺素、苯丙醇胺、奎尼丁、可乐定；应</w:t>
      </w:r>
      <w:r>
        <w:rPr>
          <w:color w:val="1A171C"/>
          <w:spacing w:val="2"/>
        </w:rPr>
        <w:t xml:space="preserve">  </w:t>
      </w:r>
      <w:r>
        <w:rPr>
          <w:color w:val="1A171C"/>
          <w:spacing w:val="8"/>
        </w:rPr>
        <w:t>严密监控同时接受其他 β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8"/>
        </w:rPr>
        <w:t>受体阻滞剂（如滴眼液）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或单胺氧化酶抑制剂的患者；在接受</w:t>
      </w:r>
      <w:r>
        <w:rPr>
          <w:color w:val="1A171C"/>
          <w:spacing w:val="2"/>
        </w:rPr>
        <w:t xml:space="preserve"> </w:t>
      </w:r>
      <w:r>
        <w:rPr>
          <w:color w:val="1A171C"/>
          <w:spacing w:val="5"/>
        </w:rPr>
        <w:t>β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5"/>
        </w:rPr>
        <w:t>受体阻滞剂</w:t>
      </w:r>
      <w:r>
        <w:rPr>
          <w:color w:val="1A171C"/>
        </w:rPr>
        <w:t xml:space="preserve">  </w:t>
      </w:r>
      <w:r>
        <w:rPr>
          <w:color w:val="1A171C"/>
          <w:spacing w:val="5"/>
        </w:rPr>
        <w:t>治疗的患者，吸入麻醉会增加心脏抑制作用；接受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17"/>
        </w:rPr>
        <w:t>β</w:t>
      </w:r>
      <w:r>
        <w:rPr>
          <w:color w:val="1A171C"/>
          <w:spacing w:val="-10"/>
        </w:rPr>
        <w:t xml:space="preserve"> </w:t>
      </w:r>
      <w:r>
        <w:rPr>
          <w:color w:val="1A171C"/>
          <w:spacing w:val="17"/>
        </w:rPr>
        <w:t>受体阻滞剂治疗的患者应重新调整口服降糖药</w:t>
      </w:r>
      <w:r>
        <w:rPr>
          <w:color w:val="1A171C"/>
        </w:rPr>
        <w:t xml:space="preserve">  </w:t>
      </w:r>
      <w:r>
        <w:rPr>
          <w:color w:val="1A171C"/>
          <w:spacing w:val="5"/>
        </w:rPr>
        <w:t>的剂量；若与西咪替丁或肼屈嗪合用，美托洛尔的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7"/>
        </w:rPr>
        <w:t>血浆浓度会增加。</w:t>
      </w:r>
    </w:p>
    <w:p>
      <w:pPr>
        <w:ind w:left="1255"/>
        <w:spacing w:before="50" w:line="268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11"/>
          <w:position w:val="1"/>
        </w:rPr>
        <w:t>（七）比索洛尔</w:t>
      </w:r>
    </w:p>
    <w:p>
      <w:pPr>
        <w:pStyle w:val="BodyText"/>
        <w:ind w:left="1348"/>
        <w:spacing w:before="62" w:line="194" w:lineRule="auto"/>
        <w:rPr/>
      </w:pPr>
      <w:r>
        <w:rPr>
          <w:color w:val="1A171C"/>
          <w:spacing w:val="-4"/>
        </w:rPr>
        <w:t>1. 药品分类：β</w:t>
      </w:r>
      <w:r>
        <w:rPr>
          <w:color w:val="1A171C"/>
          <w:spacing w:val="-13"/>
        </w:rPr>
        <w:t xml:space="preserve"> </w:t>
      </w:r>
      <w:r>
        <w:rPr>
          <w:color w:val="1A171C"/>
          <w:spacing w:val="-4"/>
        </w:rPr>
        <w:t>受体阻滞剂。</w:t>
      </w:r>
    </w:p>
    <w:p>
      <w:pPr>
        <w:pStyle w:val="BodyText"/>
        <w:ind w:left="911" w:right="472" w:firstLine="420"/>
        <w:spacing w:before="44" w:line="206" w:lineRule="auto"/>
        <w:rPr/>
      </w:pPr>
      <w:r>
        <w:rPr>
          <w:color w:val="1A171C"/>
          <w:spacing w:val="-6"/>
        </w:rPr>
        <w:t>2. 用药目的：可减慢心率，改善心肌缺血，用于</w:t>
      </w:r>
      <w:r>
        <w:rPr>
          <w:color w:val="1A171C"/>
          <w:spacing w:val="17"/>
        </w:rPr>
        <w:t xml:space="preserve"> </w:t>
      </w:r>
      <w:r>
        <w:rPr>
          <w:color w:val="1A171C"/>
          <w:spacing w:val="-1"/>
        </w:rPr>
        <w:t>心绞痛、心肌梗死的治疗。</w:t>
      </w:r>
    </w:p>
    <w:p>
      <w:pPr>
        <w:pStyle w:val="BodyText"/>
        <w:ind w:left="908" w:right="472" w:firstLine="425"/>
        <w:spacing w:before="58" w:line="220" w:lineRule="auto"/>
        <w:rPr/>
      </w:pPr>
      <w:r>
        <w:rPr>
          <w:color w:val="1A171C"/>
          <w:spacing w:val="3"/>
        </w:rPr>
        <w:t>3. 禁忌证：禁用于急性心力衰竭或处于心力衰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15"/>
        </w:rPr>
        <w:t>竭失代偿期需用静脉注射正性肌力药物治疗的患</w:t>
      </w:r>
      <w:r>
        <w:rPr>
          <w:color w:val="1A171C"/>
          <w:spacing w:val="11"/>
        </w:rPr>
        <w:t xml:space="preserve"> </w:t>
      </w:r>
      <w:r>
        <w:rPr>
          <w:color w:val="1A171C"/>
          <w:spacing w:val="-4"/>
        </w:rPr>
        <w:t>者；心原性休克；二度或三度房室传导阻滞；病态窦</w:t>
      </w:r>
      <w:r>
        <w:rPr>
          <w:color w:val="1A171C"/>
          <w:spacing w:val="18"/>
        </w:rPr>
        <w:t xml:space="preserve"> </w:t>
      </w:r>
      <w:r>
        <w:rPr>
          <w:color w:val="1A171C"/>
          <w:spacing w:val="5"/>
        </w:rPr>
        <w:t>房结综合征、窦房传导阻滞；引起症状的心动过缓</w:t>
      </w:r>
      <w:r>
        <w:rPr>
          <w:color w:val="1A171C"/>
          <w:spacing w:val="16"/>
        </w:rPr>
        <w:t xml:space="preserve"> </w:t>
      </w:r>
      <w:r>
        <w:rPr>
          <w:color w:val="1A171C"/>
          <w:spacing w:val="5"/>
        </w:rPr>
        <w:t>或低血压；严重支气管哮喘；严重外周动脉闭塞疾</w:t>
      </w:r>
      <w:r>
        <w:rPr>
          <w:color w:val="1A171C"/>
          <w:spacing w:val="16"/>
        </w:rPr>
        <w:t xml:space="preserve"> </w:t>
      </w:r>
      <w:r>
        <w:rPr>
          <w:color w:val="1A171C"/>
          <w:spacing w:val="5"/>
        </w:rPr>
        <w:t>病和雷诺综合征；未经治疗的嗜铬细胞瘤；代谢性</w:t>
      </w:r>
      <w:r>
        <w:rPr>
          <w:color w:val="1A171C"/>
          <w:spacing w:val="15"/>
          <w:w w:val="101"/>
        </w:rPr>
        <w:t xml:space="preserve"> </w:t>
      </w:r>
      <w:r>
        <w:rPr>
          <w:color w:val="1A171C"/>
        </w:rPr>
        <w:t>酸中毒；对比索洛尔过敏者。</w:t>
      </w:r>
    </w:p>
    <w:p>
      <w:pPr>
        <w:pStyle w:val="BodyText"/>
        <w:ind w:left="906" w:right="391" w:firstLine="419"/>
        <w:spacing w:before="51" w:line="216" w:lineRule="auto"/>
        <w:rPr/>
      </w:pPr>
      <w:r>
        <w:rPr>
          <w:color w:val="1A171C"/>
          <w:spacing w:val="1"/>
        </w:rPr>
        <w:t>4. 不良反应及处理：可见轻度乏力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1"/>
        </w:rPr>
        <w:t>、胸闷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1"/>
        </w:rPr>
        <w:t>、头</w:t>
      </w:r>
      <w:r>
        <w:rPr>
          <w:color w:val="1A171C"/>
        </w:rPr>
        <w:t xml:space="preserve">  </w:t>
      </w:r>
      <w:r>
        <w:rPr>
          <w:color w:val="1A171C"/>
          <w:spacing w:val="-8"/>
        </w:rPr>
        <w:t>晕、心动过缓、嗜睡、心悸、头痛和下肢水肿、腹泻、</w:t>
      </w:r>
      <w:r>
        <w:rPr>
          <w:color w:val="1A171C"/>
          <w:spacing w:val="1"/>
        </w:rPr>
        <w:t xml:space="preserve"> </w:t>
      </w:r>
      <w:r>
        <w:rPr>
          <w:color w:val="1A171C"/>
          <w:spacing w:val="-10"/>
          <w:w w:val="99"/>
        </w:rPr>
        <w:t>便秘、恶心、腹疼、红斑、瘙痒、血压明显下降、脉搏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5"/>
        </w:rPr>
        <w:t>缓慢或房室传导阻滞、麻刺感或四肢冰凉、肌肉无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907" w:hanging="1"/>
        <w:spacing w:before="42" w:line="219" w:lineRule="auto"/>
        <w:rPr/>
      </w:pPr>
      <w:r>
        <w:rPr>
          <w:color w:val="1A171C"/>
          <w:spacing w:val="5"/>
        </w:rPr>
        <w:t>力、肌肉痛性痉挛及泪少；对伴有糖尿病的年老患</w:t>
      </w:r>
      <w:r>
        <w:rPr>
          <w:color w:val="1A171C"/>
          <w:spacing w:val="15"/>
          <w:w w:val="101"/>
        </w:rPr>
        <w:t xml:space="preserve"> </w:t>
      </w:r>
      <w:r>
        <w:rPr>
          <w:color w:val="1A171C"/>
          <w:spacing w:val="-2"/>
        </w:rPr>
        <w:t>者，其糖耐量可能降低，并掩盖低血糖表现。</w:t>
      </w:r>
    </w:p>
    <w:p>
      <w:pPr>
        <w:pStyle w:val="BodyText"/>
        <w:ind w:right="907" w:firstLine="424"/>
        <w:spacing w:before="2" w:line="202" w:lineRule="auto"/>
        <w:rPr/>
      </w:pPr>
      <w:r>
        <w:rPr>
          <w:color w:val="1A171C"/>
          <w:spacing w:val="-15"/>
        </w:rPr>
        <w:t>5.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-15"/>
        </w:rPr>
        <w:t>剂型和规格：片剂，2.5 mg/片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15"/>
        </w:rPr>
        <w:t>、5.0 mg/片；胶</w:t>
      </w:r>
      <w:r>
        <w:rPr>
          <w:color w:val="1A171C"/>
        </w:rPr>
        <w:t xml:space="preserve"> </w:t>
      </w:r>
      <w:r>
        <w:rPr>
          <w:color w:val="1A171C"/>
          <w:spacing w:val="-21"/>
        </w:rPr>
        <w:t>囊，2.5 mg/粒、5.0 mg/粒。</w:t>
      </w:r>
    </w:p>
    <w:p>
      <w:pPr>
        <w:pStyle w:val="BodyText"/>
        <w:ind w:right="908" w:firstLine="424"/>
        <w:spacing w:before="49" w:line="203" w:lineRule="auto"/>
        <w:rPr/>
      </w:pPr>
      <w:r>
        <w:rPr>
          <w:color w:val="1A171C"/>
          <w:spacing w:val="-14"/>
        </w:rPr>
        <w:t>6.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-14"/>
        </w:rPr>
        <w:t>用法和用量：口服，通常 5 mg/次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4"/>
        </w:rPr>
        <w:t>、1 次/d，按</w:t>
      </w:r>
      <w:r>
        <w:rPr>
          <w:color w:val="1A171C"/>
        </w:rPr>
        <w:t xml:space="preserve"> </w:t>
      </w:r>
      <w:r>
        <w:rPr>
          <w:color w:val="1A171C"/>
          <w:spacing w:val="-5"/>
        </w:rPr>
        <w:t>需要调整剂量，最多一日不超过 10 mg。</w:t>
      </w:r>
    </w:p>
    <w:p>
      <w:pPr>
        <w:pStyle w:val="BodyText"/>
        <w:ind w:left="1" w:right="842" w:firstLine="420"/>
        <w:spacing w:before="49" w:line="216" w:lineRule="auto"/>
        <w:rPr/>
      </w:pPr>
      <w:r>
        <w:rPr>
          <w:color w:val="1A171C"/>
          <w:spacing w:val="6"/>
        </w:rPr>
        <w:t>7. 药物代谢动力学：在胃肠道几乎完全吸收，</w:t>
      </w:r>
      <w:r>
        <w:rPr>
          <w:color w:val="1A171C"/>
          <w:spacing w:val="15"/>
        </w:rPr>
        <w:t xml:space="preserve"> </w:t>
      </w:r>
      <w:r>
        <w:rPr>
          <w:color w:val="1A171C"/>
          <w:spacing w:val="2"/>
        </w:rPr>
        <w:t>肝脏首过效应很小，生物利用度达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2"/>
        </w:rPr>
        <w:t>90%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2"/>
        </w:rPr>
        <w:t>。血浆蛋白</w:t>
      </w:r>
      <w:r>
        <w:rPr>
          <w:color w:val="1A171C"/>
        </w:rPr>
        <w:t xml:space="preserve">  </w:t>
      </w:r>
      <w:r>
        <w:rPr>
          <w:color w:val="1A171C"/>
          <w:spacing w:val="-8"/>
        </w:rPr>
        <w:t>结合率约为</w:t>
      </w:r>
      <w:r>
        <w:rPr>
          <w:color w:val="1A171C"/>
          <w:spacing w:val="-7"/>
        </w:rPr>
        <w:t xml:space="preserve"> </w:t>
      </w:r>
      <w:r>
        <w:rPr>
          <w:color w:val="1A171C"/>
          <w:spacing w:val="-8"/>
        </w:rPr>
        <w:t>30%，血浆半衰期为 10~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8"/>
        </w:rPr>
        <w:t>12 h，在血浆中</w:t>
      </w:r>
      <w:r>
        <w:rPr>
          <w:color w:val="1A171C"/>
        </w:rPr>
        <w:t xml:space="preserve">  </w:t>
      </w:r>
      <w:r>
        <w:rPr>
          <w:color w:val="1A171C"/>
          <w:spacing w:val="-3"/>
        </w:rPr>
        <w:t>可维持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3"/>
        </w:rPr>
        <w:t>24h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3"/>
        </w:rPr>
        <w:t>。可通过肝、肾双途径代谢、清除。</w:t>
      </w:r>
    </w:p>
    <w:p>
      <w:pPr>
        <w:pStyle w:val="BodyText"/>
        <w:ind w:right="840" w:firstLine="428"/>
        <w:spacing w:before="28" w:line="216" w:lineRule="auto"/>
        <w:rPr/>
      </w:pPr>
      <w:r>
        <w:rPr>
          <w:color w:val="1A171C"/>
          <w:spacing w:val="3"/>
        </w:rPr>
        <w:t>8. 药物相互作用：Ⅰ类抗心律失常药物（如丙  </w:t>
      </w:r>
      <w:r>
        <w:rPr>
          <w:color w:val="1A171C"/>
          <w:spacing w:val="5"/>
        </w:rPr>
        <w:t>吡胺、奎尼丁）可能增加比索洛尔对房室传导和心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5"/>
        </w:rPr>
        <w:t>脏收缩力的抑制作用；与钙通道阻滞剂合用时增加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5"/>
        </w:rPr>
        <w:t>低血压风险及房室传导阻滞；与洋地黄、可乐定联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9"/>
        </w:rPr>
        <w:t>用时，需在比索洛尔停用几天后才能停用可乐</w:t>
      </w:r>
      <w:r>
        <w:rPr>
          <w:color w:val="1A171C"/>
          <w:spacing w:val="8"/>
        </w:rPr>
        <w:t>定；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单胺氧化酶抑制剂可增强本品的抗高血压效应，也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5"/>
        </w:rPr>
        <w:t>有增加高血压危险的可能；增加降糖药的作用，同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2"/>
        </w:rPr>
        <w:t>时可能掩盖低血糖症状，应监测血糖。</w:t>
      </w:r>
    </w:p>
    <w:p>
      <w:pPr>
        <w:ind w:left="346"/>
        <w:spacing w:before="40" w:line="270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9"/>
          <w:position w:val="1"/>
        </w:rPr>
        <w:t>（八）伊伐布雷定</w:t>
      </w:r>
    </w:p>
    <w:p>
      <w:pPr>
        <w:pStyle w:val="BodyText"/>
        <w:ind w:left="439"/>
        <w:spacing w:before="53" w:line="211" w:lineRule="auto"/>
        <w:rPr/>
      </w:pPr>
      <w:r>
        <w:rPr>
          <w:color w:val="1A171C"/>
          <w:spacing w:val="-1"/>
        </w:rPr>
        <w:t>1. 药品分类：窦房结</w:t>
      </w:r>
      <w:r>
        <w:rPr>
          <w:color w:val="1A171C"/>
          <w:spacing w:val="-10"/>
        </w:rPr>
        <w:t xml:space="preserve"> </w:t>
      </w:r>
      <w:r>
        <w:rPr>
          <w:color w:val="1A171C"/>
          <w:spacing w:val="-1"/>
        </w:rPr>
        <w:t>I</w:t>
      </w:r>
      <w:r>
        <w:rPr>
          <w:sz w:val="10"/>
          <w:szCs w:val="10"/>
          <w:color w:val="1A171C"/>
          <w:spacing w:val="-1"/>
          <w:position w:val="-3"/>
        </w:rPr>
        <w:t>f</w:t>
      </w:r>
      <w:r>
        <w:rPr>
          <w:color w:val="1A171C"/>
          <w:spacing w:val="-1"/>
        </w:rPr>
        <w:t>通道阻滞剂。</w:t>
      </w:r>
    </w:p>
    <w:p>
      <w:pPr>
        <w:pStyle w:val="BodyText"/>
        <w:ind w:left="16" w:right="904" w:firstLine="409"/>
        <w:spacing w:before="14" w:line="209" w:lineRule="auto"/>
        <w:rPr/>
      </w:pPr>
      <w:r>
        <w:rPr>
          <w:color w:val="1A171C"/>
          <w:spacing w:val="11"/>
        </w:rPr>
        <w:t>2. 用药目的：用于不能耐受 β</w:t>
      </w:r>
      <w:r>
        <w:rPr>
          <w:color w:val="1A171C"/>
          <w:spacing w:val="-2"/>
        </w:rPr>
        <w:t xml:space="preserve"> </w:t>
      </w:r>
      <w:r>
        <w:rPr>
          <w:color w:val="1A171C"/>
          <w:spacing w:val="11"/>
        </w:rPr>
        <w:t>受体阻滞剂或</w:t>
      </w:r>
      <w:r>
        <w:rPr>
          <w:color w:val="1A171C"/>
        </w:rPr>
        <w:t xml:space="preserve"> </w:t>
      </w:r>
      <w:r>
        <w:rPr>
          <w:color w:val="1A171C"/>
          <w:spacing w:val="-10"/>
        </w:rPr>
        <w:t>β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0"/>
        </w:rPr>
        <w:t>受体阻滞剂效果不佳时，窦性心律且心率&gt;60次/min</w:t>
      </w:r>
      <w:r>
        <w:rPr>
          <w:color w:val="1A171C"/>
        </w:rPr>
        <w:t xml:space="preserve"> </w:t>
      </w:r>
      <w:r>
        <w:rPr>
          <w:color w:val="1A171C"/>
          <w:spacing w:val="-6"/>
        </w:rPr>
        <w:t>的患者，减慢心率、降低心肌氧耗。</w:t>
      </w:r>
    </w:p>
    <w:p>
      <w:pPr>
        <w:pStyle w:val="BodyText"/>
        <w:ind w:left="2" w:right="837" w:firstLine="425"/>
        <w:spacing w:before="52" w:line="215" w:lineRule="auto"/>
        <w:rPr/>
      </w:pPr>
      <w:r>
        <w:rPr>
          <w:color w:val="1A171C"/>
          <w:spacing w:val="3"/>
        </w:rPr>
        <w:t>3. 禁忌证：禁用于对伊伐布雷定过敏者；治疗</w:t>
      </w:r>
      <w:r>
        <w:rPr>
          <w:color w:val="1A171C"/>
          <w:spacing w:val="5"/>
        </w:rPr>
        <w:t xml:space="preserve">  </w:t>
      </w:r>
      <w:r>
        <w:rPr>
          <w:color w:val="1A171C"/>
          <w:spacing w:val="2"/>
        </w:rPr>
        <w:t>前静息心率&lt;70</w:t>
      </w:r>
      <w:r>
        <w:rPr>
          <w:color w:val="1A171C"/>
          <w:spacing w:val="-9"/>
        </w:rPr>
        <w:t xml:space="preserve"> </w:t>
      </w:r>
      <w:r>
        <w:rPr>
          <w:color w:val="1A171C"/>
          <w:spacing w:val="2"/>
        </w:rPr>
        <w:t>次/</w:t>
      </w:r>
      <w:r>
        <w:rPr>
          <w:color w:val="1A171C"/>
        </w:rPr>
        <w:t>min</w:t>
      </w:r>
      <w:r>
        <w:rPr>
          <w:color w:val="1A171C"/>
          <w:spacing w:val="2"/>
        </w:rPr>
        <w:t>；心原性休克；急性心肌梗</w:t>
      </w:r>
      <w:r>
        <w:rPr>
          <w:color w:val="1A171C"/>
        </w:rPr>
        <w:t xml:space="preserve">  </w:t>
      </w:r>
      <w:r>
        <w:rPr>
          <w:color w:val="1A171C"/>
          <w:spacing w:val="-8"/>
        </w:rPr>
        <w:t>死；重度低血压（&lt;90/50 mmHg</w:t>
      </w:r>
      <w:r>
        <w:rPr>
          <w:color w:val="1A171C"/>
          <w:spacing w:val="-30"/>
          <w:w w:val="63"/>
        </w:rPr>
        <w:t>）；</w:t>
      </w:r>
      <w:r>
        <w:rPr>
          <w:color w:val="1A171C"/>
          <w:spacing w:val="-8"/>
        </w:rPr>
        <w:t>重度肝功能不全；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病态窦房结综合征；窦房传导阻滞；不稳定或急性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-4"/>
        </w:rPr>
        <w:t>心力衰竭；依赖起搏器起搏者；不稳定性心绞痛；三</w:t>
      </w:r>
      <w:r>
        <w:rPr>
          <w:color w:val="1A171C"/>
          <w:spacing w:val="9"/>
        </w:rPr>
        <w:t xml:space="preserve">  </w:t>
      </w:r>
      <w:r>
        <w:rPr>
          <w:color w:val="1A171C"/>
          <w:spacing w:val="5"/>
        </w:rPr>
        <w:t>度房室传导阻滞；妊娠期、哺乳期妇女及未采取适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8"/>
        </w:rPr>
        <w:t>当避孕措施的育龄妇女。</w:t>
      </w:r>
    </w:p>
    <w:p>
      <w:pPr>
        <w:pStyle w:val="BodyText"/>
        <w:ind w:left="4" w:right="907" w:firstLine="416"/>
        <w:spacing w:before="48" w:line="204" w:lineRule="auto"/>
        <w:rPr/>
      </w:pPr>
      <w:r>
        <w:rPr>
          <w:color w:val="1A171C"/>
          <w:spacing w:val="-5"/>
        </w:rPr>
        <w:t>4. 不良反应及处理：常见闪光现象（光幻</w:t>
      </w:r>
      <w:r>
        <w:rPr>
          <w:color w:val="1A171C"/>
          <w:spacing w:val="-6"/>
        </w:rPr>
        <w:t>视）和</w:t>
      </w:r>
      <w:r>
        <w:rPr>
          <w:color w:val="1A171C"/>
        </w:rPr>
        <w:t xml:space="preserve"> </w:t>
      </w:r>
      <w:r>
        <w:rPr>
          <w:color w:val="1A171C"/>
          <w:spacing w:val="2"/>
        </w:rPr>
        <w:t>心动过缓，发生时应减量甚至停药。</w:t>
      </w:r>
    </w:p>
    <w:p>
      <w:pPr>
        <w:pStyle w:val="BodyText"/>
        <w:ind w:left="424"/>
        <w:spacing w:before="47" w:line="194" w:lineRule="auto"/>
        <w:rPr/>
      </w:pPr>
      <w:r>
        <w:rPr>
          <w:color w:val="1A171C"/>
          <w:spacing w:val="-16"/>
        </w:rPr>
        <w:t>5. 剂型和规格：片剂，5.0 mg/片、7.5 mg/片。</w:t>
      </w:r>
    </w:p>
    <w:p>
      <w:pPr>
        <w:pStyle w:val="BodyText"/>
        <w:ind w:left="424"/>
        <w:spacing w:before="38" w:line="210" w:lineRule="auto"/>
        <w:rPr/>
      </w:pPr>
      <w:r>
        <w:rPr>
          <w:color w:val="1A171C"/>
          <w:spacing w:val="-8"/>
        </w:rPr>
        <w:t>6.</w:t>
      </w:r>
      <w:r>
        <w:rPr>
          <w:color w:val="1A171C"/>
          <w:spacing w:val="41"/>
        </w:rPr>
        <w:t xml:space="preserve"> </w:t>
      </w:r>
      <w:r>
        <w:rPr>
          <w:color w:val="1A171C"/>
          <w:spacing w:val="-8"/>
        </w:rPr>
        <w:t>用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8"/>
        </w:rPr>
        <w:t>法 和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8"/>
        </w:rPr>
        <w:t>用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8"/>
        </w:rPr>
        <w:t>量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8"/>
        </w:rPr>
        <w:t>：口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8"/>
        </w:rPr>
        <w:t>服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8"/>
        </w:rPr>
        <w:t>，推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8"/>
        </w:rPr>
        <w:t>荐 的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8"/>
        </w:rPr>
        <w:t>起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8"/>
        </w:rPr>
        <w:t>始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8"/>
        </w:rPr>
        <w:t>剂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8"/>
        </w:rPr>
        <w:t>量</w:t>
      </w:r>
      <w:r>
        <w:rPr>
          <w:color w:val="1A171C"/>
          <w:spacing w:val="-14"/>
        </w:rPr>
        <w:t xml:space="preserve"> </w:t>
      </w:r>
      <w:r>
        <w:rPr>
          <w:color w:val="1A171C"/>
          <w:spacing w:val="-8"/>
        </w:rPr>
        <w:t>为</w:t>
      </w:r>
    </w:p>
    <w:p>
      <w:pPr>
        <w:pStyle w:val="BodyText"/>
        <w:ind w:left="6" w:right="839" w:hanging="2"/>
        <w:spacing w:before="20" w:line="220" w:lineRule="auto"/>
        <w:rPr/>
      </w:pPr>
      <w:r>
        <w:rPr>
          <w:color w:val="1A171C"/>
          <w:spacing w:val="-12"/>
        </w:rPr>
        <w:t>5.0 mg/次、2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2"/>
        </w:rPr>
        <w:t>次/d，早、晚进餐时服用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2"/>
        </w:rPr>
        <w:t>。</w:t>
      </w:r>
      <w:r>
        <w:rPr>
          <w:color w:val="1A171C"/>
          <w:spacing w:val="-13"/>
        </w:rPr>
        <w:t>治疗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13"/>
        </w:rPr>
        <w:t>2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13"/>
        </w:rPr>
        <w:t>周后，</w:t>
      </w:r>
      <w:r>
        <w:rPr>
          <w:color w:val="1A171C"/>
        </w:rPr>
        <w:t xml:space="preserve"> </w:t>
      </w:r>
      <w:r>
        <w:rPr>
          <w:color w:val="1A171C"/>
          <w:spacing w:val="-11"/>
        </w:rPr>
        <w:t>可将剂量增加至</w:t>
      </w:r>
      <w:r>
        <w:rPr>
          <w:color w:val="1A171C"/>
          <w:spacing w:val="-14"/>
        </w:rPr>
        <w:t xml:space="preserve"> </w:t>
      </w:r>
      <w:r>
        <w:rPr>
          <w:color w:val="1A171C"/>
          <w:spacing w:val="-11"/>
        </w:rPr>
        <w:t>7.5 mg/次、2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1"/>
        </w:rPr>
        <w:t>次/d。</w:t>
      </w:r>
    </w:p>
    <w:p>
      <w:pPr>
        <w:pStyle w:val="BodyText"/>
        <w:ind w:left="7" w:right="906" w:firstLine="420"/>
        <w:spacing w:before="2" w:line="219" w:lineRule="auto"/>
        <w:jc w:val="both"/>
        <w:rPr/>
      </w:pPr>
      <w:r>
        <w:rPr>
          <w:color w:val="1A171C"/>
          <w:spacing w:val="3"/>
        </w:rPr>
        <w:t>≥75</w:t>
      </w:r>
      <w:r>
        <w:rPr>
          <w:color w:val="1A171C"/>
          <w:spacing w:val="-4"/>
        </w:rPr>
        <w:t xml:space="preserve"> </w:t>
      </w:r>
      <w:r>
        <w:rPr>
          <w:color w:val="1A171C"/>
          <w:spacing w:val="3"/>
        </w:rPr>
        <w:t>岁的老年患者，应考虑以较低的起始剂量</w:t>
      </w:r>
      <w:r>
        <w:rPr>
          <w:color w:val="1A171C"/>
        </w:rPr>
        <w:t xml:space="preserve"> </w:t>
      </w:r>
      <w:r>
        <w:rPr>
          <w:color w:val="1A171C"/>
          <w:spacing w:val="-6"/>
        </w:rPr>
        <w:t>开始给药（2.5 mg/次、2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6"/>
        </w:rPr>
        <w:t>次/d</w:t>
      </w:r>
      <w:r>
        <w:rPr>
          <w:color w:val="1A171C"/>
          <w:spacing w:val="-28"/>
          <w:w w:val="59"/>
        </w:rPr>
        <w:t>）；</w:t>
      </w:r>
      <w:r>
        <w:rPr>
          <w:color w:val="1A171C"/>
          <w:spacing w:val="-6"/>
        </w:rPr>
        <w:t>肾</w:t>
      </w:r>
      <w:r>
        <w:rPr>
          <w:color w:val="1A171C"/>
          <w:spacing w:val="-7"/>
        </w:rPr>
        <w:t>功能不全且肌酐清</w:t>
      </w:r>
      <w:r>
        <w:rPr>
          <w:color w:val="1A171C"/>
        </w:rPr>
        <w:t xml:space="preserve"> </w:t>
      </w:r>
      <w:r>
        <w:rPr>
          <w:color w:val="1A171C"/>
          <w:spacing w:val="-3"/>
        </w:rPr>
        <w:t>除率&gt;15 ml/min 的患者无需调整剂量；轻度肝损害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7"/>
        </w:rPr>
        <w:t>患者无需调整剂量。</w:t>
      </w:r>
    </w:p>
    <w:p>
      <w:pPr>
        <w:pStyle w:val="BodyText"/>
        <w:ind w:left="2" w:right="907" w:firstLine="420"/>
        <w:spacing w:before="6" w:line="218" w:lineRule="auto"/>
        <w:jc w:val="both"/>
        <w:rPr/>
      </w:pPr>
      <w:r>
        <w:rPr>
          <w:color w:val="1A171C"/>
          <w:spacing w:val="3"/>
        </w:rPr>
        <w:t>7. 药物代谢动力学：禁食状态下，口服给药后</w:t>
      </w:r>
      <w:r>
        <w:rPr>
          <w:color w:val="1A171C"/>
          <w:spacing w:val="15"/>
        </w:rPr>
        <w:t xml:space="preserve"> </w:t>
      </w:r>
      <w:r>
        <w:rPr>
          <w:color w:val="1A171C"/>
          <w:spacing w:val="3"/>
        </w:rPr>
        <w:t>绝对生物利用度约为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3"/>
        </w:rPr>
        <w:t>40%，血浆药物浓度达峰时间</w:t>
      </w:r>
      <w:r>
        <w:rPr>
          <w:color w:val="1A171C"/>
        </w:rPr>
        <w:t xml:space="preserve"> </w:t>
      </w:r>
      <w:r>
        <w:rPr>
          <w:color w:val="1A171C"/>
          <w:spacing w:val="-3"/>
        </w:rPr>
        <w:t>约为 1 h，血浆蛋白结合率为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3"/>
        </w:rPr>
        <w:t>70%，血</w:t>
      </w:r>
      <w:r>
        <w:rPr>
          <w:color w:val="1A171C"/>
          <w:spacing w:val="-4"/>
        </w:rPr>
        <w:t>浆清除半衰期</w:t>
      </w:r>
      <w:r>
        <w:rPr>
          <w:color w:val="1A171C"/>
        </w:rPr>
        <w:t xml:space="preserve"> </w:t>
      </w:r>
      <w:r>
        <w:rPr>
          <w:color w:val="1A171C"/>
          <w:spacing w:val="2"/>
        </w:rPr>
        <w:t>为 11 h，经粪便和尿液排泄的代谢物的量相似，约</w:t>
      </w:r>
    </w:p>
    <w:p>
      <w:pPr>
        <w:spacing w:line="218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2">
            <w:col w:w="5909" w:space="100"/>
            <w:col w:w="5438" w:space="0"/>
          </w:cols>
        </w:sectPr>
        <w:rPr/>
      </w:pPr>
    </w:p>
    <w:p>
      <w:pPr>
        <w:spacing w:line="435" w:lineRule="auto"/>
        <w:rPr>
          <w:rFonts w:ascii="Arial"/>
          <w:sz w:val="21"/>
        </w:rPr>
      </w:pPr>
      <w:r>
        <w:pict>
          <v:shape id="_x0000_s38" style="position:absolute;margin-left:220.298pt;margin-top:-711.381pt;mso-position-vertical-relative:text;mso-position-horizontal-relative:text;width:307pt;height:0.4pt;z-index:251668480;" filled="false" strokecolor="#1A171C" strokeweight="0.37pt" coordsize="6140,8" coordorigin="0,0" path="m0,3l6139,3e">
            <v:stroke joinstyle="miter" miterlimit="4"/>
          </v:shape>
        </w:pict>
      </w:r>
      <w:r/>
    </w:p>
    <w:p>
      <w:pPr>
        <w:spacing w:before="69" w:line="186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70290</wp:posOffset>
            </wp:positionV>
            <wp:extent cx="1219200" cy="143255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14:textFill>
            <w14:noFill/>
          </w14:textFill>
          <w14:textOutline w14:w="12700" w14:cap="flat" w14:cmpd="sng">
            <w14:solidFill>
              <w14:srgbClr w14:val="BF4000">
                <w14:alpha w14:val="89803"/>
              </w14:srgbClr>
            </w14:solidFill>
            <w14:prstDash w14:val="solid"/>
            <w14:miter w14:lim="10"/>
          </w14:textOutline>
          <w:spacing w:val="-10"/>
        </w:rPr>
        <w:t>Q2xvdWRWZXJzaW9uLQo?</w:t>
      </w:r>
    </w:p>
    <w:p>
      <w:pPr>
        <w:spacing w:line="186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53"/>
        <w:rPr/>
      </w:pPr>
      <w:r/>
    </w:p>
    <w:p>
      <w:pPr>
        <w:sectPr>
          <w:headerReference w:type="default" r:id="rId8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/>
      </w:pPr>
    </w:p>
    <w:p>
      <w:pPr>
        <w:pStyle w:val="BodyText"/>
        <w:ind w:left="908"/>
        <w:spacing w:before="46" w:line="208" w:lineRule="auto"/>
        <w:rPr/>
      </w:pPr>
      <w:r>
        <w:rPr>
          <w:color w:val="1A171C"/>
          <w:spacing w:val="4"/>
        </w:rPr>
        <w:t>4% 口服剂量的药物以原型经尿排出。</w:t>
      </w:r>
    </w:p>
    <w:p>
      <w:pPr>
        <w:pStyle w:val="BodyText"/>
        <w:ind w:left="910" w:right="467" w:firstLine="427"/>
        <w:spacing w:before="31" w:line="227" w:lineRule="auto"/>
        <w:jc w:val="both"/>
        <w:rPr/>
      </w:pPr>
      <w:r>
        <w:rPr>
          <w:color w:val="1A171C"/>
          <w:spacing w:val="4"/>
        </w:rPr>
        <w:t>8. 药物相互作用：应避免与延长</w:t>
      </w:r>
      <w:r>
        <w:rPr>
          <w:color w:val="1A171C"/>
          <w:spacing w:val="-6"/>
        </w:rPr>
        <w:t xml:space="preserve"> </w:t>
      </w:r>
      <w:r>
        <w:rPr>
          <w:color w:val="1A171C"/>
        </w:rPr>
        <w:t>QT</w:t>
      </w:r>
      <w:r>
        <w:rPr>
          <w:color w:val="1A171C"/>
          <w:spacing w:val="4"/>
        </w:rPr>
        <w:t xml:space="preserve"> 间期的药</w:t>
      </w:r>
      <w:r>
        <w:rPr>
          <w:color w:val="1A171C"/>
        </w:rPr>
        <w:t xml:space="preserve"> </w:t>
      </w:r>
      <w:r>
        <w:rPr>
          <w:color w:val="1A171C"/>
          <w:spacing w:val="-8"/>
        </w:rPr>
        <w:t>物（如奎尼丁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8"/>
        </w:rPr>
        <w:t>、丙吡胺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8"/>
        </w:rPr>
        <w:t>、索他洛尔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8"/>
        </w:rPr>
        <w:t>、伊布利特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8"/>
        </w:rPr>
        <w:t>、胺碘</w:t>
      </w:r>
      <w:r>
        <w:rPr>
          <w:color w:val="1A171C"/>
        </w:rPr>
        <w:t xml:space="preserve"> </w:t>
      </w:r>
      <w:r>
        <w:rPr>
          <w:color w:val="1A171C"/>
          <w:spacing w:val="-4"/>
        </w:rPr>
        <w:t>酮、匹莫齐特、西沙必利等）合用，如有必要合并用</w:t>
      </w:r>
      <w:r>
        <w:rPr>
          <w:color w:val="1A171C"/>
          <w:spacing w:val="18"/>
        </w:rPr>
        <w:t xml:space="preserve"> </w:t>
      </w:r>
      <w:r>
        <w:rPr>
          <w:color w:val="1A171C"/>
          <w:spacing w:val="5"/>
        </w:rPr>
        <w:t>药，须对心脏进行严密监测；禁止与强效 </w:t>
      </w:r>
      <w:r>
        <w:rPr>
          <w:color w:val="1A171C"/>
        </w:rPr>
        <w:t>CYP</w:t>
      </w:r>
      <w:r>
        <w:rPr>
          <w:color w:val="1A171C"/>
          <w:spacing w:val="5"/>
        </w:rPr>
        <w:t>3A4</w:t>
      </w:r>
      <w:r>
        <w:rPr>
          <w:color w:val="1A171C"/>
          <w:spacing w:val="6"/>
        </w:rPr>
        <w:t xml:space="preserve"> </w:t>
      </w:r>
      <w:r>
        <w:rPr>
          <w:color w:val="1A171C"/>
          <w:spacing w:val="15"/>
        </w:rPr>
        <w:t>抑制剂及具有降低心率作用的药物地尔硫</w:t>
      </w:r>
      <w:r>
        <w:rPr>
          <w:position w:val="-2"/>
        </w:rPr>
        <w:drawing>
          <wp:inline distT="0" distB="0" distL="0" distR="0">
            <wp:extent cx="142914" cy="138048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914" cy="13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A171C"/>
          <w:spacing w:val="15"/>
        </w:rPr>
        <w:t>或者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维拉帕米合并使用；与具有</w:t>
      </w:r>
      <w:r>
        <w:rPr>
          <w:color w:val="1A171C"/>
          <w:spacing w:val="-3"/>
        </w:rPr>
        <w:t xml:space="preserve"> </w:t>
      </w:r>
      <w:r>
        <w:rPr>
          <w:color w:val="1A171C"/>
        </w:rPr>
        <w:t>CYP</w:t>
      </w:r>
      <w:r>
        <w:rPr>
          <w:color w:val="1A171C"/>
          <w:spacing w:val="4"/>
        </w:rPr>
        <w:t>3A4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4"/>
        </w:rPr>
        <w:t>诱导作用的药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物合用时，需要对伊伐布雷定的剂量进行调整。</w:t>
      </w:r>
    </w:p>
    <w:p>
      <w:pPr>
        <w:ind w:left="1255"/>
        <w:spacing w:line="268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11"/>
          <w:position w:val="1"/>
        </w:rPr>
        <w:t>（九）硝苯地平</w:t>
      </w:r>
    </w:p>
    <w:p>
      <w:pPr>
        <w:pStyle w:val="BodyText"/>
        <w:ind w:left="1348"/>
        <w:spacing w:before="66" w:line="210" w:lineRule="auto"/>
        <w:rPr/>
      </w:pPr>
      <w:r>
        <w:rPr>
          <w:color w:val="1A171C"/>
          <w:spacing w:val="-3"/>
        </w:rPr>
        <w:t>1. 药品分类：钙通道阻滞剂。</w:t>
      </w:r>
    </w:p>
    <w:p>
      <w:pPr>
        <w:pStyle w:val="BodyText"/>
        <w:ind w:left="912" w:right="469" w:firstLine="419"/>
        <w:spacing w:before="26" w:line="206" w:lineRule="auto"/>
        <w:rPr/>
      </w:pPr>
      <w:r>
        <w:rPr>
          <w:color w:val="1A171C"/>
          <w:spacing w:val="3"/>
        </w:rPr>
        <w:t>2. 用药目的：用于慢性稳定性心绞痛、变异型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7"/>
        </w:rPr>
        <w:t>心绞痛的治疗。</w:t>
      </w:r>
    </w:p>
    <w:p>
      <w:pPr>
        <w:pStyle w:val="BodyText"/>
        <w:ind w:left="907" w:right="469" w:firstLine="426"/>
        <w:spacing w:before="55" w:line="207" w:lineRule="auto"/>
        <w:rPr/>
      </w:pPr>
      <w:r>
        <w:rPr>
          <w:color w:val="1A171C"/>
          <w:spacing w:val="3"/>
        </w:rPr>
        <w:t>3. 禁忌证：禁用于心原性休克；妊娠期与哺乳</w:t>
      </w:r>
      <w:r>
        <w:rPr>
          <w:color w:val="1A171C"/>
          <w:spacing w:val="10"/>
        </w:rPr>
        <w:t xml:space="preserve"> </w:t>
      </w:r>
      <w:r>
        <w:rPr>
          <w:color w:val="1A171C"/>
        </w:rPr>
        <w:t>期妇女；对硝苯地平过敏者。</w:t>
      </w:r>
    </w:p>
    <w:p>
      <w:pPr>
        <w:pStyle w:val="BodyText"/>
        <w:ind w:left="911" w:right="388" w:firstLine="416"/>
        <w:spacing w:before="53" w:line="212" w:lineRule="auto"/>
        <w:rPr/>
      </w:pPr>
      <w:r>
        <w:rPr>
          <w:color w:val="1A171C"/>
          <w:spacing w:val="-10"/>
        </w:rPr>
        <w:t>4. 不良反应：可见外周水肿、头痛、头晕、乏力、</w:t>
      </w:r>
      <w:r>
        <w:rPr>
          <w:color w:val="1A171C"/>
          <w:spacing w:val="4"/>
        </w:rPr>
        <w:t xml:space="preserve"> </w:t>
      </w:r>
      <w:r>
        <w:rPr>
          <w:color w:val="1A171C"/>
          <w:spacing w:val="-4"/>
        </w:rPr>
        <w:t>面部潮红、便秘、低血压、牙龈增生，个别患者可发</w:t>
      </w:r>
      <w:r>
        <w:rPr>
          <w:color w:val="1A171C"/>
          <w:spacing w:val="7"/>
        </w:rPr>
        <w:t xml:space="preserve">  </w:t>
      </w:r>
      <w:r>
        <w:rPr>
          <w:color w:val="1A171C"/>
          <w:spacing w:val="1"/>
        </w:rPr>
        <w:t>生心绞痛，可能与低血压有关。</w:t>
      </w:r>
    </w:p>
    <w:p>
      <w:pPr>
        <w:pStyle w:val="BodyText"/>
        <w:ind w:left="915" w:right="426" w:firstLine="415"/>
        <w:spacing w:before="54" w:line="205" w:lineRule="auto"/>
        <w:rPr/>
      </w:pPr>
      <w:r>
        <w:rPr>
          <w:color w:val="1A171C"/>
          <w:spacing w:val="-15"/>
        </w:rPr>
        <w:t>5.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-15"/>
        </w:rPr>
        <w:t>剂型和规格：片剂，5 mg/片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15"/>
        </w:rPr>
        <w:t>、10</w:t>
      </w:r>
      <w:r>
        <w:rPr>
          <w:color w:val="1A171C"/>
          <w:spacing w:val="-16"/>
        </w:rPr>
        <w:t xml:space="preserve"> mg/片；缓释</w:t>
      </w:r>
      <w:r>
        <w:rPr>
          <w:color w:val="1A171C"/>
        </w:rPr>
        <w:t xml:space="preserve">  </w:t>
      </w:r>
      <w:r>
        <w:rPr>
          <w:color w:val="1A171C"/>
          <w:spacing w:val="-18"/>
          <w:w w:val="92"/>
        </w:rPr>
        <w:t>片，20</w:t>
      </w:r>
      <w:r>
        <w:rPr>
          <w:color w:val="1A171C"/>
          <w:spacing w:val="19"/>
          <w:w w:val="101"/>
        </w:rPr>
        <w:t xml:space="preserve"> </w:t>
      </w:r>
      <w:r>
        <w:rPr>
          <w:color w:val="1A171C"/>
          <w:spacing w:val="-18"/>
          <w:w w:val="92"/>
        </w:rPr>
        <w:t>mg/片、30</w:t>
      </w:r>
      <w:r>
        <w:rPr>
          <w:color w:val="1A171C"/>
          <w:spacing w:val="1"/>
        </w:rPr>
        <w:t xml:space="preserve"> </w:t>
      </w:r>
      <w:r>
        <w:rPr>
          <w:color w:val="1A171C"/>
          <w:spacing w:val="-18"/>
          <w:w w:val="92"/>
        </w:rPr>
        <w:t>mg/片；控释片，30</w:t>
      </w:r>
      <w:r>
        <w:rPr>
          <w:color w:val="1A171C"/>
          <w:spacing w:val="2"/>
        </w:rPr>
        <w:t xml:space="preserve"> </w:t>
      </w:r>
      <w:r>
        <w:rPr>
          <w:color w:val="1A171C"/>
          <w:spacing w:val="-18"/>
          <w:w w:val="92"/>
        </w:rPr>
        <w:t>mg/片、60</w:t>
      </w:r>
      <w:r>
        <w:rPr>
          <w:color w:val="1A171C"/>
          <w:spacing w:val="1"/>
        </w:rPr>
        <w:t xml:space="preserve"> </w:t>
      </w:r>
      <w:r>
        <w:rPr>
          <w:color w:val="1A171C"/>
          <w:spacing w:val="-18"/>
          <w:w w:val="92"/>
        </w:rPr>
        <w:t>mg/片。</w:t>
      </w:r>
    </w:p>
    <w:p>
      <w:pPr>
        <w:pStyle w:val="BodyText"/>
        <w:ind w:left="909" w:right="388" w:firstLine="422"/>
        <w:spacing w:before="56" w:line="215" w:lineRule="auto"/>
        <w:rPr/>
      </w:pPr>
      <w:r>
        <w:rPr>
          <w:color w:val="1A171C"/>
          <w:spacing w:val="-13"/>
        </w:rPr>
        <w:t>6.</w:t>
      </w:r>
      <w:r>
        <w:rPr>
          <w:color w:val="1A171C"/>
          <w:spacing w:val="30"/>
          <w:w w:val="101"/>
        </w:rPr>
        <w:t xml:space="preserve"> </w:t>
      </w:r>
      <w:r>
        <w:rPr>
          <w:color w:val="1A171C"/>
          <w:spacing w:val="-13"/>
        </w:rPr>
        <w:t>用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13"/>
        </w:rPr>
        <w:t>法 和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13"/>
        </w:rPr>
        <w:t>用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3"/>
        </w:rPr>
        <w:t>量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3"/>
        </w:rPr>
        <w:t>：口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13"/>
        </w:rPr>
        <w:t>服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3"/>
        </w:rPr>
        <w:t>，起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13"/>
        </w:rPr>
        <w:t>始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13"/>
        </w:rPr>
        <w:t>剂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3"/>
        </w:rPr>
        <w:t>量</w:t>
      </w:r>
      <w:r>
        <w:rPr>
          <w:color w:val="1A171C"/>
          <w:spacing w:val="26"/>
        </w:rPr>
        <w:t xml:space="preserve"> </w:t>
      </w:r>
      <w:r>
        <w:rPr>
          <w:color w:val="1A171C"/>
          <w:spacing w:val="-13"/>
        </w:rPr>
        <w:t>10 mg/次</w:t>
      </w:r>
      <w:r>
        <w:rPr>
          <w:color w:val="1A171C"/>
          <w:spacing w:val="-14"/>
        </w:rPr>
        <w:t xml:space="preserve"> 、</w:t>
      </w:r>
      <w:r>
        <w:rPr>
          <w:color w:val="1A171C"/>
        </w:rPr>
        <w:t xml:space="preserve"> </w:t>
      </w:r>
      <w:r>
        <w:rPr>
          <w:color w:val="1A171C"/>
          <w:spacing w:val="-13"/>
        </w:rPr>
        <w:t>3 次/d，常用维持剂量为 10~20 mg/次、3</w:t>
      </w:r>
      <w:r>
        <w:rPr>
          <w:color w:val="1A171C"/>
          <w:spacing w:val="-1"/>
        </w:rPr>
        <w:t xml:space="preserve"> </w:t>
      </w:r>
      <w:r>
        <w:rPr>
          <w:color w:val="1A171C"/>
          <w:spacing w:val="-13"/>
        </w:rPr>
        <w:t>次/d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3"/>
        </w:rPr>
        <w:t>。最大</w:t>
      </w:r>
      <w:r>
        <w:rPr>
          <w:color w:val="1A171C"/>
        </w:rPr>
        <w:t xml:space="preserve">  </w:t>
      </w:r>
      <w:r>
        <w:rPr>
          <w:color w:val="1A171C"/>
          <w:spacing w:val="-16"/>
        </w:rPr>
        <w:t>剂量不宜&gt;120 mg/d。缓释制剂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6"/>
        </w:rPr>
        <w:t>20~40</w:t>
      </w:r>
      <w:r>
        <w:rPr>
          <w:color w:val="1A171C"/>
          <w:spacing w:val="-17"/>
        </w:rPr>
        <w:t xml:space="preserve"> mg/次、2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17"/>
        </w:rPr>
        <w:t>次/d。</w:t>
      </w:r>
      <w:r>
        <w:rPr>
          <w:color w:val="1A171C"/>
        </w:rPr>
        <w:t xml:space="preserve"> </w:t>
      </w:r>
      <w:r>
        <w:rPr>
          <w:color w:val="1A171C"/>
          <w:spacing w:val="-16"/>
        </w:rPr>
        <w:t>控释制剂</w:t>
      </w:r>
      <w:r>
        <w:rPr>
          <w:color w:val="1A171C"/>
          <w:spacing w:val="-14"/>
        </w:rPr>
        <w:t xml:space="preserve"> </w:t>
      </w:r>
      <w:r>
        <w:rPr>
          <w:color w:val="1A171C"/>
          <w:spacing w:val="-16"/>
        </w:rPr>
        <w:t>30~60 mg/次、1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6"/>
        </w:rPr>
        <w:t>次/d。</w:t>
      </w:r>
    </w:p>
    <w:p>
      <w:pPr>
        <w:pStyle w:val="BodyText"/>
        <w:ind w:left="907" w:right="404" w:firstLine="421"/>
        <w:spacing w:before="60" w:line="219" w:lineRule="auto"/>
        <w:rPr/>
      </w:pPr>
      <w:r>
        <w:rPr>
          <w:color w:val="1A171C"/>
          <w:spacing w:val="15"/>
        </w:rPr>
        <w:t>7. 药物代谢动力学：口服后吸收迅速完全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15"/>
        </w:rPr>
        <w:t>，</w:t>
      </w:r>
      <w:r>
        <w:rPr>
          <w:color w:val="1A171C"/>
        </w:rPr>
        <w:t xml:space="preserve"> </w:t>
      </w:r>
      <w:r>
        <w:rPr>
          <w:color w:val="1A171C"/>
          <w:spacing w:val="-12"/>
        </w:rPr>
        <w:t>15 min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2"/>
        </w:rPr>
        <w:t>起效，1~2 h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2"/>
        </w:rPr>
        <w:t>作用达高峰，作用持续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2"/>
        </w:rPr>
        <w:t>4~8 h；舌</w:t>
      </w:r>
      <w:r>
        <w:rPr>
          <w:color w:val="1A171C"/>
        </w:rPr>
        <w:t xml:space="preserve">  </w:t>
      </w:r>
      <w:r>
        <w:rPr>
          <w:color w:val="1A171C"/>
          <w:spacing w:val="-9"/>
        </w:rPr>
        <w:t>下给药</w:t>
      </w:r>
      <w:r>
        <w:rPr>
          <w:color w:val="1A171C"/>
          <w:spacing w:val="-4"/>
        </w:rPr>
        <w:t xml:space="preserve"> </w:t>
      </w:r>
      <w:r>
        <w:rPr>
          <w:color w:val="1A171C"/>
          <w:spacing w:val="-9"/>
        </w:rPr>
        <w:t>2~3 min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9"/>
        </w:rPr>
        <w:t>起效，20 min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9"/>
        </w:rPr>
        <w:t>达高峰，血浆蛋白结合</w:t>
      </w:r>
      <w:r>
        <w:rPr>
          <w:color w:val="1A171C"/>
        </w:rPr>
        <w:t xml:space="preserve">  </w:t>
      </w:r>
      <w:r>
        <w:rPr>
          <w:color w:val="1A171C"/>
          <w:spacing w:val="5"/>
        </w:rPr>
        <w:t>率约为 90%，半衰期呈双相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5"/>
        </w:rPr>
        <w:t>，分布半衰期为 2.5~</w:t>
      </w:r>
      <w:r>
        <w:rPr>
          <w:color w:val="1A171C"/>
        </w:rPr>
        <w:t xml:space="preserve">  </w:t>
      </w:r>
      <w:r>
        <w:rPr>
          <w:color w:val="1A171C"/>
          <w:spacing w:val="4"/>
        </w:rPr>
        <w:t>3.0 h，血浆清除半衰期为 5.0 h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4"/>
        </w:rPr>
        <w:t>。药物在肝脏内转</w:t>
      </w:r>
      <w:r>
        <w:rPr>
          <w:color w:val="1A171C"/>
        </w:rPr>
        <w:t xml:space="preserve">  </w:t>
      </w:r>
      <w:r>
        <w:rPr>
          <w:color w:val="1A171C"/>
          <w:spacing w:val="-2"/>
        </w:rPr>
        <w:t>换为无活性的代谢产物，约</w:t>
      </w:r>
      <w:r>
        <w:rPr>
          <w:color w:val="1A171C"/>
          <w:spacing w:val="-9"/>
        </w:rPr>
        <w:t xml:space="preserve"> </w:t>
      </w:r>
      <w:r>
        <w:rPr>
          <w:color w:val="1A171C"/>
          <w:spacing w:val="-2"/>
        </w:rPr>
        <w:t>80%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2"/>
        </w:rPr>
        <w:t>经肾排泄，20% 随</w:t>
      </w:r>
      <w:r>
        <w:rPr>
          <w:color w:val="1A171C"/>
        </w:rPr>
        <w:t xml:space="preserve">  </w:t>
      </w:r>
      <w:r>
        <w:rPr>
          <w:color w:val="1A171C"/>
          <w:spacing w:val="6"/>
        </w:rPr>
        <w:t>粪便排出。</w:t>
      </w:r>
    </w:p>
    <w:p>
      <w:pPr>
        <w:pStyle w:val="BodyText"/>
        <w:ind w:left="907" w:right="471" w:firstLine="428"/>
        <w:spacing w:before="51" w:line="219" w:lineRule="auto"/>
        <w:rPr/>
      </w:pPr>
      <w:r>
        <w:rPr>
          <w:color w:val="1A171C"/>
          <w:spacing w:val="-6"/>
        </w:rPr>
        <w:t>8. 药物相互作用：与</w:t>
      </w:r>
      <w:r>
        <w:rPr>
          <w:color w:val="1A171C"/>
          <w:spacing w:val="2"/>
        </w:rPr>
        <w:t xml:space="preserve"> </w:t>
      </w:r>
      <w:r>
        <w:rPr>
          <w:color w:val="1A171C"/>
          <w:spacing w:val="-6"/>
        </w:rPr>
        <w:t>β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6"/>
        </w:rPr>
        <w:t>受体阻滞剂合用，个别患</w:t>
      </w:r>
      <w:r>
        <w:rPr>
          <w:color w:val="1A171C"/>
        </w:rPr>
        <w:t xml:space="preserve"> </w:t>
      </w:r>
      <w:r>
        <w:rPr>
          <w:color w:val="1A171C"/>
          <w:spacing w:val="-4"/>
        </w:rPr>
        <w:t>者可加重低血压、心力衰竭和心绞痛；与蛋白结合率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-8"/>
          <w:w w:val="98"/>
        </w:rPr>
        <w:t>高的药物如双香豆素类、苯妥英钠、奎尼丁、奎宁、华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-4"/>
        </w:rPr>
        <w:t>法林等合用，这些药的游离浓度常发生改变；与西咪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-4"/>
        </w:rPr>
        <w:t>替丁合用，硝苯地平的血浆峰浓度增加；葡萄柚汁会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-1"/>
        </w:rPr>
        <w:t>增加硝苯地平的血药浓度，增加降压作用。</w:t>
      </w:r>
    </w:p>
    <w:p>
      <w:pPr>
        <w:ind w:left="1253"/>
        <w:spacing w:before="46" w:line="267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11"/>
          <w:position w:val="1"/>
        </w:rPr>
        <w:t>（十）氨氯地平</w:t>
      </w:r>
    </w:p>
    <w:p>
      <w:pPr>
        <w:pStyle w:val="BodyText"/>
        <w:ind w:left="1346"/>
        <w:spacing w:before="62" w:line="210" w:lineRule="auto"/>
        <w:rPr/>
      </w:pPr>
      <w:r>
        <w:rPr>
          <w:color w:val="1A171C"/>
          <w:spacing w:val="-3"/>
        </w:rPr>
        <w:t>1. 药品分类：钙通道阻滞剂。</w:t>
      </w:r>
    </w:p>
    <w:p>
      <w:pPr>
        <w:pStyle w:val="BodyText"/>
        <w:ind w:left="910" w:right="471" w:firstLine="419"/>
        <w:spacing w:before="20" w:line="206" w:lineRule="auto"/>
        <w:rPr/>
      </w:pPr>
      <w:r>
        <w:rPr>
          <w:color w:val="1A171C"/>
          <w:spacing w:val="3"/>
        </w:rPr>
        <w:t>2. 用药目的：用于慢性稳定性心绞痛、变异型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7"/>
        </w:rPr>
        <w:t>心绞痛的治疗。</w:t>
      </w:r>
    </w:p>
    <w:p>
      <w:pPr>
        <w:pStyle w:val="BodyText"/>
        <w:ind w:left="908" w:right="472" w:firstLine="423"/>
        <w:spacing w:before="56" w:line="205" w:lineRule="auto"/>
        <w:rPr/>
      </w:pPr>
      <w:r>
        <w:rPr>
          <w:color w:val="1A171C"/>
          <w:spacing w:val="3"/>
        </w:rPr>
        <w:t>3. 禁忌证：禁用于对二氢吡啶类药物过敏、严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6"/>
        </w:rPr>
        <w:t>重低血压者。</w:t>
      </w:r>
    </w:p>
    <w:p>
      <w:pPr>
        <w:pStyle w:val="BodyText"/>
        <w:ind w:left="1325"/>
        <w:spacing w:before="56" w:line="165" w:lineRule="auto"/>
        <w:rPr/>
      </w:pPr>
      <w:r>
        <w:rPr>
          <w:color w:val="1A171C"/>
        </w:rPr>
        <w:t>4. 不良反应及处理：参考硝苯地平。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842" w:firstLine="420"/>
        <w:spacing w:before="51" w:line="205" w:lineRule="auto"/>
        <w:rPr/>
      </w:pPr>
      <w:r>
        <w:rPr>
          <w:color w:val="1A171C"/>
          <w:spacing w:val="-10"/>
        </w:rPr>
        <w:t>5.</w:t>
      </w:r>
      <w:r>
        <w:rPr>
          <w:color w:val="1A171C"/>
          <w:spacing w:val="23"/>
        </w:rPr>
        <w:t xml:space="preserve"> </w:t>
      </w:r>
      <w:r>
        <w:rPr>
          <w:color w:val="1A171C"/>
          <w:spacing w:val="-10"/>
        </w:rPr>
        <w:t>剂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0"/>
        </w:rPr>
        <w:t>型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10"/>
        </w:rPr>
        <w:t>和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0"/>
        </w:rPr>
        <w:t>规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0"/>
        </w:rPr>
        <w:t>格</w:t>
      </w:r>
      <w:r>
        <w:rPr>
          <w:color w:val="1A171C"/>
          <w:spacing w:val="-30"/>
        </w:rPr>
        <w:t xml:space="preserve"> </w:t>
      </w:r>
      <w:r>
        <w:rPr>
          <w:color w:val="1A171C"/>
          <w:spacing w:val="-10"/>
        </w:rPr>
        <w:t>：苯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0"/>
        </w:rPr>
        <w:t>磺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0"/>
        </w:rPr>
        <w:t>酸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0"/>
        </w:rPr>
        <w:t>盐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10"/>
        </w:rPr>
        <w:t>、马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10"/>
        </w:rPr>
        <w:t>来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0"/>
        </w:rPr>
        <w:t>酸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0"/>
        </w:rPr>
        <w:t>盐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10"/>
        </w:rPr>
        <w:t>片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0"/>
        </w:rPr>
        <w:t>剂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10"/>
        </w:rPr>
        <w:t>，</w:t>
      </w:r>
      <w:r>
        <w:rPr>
          <w:color w:val="1A171C"/>
        </w:rPr>
        <w:t xml:space="preserve"> </w:t>
      </w:r>
      <w:r>
        <w:rPr>
          <w:color w:val="1A171C"/>
          <w:spacing w:val="-19"/>
          <w:w w:val="99"/>
        </w:rPr>
        <w:t>5</w:t>
      </w:r>
      <w:r>
        <w:rPr>
          <w:color w:val="1A171C"/>
          <w:spacing w:val="4"/>
        </w:rPr>
        <w:t xml:space="preserve"> </w:t>
      </w:r>
      <w:r>
        <w:rPr>
          <w:color w:val="1A171C"/>
          <w:spacing w:val="-19"/>
          <w:w w:val="99"/>
        </w:rPr>
        <w:t>mg/片。</w:t>
      </w:r>
    </w:p>
    <w:p>
      <w:pPr>
        <w:pStyle w:val="BodyText"/>
        <w:ind w:left="425"/>
        <w:spacing w:before="55" w:line="210" w:lineRule="auto"/>
        <w:rPr/>
      </w:pPr>
      <w:r>
        <w:rPr>
          <w:color w:val="1A171C"/>
          <w:spacing w:val="-2"/>
        </w:rPr>
        <w:t>6.</w:t>
      </w:r>
      <w:r>
        <w:rPr>
          <w:color w:val="1A171C"/>
          <w:spacing w:val="36"/>
        </w:rPr>
        <w:t xml:space="preserve"> </w:t>
      </w:r>
      <w:r>
        <w:rPr>
          <w:color w:val="1A171C"/>
          <w:spacing w:val="-2"/>
        </w:rPr>
        <w:t>用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2"/>
        </w:rPr>
        <w:t>法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2"/>
        </w:rPr>
        <w:t>和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2"/>
        </w:rPr>
        <w:t>用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2"/>
        </w:rPr>
        <w:t>量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-2"/>
        </w:rPr>
        <w:t>：治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2"/>
        </w:rPr>
        <w:t>疗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2"/>
        </w:rPr>
        <w:t>心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2"/>
        </w:rPr>
        <w:t>绞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2"/>
        </w:rPr>
        <w:t>痛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2"/>
        </w:rPr>
        <w:t>起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2"/>
        </w:rPr>
        <w:t>始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2"/>
        </w:rPr>
        <w:t>剂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2"/>
        </w:rPr>
        <w:t>量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2"/>
        </w:rPr>
        <w:t>为5~</w:t>
      </w:r>
    </w:p>
    <w:p>
      <w:pPr>
        <w:pStyle w:val="BodyText"/>
        <w:ind w:left="3" w:right="909" w:firstLine="18"/>
        <w:spacing w:before="23" w:line="224" w:lineRule="auto"/>
        <w:rPr/>
      </w:pPr>
      <w:r>
        <w:rPr>
          <w:color w:val="1A171C"/>
          <w:spacing w:val="-4"/>
        </w:rPr>
        <w:t>10 mg、1</w:t>
      </w:r>
      <w:r>
        <w:rPr>
          <w:color w:val="1A171C"/>
          <w:spacing w:val="-14"/>
        </w:rPr>
        <w:t xml:space="preserve"> </w:t>
      </w:r>
      <w:r>
        <w:rPr>
          <w:color w:val="1A171C"/>
          <w:spacing w:val="-4"/>
        </w:rPr>
        <w:t>次/d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4"/>
        </w:rPr>
        <w:t>。老年及肝功能不全的患者建议使用</w:t>
      </w:r>
      <w:r>
        <w:rPr>
          <w:color w:val="1A171C"/>
        </w:rPr>
        <w:t xml:space="preserve"> </w:t>
      </w:r>
      <w:r>
        <w:rPr>
          <w:color w:val="1A171C"/>
          <w:spacing w:val="7"/>
        </w:rPr>
        <w:t>较低剂量治疗。</w:t>
      </w:r>
    </w:p>
    <w:p>
      <w:pPr>
        <w:pStyle w:val="BodyText"/>
        <w:ind w:left="2" w:right="843" w:firstLine="419"/>
        <w:spacing w:before="1" w:line="221" w:lineRule="auto"/>
        <w:rPr/>
      </w:pPr>
      <w:r>
        <w:rPr>
          <w:color w:val="1A171C"/>
          <w:spacing w:val="1"/>
        </w:rPr>
        <w:t>7. 药物代谢动力学：口服后</w:t>
      </w:r>
      <w:r>
        <w:rPr>
          <w:color w:val="1A171C"/>
          <w:spacing w:val="-8"/>
        </w:rPr>
        <w:t xml:space="preserve"> </w:t>
      </w:r>
      <w:r>
        <w:rPr>
          <w:color w:val="1A171C"/>
          <w:spacing w:val="1"/>
        </w:rPr>
        <w:t>6~9 h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1"/>
        </w:rPr>
        <w:t>血药浓度达</w:t>
      </w:r>
      <w:r>
        <w:rPr>
          <w:color w:val="1A171C"/>
        </w:rPr>
        <w:t xml:space="preserve">  </w:t>
      </w:r>
      <w:r>
        <w:rPr>
          <w:color w:val="1A171C"/>
          <w:spacing w:val="-4"/>
        </w:rPr>
        <w:t>到高峰，作用时间 24 h，生物利用度为 60%~63%，</w:t>
      </w:r>
      <w:r>
        <w:rPr>
          <w:color w:val="1A171C"/>
        </w:rPr>
        <w:t xml:space="preserve"> </w:t>
      </w:r>
      <w:r>
        <w:rPr>
          <w:color w:val="1A171C"/>
          <w:spacing w:val="-6"/>
        </w:rPr>
        <w:t>终末半衰期长达</w:t>
      </w:r>
      <w:r>
        <w:rPr>
          <w:color w:val="1A171C"/>
          <w:spacing w:val="-5"/>
        </w:rPr>
        <w:t xml:space="preserve"> </w:t>
      </w:r>
      <w:r>
        <w:rPr>
          <w:color w:val="1A171C"/>
          <w:spacing w:val="-6"/>
        </w:rPr>
        <w:t>35~50 h，用药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6"/>
        </w:rPr>
        <w:t>7~8 d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6"/>
        </w:rPr>
        <w:t>后达稳态血药</w:t>
      </w:r>
      <w:r>
        <w:rPr>
          <w:color w:val="1A171C"/>
        </w:rPr>
        <w:t xml:space="preserve">  </w:t>
      </w:r>
      <w:r>
        <w:rPr>
          <w:color w:val="1A171C"/>
          <w:spacing w:val="-4"/>
        </w:rPr>
        <w:t>浓度，在肝内广泛代谢，蛋白结合率约为</w:t>
      </w:r>
      <w:r>
        <w:rPr>
          <w:color w:val="1A171C"/>
          <w:spacing w:val="-13"/>
        </w:rPr>
        <w:t xml:space="preserve"> </w:t>
      </w:r>
      <w:r>
        <w:rPr>
          <w:color w:val="1A171C"/>
          <w:spacing w:val="-4"/>
        </w:rPr>
        <w:t>97.5%。</w:t>
      </w:r>
    </w:p>
    <w:p>
      <w:pPr>
        <w:pStyle w:val="BodyText"/>
        <w:ind w:right="828" w:firstLine="428"/>
        <w:spacing w:before="42" w:line="221" w:lineRule="auto"/>
        <w:rPr/>
      </w:pPr>
      <w:r>
        <w:rPr>
          <w:color w:val="1A171C"/>
          <w:spacing w:val="-3"/>
        </w:rPr>
        <w:t>8. 药物相互作用：与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3"/>
        </w:rPr>
        <w:t>CYP3A4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3"/>
        </w:rPr>
        <w:t>抑制剂（酮</w:t>
      </w:r>
      <w:r>
        <w:rPr>
          <w:color w:val="1A171C"/>
          <w:spacing w:val="-4"/>
        </w:rPr>
        <w:t>康唑、</w:t>
      </w:r>
      <w:r>
        <w:rPr>
          <w:color w:val="1A171C"/>
        </w:rPr>
        <w:t xml:space="preserve"> </w:t>
      </w:r>
      <w:r>
        <w:rPr>
          <w:color w:val="1A171C"/>
          <w:spacing w:val="-5"/>
        </w:rPr>
        <w:t>伊曲康唑、利托那韦）、地尔硫</w:t>
      </w:r>
      <w:r>
        <w:rPr>
          <w:position w:val="-1"/>
        </w:rPr>
        <w:drawing>
          <wp:inline distT="0" distB="0" distL="0" distR="0">
            <wp:extent cx="142551" cy="138048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551" cy="13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A171C"/>
          <w:spacing w:val="-5"/>
        </w:rPr>
        <w:t>合用会增加氨氯地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6"/>
        </w:rPr>
        <w:t>平血浆浓度；与辛伐他汀合用会增加辛伐他汀的暴</w:t>
      </w:r>
      <w:r>
        <w:rPr>
          <w:color w:val="1A171C"/>
        </w:rPr>
        <w:t xml:space="preserve">  </w:t>
      </w:r>
      <w:r>
        <w:rPr>
          <w:color w:val="1A171C"/>
          <w:spacing w:val="6"/>
        </w:rPr>
        <w:t>露量；同时舌下含服硝酸甘油、长效硝酸酯类药可</w:t>
      </w:r>
      <w:r>
        <w:rPr>
          <w:color w:val="1A171C"/>
        </w:rPr>
        <w:t xml:space="preserve">  </w:t>
      </w:r>
      <w:r>
        <w:rPr>
          <w:color w:val="1A171C"/>
          <w:spacing w:val="6"/>
        </w:rPr>
        <w:t>增强硝酸酯类抗心绞痛作用；与环孢素、他克莫司</w:t>
      </w:r>
      <w:r>
        <w:rPr>
          <w:color w:val="1A171C"/>
        </w:rPr>
        <w:t xml:space="preserve">  </w:t>
      </w:r>
      <w:r>
        <w:rPr>
          <w:color w:val="1A171C"/>
          <w:spacing w:val="4"/>
        </w:rPr>
        <w:t>合用可使环孢素、他克莫司的系统暴露量增加。</w:t>
      </w:r>
    </w:p>
    <w:p>
      <w:pPr>
        <w:ind w:left="351"/>
        <w:spacing w:before="48" w:line="267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5"/>
          <w:position w:val="1"/>
        </w:rPr>
        <w:t>（十一）左旋氨氯地平</w:t>
      </w:r>
    </w:p>
    <w:p>
      <w:pPr>
        <w:pStyle w:val="BodyText"/>
        <w:ind w:left="444"/>
        <w:spacing w:before="62" w:line="210" w:lineRule="auto"/>
        <w:rPr/>
      </w:pPr>
      <w:r>
        <w:rPr>
          <w:color w:val="1A171C"/>
          <w:spacing w:val="-3"/>
        </w:rPr>
        <w:t>1. 药品分类：钙通道阻滞剂。</w:t>
      </w:r>
    </w:p>
    <w:p>
      <w:pPr>
        <w:pStyle w:val="BodyText"/>
        <w:ind w:left="7" w:right="906" w:firstLine="419"/>
        <w:spacing w:before="20" w:line="206" w:lineRule="auto"/>
        <w:rPr/>
      </w:pPr>
      <w:r>
        <w:rPr>
          <w:color w:val="1A171C"/>
          <w:spacing w:val="3"/>
        </w:rPr>
        <w:t>2. 用药目的：用于慢性稳定性心绞痛、变异型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7"/>
        </w:rPr>
        <w:t>心绞痛的治疗。</w:t>
      </w:r>
    </w:p>
    <w:p>
      <w:pPr>
        <w:pStyle w:val="BodyText"/>
        <w:ind w:left="22" w:right="906" w:firstLine="408"/>
        <w:spacing w:before="56" w:line="205" w:lineRule="auto"/>
        <w:rPr/>
      </w:pPr>
      <w:r>
        <w:rPr>
          <w:color w:val="1A171C"/>
          <w:spacing w:val="3"/>
        </w:rPr>
        <w:t>3. 禁忌证：禁用于对二氢吡啶类钙拮抗剂过敏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1"/>
        </w:rPr>
        <w:t>的患者。</w:t>
      </w:r>
    </w:p>
    <w:p>
      <w:pPr>
        <w:pStyle w:val="BodyText"/>
        <w:ind w:left="423"/>
        <w:spacing w:before="55" w:line="210" w:lineRule="auto"/>
        <w:rPr/>
      </w:pPr>
      <w:r>
        <w:rPr>
          <w:color w:val="1A171C"/>
        </w:rPr>
        <w:t>4. 不良反应及处理：参考硝苯地平。</w:t>
      </w:r>
    </w:p>
    <w:p>
      <w:pPr>
        <w:pStyle w:val="BodyText"/>
        <w:ind w:left="6" w:right="840" w:firstLine="420"/>
        <w:spacing w:before="22" w:line="205" w:lineRule="auto"/>
        <w:rPr/>
      </w:pPr>
      <w:r>
        <w:rPr>
          <w:color w:val="1A171C"/>
          <w:spacing w:val="-10"/>
        </w:rPr>
        <w:t>5.</w:t>
      </w:r>
      <w:r>
        <w:rPr>
          <w:color w:val="1A171C"/>
          <w:spacing w:val="23"/>
        </w:rPr>
        <w:t xml:space="preserve"> </w:t>
      </w:r>
      <w:r>
        <w:rPr>
          <w:color w:val="1A171C"/>
          <w:spacing w:val="-10"/>
        </w:rPr>
        <w:t>剂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0"/>
        </w:rPr>
        <w:t>型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10"/>
        </w:rPr>
        <w:t>和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0"/>
        </w:rPr>
        <w:t>规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0"/>
        </w:rPr>
        <w:t>格</w:t>
      </w:r>
      <w:r>
        <w:rPr>
          <w:color w:val="1A171C"/>
          <w:spacing w:val="-30"/>
        </w:rPr>
        <w:t xml:space="preserve"> </w:t>
      </w:r>
      <w:r>
        <w:rPr>
          <w:color w:val="1A171C"/>
          <w:spacing w:val="-10"/>
        </w:rPr>
        <w:t>：苯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0"/>
        </w:rPr>
        <w:t>磺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0"/>
        </w:rPr>
        <w:t>酸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0"/>
        </w:rPr>
        <w:t>盐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10"/>
        </w:rPr>
        <w:t>、马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10"/>
        </w:rPr>
        <w:t>来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0"/>
        </w:rPr>
        <w:t>酸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0"/>
        </w:rPr>
        <w:t>盐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10"/>
        </w:rPr>
        <w:t>片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0"/>
        </w:rPr>
        <w:t>剂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10"/>
        </w:rPr>
        <w:t>，</w:t>
      </w:r>
      <w:r>
        <w:rPr>
          <w:color w:val="1A171C"/>
        </w:rPr>
        <w:t xml:space="preserve"> </w:t>
      </w:r>
      <w:r>
        <w:rPr>
          <w:color w:val="1A171C"/>
          <w:spacing w:val="-14"/>
        </w:rPr>
        <w:t>2.5 mg/片。</w:t>
      </w:r>
    </w:p>
    <w:p>
      <w:pPr>
        <w:pStyle w:val="BodyText"/>
        <w:ind w:left="9" w:right="826" w:firstLine="418"/>
        <w:spacing w:before="55" w:line="212" w:lineRule="auto"/>
        <w:rPr/>
      </w:pPr>
      <w:r>
        <w:rPr>
          <w:color w:val="1A171C"/>
          <w:spacing w:val="-4"/>
        </w:rPr>
        <w:t>6. 用法和用量：口服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4"/>
        </w:rPr>
        <w:t>，起始剂量为 2.5 mg/次</w:t>
      </w:r>
      <w:r>
        <w:rPr>
          <w:color w:val="1A171C"/>
          <w:spacing w:val="-31"/>
        </w:rPr>
        <w:t xml:space="preserve"> </w:t>
      </w:r>
      <w:r>
        <w:rPr>
          <w:color w:val="1A171C"/>
          <w:spacing w:val="-4"/>
        </w:rPr>
        <w:t>、</w:t>
      </w:r>
      <w:r>
        <w:rPr>
          <w:color w:val="1A171C"/>
        </w:rPr>
        <w:t xml:space="preserve"> </w:t>
      </w:r>
      <w:r>
        <w:rPr>
          <w:color w:val="1A171C"/>
          <w:spacing w:val="-2"/>
        </w:rPr>
        <w:t>1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2"/>
        </w:rPr>
        <w:t>次/d；根据患者的临床反应可增加剂量，最大可增</w:t>
      </w:r>
      <w:r>
        <w:rPr>
          <w:color w:val="1A171C"/>
        </w:rPr>
        <w:t xml:space="preserve">  </w:t>
      </w:r>
      <w:r>
        <w:rPr>
          <w:color w:val="1A171C"/>
          <w:spacing w:val="-18"/>
          <w:w w:val="97"/>
        </w:rPr>
        <w:t>至</w:t>
      </w:r>
      <w:r>
        <w:rPr>
          <w:color w:val="1A171C"/>
          <w:spacing w:val="-7"/>
        </w:rPr>
        <w:t xml:space="preserve"> </w:t>
      </w:r>
      <w:r>
        <w:rPr>
          <w:color w:val="1A171C"/>
          <w:spacing w:val="-18"/>
          <w:w w:val="97"/>
        </w:rPr>
        <w:t>5 mg/次、1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8"/>
          <w:w w:val="97"/>
        </w:rPr>
        <w:t>次/d。</w:t>
      </w:r>
    </w:p>
    <w:p>
      <w:pPr>
        <w:pStyle w:val="BodyText"/>
        <w:ind w:left="3" w:right="907" w:firstLine="420"/>
        <w:spacing w:before="58" w:line="220" w:lineRule="auto"/>
        <w:rPr/>
      </w:pPr>
      <w:r>
        <w:rPr>
          <w:color w:val="1A171C"/>
          <w:spacing w:val="-4"/>
        </w:rPr>
        <w:t>7. 药物代谢动力学：口服后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4"/>
        </w:rPr>
        <w:t>6~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4"/>
        </w:rPr>
        <w:t>12 h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4"/>
        </w:rPr>
        <w:t>血药浓度达</w:t>
      </w:r>
      <w:r>
        <w:rPr>
          <w:color w:val="1A171C"/>
        </w:rPr>
        <w:t xml:space="preserve"> </w:t>
      </w:r>
      <w:r>
        <w:rPr>
          <w:color w:val="1A171C"/>
          <w:spacing w:val="-4"/>
        </w:rPr>
        <w:t>到高峰，绝对生物利用度为</w:t>
      </w:r>
      <w:r>
        <w:rPr>
          <w:color w:val="1A171C"/>
          <w:spacing w:val="-6"/>
        </w:rPr>
        <w:t xml:space="preserve"> </w:t>
      </w:r>
      <w:r>
        <w:rPr>
          <w:color w:val="1A171C"/>
          <w:spacing w:val="-4"/>
        </w:rPr>
        <w:t>64%~80%，血浆蛋白结</w:t>
      </w:r>
      <w:r>
        <w:rPr>
          <w:color w:val="1A171C"/>
        </w:rPr>
        <w:t xml:space="preserve"> </w:t>
      </w:r>
      <w:r>
        <w:rPr>
          <w:color w:val="1A171C"/>
          <w:spacing w:val="-5"/>
        </w:rPr>
        <w:t>合率为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5"/>
        </w:rPr>
        <w:t>97.5%，终末消除半衰期为</w:t>
      </w:r>
      <w:r>
        <w:rPr>
          <w:color w:val="1A171C"/>
          <w:spacing w:val="-14"/>
        </w:rPr>
        <w:t xml:space="preserve"> </w:t>
      </w:r>
      <w:r>
        <w:rPr>
          <w:color w:val="1A171C"/>
          <w:spacing w:val="-5"/>
        </w:rPr>
        <w:t>35~50 h，通过肝</w:t>
      </w:r>
      <w:r>
        <w:rPr>
          <w:color w:val="1A171C"/>
        </w:rPr>
        <w:t xml:space="preserve"> </w:t>
      </w:r>
      <w:r>
        <w:rPr>
          <w:color w:val="1A171C"/>
        </w:rPr>
        <w:t>脏广泛代谢为无活性的代谢物，以 10% 的</w:t>
      </w:r>
      <w:r>
        <w:rPr>
          <w:color w:val="1A171C"/>
          <w:spacing w:val="-1"/>
        </w:rPr>
        <w:t>原形药和</w:t>
      </w:r>
      <w:r>
        <w:rPr>
          <w:color w:val="1A171C"/>
        </w:rPr>
        <w:t xml:space="preserve"> </w:t>
      </w:r>
      <w:r>
        <w:rPr>
          <w:color w:val="1A171C"/>
          <w:spacing w:val="1"/>
        </w:rPr>
        <w:t>60% 的代谢物由尿液排出。</w:t>
      </w:r>
    </w:p>
    <w:p>
      <w:pPr>
        <w:pStyle w:val="BodyText"/>
        <w:ind w:left="3" w:right="907" w:firstLine="428"/>
        <w:spacing w:before="33" w:line="212" w:lineRule="auto"/>
        <w:rPr/>
      </w:pPr>
      <w:r>
        <w:rPr>
          <w:color w:val="1A171C"/>
          <w:spacing w:val="3"/>
        </w:rPr>
        <w:t>8. 药物相互作用：与地高辛合用，不改变地高</w:t>
      </w:r>
      <w:r>
        <w:rPr>
          <w:color w:val="1A171C"/>
          <w:spacing w:val="7"/>
        </w:rPr>
        <w:t xml:space="preserve"> </w:t>
      </w:r>
      <w:r>
        <w:rPr>
          <w:color w:val="1A171C"/>
          <w:spacing w:val="5"/>
        </w:rPr>
        <w:t>辛的血药浓度或肾清除率；与西咪替丁合用时，左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8"/>
        </w:rPr>
        <w:t>旋氨氯地平的药代动力学未发生改变。</w:t>
      </w:r>
    </w:p>
    <w:p>
      <w:pPr>
        <w:ind w:left="349"/>
        <w:spacing w:before="48" w:line="268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8"/>
          <w:position w:val="1"/>
        </w:rPr>
        <w:t>（十二）非洛地平</w:t>
      </w:r>
    </w:p>
    <w:p>
      <w:pPr>
        <w:pStyle w:val="BodyText"/>
        <w:ind w:left="442"/>
        <w:spacing w:before="60" w:line="210" w:lineRule="auto"/>
        <w:rPr/>
      </w:pPr>
      <w:r>
        <w:rPr>
          <w:color w:val="1A171C"/>
          <w:spacing w:val="-3"/>
        </w:rPr>
        <w:t>1. 药品分类：钙通道阻滞剂。</w:t>
      </w:r>
    </w:p>
    <w:p>
      <w:pPr>
        <w:pStyle w:val="BodyText"/>
        <w:ind w:left="5" w:right="908" w:firstLine="419"/>
        <w:spacing w:before="20" w:line="206" w:lineRule="auto"/>
        <w:rPr/>
      </w:pPr>
      <w:r>
        <w:rPr>
          <w:color w:val="1A171C"/>
          <w:spacing w:val="3"/>
        </w:rPr>
        <w:t>2. 用药目的：用于慢性稳定性心绞痛、变异型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7"/>
        </w:rPr>
        <w:t>心绞痛的治疗。</w:t>
      </w:r>
    </w:p>
    <w:p>
      <w:pPr>
        <w:pStyle w:val="BodyText"/>
        <w:ind w:left="3" w:right="908" w:firstLine="424"/>
        <w:spacing w:before="56" w:line="212" w:lineRule="auto"/>
        <w:rPr/>
      </w:pPr>
      <w:r>
        <w:rPr>
          <w:color w:val="1A171C"/>
          <w:spacing w:val="3"/>
        </w:rPr>
        <w:t>3. 禁忌证：禁用于失代偿性心力衰竭、急性心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-4"/>
        </w:rPr>
        <w:t>肌梗死、妊娠期妇女、不稳定性心绞痛患者；对非洛</w:t>
      </w:r>
      <w:r>
        <w:rPr>
          <w:color w:val="1A171C"/>
          <w:spacing w:val="17"/>
        </w:rPr>
        <w:t xml:space="preserve"> </w:t>
      </w:r>
      <w:r>
        <w:rPr>
          <w:color w:val="1A171C"/>
          <w:spacing w:val="8"/>
        </w:rPr>
        <w:t>地平及该药物中任意成分过敏者。</w:t>
      </w:r>
    </w:p>
    <w:p>
      <w:pPr>
        <w:pStyle w:val="BodyText"/>
        <w:ind w:left="421"/>
        <w:spacing w:before="55" w:line="165" w:lineRule="auto"/>
        <w:rPr/>
      </w:pPr>
      <w:r>
        <w:rPr>
          <w:color w:val="1A171C"/>
          <w:spacing w:val="-2"/>
        </w:rPr>
        <w:t>4. 不良反应：参考硝苯地平。</w:t>
      </w:r>
    </w:p>
    <w:p>
      <w:pPr>
        <w:spacing w:line="165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2">
            <w:col w:w="5907" w:space="100"/>
            <w:col w:w="5440" w:space="0"/>
          </w:cols>
        </w:sectPr>
        <w:rPr/>
      </w:pPr>
    </w:p>
    <w:p>
      <w:pPr>
        <w:spacing w:line="254" w:lineRule="auto"/>
        <w:rPr>
          <w:rFonts w:ascii="Arial"/>
          <w:sz w:val="21"/>
        </w:rPr>
      </w:pPr>
      <w:r>
        <w:pict>
          <v:shape id="_x0000_s46" style="position:absolute;margin-left:45.3808pt;margin-top:-707.697pt;mso-position-vertical-relative:text;mso-position-horizontal-relative:text;width:307pt;height:0.4pt;z-index:251671552;" filled="false" strokecolor="#1A171C" strokeweight="0.37pt" coordsize="6140,8" coordorigin="0,0" path="m0,3l6139,3e">
            <v:stroke joinstyle="miter" miterlimit="4"/>
          </v:shape>
        </w:pict>
      </w: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before="70" w:line="186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705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70443</wp:posOffset>
            </wp:positionV>
            <wp:extent cx="1219200" cy="143255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14:textFill>
            <w14:noFill/>
          </w14:textFill>
          <w14:textOutline w14:w="12700" w14:cap="flat" w14:cmpd="sng">
            <w14:solidFill>
              <w14:srgbClr w14:val="BF4000">
                <w14:alpha w14:val="89803"/>
              </w14:srgbClr>
            </w14:solidFill>
            <w14:prstDash w14:val="solid"/>
            <w14:miter w14:lim="10"/>
          </w14:textOutline>
          <w:spacing w:val="-10"/>
        </w:rPr>
        <w:t>Q2xvdWRWZXJzaW9uLQo?</w:t>
      </w:r>
    </w:p>
    <w:p>
      <w:pPr>
        <w:spacing w:line="186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59"/>
        <w:rPr/>
      </w:pPr>
      <w:r/>
    </w:p>
    <w:p>
      <w:pPr>
        <w:sectPr>
          <w:headerReference w:type="default" r:id="rId11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/>
      </w:pPr>
    </w:p>
    <w:p>
      <w:pPr>
        <w:pStyle w:val="BodyText"/>
        <w:ind w:left="914" w:right="472" w:firstLine="417"/>
        <w:spacing w:before="49" w:line="205" w:lineRule="auto"/>
        <w:rPr/>
      </w:pPr>
      <w:r>
        <w:rPr>
          <w:color w:val="1A171C"/>
          <w:spacing w:val="-15"/>
        </w:rPr>
        <w:t>5.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-15"/>
        </w:rPr>
        <w:t>剂型和规格：片剂，2.5 mg/片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15"/>
        </w:rPr>
        <w:t>、5.0 mg/片；缓</w:t>
      </w:r>
      <w:r>
        <w:rPr>
          <w:color w:val="1A171C"/>
        </w:rPr>
        <w:t xml:space="preserve"> </w:t>
      </w:r>
      <w:r>
        <w:rPr>
          <w:color w:val="1A171C"/>
          <w:spacing w:val="-21"/>
        </w:rPr>
        <w:t>释片，2.5 mg/片、5.0 mg/片、10.0 mg/片。</w:t>
      </w:r>
    </w:p>
    <w:p>
      <w:pPr>
        <w:pStyle w:val="BodyText"/>
        <w:ind w:left="910" w:right="403" w:firstLine="421"/>
        <w:spacing w:before="57" w:line="205" w:lineRule="auto"/>
        <w:rPr/>
      </w:pPr>
      <w:r>
        <w:rPr>
          <w:color w:val="1A171C"/>
          <w:spacing w:val="-19"/>
        </w:rPr>
        <w:t>6. 用法和用量：口服，起始剂量2.5 mg/次、2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19"/>
        </w:rPr>
        <w:t>次/d；</w:t>
      </w:r>
      <w:r>
        <w:rPr>
          <w:color w:val="1A171C"/>
        </w:rPr>
        <w:t xml:space="preserve"> </w:t>
      </w:r>
      <w:r>
        <w:rPr>
          <w:color w:val="1A171C"/>
          <w:spacing w:val="-4"/>
        </w:rPr>
        <w:t>维持剂量为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4"/>
        </w:rPr>
        <w:t>5 mg/d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4"/>
        </w:rPr>
        <w:t>或10 mg/d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4"/>
        </w:rPr>
        <w:t>。缓释制剂起始剂量</w:t>
      </w:r>
    </w:p>
    <w:p>
      <w:pPr>
        <w:pStyle w:val="BodyText"/>
        <w:ind w:left="911"/>
        <w:spacing w:before="62" w:line="182" w:lineRule="auto"/>
        <w:rPr/>
      </w:pPr>
      <w:r>
        <w:rPr>
          <w:color w:val="1A171C"/>
          <w:spacing w:val="-19"/>
          <w:w w:val="99"/>
        </w:rPr>
        <w:t>5 mg/次、1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9"/>
          <w:w w:val="99"/>
        </w:rPr>
        <w:t>次/d，维持剂量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9"/>
          <w:w w:val="99"/>
        </w:rPr>
        <w:t>5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9"/>
          <w:w w:val="99"/>
        </w:rPr>
        <w:t>或 10 mg/次、1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9"/>
          <w:w w:val="99"/>
        </w:rPr>
        <w:t>次</w:t>
      </w:r>
      <w:r>
        <w:rPr>
          <w:color w:val="1A171C"/>
          <w:spacing w:val="-20"/>
          <w:w w:val="99"/>
        </w:rPr>
        <w:t>/d。</w:t>
      </w:r>
    </w:p>
    <w:p>
      <w:pPr>
        <w:pStyle w:val="BodyText"/>
        <w:ind w:left="910" w:right="407" w:firstLine="419"/>
        <w:spacing w:before="58" w:line="219" w:lineRule="auto"/>
        <w:rPr/>
      </w:pPr>
      <w:r>
        <w:rPr>
          <w:color w:val="1A171C"/>
          <w:spacing w:val="3"/>
        </w:rPr>
        <w:t>7. 药物代谢动力学：口服吸收完全并经过广泛</w:t>
      </w:r>
      <w:r>
        <w:rPr>
          <w:color w:val="1A171C"/>
          <w:spacing w:val="7"/>
        </w:rPr>
        <w:t xml:space="preserve">  </w:t>
      </w:r>
      <w:r>
        <w:rPr>
          <w:color w:val="1A171C"/>
          <w:spacing w:val="3"/>
        </w:rPr>
        <w:t>首过代谢，生物利用度约为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3"/>
        </w:rPr>
        <w:t>20%，血药浓度达峰时</w:t>
      </w:r>
      <w:r>
        <w:rPr>
          <w:color w:val="1A171C"/>
        </w:rPr>
        <w:t xml:space="preserve">  </w:t>
      </w:r>
      <w:r>
        <w:rPr>
          <w:color w:val="1A171C"/>
          <w:spacing w:val="-7"/>
        </w:rPr>
        <w:t>间出现在服药后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7"/>
        </w:rPr>
        <w:t>2.5~5.0 h，终末半衰期为 11</w:t>
      </w:r>
      <w:r>
        <w:rPr>
          <w:color w:val="1A171C"/>
          <w:spacing w:val="-8"/>
        </w:rPr>
        <w:t>~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8"/>
        </w:rPr>
        <w:t>16 h，</w:t>
      </w:r>
      <w:r>
        <w:rPr>
          <w:color w:val="1A171C"/>
        </w:rPr>
        <w:t xml:space="preserve"> </w:t>
      </w:r>
      <w:r>
        <w:rPr>
          <w:color w:val="1A171C"/>
          <w:spacing w:val="2"/>
        </w:rPr>
        <w:t>血浆蛋白结合率约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2"/>
        </w:rPr>
        <w:t>99%。</w:t>
      </w:r>
    </w:p>
    <w:p>
      <w:pPr>
        <w:pStyle w:val="BodyText"/>
        <w:ind w:left="907" w:right="473" w:firstLine="428"/>
        <w:spacing w:before="36" w:line="217" w:lineRule="auto"/>
        <w:rPr/>
      </w:pPr>
      <w:r>
        <w:rPr>
          <w:color w:val="1A171C"/>
          <w:spacing w:val="2"/>
        </w:rPr>
        <w:t>8. 药物相互作用：与 β</w:t>
      </w:r>
      <w:r>
        <w:rPr>
          <w:color w:val="1A171C"/>
          <w:spacing w:val="-11"/>
        </w:rPr>
        <w:t xml:space="preserve"> </w:t>
      </w:r>
      <w:r>
        <w:rPr>
          <w:color w:val="1A171C"/>
          <w:spacing w:val="2"/>
        </w:rPr>
        <w:t>受体阻滞剂、西咪替丁</w:t>
      </w:r>
      <w:r>
        <w:rPr>
          <w:color w:val="1A171C"/>
        </w:rPr>
        <w:t xml:space="preserve"> </w:t>
      </w:r>
      <w:r>
        <w:rPr>
          <w:color w:val="1A171C"/>
          <w:spacing w:val="15"/>
        </w:rPr>
        <w:t>合用可使美托洛尔的药时曲线下面积和峰浓度均</w:t>
      </w:r>
      <w:r>
        <w:rPr>
          <w:color w:val="1A171C"/>
          <w:spacing w:val="12"/>
        </w:rPr>
        <w:t xml:space="preserve"> </w:t>
      </w:r>
      <w:r>
        <w:rPr>
          <w:color w:val="1A171C"/>
          <w:spacing w:val="5"/>
        </w:rPr>
        <w:t>增加；抗癫痫药物苯妥因、卡马西平或苯巴比妥可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5"/>
        </w:rPr>
        <w:t>使非洛地平在癫痫患者体内的血药峰浓度降低，药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8"/>
        </w:rPr>
        <w:t>时曲线下面积减小。</w:t>
      </w:r>
    </w:p>
    <w:p>
      <w:pPr>
        <w:ind w:left="1253"/>
        <w:spacing w:before="56"/>
        <w:rPr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11"/>
        </w:rPr>
        <w:t>（十三）地尔硫</w:t>
      </w:r>
      <w:r>
        <w:rPr>
          <w:sz w:val="20"/>
          <w:szCs w:val="20"/>
          <w:position w:val="-3"/>
        </w:rPr>
        <w:drawing>
          <wp:inline distT="0" distB="0" distL="0" distR="0">
            <wp:extent cx="140565" cy="138023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565" cy="13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48"/>
        <w:spacing w:before="72" w:line="210" w:lineRule="auto"/>
        <w:rPr/>
      </w:pPr>
      <w:r>
        <w:rPr>
          <w:color w:val="1A171C"/>
          <w:spacing w:val="-3"/>
        </w:rPr>
        <w:t>1. 药品分类：钙通道阻滞剂。</w:t>
      </w:r>
    </w:p>
    <w:p>
      <w:pPr>
        <w:pStyle w:val="BodyText"/>
        <w:ind w:left="912" w:right="472" w:firstLine="419"/>
        <w:spacing w:before="21" w:line="206" w:lineRule="auto"/>
        <w:rPr/>
      </w:pPr>
      <w:r>
        <w:rPr>
          <w:color w:val="1A171C"/>
          <w:spacing w:val="3"/>
        </w:rPr>
        <w:t>2. 用药目的：用于慢性稳定性心绞痛、变异型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7"/>
        </w:rPr>
        <w:t>心绞痛的治疗。</w:t>
      </w:r>
    </w:p>
    <w:p>
      <w:pPr>
        <w:pStyle w:val="BodyText"/>
        <w:ind w:left="909" w:right="471" w:firstLine="424"/>
        <w:spacing w:before="53" w:line="217" w:lineRule="auto"/>
        <w:rPr/>
      </w:pPr>
      <w:r>
        <w:rPr>
          <w:color w:val="1A171C"/>
          <w:spacing w:val="3"/>
        </w:rPr>
        <w:t>3. 禁忌证：禁用于病态窦房结综合征或二、三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9"/>
        </w:rPr>
        <w:t>度房室传导阻滞（已安装起搏器者除外</w:t>
      </w:r>
      <w:r>
        <w:rPr>
          <w:color w:val="1A171C"/>
          <w:spacing w:val="-30"/>
          <w:w w:val="62"/>
        </w:rPr>
        <w:t>）；</w:t>
      </w:r>
      <w:r>
        <w:rPr>
          <w:color w:val="1A171C"/>
          <w:spacing w:val="9"/>
        </w:rPr>
        <w:t>收缩压&lt;</w:t>
      </w:r>
      <w:r>
        <w:rPr>
          <w:color w:val="1A171C"/>
          <w:spacing w:val="2"/>
        </w:rPr>
        <w:t xml:space="preserve"> </w:t>
      </w:r>
      <w:r>
        <w:rPr>
          <w:color w:val="1A171C"/>
          <w:spacing w:val="-13"/>
        </w:rPr>
        <w:t>90 mmHg 者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13"/>
        </w:rPr>
        <w:t>；心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13"/>
        </w:rPr>
        <w:t>率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13"/>
        </w:rPr>
        <w:t>&lt;50 次/min</w:t>
      </w:r>
      <w:r>
        <w:rPr>
          <w:color w:val="1A171C"/>
          <w:spacing w:val="5"/>
        </w:rPr>
        <w:t xml:space="preserve"> </w:t>
      </w:r>
      <w:r>
        <w:rPr>
          <w:color w:val="1A171C"/>
          <w:spacing w:val="-13"/>
        </w:rPr>
        <w:t>者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3"/>
        </w:rPr>
        <w:t>；</w:t>
      </w:r>
      <w:r>
        <w:rPr>
          <w:color w:val="1A171C"/>
          <w:spacing w:val="-14"/>
        </w:rPr>
        <w:t>对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4"/>
        </w:rPr>
        <w:t>地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4"/>
        </w:rPr>
        <w:t>尔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14"/>
        </w:rPr>
        <w:t>硫</w:t>
      </w:r>
      <w:r>
        <w:rPr>
          <w:color w:val="1A171C"/>
          <w:spacing w:val="-27"/>
        </w:rPr>
        <w:t xml:space="preserve"> </w:t>
      </w:r>
      <w:r>
        <w:rPr>
          <w:position w:val="-1"/>
        </w:rPr>
        <w:drawing>
          <wp:inline distT="0" distB="0" distL="0" distR="0">
            <wp:extent cx="138010" cy="138048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010" cy="13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A171C"/>
          <w:spacing w:val="-14"/>
        </w:rPr>
        <w:t>过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敏者。</w:t>
      </w:r>
    </w:p>
    <w:p>
      <w:pPr>
        <w:pStyle w:val="BodyText"/>
        <w:ind w:left="912" w:right="472" w:firstLine="416"/>
        <w:spacing w:before="57" w:line="218" w:lineRule="auto"/>
        <w:rPr/>
      </w:pPr>
      <w:r>
        <w:rPr>
          <w:color w:val="1A171C"/>
          <w:spacing w:val="-5"/>
        </w:rPr>
        <w:t>4. 不良反应：常见的不良反应有浮肿、头</w:t>
      </w:r>
      <w:r>
        <w:rPr>
          <w:color w:val="1A171C"/>
          <w:spacing w:val="-6"/>
        </w:rPr>
        <w:t>痛、恶</w:t>
      </w:r>
      <w:r>
        <w:rPr>
          <w:color w:val="1A171C"/>
        </w:rPr>
        <w:t xml:space="preserve"> </w:t>
      </w:r>
      <w:r>
        <w:rPr>
          <w:color w:val="1A171C"/>
          <w:spacing w:val="-10"/>
        </w:rPr>
        <w:t>心、眩晕、皮疹、无力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10"/>
        </w:rPr>
        <w:t>。罕见不良反应有：</w:t>
      </w:r>
    </w:p>
    <w:p>
      <w:pPr>
        <w:pStyle w:val="BodyText"/>
        <w:ind w:left="910" w:right="472" w:firstLine="336"/>
        <w:spacing w:before="22" w:line="212" w:lineRule="auto"/>
        <w:rPr/>
      </w:pPr>
      <w:r>
        <w:rPr>
          <w:color w:val="1A171C"/>
          <w:spacing w:val="-6"/>
        </w:rPr>
        <w:t>（1）心血管系统：房室传导阻滞、心动过缓、束</w:t>
      </w:r>
      <w:r>
        <w:rPr>
          <w:color w:val="1A171C"/>
          <w:spacing w:val="3"/>
        </w:rPr>
        <w:t xml:space="preserve"> </w:t>
      </w:r>
      <w:r>
        <w:rPr>
          <w:color w:val="1A171C"/>
          <w:spacing w:val="2"/>
        </w:rPr>
        <w:t>支传导阻滞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2"/>
        </w:rPr>
        <w:t>、充血性心力衰竭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2"/>
        </w:rPr>
        <w:t>、心电图异常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2"/>
        </w:rPr>
        <w:t>、低血</w:t>
      </w:r>
      <w:r>
        <w:rPr>
          <w:color w:val="1A171C"/>
        </w:rPr>
        <w:t xml:space="preserve"> </w:t>
      </w:r>
      <w:r>
        <w:rPr>
          <w:color w:val="1A171C"/>
          <w:spacing w:val="-9"/>
          <w:w w:val="97"/>
        </w:rPr>
        <w:t>压、心悸、晕厥、心动过速、室性早搏。</w:t>
      </w:r>
    </w:p>
    <w:p>
      <w:pPr>
        <w:pStyle w:val="BodyText"/>
        <w:ind w:left="910" w:right="414" w:firstLine="336"/>
        <w:spacing w:before="57" w:line="205" w:lineRule="auto"/>
        <w:rPr/>
      </w:pPr>
      <w:r>
        <w:rPr>
          <w:color w:val="1A171C"/>
          <w:spacing w:val="-15"/>
        </w:rPr>
        <w:t>（2）神经系统：多梦、遗忘、抑郁、步态异常、幻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-9"/>
          <w:w w:val="96"/>
        </w:rPr>
        <w:t>觉、失眠、神经质、感觉异常、性格改变、嗜睡、震颤。</w:t>
      </w:r>
    </w:p>
    <w:p>
      <w:pPr>
        <w:pStyle w:val="BodyText"/>
        <w:ind w:left="910" w:right="472" w:firstLine="336"/>
        <w:spacing w:before="58" w:line="212" w:lineRule="auto"/>
        <w:rPr/>
      </w:pPr>
      <w:r>
        <w:rPr>
          <w:color w:val="1A171C"/>
          <w:spacing w:val="-15"/>
        </w:rPr>
        <w:t>（3）消化系统：厌食、便秘、腹泻、味觉障碍、消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-12"/>
        </w:rPr>
        <w:t>化不良、口渴、呕吐、体重增加，碱性磷酸酶、乳酸脱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-1"/>
        </w:rPr>
        <w:t>氢酶、天冬氨酸转氨酶、丙氨酸转氨酶轻度升高。</w:t>
      </w:r>
    </w:p>
    <w:p>
      <w:pPr>
        <w:pStyle w:val="BodyText"/>
        <w:ind w:left="1246"/>
        <w:spacing w:before="57" w:line="205" w:lineRule="auto"/>
        <w:rPr/>
      </w:pPr>
      <w:r>
        <w:rPr>
          <w:color w:val="1A171C"/>
          <w:spacing w:val="-14"/>
          <w:w w:val="97"/>
        </w:rPr>
        <w:t>（4）皮肤：瘀点、光敏感、瘙痒、荨麻疹。</w:t>
      </w:r>
    </w:p>
    <w:p>
      <w:pPr>
        <w:pStyle w:val="BodyText"/>
        <w:ind w:left="911" w:right="405" w:firstLine="420"/>
        <w:spacing w:before="29" w:line="205" w:lineRule="auto"/>
        <w:rPr/>
      </w:pPr>
      <w:r>
        <w:rPr>
          <w:color w:val="1A171C"/>
          <w:spacing w:val="-13"/>
        </w:rPr>
        <w:t>5.</w:t>
      </w:r>
      <w:r>
        <w:rPr>
          <w:color w:val="1A171C"/>
          <w:spacing w:val="40"/>
          <w:w w:val="101"/>
        </w:rPr>
        <w:t xml:space="preserve"> </w:t>
      </w:r>
      <w:r>
        <w:rPr>
          <w:color w:val="1A171C"/>
          <w:spacing w:val="-13"/>
        </w:rPr>
        <w:t>剂 型 和 规 格 ：片</w:t>
      </w:r>
      <w:r>
        <w:rPr>
          <w:color w:val="1A171C"/>
          <w:spacing w:val="-10"/>
        </w:rPr>
        <w:t xml:space="preserve"> </w:t>
      </w:r>
      <w:r>
        <w:rPr>
          <w:color w:val="1A171C"/>
          <w:spacing w:val="-13"/>
        </w:rPr>
        <w:t>剂</w:t>
      </w:r>
      <w:r>
        <w:rPr>
          <w:color w:val="1A171C"/>
          <w:spacing w:val="-9"/>
        </w:rPr>
        <w:t xml:space="preserve"> </w:t>
      </w:r>
      <w:r>
        <w:rPr>
          <w:color w:val="1A171C"/>
          <w:spacing w:val="-13"/>
        </w:rPr>
        <w:t>，30 mg/片 ；缓</w:t>
      </w:r>
      <w:r>
        <w:rPr>
          <w:color w:val="1A171C"/>
          <w:spacing w:val="-14"/>
        </w:rPr>
        <w:t xml:space="preserve"> 释 片 ，</w:t>
      </w:r>
      <w:r>
        <w:rPr>
          <w:color w:val="1A171C"/>
        </w:rPr>
        <w:t xml:space="preserve"> </w:t>
      </w:r>
      <w:r>
        <w:rPr>
          <w:color w:val="1A171C"/>
          <w:spacing w:val="-17"/>
        </w:rPr>
        <w:t>90 mg/片。</w:t>
      </w:r>
    </w:p>
    <w:p>
      <w:pPr>
        <w:pStyle w:val="BodyText"/>
        <w:ind w:left="910" w:right="405" w:firstLine="422"/>
        <w:spacing w:before="59" w:line="215" w:lineRule="auto"/>
        <w:rPr/>
      </w:pPr>
      <w:r>
        <w:rPr>
          <w:color w:val="1A171C"/>
          <w:spacing w:val="-18"/>
        </w:rPr>
        <w:t>6. 用法和用量：口服，起始剂量30 mg/次、4 次/d，</w:t>
      </w:r>
      <w:r>
        <w:rPr>
          <w:color w:val="1A171C"/>
        </w:rPr>
        <w:t xml:space="preserve"> </w:t>
      </w:r>
      <w:r>
        <w:rPr>
          <w:color w:val="1A171C"/>
          <w:spacing w:val="-7"/>
        </w:rPr>
        <w:t>餐前及睡前服药，每 1~2</w:t>
      </w:r>
      <w:r>
        <w:rPr>
          <w:color w:val="1A171C"/>
          <w:spacing w:val="-5"/>
        </w:rPr>
        <w:t xml:space="preserve"> </w:t>
      </w:r>
      <w:r>
        <w:rPr>
          <w:color w:val="1A171C"/>
          <w:spacing w:val="-7"/>
        </w:rPr>
        <w:t>天增加 1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7"/>
        </w:rPr>
        <w:t>次剂量，直至获得</w:t>
      </w:r>
      <w:r>
        <w:rPr>
          <w:color w:val="1A171C"/>
        </w:rPr>
        <w:t xml:space="preserve">  </w:t>
      </w:r>
      <w:r>
        <w:rPr>
          <w:color w:val="1A171C"/>
          <w:spacing w:val="-4"/>
        </w:rPr>
        <w:t>最佳疗效</w:t>
      </w:r>
      <w:r>
        <w:rPr>
          <w:color w:val="1A171C"/>
          <w:spacing w:val="-13"/>
        </w:rPr>
        <w:t xml:space="preserve"> </w:t>
      </w:r>
      <w:r>
        <w:rPr>
          <w:color w:val="1A171C"/>
          <w:spacing w:val="-4"/>
        </w:rPr>
        <w:t>。平均剂量范围为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4"/>
        </w:rPr>
        <w:t>90~360 mg/d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4"/>
        </w:rPr>
        <w:t>。缓释制</w:t>
      </w:r>
      <w:r>
        <w:rPr>
          <w:color w:val="1A171C"/>
        </w:rPr>
        <w:t xml:space="preserve">  </w:t>
      </w:r>
      <w:r>
        <w:rPr>
          <w:color w:val="1A171C"/>
          <w:spacing w:val="-22"/>
          <w:w w:val="98"/>
        </w:rPr>
        <w:t>剂，90~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22"/>
          <w:w w:val="98"/>
        </w:rPr>
        <w:t>180 mg/次、1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22"/>
          <w:w w:val="98"/>
        </w:rPr>
        <w:t>次/d。</w:t>
      </w:r>
    </w:p>
    <w:p>
      <w:pPr>
        <w:pStyle w:val="BodyText"/>
        <w:ind w:left="908" w:right="393" w:firstLine="422"/>
        <w:spacing w:before="58" w:line="208" w:lineRule="auto"/>
        <w:rPr/>
      </w:pPr>
      <w:r>
        <w:rPr>
          <w:color w:val="1A171C"/>
          <w:spacing w:val="3"/>
        </w:rPr>
        <w:t>7. 药物代谢动力学：口服后通过胃肠道吸收较</w:t>
      </w:r>
      <w:r>
        <w:rPr>
          <w:color w:val="1A171C"/>
          <w:spacing w:val="7"/>
        </w:rPr>
        <w:t xml:space="preserve">  </w:t>
      </w:r>
      <w:r>
        <w:rPr>
          <w:color w:val="1A171C"/>
          <w:spacing w:val="-2"/>
        </w:rPr>
        <w:t>完全，有较强的肝脏首过效应，生物利用度为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2"/>
        </w:rPr>
        <w:t>40%。</w:t>
      </w:r>
      <w:r>
        <w:rPr>
          <w:color w:val="1A171C"/>
        </w:rPr>
        <w:t xml:space="preserve"> </w:t>
      </w:r>
      <w:r>
        <w:rPr>
          <w:color w:val="1A171C"/>
          <w:spacing w:val="-6"/>
        </w:rPr>
        <w:t>血浆蛋白结合率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6"/>
        </w:rPr>
        <w:t>70%~80%。体内代谢完全，仅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6"/>
        </w:rPr>
        <w:t>2%~</w:t>
      </w:r>
      <w:r>
        <w:rPr>
          <w:color w:val="1A171C"/>
        </w:rPr>
        <w:t xml:space="preserve">  </w:t>
      </w:r>
      <w:r>
        <w:rPr>
          <w:color w:val="1A171C"/>
        </w:rPr>
        <w:t>4%</w:t>
      </w:r>
      <w:r>
        <w:rPr>
          <w:color w:val="1A171C"/>
          <w:spacing w:val="-20"/>
        </w:rPr>
        <w:t xml:space="preserve"> </w:t>
      </w:r>
      <w:r>
        <w:rPr>
          <w:color w:val="1A171C"/>
        </w:rPr>
        <w:t>原药随尿液排出。血浆清除半衰期为</w:t>
      </w:r>
      <w:r>
        <w:rPr>
          <w:color w:val="1A171C"/>
          <w:spacing w:val="-24"/>
        </w:rPr>
        <w:t xml:space="preserve"> </w:t>
      </w:r>
      <w:r>
        <w:rPr>
          <w:color w:val="1A171C"/>
        </w:rPr>
        <w:t>3.5 h。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906" w:firstLine="428"/>
        <w:spacing w:before="46" w:line="219" w:lineRule="auto"/>
        <w:jc w:val="both"/>
        <w:rPr/>
      </w:pPr>
      <w:r>
        <w:rPr>
          <w:color w:val="1A171C"/>
          <w:spacing w:val="-6"/>
        </w:rPr>
        <w:t>8. 药物相互作用：与普萘洛尔、西咪替丁、地高</w:t>
      </w:r>
      <w:r>
        <w:rPr>
          <w:color w:val="1A171C"/>
          <w:spacing w:val="11"/>
        </w:rPr>
        <w:t xml:space="preserve"> </w:t>
      </w:r>
      <w:r>
        <w:rPr>
          <w:color w:val="1A171C"/>
          <w:spacing w:val="-10"/>
          <w:w w:val="99"/>
        </w:rPr>
        <w:t>辛、麻醉药、卡马西平、环孢素、利福平、三唑仑和咪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5"/>
        </w:rPr>
        <w:t>达唑仑等有相互作用，在开始或停止合用时需调整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6"/>
        </w:rPr>
        <w:t>药物剂量。</w:t>
      </w:r>
    </w:p>
    <w:p>
      <w:pPr>
        <w:ind w:left="348"/>
        <w:spacing w:line="269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8"/>
          <w:position w:val="1"/>
        </w:rPr>
        <w:t>（十四）维拉帕米</w:t>
      </w:r>
    </w:p>
    <w:p>
      <w:pPr>
        <w:pStyle w:val="BodyText"/>
        <w:ind w:left="441"/>
        <w:spacing w:before="52" w:line="210" w:lineRule="auto"/>
        <w:rPr/>
      </w:pPr>
      <w:r>
        <w:rPr>
          <w:color w:val="1A171C"/>
          <w:spacing w:val="-3"/>
        </w:rPr>
        <w:t>1. 药品分类：钙通道阻滞剂。</w:t>
      </w:r>
    </w:p>
    <w:p>
      <w:pPr>
        <w:pStyle w:val="BodyText"/>
        <w:ind w:left="4" w:right="906" w:firstLine="419"/>
        <w:spacing w:before="16" w:line="203" w:lineRule="auto"/>
        <w:rPr/>
      </w:pPr>
      <w:r>
        <w:rPr>
          <w:color w:val="1A171C"/>
          <w:spacing w:val="3"/>
        </w:rPr>
        <w:t>2. 用药目的：用于慢性稳定性心绞痛、变异型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7"/>
        </w:rPr>
        <w:t>心绞痛的治疗。</w:t>
      </w:r>
    </w:p>
    <w:p>
      <w:pPr>
        <w:pStyle w:val="BodyText"/>
        <w:ind w:right="907" w:firstLine="426"/>
        <w:spacing w:before="52" w:line="214" w:lineRule="auto"/>
        <w:rPr/>
      </w:pPr>
      <w:r>
        <w:rPr>
          <w:color w:val="1A171C"/>
          <w:spacing w:val="3"/>
        </w:rPr>
        <w:t>3. 禁忌证：禁用于严重左心室功能不全；低血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-7"/>
        </w:rPr>
        <w:t>压（收缩压&lt;90 mmHg）或心原性休克；病态窦房结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7"/>
        </w:rPr>
        <w:t>综合征（已安装心脏起搏器患者除外</w:t>
      </w:r>
      <w:r>
        <w:rPr>
          <w:color w:val="1A171C"/>
          <w:spacing w:val="-28"/>
          <w:w w:val="59"/>
        </w:rPr>
        <w:t>）；</w:t>
      </w:r>
      <w:r>
        <w:rPr>
          <w:color w:val="1A171C"/>
          <w:spacing w:val="7"/>
        </w:rPr>
        <w:t>二度或三度</w:t>
      </w:r>
      <w:r>
        <w:rPr>
          <w:color w:val="1A171C"/>
        </w:rPr>
        <w:t xml:space="preserve"> </w:t>
      </w:r>
      <w:r>
        <w:rPr>
          <w:color w:val="1A171C"/>
          <w:spacing w:val="7"/>
        </w:rPr>
        <w:t>房室传导阻滞（已安装心脏起搏器患者除外</w:t>
      </w:r>
      <w:r>
        <w:rPr>
          <w:color w:val="1A171C"/>
          <w:spacing w:val="-28"/>
          <w:w w:val="59"/>
        </w:rPr>
        <w:t>）；</w:t>
      </w:r>
      <w:r>
        <w:rPr>
          <w:color w:val="1A171C"/>
          <w:spacing w:val="7"/>
        </w:rPr>
        <w:t>心房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扑动或心房颤动患者合并房室旁路通道；已知对盐</w:t>
      </w:r>
      <w:r>
        <w:rPr>
          <w:color w:val="1A171C"/>
          <w:spacing w:val="17"/>
        </w:rPr>
        <w:t xml:space="preserve"> </w:t>
      </w:r>
      <w:r>
        <w:rPr>
          <w:color w:val="1A171C"/>
          <w:spacing w:val="8"/>
        </w:rPr>
        <w:t>酸维拉帕米过敏的患者。</w:t>
      </w:r>
    </w:p>
    <w:p>
      <w:pPr>
        <w:pStyle w:val="BodyText"/>
        <w:ind w:right="841" w:firstLine="420"/>
        <w:spacing w:before="49" w:line="214" w:lineRule="auto"/>
        <w:rPr/>
      </w:pPr>
      <w:r>
        <w:rPr>
          <w:color w:val="1A171C"/>
          <w:spacing w:val="-14"/>
        </w:rPr>
        <w:t>4. 不良反应：便秘；眩晕、轻度头痛；恶心；低血</w:t>
      </w:r>
      <w:r>
        <w:rPr>
          <w:color w:val="1A171C"/>
          <w:spacing w:val="9"/>
        </w:rPr>
        <w:t xml:space="preserve">  </w:t>
      </w:r>
      <w:r>
        <w:rPr>
          <w:color w:val="1A171C"/>
          <w:spacing w:val="-3"/>
        </w:rPr>
        <w:t>压；头痛；外周水肿；充血性心力衰竭；窦</w:t>
      </w:r>
      <w:r>
        <w:rPr>
          <w:color w:val="1A171C"/>
          <w:spacing w:val="-4"/>
        </w:rPr>
        <w:t>性心动过</w:t>
      </w:r>
      <w:r>
        <w:rPr>
          <w:color w:val="1A171C"/>
        </w:rPr>
        <w:t xml:space="preserve">  </w:t>
      </w:r>
      <w:r>
        <w:rPr>
          <w:color w:val="1A171C"/>
          <w:spacing w:val="-9"/>
        </w:rPr>
        <w:t>缓，房室传导阻滞；皮疹；乏力；心悸；转氨酶升高，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5"/>
        </w:rPr>
        <w:t>伴或不伴碱性磷酸酶和胆红素的升高，这种升高有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4"/>
        </w:rPr>
        <w:t>时是一过性的，甚至继续使用维拉帕米仍可消失。</w:t>
      </w:r>
    </w:p>
    <w:p>
      <w:pPr>
        <w:pStyle w:val="BodyText"/>
        <w:ind w:left="20" w:right="825" w:firstLine="403"/>
        <w:spacing w:before="46" w:line="209" w:lineRule="auto"/>
        <w:rPr/>
      </w:pPr>
      <w:r>
        <w:rPr>
          <w:color w:val="1A171C"/>
          <w:spacing w:val="-13"/>
        </w:rPr>
        <w:t>5.</w:t>
      </w:r>
      <w:r>
        <w:rPr>
          <w:color w:val="1A171C"/>
          <w:spacing w:val="50"/>
        </w:rPr>
        <w:t xml:space="preserve"> </w:t>
      </w:r>
      <w:r>
        <w:rPr>
          <w:color w:val="1A171C"/>
          <w:spacing w:val="-13"/>
        </w:rPr>
        <w:t>剂 型 和 规 格 ：片</w:t>
      </w:r>
      <w:r>
        <w:rPr>
          <w:color w:val="1A171C"/>
          <w:spacing w:val="-10"/>
        </w:rPr>
        <w:t xml:space="preserve"> </w:t>
      </w:r>
      <w:r>
        <w:rPr>
          <w:color w:val="1A171C"/>
          <w:spacing w:val="-13"/>
        </w:rPr>
        <w:t>剂</w:t>
      </w:r>
      <w:r>
        <w:rPr>
          <w:color w:val="1A171C"/>
          <w:spacing w:val="-9"/>
        </w:rPr>
        <w:t xml:space="preserve"> </w:t>
      </w:r>
      <w:r>
        <w:rPr>
          <w:color w:val="1A171C"/>
          <w:spacing w:val="-13"/>
        </w:rPr>
        <w:t>，40 mg/片 ；缓 释 片 ，</w:t>
      </w:r>
      <w:r>
        <w:rPr>
          <w:color w:val="1A171C"/>
        </w:rPr>
        <w:t xml:space="preserve"> </w:t>
      </w:r>
      <w:r>
        <w:rPr>
          <w:color w:val="1A171C"/>
          <w:spacing w:val="-18"/>
        </w:rPr>
        <w:t>120 mg/片</w:t>
      </w:r>
      <w:r>
        <w:rPr>
          <w:color w:val="1A171C"/>
          <w:spacing w:val="29"/>
          <w:w w:val="101"/>
        </w:rPr>
        <w:t xml:space="preserve"> </w:t>
      </w:r>
      <w:r>
        <w:rPr>
          <w:color w:val="1A171C"/>
          <w:spacing w:val="-18"/>
        </w:rPr>
        <w:t>、240 mg/片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-18"/>
        </w:rPr>
        <w:t>；缓</w:t>
      </w:r>
      <w:r>
        <w:rPr>
          <w:color w:val="1A171C"/>
          <w:spacing w:val="18"/>
        </w:rPr>
        <w:t xml:space="preserve"> </w:t>
      </w:r>
      <w:r>
        <w:rPr>
          <w:color w:val="1A171C"/>
          <w:spacing w:val="-18"/>
        </w:rPr>
        <w:t>释</w:t>
      </w:r>
      <w:r>
        <w:rPr>
          <w:color w:val="1A171C"/>
          <w:spacing w:val="11"/>
        </w:rPr>
        <w:t xml:space="preserve"> </w:t>
      </w:r>
      <w:r>
        <w:rPr>
          <w:color w:val="1A171C"/>
          <w:spacing w:val="-18"/>
        </w:rPr>
        <w:t>胶</w:t>
      </w:r>
      <w:r>
        <w:rPr>
          <w:color w:val="1A171C"/>
          <w:spacing w:val="11"/>
        </w:rPr>
        <w:t xml:space="preserve"> </w:t>
      </w:r>
      <w:r>
        <w:rPr>
          <w:color w:val="1A171C"/>
          <w:spacing w:val="-18"/>
        </w:rPr>
        <w:t>囊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-18"/>
        </w:rPr>
        <w:t>，120 mg/粒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-18"/>
        </w:rPr>
        <w:t>、</w:t>
      </w:r>
      <w:r>
        <w:rPr>
          <w:color w:val="1A171C"/>
        </w:rPr>
        <w:t xml:space="preserve"> </w:t>
      </w:r>
      <w:r>
        <w:rPr>
          <w:color w:val="1A171C"/>
          <w:spacing w:val="-19"/>
          <w:w w:val="97"/>
        </w:rPr>
        <w:t>180 mg/粒、240</w:t>
      </w:r>
      <w:r>
        <w:rPr>
          <w:color w:val="1A171C"/>
          <w:spacing w:val="8"/>
        </w:rPr>
        <w:t xml:space="preserve"> </w:t>
      </w:r>
      <w:r>
        <w:rPr>
          <w:color w:val="1A171C"/>
          <w:spacing w:val="-19"/>
          <w:w w:val="97"/>
        </w:rPr>
        <w:t>mg/粒。</w:t>
      </w:r>
    </w:p>
    <w:p>
      <w:pPr>
        <w:pStyle w:val="BodyText"/>
        <w:ind w:left="424"/>
        <w:spacing w:before="50" w:line="210" w:lineRule="auto"/>
        <w:rPr/>
      </w:pPr>
      <w:r>
        <w:rPr>
          <w:color w:val="1A171C"/>
          <w:spacing w:val="-12"/>
        </w:rPr>
        <w:t>6.</w:t>
      </w:r>
      <w:r>
        <w:rPr>
          <w:color w:val="1A171C"/>
          <w:spacing w:val="41"/>
        </w:rPr>
        <w:t xml:space="preserve"> </w:t>
      </w:r>
      <w:r>
        <w:rPr>
          <w:color w:val="1A171C"/>
          <w:spacing w:val="-12"/>
        </w:rPr>
        <w:t>用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12"/>
        </w:rPr>
        <w:t>法 和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12"/>
        </w:rPr>
        <w:t>用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12"/>
        </w:rPr>
        <w:t>量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2"/>
        </w:rPr>
        <w:t>：用 于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12"/>
        </w:rPr>
        <w:t>心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12"/>
        </w:rPr>
        <w:t>绞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2"/>
        </w:rPr>
        <w:t>痛</w:t>
      </w:r>
      <w:r>
        <w:rPr>
          <w:color w:val="1A171C"/>
          <w:spacing w:val="-9"/>
        </w:rPr>
        <w:t xml:space="preserve"> </w:t>
      </w:r>
      <w:r>
        <w:rPr>
          <w:color w:val="1A171C"/>
          <w:spacing w:val="-12"/>
        </w:rPr>
        <w:t>时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2"/>
        </w:rPr>
        <w:t>，口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12"/>
        </w:rPr>
        <w:t>服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2"/>
        </w:rPr>
        <w:t>，80~</w:t>
      </w:r>
    </w:p>
    <w:p>
      <w:pPr>
        <w:pStyle w:val="BodyText"/>
        <w:ind w:left="20"/>
        <w:spacing w:before="20" w:line="182" w:lineRule="auto"/>
        <w:rPr/>
      </w:pPr>
      <w:r>
        <w:rPr>
          <w:color w:val="1A171C"/>
          <w:spacing w:val="-14"/>
        </w:rPr>
        <w:t>120 mg/次、3</w:t>
      </w:r>
      <w:r>
        <w:rPr>
          <w:color w:val="1A171C"/>
          <w:spacing w:val="-13"/>
        </w:rPr>
        <w:t xml:space="preserve"> </w:t>
      </w:r>
      <w:r>
        <w:rPr>
          <w:color w:val="1A171C"/>
          <w:spacing w:val="-14"/>
        </w:rPr>
        <w:t>次/d。缓释制剂开始 120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14"/>
        </w:rPr>
        <w:t>或 180mg/次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4"/>
        </w:rPr>
        <w:t>、</w:t>
      </w:r>
    </w:p>
    <w:p>
      <w:pPr>
        <w:pStyle w:val="BodyText"/>
        <w:ind w:left="20"/>
        <w:spacing w:before="55" w:line="198" w:lineRule="auto"/>
        <w:rPr/>
      </w:pPr>
      <w:r>
        <w:rPr>
          <w:color w:val="1A171C"/>
          <w:spacing w:val="-4"/>
        </w:rPr>
        <w:t>1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4"/>
        </w:rPr>
        <w:t>次/d，按需要及耐受情况可逐步增加剂量至 120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4"/>
        </w:rPr>
        <w:t>或</w:t>
      </w:r>
    </w:p>
    <w:p>
      <w:pPr>
        <w:pStyle w:val="BodyText"/>
        <w:ind w:left="21"/>
        <w:spacing w:before="31" w:line="182" w:lineRule="auto"/>
        <w:rPr/>
      </w:pPr>
      <w:r>
        <w:rPr>
          <w:color w:val="1A171C"/>
          <w:spacing w:val="-17"/>
        </w:rPr>
        <w:t>180 mg/次 、2</w:t>
      </w:r>
      <w:r>
        <w:rPr>
          <w:color w:val="1A171C"/>
          <w:spacing w:val="32"/>
        </w:rPr>
        <w:t xml:space="preserve"> </w:t>
      </w:r>
      <w:r>
        <w:rPr>
          <w:color w:val="1A171C"/>
          <w:spacing w:val="-17"/>
        </w:rPr>
        <w:t>次/d，或</w:t>
      </w:r>
      <w:r>
        <w:rPr>
          <w:color w:val="1A171C"/>
          <w:spacing w:val="22"/>
          <w:w w:val="101"/>
        </w:rPr>
        <w:t xml:space="preserve"> </w:t>
      </w:r>
      <w:r>
        <w:rPr>
          <w:color w:val="1A171C"/>
          <w:spacing w:val="-17"/>
        </w:rPr>
        <w:t>240 mg/次 、1</w:t>
      </w:r>
      <w:r>
        <w:rPr>
          <w:color w:val="1A171C"/>
          <w:spacing w:val="20"/>
        </w:rPr>
        <w:t xml:space="preserve"> </w:t>
      </w:r>
      <w:r>
        <w:rPr>
          <w:color w:val="1A171C"/>
          <w:spacing w:val="-17"/>
        </w:rPr>
        <w:t>次/d。 总 量 &lt;</w:t>
      </w:r>
    </w:p>
    <w:p>
      <w:pPr>
        <w:pStyle w:val="BodyText"/>
        <w:ind w:left="1"/>
        <w:spacing w:before="55" w:line="182" w:lineRule="auto"/>
        <w:rPr/>
      </w:pPr>
      <w:r>
        <w:rPr>
          <w:color w:val="1A171C"/>
          <w:spacing w:val="8"/>
        </w:rPr>
        <w:t>480 </w:t>
      </w:r>
      <w:r>
        <w:rPr>
          <w:color w:val="1A171C"/>
        </w:rPr>
        <w:t>mg</w:t>
      </w:r>
      <w:r>
        <w:rPr>
          <w:color w:val="1A171C"/>
          <w:spacing w:val="8"/>
        </w:rPr>
        <w:t>/d。肝功能不全者及老年人的安全剂量为</w:t>
      </w:r>
    </w:p>
    <w:p>
      <w:pPr>
        <w:pStyle w:val="BodyText"/>
        <w:ind w:left="1" w:right="906"/>
        <w:spacing w:before="55" w:line="201" w:lineRule="auto"/>
        <w:rPr/>
      </w:pPr>
      <w:r>
        <w:rPr>
          <w:color w:val="1A171C"/>
          <w:spacing w:val="-5"/>
        </w:rPr>
        <w:t>40 mg/次、3</w:t>
      </w:r>
      <w:r>
        <w:rPr>
          <w:color w:val="1A171C"/>
          <w:spacing w:val="-12"/>
        </w:rPr>
        <w:t xml:space="preserve"> </w:t>
      </w:r>
      <w:r>
        <w:rPr>
          <w:color w:val="1A171C"/>
          <w:spacing w:val="-5"/>
        </w:rPr>
        <w:t>次/d。用药后 8 h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5"/>
        </w:rPr>
        <w:t>根据疗效和安全评估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决定是否增量。</w:t>
      </w:r>
    </w:p>
    <w:p>
      <w:pPr>
        <w:pStyle w:val="BodyText"/>
        <w:ind w:left="2" w:right="840" w:firstLine="420"/>
        <w:spacing w:before="52" w:line="218" w:lineRule="auto"/>
        <w:rPr/>
      </w:pPr>
      <w:r>
        <w:rPr>
          <w:color w:val="1A171C"/>
          <w:spacing w:val="1"/>
        </w:rPr>
        <w:t>7. 药物代谢动力学：口服后</w:t>
      </w:r>
      <w:r>
        <w:rPr>
          <w:color w:val="1A171C"/>
          <w:spacing w:val="-8"/>
        </w:rPr>
        <w:t xml:space="preserve"> </w:t>
      </w:r>
      <w:r>
        <w:rPr>
          <w:color w:val="1A171C"/>
          <w:spacing w:val="1"/>
        </w:rPr>
        <w:t>90% 以上被吸收，</w:t>
      </w:r>
      <w:r>
        <w:rPr>
          <w:color w:val="1A171C"/>
        </w:rPr>
        <w:t xml:space="preserve"> </w:t>
      </w:r>
      <w:r>
        <w:rPr>
          <w:color w:val="1A171C"/>
          <w:spacing w:val="-5"/>
        </w:rPr>
        <w:t>1~2 h 内达血药峰浓度，作用持续</w:t>
      </w:r>
      <w:r>
        <w:rPr>
          <w:color w:val="1A171C"/>
          <w:spacing w:val="-9"/>
        </w:rPr>
        <w:t xml:space="preserve"> </w:t>
      </w:r>
      <w:r>
        <w:rPr>
          <w:color w:val="1A171C"/>
          <w:spacing w:val="-5"/>
        </w:rPr>
        <w:t>6~8 h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5"/>
        </w:rPr>
        <w:t>。血浆蛋白</w:t>
      </w:r>
      <w:r>
        <w:rPr>
          <w:color w:val="1A171C"/>
        </w:rPr>
        <w:t xml:space="preserve">  </w:t>
      </w:r>
      <w:r>
        <w:rPr>
          <w:color w:val="1A171C"/>
          <w:spacing w:val="-3"/>
        </w:rPr>
        <w:t>结合率约为</w:t>
      </w:r>
      <w:r>
        <w:rPr>
          <w:color w:val="1A171C"/>
          <w:spacing w:val="-5"/>
        </w:rPr>
        <w:t xml:space="preserve"> </w:t>
      </w:r>
      <w:r>
        <w:rPr>
          <w:color w:val="1A171C"/>
          <w:spacing w:val="-3"/>
        </w:rPr>
        <w:t>90%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-3"/>
        </w:rPr>
        <w:t>。主要经肝脏代谢，约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3"/>
        </w:rPr>
        <w:t>70% 以代谢</w:t>
      </w:r>
      <w:r>
        <w:rPr>
          <w:color w:val="1A171C"/>
        </w:rPr>
        <w:t xml:space="preserve">  </w:t>
      </w:r>
      <w:r>
        <w:rPr>
          <w:color w:val="1A171C"/>
          <w:spacing w:val="-2"/>
        </w:rPr>
        <w:t>物随尿液排泄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2"/>
        </w:rPr>
        <w:t>。平均半衰期为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2"/>
        </w:rPr>
        <w:t>2.8~7.4 h，长期用药</w:t>
      </w:r>
      <w:r>
        <w:rPr>
          <w:color w:val="1A171C"/>
        </w:rPr>
        <w:t xml:space="preserve">  </w:t>
      </w:r>
      <w:r>
        <w:rPr>
          <w:color w:val="1A171C"/>
          <w:spacing w:val="8"/>
        </w:rPr>
        <w:t>可增至</w:t>
      </w:r>
      <w:r>
        <w:rPr>
          <w:color w:val="1A171C"/>
          <w:spacing w:val="-6"/>
        </w:rPr>
        <w:t xml:space="preserve"> </w:t>
      </w:r>
      <w:r>
        <w:rPr>
          <w:color w:val="1A171C"/>
          <w:spacing w:val="8"/>
        </w:rPr>
        <w:t>4.5~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8"/>
        </w:rPr>
        <w:t>12.0 h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8"/>
        </w:rPr>
        <w:t>。静脉注射后的清除呈双指数</w:t>
      </w:r>
      <w:r>
        <w:rPr>
          <w:color w:val="1A171C"/>
        </w:rPr>
        <w:t xml:space="preserve">  </w:t>
      </w:r>
      <w:r>
        <w:rPr>
          <w:color w:val="1A171C"/>
          <w:spacing w:val="-10"/>
        </w:rPr>
        <w:t>型</w:t>
      </w:r>
      <w:r>
        <w:rPr>
          <w:color w:val="1A171C"/>
          <w:spacing w:val="-9"/>
        </w:rPr>
        <w:t xml:space="preserve"> </w:t>
      </w:r>
      <w:r>
        <w:rPr>
          <w:color w:val="1A171C"/>
          <w:spacing w:val="-10"/>
        </w:rPr>
        <w:t>，分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10"/>
        </w:rPr>
        <w:t>布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0"/>
        </w:rPr>
        <w:t>半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10"/>
        </w:rPr>
        <w:t>衰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0"/>
        </w:rPr>
        <w:t>期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10"/>
        </w:rPr>
        <w:t>约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10"/>
        </w:rPr>
        <w:t>为 4 min，清 除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0"/>
        </w:rPr>
        <w:t>半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10"/>
        </w:rPr>
        <w:t>衰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0"/>
        </w:rPr>
        <w:t>期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10"/>
        </w:rPr>
        <w:t>为 2.0~</w:t>
      </w:r>
      <w:r>
        <w:rPr>
          <w:color w:val="1A171C"/>
        </w:rPr>
        <w:t xml:space="preserve">  </w:t>
      </w:r>
      <w:r>
        <w:rPr>
          <w:color w:val="1A171C"/>
          <w:spacing w:val="-9"/>
        </w:rPr>
        <w:t>5.0 h。</w:t>
      </w:r>
    </w:p>
    <w:p>
      <w:pPr>
        <w:pStyle w:val="BodyText"/>
        <w:ind w:left="1" w:right="908" w:firstLine="427"/>
        <w:spacing w:before="21" w:line="212" w:lineRule="auto"/>
        <w:rPr/>
      </w:pPr>
      <w:r>
        <w:rPr>
          <w:color w:val="1A171C"/>
          <w:spacing w:val="-6"/>
        </w:rPr>
        <w:t>8. 药物相互作用：与 β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6"/>
        </w:rPr>
        <w:t>受体阻滞剂、地高辛、胺</w:t>
      </w:r>
      <w:r>
        <w:rPr>
          <w:color w:val="1A171C"/>
        </w:rPr>
        <w:t xml:space="preserve"> </w:t>
      </w:r>
      <w:r>
        <w:rPr>
          <w:color w:val="1A171C"/>
          <w:spacing w:val="-8"/>
          <w:w w:val="98"/>
        </w:rPr>
        <w:t>碘酮、环磷酰胺、长春新碱、苯巴比妥、泼尼松、西咪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-4"/>
        </w:rPr>
        <w:t>替丁、阿霉素、顺铂等药物有相互作用，合用时应调</w:t>
      </w:r>
      <w:r>
        <w:rPr>
          <w:color w:val="1A171C"/>
          <w:spacing w:val="17"/>
          <w:w w:val="101"/>
        </w:rPr>
        <w:t xml:space="preserve"> </w:t>
      </w:r>
      <w:r>
        <w:rPr>
          <w:color w:val="1A171C"/>
          <w:spacing w:val="6"/>
        </w:rPr>
        <w:t>整药物剂量。</w:t>
      </w:r>
    </w:p>
    <w:p>
      <w:pPr>
        <w:ind w:left="346"/>
        <w:spacing w:before="42" w:line="271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8"/>
          <w:position w:val="1"/>
        </w:rPr>
        <w:t>（十五）阿司匹林</w:t>
      </w:r>
    </w:p>
    <w:p>
      <w:pPr>
        <w:pStyle w:val="BodyText"/>
        <w:ind w:left="439"/>
        <w:spacing w:before="51" w:line="210" w:lineRule="auto"/>
        <w:rPr/>
      </w:pPr>
      <w:r>
        <w:rPr>
          <w:color w:val="1A171C"/>
          <w:spacing w:val="-4"/>
        </w:rPr>
        <w:t>1. 药品分类：抗血小板药。</w:t>
      </w:r>
    </w:p>
    <w:p>
      <w:pPr>
        <w:pStyle w:val="BodyText"/>
        <w:ind w:right="908" w:firstLine="422"/>
        <w:spacing w:before="14" w:line="188" w:lineRule="auto"/>
        <w:rPr/>
      </w:pPr>
      <w:r>
        <w:rPr>
          <w:color w:val="1A171C"/>
          <w:spacing w:val="2"/>
        </w:rPr>
        <w:t>2. 用药目的：抗血小板聚集，改善预后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2"/>
        </w:rPr>
        <w:t>。用于</w:t>
      </w:r>
      <w:r>
        <w:rPr>
          <w:color w:val="1A171C"/>
        </w:rPr>
        <w:t xml:space="preserve"> </w:t>
      </w:r>
      <w:r>
        <w:rPr>
          <w:color w:val="1A171C"/>
          <w:spacing w:val="8"/>
        </w:rPr>
        <w:t>慢性稳定性心绞痛的预防和治疗。</w:t>
      </w:r>
    </w:p>
    <w:p>
      <w:pPr>
        <w:spacing w:line="188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2">
            <w:col w:w="5910" w:space="100"/>
            <w:col w:w="5437" w:space="0"/>
          </w:cols>
        </w:sectPr>
        <w:rPr/>
      </w:pPr>
    </w:p>
    <w:p>
      <w:pPr>
        <w:spacing w:line="259" w:lineRule="auto"/>
        <w:rPr>
          <w:rFonts w:ascii="Arial"/>
          <w:sz w:val="21"/>
        </w:rPr>
      </w:pPr>
      <w:r>
        <w:pict>
          <v:shape id="_x0000_s54" style="position:absolute;margin-left:220.298pt;margin-top:-707.166pt;mso-position-vertical-relative:text;mso-position-horizontal-relative:text;width:307pt;height:0.4pt;z-index:251674624;" filled="false" strokecolor="#1A171C" strokeweight="0.37pt" coordsize="6140,8" coordorigin="0,0" path="m0,3l6139,3e">
            <v:stroke joinstyle="miter" miterlimit="4"/>
          </v:shape>
        </w:pict>
      </w: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before="69" w:line="186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7360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70156</wp:posOffset>
            </wp:positionV>
            <wp:extent cx="1219200" cy="143255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14:textFill>
            <w14:noFill/>
          </w14:textFill>
          <w14:textOutline w14:w="12700" w14:cap="flat" w14:cmpd="sng">
            <w14:solidFill>
              <w14:srgbClr w14:val="BF4000">
                <w14:alpha w14:val="89803"/>
              </w14:srgbClr>
            </w14:solidFill>
            <w14:prstDash w14:val="solid"/>
            <w14:miter w14:lim="10"/>
          </w14:textOutline>
          <w:spacing w:val="-10"/>
        </w:rPr>
        <w:t>Q2xvdWRWZXJzaW9uLQo?</w:t>
      </w:r>
    </w:p>
    <w:p>
      <w:pPr>
        <w:spacing w:line="186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64"/>
        <w:rPr/>
      </w:pPr>
      <w:r/>
    </w:p>
    <w:p>
      <w:pPr>
        <w:sectPr>
          <w:headerReference w:type="default" r:id="rId14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/>
      </w:pPr>
    </w:p>
    <w:p>
      <w:pPr>
        <w:pStyle w:val="BodyText"/>
        <w:ind w:left="908" w:right="391" w:firstLine="426"/>
        <w:spacing w:before="41" w:line="212" w:lineRule="auto"/>
        <w:rPr/>
      </w:pPr>
      <w:r>
        <w:rPr>
          <w:color w:val="1A171C"/>
          <w:spacing w:val="3"/>
        </w:rPr>
        <w:t>3. 禁忌证：禁用于对乙酰水杨酸和含水杨酸的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5"/>
        </w:rPr>
        <w:t>物质过敏者，尤其是出现哮喘、血管神经性水肿或</w:t>
      </w:r>
      <w:r>
        <w:rPr>
          <w:color w:val="1A171C"/>
          <w:spacing w:val="17"/>
        </w:rPr>
        <w:t xml:space="preserve"> </w:t>
      </w:r>
      <w:r>
        <w:rPr>
          <w:color w:val="1A171C"/>
          <w:spacing w:val="-3"/>
        </w:rPr>
        <w:t>休克者；胃十二指肠溃疡；出血体质；血友</w:t>
      </w:r>
      <w:r>
        <w:rPr>
          <w:color w:val="1A171C"/>
          <w:spacing w:val="-4"/>
        </w:rPr>
        <w:t>病或血小</w:t>
      </w:r>
      <w:r>
        <w:rPr>
          <w:color w:val="1A171C"/>
        </w:rPr>
        <w:t xml:space="preserve"> </w:t>
      </w:r>
      <w:r>
        <w:rPr>
          <w:color w:val="1A171C"/>
          <w:spacing w:val="6"/>
        </w:rPr>
        <w:t>板减少症。</w:t>
      </w:r>
    </w:p>
    <w:p>
      <w:pPr>
        <w:pStyle w:val="BodyText"/>
        <w:ind w:left="909" w:right="391" w:firstLine="419"/>
        <w:spacing w:before="47" w:line="214" w:lineRule="auto"/>
        <w:rPr/>
      </w:pPr>
      <w:r>
        <w:rPr>
          <w:color w:val="1A171C"/>
          <w:spacing w:val="-5"/>
        </w:rPr>
        <w:t>4. 不良反应：胃肠道反应，包括恶心、呕吐</w:t>
      </w:r>
      <w:r>
        <w:rPr>
          <w:color w:val="1A171C"/>
          <w:spacing w:val="-6"/>
        </w:rPr>
        <w:t>、上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腹部不适或疼痛等，长期或大剂量服用可有胃肠道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-4"/>
        </w:rPr>
        <w:t>溃疡、出血和穿孔；偶有过敏反应，表现为哮喘、荨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-4"/>
        </w:rPr>
        <w:t>麻疹、血管神经性水肿、休克，严重可致死亡；还可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-1"/>
        </w:rPr>
        <w:t>出现可逆性耳鸣、听力下降及肝、肾功能损害等。</w:t>
      </w:r>
    </w:p>
    <w:p>
      <w:pPr>
        <w:pStyle w:val="BodyText"/>
        <w:ind w:left="928" w:right="309" w:firstLine="403"/>
        <w:spacing w:before="48" w:line="203" w:lineRule="auto"/>
        <w:rPr/>
      </w:pPr>
      <w:r>
        <w:rPr>
          <w:color w:val="1A171C"/>
          <w:spacing w:val="-12"/>
        </w:rPr>
        <w:t>5.</w:t>
      </w:r>
      <w:r>
        <w:rPr>
          <w:color w:val="1A171C"/>
          <w:spacing w:val="17"/>
        </w:rPr>
        <w:t xml:space="preserve"> </w:t>
      </w:r>
      <w:r>
        <w:rPr>
          <w:color w:val="1A171C"/>
          <w:spacing w:val="-12"/>
        </w:rPr>
        <w:t>剂型和规格：肠溶片</w:t>
      </w:r>
      <w:r>
        <w:rPr>
          <w:color w:val="1A171C"/>
          <w:spacing w:val="-31"/>
        </w:rPr>
        <w:t xml:space="preserve"> </w:t>
      </w:r>
      <w:r>
        <w:rPr>
          <w:color w:val="1A171C"/>
          <w:spacing w:val="-12"/>
        </w:rPr>
        <w:t>，25 mg/片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2"/>
        </w:rPr>
        <w:t>、50 mg/</w:t>
      </w:r>
      <w:r>
        <w:rPr>
          <w:color w:val="1A171C"/>
          <w:spacing w:val="-13"/>
        </w:rPr>
        <w:t>片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3"/>
        </w:rPr>
        <w:t>、</w:t>
      </w:r>
      <w:r>
        <w:rPr>
          <w:color w:val="1A171C"/>
        </w:rPr>
        <w:t xml:space="preserve"> </w:t>
      </w:r>
      <w:r>
        <w:rPr>
          <w:color w:val="1A171C"/>
          <w:spacing w:val="-20"/>
          <w:w w:val="98"/>
        </w:rPr>
        <w:t>100 mg/片、300</w:t>
      </w:r>
      <w:r>
        <w:rPr>
          <w:color w:val="1A171C"/>
          <w:spacing w:val="1"/>
        </w:rPr>
        <w:t xml:space="preserve"> </w:t>
      </w:r>
      <w:r>
        <w:rPr>
          <w:color w:val="1A171C"/>
          <w:spacing w:val="-20"/>
          <w:w w:val="98"/>
        </w:rPr>
        <w:t>mg/片。</w:t>
      </w:r>
    </w:p>
    <w:p>
      <w:pPr>
        <w:pStyle w:val="BodyText"/>
        <w:ind w:left="908" w:right="391" w:firstLine="423"/>
        <w:spacing w:before="49" w:line="209" w:lineRule="auto"/>
        <w:rPr/>
      </w:pPr>
      <w:r>
        <w:rPr>
          <w:color w:val="1A171C"/>
          <w:spacing w:val="3"/>
        </w:rPr>
        <w:t>6. 用法和用量：口服，肠溶片应饭前用适量水</w:t>
      </w:r>
      <w:r>
        <w:rPr>
          <w:color w:val="1A171C"/>
          <w:spacing w:val="12"/>
        </w:rPr>
        <w:t xml:space="preserve"> </w:t>
      </w:r>
      <w:r>
        <w:rPr>
          <w:color w:val="1A171C"/>
          <w:spacing w:val="-12"/>
        </w:rPr>
        <w:t>送服</w:t>
      </w:r>
      <w:r>
        <w:rPr>
          <w:color w:val="1A171C"/>
          <w:spacing w:val="-10"/>
        </w:rPr>
        <w:t xml:space="preserve"> </w:t>
      </w:r>
      <w:r>
        <w:rPr>
          <w:color w:val="1A171C"/>
          <w:spacing w:val="-12"/>
        </w:rPr>
        <w:t>。应用小剂量，75~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2"/>
        </w:rPr>
        <w:t>150 mg/次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-12"/>
        </w:rPr>
        <w:t>、1 次/d，降低急</w:t>
      </w:r>
      <w:r>
        <w:rPr>
          <w:color w:val="1A171C"/>
        </w:rPr>
        <w:t xml:space="preserve"> </w:t>
      </w:r>
      <w:r>
        <w:rPr>
          <w:color w:val="1A171C"/>
          <w:spacing w:val="26"/>
        </w:rPr>
        <w:t>性心肌梗死疑似患者的发病风险建议首次剂量</w:t>
      </w:r>
    </w:p>
    <w:p>
      <w:pPr>
        <w:pStyle w:val="BodyText"/>
        <w:ind w:left="914"/>
        <w:spacing w:before="54" w:line="182" w:lineRule="auto"/>
        <w:rPr/>
      </w:pPr>
      <w:r>
        <w:rPr>
          <w:color w:val="1A171C"/>
          <w:spacing w:val="-9"/>
        </w:rPr>
        <w:t>300 mg，嚼 碎 后 服 用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-9"/>
        </w:rPr>
        <w:t>以</w:t>
      </w:r>
      <w:r>
        <w:rPr>
          <w:color w:val="1A171C"/>
          <w:spacing w:val="2"/>
        </w:rPr>
        <w:t xml:space="preserve"> </w:t>
      </w:r>
      <w:r>
        <w:rPr>
          <w:color w:val="1A171C"/>
          <w:spacing w:val="-9"/>
        </w:rPr>
        <w:t>快</w:t>
      </w:r>
      <w:r>
        <w:rPr>
          <w:color w:val="1A171C"/>
          <w:spacing w:val="4"/>
        </w:rPr>
        <w:t xml:space="preserve"> </w:t>
      </w:r>
      <w:r>
        <w:rPr>
          <w:color w:val="1A171C"/>
          <w:spacing w:val="-9"/>
        </w:rPr>
        <w:t>速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-9"/>
        </w:rPr>
        <w:t>吸</w:t>
      </w:r>
      <w:r>
        <w:rPr>
          <w:color w:val="1A171C"/>
          <w:spacing w:val="8"/>
        </w:rPr>
        <w:t xml:space="preserve"> </w:t>
      </w:r>
      <w:r>
        <w:rPr>
          <w:color w:val="1A171C"/>
          <w:spacing w:val="-9"/>
        </w:rPr>
        <w:t>收</w:t>
      </w:r>
      <w:r>
        <w:rPr>
          <w:color w:val="1A171C"/>
          <w:spacing w:val="4"/>
        </w:rPr>
        <w:t xml:space="preserve"> </w:t>
      </w:r>
      <w:r>
        <w:rPr>
          <w:color w:val="1A171C"/>
          <w:spacing w:val="-9"/>
        </w:rPr>
        <w:t>，以 后  100~</w:t>
      </w:r>
    </w:p>
    <w:p>
      <w:pPr>
        <w:pStyle w:val="BodyText"/>
        <w:ind w:left="911"/>
        <w:spacing w:before="70" w:line="171" w:lineRule="auto"/>
        <w:rPr/>
      </w:pPr>
      <w:r>
        <w:rPr>
          <w:color w:val="1A171C"/>
          <w:spacing w:val="-18"/>
          <w:w w:val="97"/>
        </w:rPr>
        <w:t>200</w:t>
      </w:r>
      <w:r>
        <w:rPr>
          <w:color w:val="1A171C"/>
          <w:spacing w:val="2"/>
        </w:rPr>
        <w:t xml:space="preserve"> </w:t>
      </w:r>
      <w:r>
        <w:rPr>
          <w:color w:val="1A171C"/>
          <w:spacing w:val="-18"/>
          <w:w w:val="97"/>
        </w:rPr>
        <w:t>mg/d。</w:t>
      </w:r>
    </w:p>
    <w:p>
      <w:pPr>
        <w:pStyle w:val="BodyText"/>
        <w:ind w:left="908" w:right="389" w:firstLine="421"/>
        <w:spacing w:before="46" w:line="215" w:lineRule="auto"/>
        <w:rPr/>
      </w:pPr>
      <w:r>
        <w:rPr>
          <w:color w:val="1A171C"/>
          <w:spacing w:val="3"/>
        </w:rPr>
        <w:t>7. 药物代谢动力学：口服吸收迅速且完全，吸</w:t>
      </w:r>
      <w:r>
        <w:rPr>
          <w:color w:val="1A171C"/>
          <w:spacing w:val="15"/>
        </w:rPr>
        <w:t xml:space="preserve"> </w:t>
      </w:r>
      <w:r>
        <w:rPr>
          <w:color w:val="1A171C"/>
          <w:spacing w:val="5"/>
        </w:rPr>
        <w:t>收后迅速降解为主要代谢产物水杨酸，肠溶片相对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8"/>
        </w:rPr>
        <w:t>普通片吸收延迟 3~6</w:t>
      </w:r>
      <w:r>
        <w:rPr>
          <w:color w:val="1A171C"/>
          <w:spacing w:val="36"/>
        </w:rPr>
        <w:t xml:space="preserve"> </w:t>
      </w:r>
      <w:r>
        <w:rPr>
          <w:color w:val="1A171C"/>
          <w:spacing w:val="8"/>
        </w:rPr>
        <w:t>h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8"/>
        </w:rPr>
        <w:t>。血浆清除半衰期为 15~</w:t>
      </w:r>
      <w:r>
        <w:rPr>
          <w:color w:val="1A171C"/>
        </w:rPr>
        <w:t xml:space="preserve"> </w:t>
      </w:r>
      <w:r>
        <w:rPr>
          <w:color w:val="1A171C"/>
          <w:spacing w:val="3"/>
        </w:rPr>
        <w:t>20 </w:t>
      </w:r>
      <w:r>
        <w:rPr>
          <w:color w:val="1A171C"/>
        </w:rPr>
        <w:t>min</w:t>
      </w:r>
      <w:r>
        <w:rPr>
          <w:color w:val="1A171C"/>
          <w:spacing w:val="3"/>
        </w:rPr>
        <w:t>，水杨酸主要经肝脏代谢，水杨酸的清除有 </w:t>
      </w:r>
      <w:r>
        <w:rPr>
          <w:color w:val="1A171C"/>
          <w:spacing w:val="24"/>
        </w:rPr>
        <w:t>剂量依赖性</w:t>
      </w:r>
      <w:r>
        <w:rPr>
          <w:color w:val="1A171C"/>
          <w:spacing w:val="-13"/>
        </w:rPr>
        <w:t xml:space="preserve"> </w:t>
      </w:r>
      <w:r>
        <w:rPr>
          <w:color w:val="1A171C"/>
          <w:spacing w:val="24"/>
        </w:rPr>
        <w:t>，水杨酸及其代谢产物主要从肾脏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排泄。</w:t>
      </w:r>
    </w:p>
    <w:p>
      <w:pPr>
        <w:pStyle w:val="BodyText"/>
        <w:ind w:left="908" w:right="391" w:firstLine="428"/>
        <w:spacing w:before="48" w:line="215" w:lineRule="auto"/>
        <w:rPr/>
      </w:pPr>
      <w:r>
        <w:rPr>
          <w:color w:val="1A171C"/>
          <w:spacing w:val="3"/>
        </w:rPr>
        <w:t>8. 药物相互作用：与其他水杨酸类药物、双香</w:t>
      </w:r>
      <w:r>
        <w:rPr>
          <w:color w:val="1A171C"/>
          <w:spacing w:val="7"/>
        </w:rPr>
        <w:t xml:space="preserve"> </w:t>
      </w:r>
      <w:r>
        <w:rPr>
          <w:color w:val="1A171C"/>
          <w:spacing w:val="2"/>
        </w:rPr>
        <w:t>豆素抗凝血药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2"/>
        </w:rPr>
        <w:t>、磺胺类降糖药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2"/>
        </w:rPr>
        <w:t>、巴比妥类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2"/>
        </w:rPr>
        <w:t>、苯妥英</w:t>
      </w:r>
      <w:r>
        <w:rPr>
          <w:color w:val="1A171C"/>
        </w:rPr>
        <w:t xml:space="preserve"> </w:t>
      </w:r>
      <w:r>
        <w:rPr>
          <w:color w:val="1A171C"/>
          <w:spacing w:val="-4"/>
        </w:rPr>
        <w:t>钠、甲氨蝶呤等合用时，可增强它们的作用；与碱性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-4"/>
        </w:rPr>
        <w:t>药（如碳酸氢钠）合用，可促进阿司匹林的排泄而降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5"/>
        </w:rPr>
        <w:t>低疗效；使布洛芬等非甾体类抗炎药的血药浓度明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-2"/>
        </w:rPr>
        <w:t>显降低，两者不应合用。</w:t>
      </w:r>
    </w:p>
    <w:p>
      <w:pPr>
        <w:ind w:left="1254"/>
        <w:spacing w:before="41" w:line="267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8"/>
          <w:position w:val="1"/>
        </w:rPr>
        <w:t>（十六）氯吡格雷</w:t>
      </w:r>
    </w:p>
    <w:p>
      <w:pPr>
        <w:pStyle w:val="BodyText"/>
        <w:ind w:left="1347"/>
        <w:spacing w:before="55" w:line="210" w:lineRule="auto"/>
        <w:rPr/>
      </w:pPr>
      <w:r>
        <w:rPr>
          <w:color w:val="1A171C"/>
          <w:spacing w:val="-4"/>
        </w:rPr>
        <w:t>1. 药品分类：抗血小板药。</w:t>
      </w:r>
    </w:p>
    <w:p>
      <w:pPr>
        <w:pStyle w:val="BodyText"/>
        <w:ind w:left="908" w:right="392" w:firstLine="422"/>
        <w:spacing w:before="16" w:line="203" w:lineRule="auto"/>
        <w:rPr/>
      </w:pPr>
      <w:r>
        <w:rPr>
          <w:color w:val="1A171C"/>
          <w:spacing w:val="2"/>
        </w:rPr>
        <w:t>2. 用药目的：抗血小板聚集，改善预后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2"/>
        </w:rPr>
        <w:t>。用于</w:t>
      </w:r>
      <w:r>
        <w:rPr>
          <w:color w:val="1A171C"/>
        </w:rPr>
        <w:t xml:space="preserve"> </w:t>
      </w:r>
      <w:r>
        <w:rPr>
          <w:color w:val="1A171C"/>
          <w:spacing w:val="8"/>
        </w:rPr>
        <w:t>慢性稳定性心绞痛的预防和治疗。</w:t>
      </w:r>
    </w:p>
    <w:p>
      <w:pPr>
        <w:pStyle w:val="BodyText"/>
        <w:ind w:left="909" w:right="392" w:firstLine="423"/>
        <w:spacing w:before="48" w:line="209" w:lineRule="auto"/>
        <w:rPr/>
      </w:pPr>
      <w:r>
        <w:rPr>
          <w:color w:val="1A171C"/>
          <w:spacing w:val="3"/>
        </w:rPr>
        <w:t>3. 禁忌证：禁用于对氯吡格雷或任何成分过敏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5"/>
        </w:rPr>
        <w:t>者；严重的肝脏损害；活动性病理性出血如消化性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7"/>
        </w:rPr>
        <w:t>溃疡或颅内出血。</w:t>
      </w:r>
    </w:p>
    <w:p>
      <w:pPr>
        <w:pStyle w:val="BodyText"/>
        <w:ind w:left="907" w:right="392" w:firstLine="418"/>
        <w:spacing w:before="48" w:line="209" w:lineRule="auto"/>
        <w:rPr/>
      </w:pPr>
      <w:r>
        <w:rPr>
          <w:color w:val="1A171C"/>
          <w:spacing w:val="-5"/>
        </w:rPr>
        <w:t>4. 不良反应：胃肠道出血、颅内出血、腹痛</w:t>
      </w:r>
      <w:r>
        <w:rPr>
          <w:color w:val="1A171C"/>
          <w:spacing w:val="-6"/>
        </w:rPr>
        <w:t>、消</w:t>
      </w:r>
      <w:r>
        <w:rPr>
          <w:color w:val="1A171C"/>
        </w:rPr>
        <w:t xml:space="preserve"> </w:t>
      </w:r>
      <w:r>
        <w:rPr>
          <w:color w:val="1A171C"/>
          <w:spacing w:val="-9"/>
        </w:rPr>
        <w:t>化不良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9"/>
        </w:rPr>
        <w:t>、胃炎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9"/>
        </w:rPr>
        <w:t>、便秘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9"/>
        </w:rPr>
        <w:t>、轻度腹泻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9"/>
        </w:rPr>
        <w:t>、皮疹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9"/>
        </w:rPr>
        <w:t>、血小板减少</w:t>
      </w:r>
      <w:r>
        <w:rPr>
          <w:color w:val="1A171C"/>
        </w:rPr>
        <w:t xml:space="preserve"> </w:t>
      </w:r>
      <w:r>
        <w:rPr>
          <w:color w:val="1A171C"/>
          <w:spacing w:val="-1"/>
        </w:rPr>
        <w:t>症、白细胞减少症、血栓性血小板减少性紫癜等。</w:t>
      </w:r>
    </w:p>
    <w:p>
      <w:pPr>
        <w:pStyle w:val="BodyText"/>
        <w:ind w:left="1330"/>
        <w:spacing w:before="50" w:line="194" w:lineRule="auto"/>
        <w:rPr/>
      </w:pPr>
      <w:r>
        <w:rPr>
          <w:color w:val="1A171C"/>
          <w:spacing w:val="-17"/>
        </w:rPr>
        <w:t>5. 剂型和规格：片剂，25 mg/片、75 m</w:t>
      </w:r>
      <w:r>
        <w:rPr>
          <w:color w:val="1A171C"/>
          <w:spacing w:val="-18"/>
        </w:rPr>
        <w:t>g/片。</w:t>
      </w:r>
    </w:p>
    <w:p>
      <w:pPr>
        <w:pStyle w:val="BodyText"/>
        <w:ind w:left="908" w:right="326" w:firstLine="423"/>
        <w:spacing w:before="38" w:line="203" w:lineRule="auto"/>
        <w:rPr/>
      </w:pPr>
      <w:r>
        <w:rPr>
          <w:color w:val="1A171C"/>
          <w:spacing w:val="-13"/>
        </w:rPr>
        <w:t>6.</w:t>
      </w:r>
      <w:r>
        <w:rPr>
          <w:color w:val="1A171C"/>
          <w:spacing w:val="41"/>
          <w:w w:val="101"/>
        </w:rPr>
        <w:t xml:space="preserve"> </w:t>
      </w:r>
      <w:r>
        <w:rPr>
          <w:color w:val="1A171C"/>
          <w:spacing w:val="-13"/>
        </w:rPr>
        <w:t>用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3"/>
        </w:rPr>
        <w:t>法 和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3"/>
        </w:rPr>
        <w:t>用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3"/>
        </w:rPr>
        <w:t>量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3"/>
        </w:rPr>
        <w:t>：推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3"/>
        </w:rPr>
        <w:t>荐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3"/>
        </w:rPr>
        <w:t>剂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3"/>
        </w:rPr>
        <w:t>量 为 75</w:t>
      </w:r>
      <w:r>
        <w:rPr>
          <w:color w:val="1A171C"/>
          <w:spacing w:val="34"/>
        </w:rPr>
        <w:t xml:space="preserve"> </w:t>
      </w:r>
      <w:r>
        <w:rPr>
          <w:color w:val="1A171C"/>
          <w:spacing w:val="-13"/>
        </w:rPr>
        <w:t>mg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13"/>
        </w:rPr>
        <w:t>，口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13"/>
        </w:rPr>
        <w:t>服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13"/>
        </w:rPr>
        <w:t>，</w:t>
      </w:r>
      <w:r>
        <w:rPr>
          <w:color w:val="1A171C"/>
        </w:rPr>
        <w:t xml:space="preserve"> </w:t>
      </w:r>
      <w:r>
        <w:rPr>
          <w:color w:val="1A171C"/>
          <w:spacing w:val="-16"/>
          <w:w w:val="99"/>
        </w:rPr>
        <w:t>75</w:t>
      </w:r>
      <w:r>
        <w:rPr>
          <w:color w:val="1A171C"/>
          <w:spacing w:val="34"/>
          <w:w w:val="101"/>
        </w:rPr>
        <w:t xml:space="preserve"> </w:t>
      </w:r>
      <w:r>
        <w:rPr>
          <w:color w:val="1A171C"/>
          <w:spacing w:val="-16"/>
          <w:w w:val="99"/>
        </w:rPr>
        <w:t>mg/次、1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16"/>
          <w:w w:val="99"/>
        </w:rPr>
        <w:t>次/d，与或不与食物同服。</w:t>
      </w:r>
    </w:p>
    <w:p>
      <w:pPr>
        <w:pStyle w:val="BodyText"/>
        <w:ind w:left="909" w:right="391" w:firstLine="418"/>
        <w:spacing w:before="48" w:line="202" w:lineRule="auto"/>
        <w:rPr/>
      </w:pPr>
      <w:r>
        <w:rPr>
          <w:color w:val="1A171C"/>
          <w:spacing w:val="3"/>
        </w:rPr>
        <w:t>7. 药物代谢动力学：口服吸收迅速，原型化合</w:t>
      </w:r>
      <w:r>
        <w:rPr>
          <w:color w:val="1A171C"/>
          <w:spacing w:val="15"/>
        </w:rPr>
        <w:t xml:space="preserve"> </w:t>
      </w:r>
      <w:r>
        <w:rPr>
          <w:color w:val="1A171C"/>
          <w:spacing w:val="14"/>
        </w:rPr>
        <w:t>物的氯吡格雷平均血药浓度在给药后大约</w:t>
      </w:r>
      <w:r>
        <w:rPr>
          <w:color w:val="1A171C"/>
          <w:spacing w:val="-12"/>
        </w:rPr>
        <w:t xml:space="preserve"> </w:t>
      </w:r>
      <w:r>
        <w:rPr>
          <w:color w:val="1A171C"/>
          <w:spacing w:val="14"/>
        </w:rPr>
        <w:t>45</w:t>
      </w:r>
      <w:r>
        <w:rPr>
          <w:color w:val="1A171C"/>
        </w:rPr>
        <w:t>min </w:t>
      </w:r>
      <w:r>
        <w:rPr>
          <w:color w:val="1A171C"/>
          <w:spacing w:val="13"/>
        </w:rPr>
        <w:t>达到高峰</w:t>
      </w:r>
      <w:r>
        <w:rPr>
          <w:color w:val="1A171C"/>
          <w:spacing w:val="-8"/>
        </w:rPr>
        <w:t xml:space="preserve"> </w:t>
      </w:r>
      <w:r>
        <w:rPr>
          <w:color w:val="1A171C"/>
          <w:spacing w:val="13"/>
        </w:rPr>
        <w:t>。氯吡格雷及其主要循环代谢产物在体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1" w:right="908"/>
        <w:spacing w:before="49" w:line="220" w:lineRule="auto"/>
        <w:jc w:val="both"/>
        <w:rPr/>
      </w:pPr>
      <w:r>
        <w:rPr>
          <w:color w:val="1A171C"/>
          <w:spacing w:val="3"/>
        </w:rPr>
        <w:t>外可逆性地与人血浆蛋白结合，结合率分别为</w:t>
      </w:r>
      <w:r>
        <w:rPr>
          <w:color w:val="1A171C"/>
          <w:spacing w:val="-14"/>
        </w:rPr>
        <w:t xml:space="preserve"> </w:t>
      </w:r>
      <w:r>
        <w:rPr>
          <w:color w:val="1A171C"/>
          <w:spacing w:val="3"/>
        </w:rPr>
        <w:t>98%</w:t>
      </w:r>
      <w:r>
        <w:rPr>
          <w:color w:val="1A171C"/>
        </w:rPr>
        <w:t xml:space="preserve"> </w:t>
      </w:r>
      <w:r>
        <w:rPr>
          <w:color w:val="1A171C"/>
          <w:spacing w:val="2"/>
        </w:rPr>
        <w:t>和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2"/>
        </w:rPr>
        <w:t>94%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2"/>
        </w:rPr>
        <w:t>。主要经肝脏代谢，体内和体外代谢通过两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条主要代谢途径进行：一条途径由酯酶介导，通过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5"/>
        </w:rPr>
        <w:t>水解作用代谢为无活性的酸衍生物，另一条途径由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3"/>
        </w:rPr>
        <w:t>多种</w:t>
      </w:r>
      <w:r>
        <w:rPr>
          <w:color w:val="1A171C"/>
          <w:spacing w:val="-2"/>
        </w:rPr>
        <w:t xml:space="preserve"> </w:t>
      </w:r>
      <w:r>
        <w:rPr>
          <w:color w:val="1A171C"/>
        </w:rPr>
        <w:t>CYP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3"/>
        </w:rPr>
        <w:t>介导，代谢为活性代谢物氯吡格雷硫醇衍</w:t>
      </w:r>
      <w:r>
        <w:rPr>
          <w:color w:val="1A171C"/>
        </w:rPr>
        <w:t xml:space="preserve"> </w:t>
      </w:r>
      <w:r>
        <w:rPr>
          <w:color w:val="1A171C"/>
          <w:spacing w:val="6"/>
        </w:rPr>
        <w:t>生物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6"/>
        </w:rPr>
        <w:t>。氯吡格雷半衰期为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6"/>
        </w:rPr>
        <w:t>6 h，活性代谢产物的半</w:t>
      </w:r>
      <w:r>
        <w:rPr>
          <w:color w:val="1A171C"/>
        </w:rPr>
        <w:t xml:space="preserve"> </w:t>
      </w:r>
      <w:r>
        <w:rPr>
          <w:color w:val="1A171C"/>
          <w:spacing w:val="-6"/>
        </w:rPr>
        <w:t>衰期约为</w:t>
      </w:r>
      <w:r>
        <w:rPr>
          <w:color w:val="1A171C"/>
          <w:spacing w:val="-14"/>
        </w:rPr>
        <w:t xml:space="preserve"> </w:t>
      </w:r>
      <w:r>
        <w:rPr>
          <w:color w:val="1A171C"/>
          <w:spacing w:val="-6"/>
        </w:rPr>
        <w:t>30 min。</w:t>
      </w:r>
    </w:p>
    <w:p>
      <w:pPr>
        <w:pStyle w:val="BodyText"/>
        <w:ind w:left="80" w:right="908" w:firstLine="429"/>
        <w:spacing w:before="4" w:line="219" w:lineRule="auto"/>
        <w:jc w:val="both"/>
        <w:rPr/>
      </w:pPr>
      <w:r>
        <w:rPr>
          <w:color w:val="1A171C"/>
          <w:spacing w:val="-6"/>
        </w:rPr>
        <w:t>8. 药物相互作用：与阿司匹林、肝素、华法林等</w:t>
      </w:r>
      <w:r>
        <w:rPr>
          <w:color w:val="1A171C"/>
          <w:spacing w:val="11"/>
        </w:rPr>
        <w:t xml:space="preserve"> </w:t>
      </w:r>
      <w:r>
        <w:rPr>
          <w:color w:val="1A171C"/>
          <w:spacing w:val="5"/>
        </w:rPr>
        <w:t>抗栓药联合使用会增加出血风险；与奥美拉唑、埃</w:t>
      </w:r>
      <w:r>
        <w:rPr>
          <w:color w:val="1A171C"/>
          <w:spacing w:val="17"/>
        </w:rPr>
        <w:t xml:space="preserve"> </w:t>
      </w:r>
      <w:r>
        <w:rPr>
          <w:color w:val="1A171C"/>
          <w:spacing w:val="15"/>
        </w:rPr>
        <w:t>索美拉唑联合使用会使氯吡格雷活性代谢物血药</w:t>
      </w:r>
      <w:r>
        <w:rPr>
          <w:color w:val="1A171C"/>
          <w:spacing w:val="12"/>
        </w:rPr>
        <w:t xml:space="preserve"> </w:t>
      </w:r>
      <w:r>
        <w:rPr>
          <w:color w:val="1A171C"/>
          <w:spacing w:val="5"/>
        </w:rPr>
        <w:t>浓度下降，不推荐合用；因存在血药浓度增加的风</w:t>
      </w:r>
      <w:r>
        <w:rPr>
          <w:color w:val="1A171C"/>
          <w:spacing w:val="17"/>
          <w:w w:val="101"/>
        </w:rPr>
        <w:t xml:space="preserve"> </w:t>
      </w:r>
      <w:r>
        <w:rPr>
          <w:color w:val="1A171C"/>
          <w:spacing w:val="-1"/>
        </w:rPr>
        <w:t>险 ，应 谨 慎 联 合 使 用 氯 吡 格 雷 和 主 要 通 过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-8"/>
        </w:rPr>
        <w:t>CYP2C8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8"/>
        </w:rPr>
        <w:t>代谢清除的药物（如瑞格列奈、紫杉醇）。</w:t>
      </w:r>
    </w:p>
    <w:p>
      <w:pPr>
        <w:ind w:left="427"/>
        <w:spacing w:line="267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8"/>
          <w:position w:val="1"/>
        </w:rPr>
        <w:t>（十七）替格瑞洛</w:t>
      </w:r>
    </w:p>
    <w:p>
      <w:pPr>
        <w:pStyle w:val="BodyText"/>
        <w:ind w:left="520"/>
        <w:spacing w:before="54" w:line="210" w:lineRule="auto"/>
        <w:rPr/>
      </w:pPr>
      <w:r>
        <w:rPr>
          <w:color w:val="1A171C"/>
          <w:spacing w:val="-4"/>
        </w:rPr>
        <w:t>1. 药品分类：抗血小板药。</w:t>
      </w:r>
    </w:p>
    <w:p>
      <w:pPr>
        <w:pStyle w:val="BodyText"/>
        <w:ind w:left="81" w:right="908" w:firstLine="422"/>
        <w:spacing w:before="16" w:line="203" w:lineRule="auto"/>
        <w:rPr/>
      </w:pPr>
      <w:r>
        <w:rPr>
          <w:color w:val="1A171C"/>
          <w:spacing w:val="2"/>
        </w:rPr>
        <w:t>2. 用药目的：抗血小板聚集，改善预后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2"/>
        </w:rPr>
        <w:t>。用于</w:t>
      </w:r>
      <w:r>
        <w:rPr>
          <w:color w:val="1A171C"/>
        </w:rPr>
        <w:t xml:space="preserve"> </w:t>
      </w:r>
      <w:r>
        <w:rPr>
          <w:color w:val="1A171C"/>
          <w:spacing w:val="8"/>
        </w:rPr>
        <w:t>慢性稳定性心绞痛的预防和治疗。</w:t>
      </w:r>
    </w:p>
    <w:p>
      <w:pPr>
        <w:pStyle w:val="BodyText"/>
        <w:ind w:left="81" w:right="908" w:firstLine="425"/>
        <w:spacing w:before="47" w:line="212" w:lineRule="auto"/>
        <w:rPr/>
      </w:pPr>
      <w:r>
        <w:rPr>
          <w:color w:val="1A171C"/>
          <w:spacing w:val="3"/>
        </w:rPr>
        <w:t>3. 禁忌证：禁用于对替格瑞洛及制剂中任何辅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5"/>
        </w:rPr>
        <w:t>料成分过敏者；活动性病理性出血（如消化性溃疡</w:t>
      </w:r>
      <w:r>
        <w:rPr>
          <w:color w:val="1A171C"/>
          <w:spacing w:val="16"/>
        </w:rPr>
        <w:t xml:space="preserve"> </w:t>
      </w:r>
      <w:r>
        <w:rPr>
          <w:color w:val="1A171C"/>
          <w:spacing w:val="-4"/>
        </w:rPr>
        <w:t>或颅内出血）的患者；有颅内出血病史者；重度肝脏</w:t>
      </w:r>
      <w:r>
        <w:rPr>
          <w:color w:val="1A171C"/>
          <w:spacing w:val="18"/>
        </w:rPr>
        <w:t xml:space="preserve"> </w:t>
      </w:r>
      <w:r>
        <w:rPr>
          <w:color w:val="1A171C"/>
          <w:spacing w:val="6"/>
        </w:rPr>
        <w:t>损害患者。</w:t>
      </w:r>
    </w:p>
    <w:p>
      <w:pPr>
        <w:pStyle w:val="BodyText"/>
        <w:ind w:left="83" w:right="906" w:firstLine="416"/>
        <w:spacing w:before="50" w:line="211" w:lineRule="auto"/>
        <w:rPr/>
      </w:pPr>
      <w:r>
        <w:rPr>
          <w:color w:val="1A171C"/>
          <w:spacing w:val="-5"/>
        </w:rPr>
        <w:t>4. 不良反应及处理：颅内出血、鼻出血、呼吸困</w:t>
      </w:r>
      <w:r>
        <w:rPr>
          <w:color w:val="1A171C"/>
          <w:spacing w:val="1"/>
        </w:rPr>
        <w:t xml:space="preserve"> </w:t>
      </w:r>
      <w:r>
        <w:rPr>
          <w:color w:val="1A171C"/>
          <w:spacing w:val="-8"/>
          <w:w w:val="98"/>
        </w:rPr>
        <w:t>难、肌酐水平升高、高尿酸血症、皮疹、瘙痒、心动过</w:t>
      </w:r>
      <w:r>
        <w:rPr>
          <w:color w:val="1A171C"/>
          <w:spacing w:val="14"/>
          <w:w w:val="101"/>
        </w:rPr>
        <w:t xml:space="preserve"> </w:t>
      </w:r>
      <w:r>
        <w:rPr>
          <w:color w:val="1A171C"/>
          <w:spacing w:val="4"/>
        </w:rPr>
        <w:t>缓等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4"/>
        </w:rPr>
        <w:t>。如出现无法耐受的呼吸困难，应停药，考虑</w:t>
      </w:r>
      <w:r>
        <w:rPr>
          <w:color w:val="1A171C"/>
        </w:rPr>
        <w:t xml:space="preserve"> </w:t>
      </w:r>
      <w:r>
        <w:rPr>
          <w:color w:val="1A171C"/>
          <w:spacing w:val="8"/>
        </w:rPr>
        <w:t>给予另一种抗血小板药。</w:t>
      </w:r>
    </w:p>
    <w:p>
      <w:pPr>
        <w:pStyle w:val="BodyText"/>
        <w:ind w:left="506"/>
        <w:spacing w:before="48" w:line="194" w:lineRule="auto"/>
        <w:rPr/>
      </w:pPr>
      <w:r>
        <w:rPr>
          <w:color w:val="1A171C"/>
          <w:spacing w:val="-17"/>
        </w:rPr>
        <w:t>5. 剂型和规格：片剂，60 mg/片、90 m</w:t>
      </w:r>
      <w:r>
        <w:rPr>
          <w:color w:val="1A171C"/>
          <w:spacing w:val="-18"/>
        </w:rPr>
        <w:t>g/片。</w:t>
      </w:r>
    </w:p>
    <w:p>
      <w:pPr>
        <w:pStyle w:val="BodyText"/>
        <w:ind w:left="82" w:right="824" w:firstLine="424"/>
        <w:spacing w:before="39" w:line="214" w:lineRule="auto"/>
        <w:rPr/>
      </w:pPr>
      <w:r>
        <w:rPr>
          <w:color w:val="1A171C"/>
          <w:spacing w:val="6"/>
        </w:rPr>
        <w:t>6. 用法和用量：口服，可在饭前或饭后服用</w:t>
      </w:r>
      <w:r>
        <w:rPr>
          <w:color w:val="1A171C"/>
          <w:spacing w:val="-31"/>
        </w:rPr>
        <w:t xml:space="preserve"> </w:t>
      </w:r>
      <w:r>
        <w:rPr>
          <w:color w:val="1A171C"/>
          <w:spacing w:val="6"/>
        </w:rPr>
        <w:t>。</w:t>
      </w:r>
      <w:r>
        <w:rPr>
          <w:color w:val="1A171C"/>
        </w:rPr>
        <w:t xml:space="preserve"> </w:t>
      </w:r>
      <w:r>
        <w:rPr>
          <w:color w:val="1A171C"/>
          <w:spacing w:val="-13"/>
        </w:rPr>
        <w:t>起</w:t>
      </w:r>
      <w:r>
        <w:rPr>
          <w:color w:val="1A171C"/>
          <w:spacing w:val="-7"/>
        </w:rPr>
        <w:t xml:space="preserve"> </w:t>
      </w:r>
      <w:r>
        <w:rPr>
          <w:color w:val="1A171C"/>
          <w:spacing w:val="-13"/>
        </w:rPr>
        <w:t>始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3"/>
        </w:rPr>
        <w:t>剂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13"/>
        </w:rPr>
        <w:t>量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13"/>
        </w:rPr>
        <w:t>为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13"/>
        </w:rPr>
        <w:t>单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3"/>
        </w:rPr>
        <w:t>次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3"/>
        </w:rPr>
        <w:t>负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13"/>
        </w:rPr>
        <w:t>荷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13"/>
        </w:rPr>
        <w:t>量</w:t>
      </w:r>
      <w:r>
        <w:rPr>
          <w:color w:val="1A171C"/>
          <w:spacing w:val="21"/>
        </w:rPr>
        <w:t xml:space="preserve"> </w:t>
      </w:r>
      <w:r>
        <w:rPr>
          <w:color w:val="1A171C"/>
          <w:spacing w:val="-13"/>
        </w:rPr>
        <w:t>180 mg，此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3"/>
        </w:rPr>
        <w:t>后 90 mg/次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13"/>
        </w:rPr>
        <w:t>、</w:t>
      </w:r>
      <w:r>
        <w:rPr>
          <w:color w:val="1A171C"/>
        </w:rPr>
        <w:t xml:space="preserve"> </w:t>
      </w:r>
      <w:r>
        <w:rPr>
          <w:color w:val="1A171C"/>
          <w:spacing w:val="-13"/>
          <w:w w:val="99"/>
        </w:rPr>
        <w:t>2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13"/>
          <w:w w:val="99"/>
        </w:rPr>
        <w:t>次/d。</w:t>
      </w:r>
    </w:p>
    <w:p>
      <w:pPr>
        <w:pStyle w:val="BodyText"/>
        <w:ind w:left="83" w:right="906" w:firstLine="431"/>
        <w:spacing w:before="29" w:line="220" w:lineRule="auto"/>
        <w:jc w:val="both"/>
        <w:rPr/>
      </w:pPr>
      <w:r>
        <w:rPr>
          <w:color w:val="1A171C"/>
          <w:spacing w:val="4"/>
        </w:rPr>
        <w:t>除非有明确禁忌，替格瑞洛应与阿司匹林联合</w:t>
      </w:r>
      <w:r>
        <w:rPr>
          <w:color w:val="1A171C"/>
          <w:spacing w:val="15"/>
          <w:w w:val="101"/>
        </w:rPr>
        <w:t xml:space="preserve"> </w:t>
      </w:r>
      <w:r>
        <w:rPr>
          <w:color w:val="1A171C"/>
          <w:spacing w:val="4"/>
        </w:rPr>
        <w:t>使用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4"/>
        </w:rPr>
        <w:t>。在服用首剂负荷阿司匹林后，阿司匹林的维</w:t>
      </w:r>
      <w:r>
        <w:rPr>
          <w:color w:val="1A171C"/>
        </w:rPr>
        <w:t xml:space="preserve"> </w:t>
      </w:r>
      <w:r>
        <w:rPr>
          <w:color w:val="1A171C"/>
          <w:spacing w:val="-7"/>
        </w:rPr>
        <w:t>持剂量为</w:t>
      </w:r>
      <w:r>
        <w:rPr>
          <w:color w:val="1A171C"/>
          <w:spacing w:val="-12"/>
        </w:rPr>
        <w:t xml:space="preserve"> </w:t>
      </w:r>
      <w:r>
        <w:rPr>
          <w:color w:val="1A171C"/>
          <w:spacing w:val="-7"/>
        </w:rPr>
        <w:t>75~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7"/>
        </w:rPr>
        <w:t>100 mg/次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7"/>
        </w:rPr>
        <w:t>、1 次/d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7"/>
        </w:rPr>
        <w:t>。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7"/>
        </w:rPr>
        <w:t>已</w:t>
      </w:r>
      <w:r>
        <w:rPr>
          <w:color w:val="1A171C"/>
          <w:spacing w:val="-8"/>
        </w:rPr>
        <w:t>经接受过负荷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剂量氯吡格雷的急性冠状动脉综合征患者，可以开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7"/>
        </w:rPr>
        <w:t>始使用替格瑞洛。</w:t>
      </w:r>
    </w:p>
    <w:p>
      <w:pPr>
        <w:pStyle w:val="BodyText"/>
        <w:ind w:left="82" w:right="906" w:firstLine="421"/>
        <w:spacing w:before="6" w:line="217" w:lineRule="auto"/>
        <w:rPr/>
      </w:pPr>
      <w:r>
        <w:rPr>
          <w:color w:val="1A171C"/>
          <w:spacing w:val="3"/>
        </w:rPr>
        <w:t>7. 药物代谢动力学：替格瑞洛的药物代谢动力</w:t>
      </w:r>
      <w:r>
        <w:rPr>
          <w:color w:val="1A171C"/>
          <w:spacing w:val="15"/>
        </w:rPr>
        <w:t xml:space="preserve"> </w:t>
      </w:r>
      <w:r>
        <w:rPr>
          <w:color w:val="1A171C"/>
          <w:spacing w:val="4"/>
        </w:rPr>
        <w:t>学呈线性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4"/>
        </w:rPr>
        <w:t>。替格瑞洛吸收迅速，中位达峰时间约为</w:t>
      </w:r>
      <w:r>
        <w:rPr>
          <w:color w:val="1A171C"/>
        </w:rPr>
        <w:t xml:space="preserve"> </w:t>
      </w:r>
      <w:r>
        <w:rPr>
          <w:color w:val="1A171C"/>
        </w:rPr>
        <w:t>1.5 h，平均绝对生物利用度约为</w:t>
      </w:r>
      <w:r>
        <w:rPr>
          <w:color w:val="1A171C"/>
          <w:spacing w:val="-10"/>
        </w:rPr>
        <w:t xml:space="preserve"> </w:t>
      </w:r>
      <w:r>
        <w:rPr>
          <w:color w:val="1A171C"/>
        </w:rPr>
        <w:t>36%，稳态分布容 </w:t>
      </w:r>
      <w:r>
        <w:rPr>
          <w:color w:val="1A171C"/>
          <w:spacing w:val="-7"/>
        </w:rPr>
        <w:t>积 为</w:t>
      </w:r>
      <w:r>
        <w:rPr>
          <w:color w:val="1A171C"/>
          <w:spacing w:val="28"/>
        </w:rPr>
        <w:t xml:space="preserve"> </w:t>
      </w:r>
      <w:r>
        <w:rPr>
          <w:color w:val="1A171C"/>
          <w:spacing w:val="-7"/>
        </w:rPr>
        <w:t>87.5</w:t>
      </w:r>
      <w:r>
        <w:rPr>
          <w:color w:val="1A171C"/>
          <w:spacing w:val="48"/>
        </w:rPr>
        <w:t xml:space="preserve"> </w:t>
      </w:r>
      <w:r>
        <w:rPr>
          <w:color w:val="1A171C"/>
          <w:spacing w:val="-7"/>
        </w:rPr>
        <w:t>L，血 浆 蛋</w:t>
      </w:r>
      <w:r>
        <w:rPr>
          <w:color w:val="1A171C"/>
          <w:spacing w:val="22"/>
        </w:rPr>
        <w:t xml:space="preserve"> </w:t>
      </w:r>
      <w:r>
        <w:rPr>
          <w:color w:val="1A171C"/>
          <w:spacing w:val="-7"/>
        </w:rPr>
        <w:t>白 结 合 率 &gt;99%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7"/>
        </w:rPr>
        <w:t>。 主 要 经</w:t>
      </w:r>
      <w:r>
        <w:rPr>
          <w:color w:val="1A171C"/>
        </w:rPr>
        <w:t xml:space="preserve"> </w:t>
      </w:r>
      <w:r>
        <w:rPr>
          <w:color w:val="1A171C"/>
        </w:rPr>
        <w:t>CYP</w:t>
      </w:r>
      <w:r>
        <w:rPr>
          <w:color w:val="1A171C"/>
          <w:spacing w:val="2"/>
        </w:rPr>
        <w:t>3A4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2"/>
        </w:rPr>
        <w:t>代谢，少部分由 </w:t>
      </w:r>
      <w:r>
        <w:rPr>
          <w:color w:val="1A171C"/>
        </w:rPr>
        <w:t>CYP</w:t>
      </w:r>
      <w:r>
        <w:rPr>
          <w:color w:val="1A171C"/>
          <w:spacing w:val="2"/>
        </w:rPr>
        <w:t>3A5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2"/>
        </w:rPr>
        <w:t>代谢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2"/>
        </w:rPr>
        <w:t>。通过肝脏</w:t>
      </w:r>
      <w:r>
        <w:rPr>
          <w:color w:val="1A171C"/>
        </w:rPr>
        <w:t xml:space="preserve"> </w:t>
      </w:r>
      <w:r>
        <w:rPr>
          <w:color w:val="1A171C"/>
          <w:spacing w:val="6"/>
        </w:rPr>
        <w:t>代谢消除</w:t>
      </w:r>
      <w:r>
        <w:rPr>
          <w:color w:val="1A171C"/>
          <w:spacing w:val="-13"/>
        </w:rPr>
        <w:t xml:space="preserve"> </w:t>
      </w:r>
      <w:r>
        <w:rPr>
          <w:color w:val="1A171C"/>
          <w:spacing w:val="6"/>
        </w:rPr>
        <w:t>。替格瑞洛的平均半衰期约为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6"/>
        </w:rPr>
        <w:t>7 h，活性</w:t>
      </w:r>
      <w:r>
        <w:rPr>
          <w:color w:val="1A171C"/>
        </w:rPr>
        <w:t xml:space="preserve"> </w:t>
      </w:r>
      <w:r>
        <w:rPr>
          <w:color w:val="1A171C"/>
          <w:spacing w:val="7"/>
        </w:rPr>
        <w:t>代谢产物为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7"/>
        </w:rPr>
        <w:t>9h。</w:t>
      </w:r>
    </w:p>
    <w:p>
      <w:pPr>
        <w:pStyle w:val="BodyText"/>
        <w:ind w:right="907" w:firstLine="510"/>
        <w:spacing w:before="27" w:line="202" w:lineRule="auto"/>
        <w:rPr/>
      </w:pPr>
      <w:r>
        <w:rPr>
          <w:color w:val="1A171C"/>
          <w:spacing w:val="6"/>
        </w:rPr>
        <w:t>8. 药物相互作用：避免与 </w:t>
      </w:r>
      <w:r>
        <w:rPr>
          <w:color w:val="1A171C"/>
        </w:rPr>
        <w:t>CYP</w:t>
      </w:r>
      <w:r>
        <w:rPr>
          <w:color w:val="1A171C"/>
          <w:spacing w:val="6"/>
        </w:rPr>
        <w:t>3A</w:t>
      </w:r>
      <w:r>
        <w:rPr>
          <w:color w:val="1A171C"/>
          <w:spacing w:val="-6"/>
        </w:rPr>
        <w:t xml:space="preserve"> </w:t>
      </w:r>
      <w:r>
        <w:rPr>
          <w:color w:val="1A171C"/>
          <w:spacing w:val="6"/>
        </w:rPr>
        <w:t>强效抑制剂</w:t>
      </w:r>
      <w:r>
        <w:rPr>
          <w:color w:val="1A171C"/>
        </w:rPr>
        <w:t xml:space="preserve"> </w:t>
      </w:r>
      <w:r>
        <w:rPr>
          <w:color w:val="1A171C"/>
          <w:spacing w:val="-4"/>
        </w:rPr>
        <w:t>（酮康唑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-4"/>
        </w:rPr>
        <w:t>、伊曲康唑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4"/>
        </w:rPr>
        <w:t>、伏立康唑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4"/>
        </w:rPr>
        <w:t>、克拉霉素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4"/>
        </w:rPr>
        <w:t>、奈法唑</w:t>
      </w:r>
      <w:r>
        <w:rPr>
          <w:color w:val="1A171C"/>
        </w:rPr>
        <w:t xml:space="preserve"> </w:t>
      </w:r>
      <w:r>
        <w:rPr>
          <w:color w:val="1A171C"/>
          <w:spacing w:val="-8"/>
        </w:rPr>
        <w:t>酮、利托那韦、阿扎那韦、泰利霉素等）合用；与强效</w:t>
      </w:r>
    </w:p>
    <w:p>
      <w:pPr>
        <w:spacing w:line="202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2">
            <w:col w:w="5829" w:space="100"/>
            <w:col w:w="5518" w:space="0"/>
          </w:cols>
        </w:sectPr>
        <w:rPr/>
      </w:pPr>
    </w:p>
    <w:p>
      <w:pPr>
        <w:spacing w:line="252" w:lineRule="auto"/>
        <w:rPr>
          <w:rFonts w:ascii="Arial"/>
          <w:sz w:val="21"/>
        </w:rPr>
      </w:pPr>
      <w:r>
        <w:pict>
          <v:shape id="_x0000_s62" style="position:absolute;margin-left:45.3808pt;margin-top:-707.912pt;mso-position-vertical-relative:text;mso-position-horizontal-relative:text;width:307pt;height:0.4pt;z-index:251677696;" filled="false" strokecolor="#1A171C" strokeweight="0.37pt" coordsize="6140,8" coordorigin="0,0" path="m0,3l6139,3e">
            <v:stroke joinstyle="miter" miterlimit="4"/>
          </v:shape>
        </w:pict>
      </w: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before="69" w:line="186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7667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70263</wp:posOffset>
            </wp:positionV>
            <wp:extent cx="1219200" cy="143255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14:textFill>
            <w14:noFill/>
          </w14:textFill>
          <w14:textOutline w14:w="12700" w14:cap="flat" w14:cmpd="sng">
            <w14:solidFill>
              <w14:srgbClr w14:val="BF4000">
                <w14:alpha w14:val="89803"/>
              </w14:srgbClr>
            </w14:solidFill>
            <w14:prstDash w14:val="solid"/>
            <w14:miter w14:lim="10"/>
          </w14:textOutline>
          <w:spacing w:val="-10"/>
        </w:rPr>
        <w:t>Q2xvdWRWZXJzaW9uLQo?</w:t>
      </w:r>
    </w:p>
    <w:p>
      <w:pPr>
        <w:spacing w:line="186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55"/>
        <w:rPr/>
      </w:pPr>
      <w:r/>
    </w:p>
    <w:p>
      <w:pPr>
        <w:sectPr>
          <w:headerReference w:type="default" r:id="rId15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/>
      </w:pPr>
    </w:p>
    <w:p>
      <w:pPr>
        <w:pStyle w:val="BodyText"/>
        <w:ind w:left="826" w:right="472" w:firstLine="88"/>
        <w:spacing w:before="48" w:line="220" w:lineRule="auto"/>
        <w:jc w:val="both"/>
        <w:rPr/>
      </w:pPr>
      <w:r>
        <w:rPr>
          <w:color w:val="1A171C"/>
          <w:spacing w:val="-6"/>
        </w:rPr>
        <w:t>CYP3A4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6"/>
        </w:rPr>
        <w:t>诱导剂（利福平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6"/>
        </w:rPr>
        <w:t>、苯妥英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6"/>
        </w:rPr>
        <w:t>、卡马西平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6"/>
        </w:rPr>
        <w:t>、苯巴</w:t>
      </w:r>
      <w:r>
        <w:rPr>
          <w:color w:val="1A171C"/>
        </w:rPr>
        <w:t xml:space="preserve"> </w:t>
      </w:r>
      <w:r>
        <w:rPr>
          <w:color w:val="1A171C"/>
          <w:spacing w:val="18"/>
        </w:rPr>
        <w:t>比妥）合用可能减弱替格瑞洛的疗效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18"/>
        </w:rPr>
        <w:t>；与环孢素</w:t>
      </w:r>
      <w:r>
        <w:rPr>
          <w:color w:val="1A171C"/>
        </w:rPr>
        <w:t xml:space="preserve"> </w:t>
      </w:r>
      <w:r>
        <w:rPr>
          <w:color w:val="1A171C"/>
          <w:spacing w:val="-5"/>
        </w:rPr>
        <w:t>（600 mg）合用，替格瑞洛的血药峰浓度及曲线下面</w:t>
      </w:r>
      <w:r>
        <w:rPr>
          <w:color w:val="1A171C"/>
          <w:spacing w:val="12"/>
        </w:rPr>
        <w:t xml:space="preserve"> </w:t>
      </w:r>
      <w:r>
        <w:rPr>
          <w:color w:val="1A171C"/>
          <w:spacing w:val="9"/>
        </w:rPr>
        <w:t>积均增加，替格瑞洛的活性代谢产物血药峰浓度降</w:t>
      </w:r>
      <w:r>
        <w:rPr>
          <w:color w:val="1A171C"/>
          <w:spacing w:val="10"/>
        </w:rPr>
        <w:t xml:space="preserve"> </w:t>
      </w:r>
      <w:r>
        <w:rPr>
          <w:color w:val="1A171C"/>
        </w:rPr>
        <w:t>低、药时曲线下面积增加；与地高辛、辛伐他汀、阿</w:t>
      </w:r>
      <w:r>
        <w:rPr>
          <w:color w:val="1A171C"/>
          <w:spacing w:val="8"/>
        </w:rPr>
        <w:t xml:space="preserve"> </w:t>
      </w:r>
      <w:r>
        <w:rPr>
          <w:color w:val="1A171C"/>
          <w:spacing w:val="9"/>
        </w:rPr>
        <w:t>托伐他汀、洛伐他汀联合使用可升高这些药物的血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26"/>
        </w:rPr>
        <w:t>药浓度。</w:t>
      </w:r>
    </w:p>
    <w:p>
      <w:pPr>
        <w:ind w:left="1255"/>
        <w:spacing w:line="268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8"/>
          <w:position w:val="1"/>
        </w:rPr>
        <w:t>（十八）辛伐他汀</w:t>
      </w:r>
    </w:p>
    <w:p>
      <w:pPr>
        <w:pStyle w:val="BodyText"/>
        <w:ind w:left="1348"/>
        <w:spacing w:before="53" w:line="210" w:lineRule="auto"/>
        <w:rPr/>
      </w:pPr>
      <w:r>
        <w:rPr>
          <w:color w:val="1A171C"/>
        </w:rPr>
        <w:t>1. 药品分类：调脂及抗动脉粥样硬化药。</w:t>
      </w:r>
    </w:p>
    <w:p>
      <w:pPr>
        <w:pStyle w:val="BodyText"/>
        <w:ind w:left="826" w:right="472" w:firstLine="505"/>
        <w:spacing w:before="17" w:line="215" w:lineRule="auto"/>
        <w:rPr/>
      </w:pPr>
      <w:r>
        <w:rPr>
          <w:color w:val="1A171C"/>
          <w:spacing w:val="3"/>
        </w:rPr>
        <w:t>2. 用药目的：用于高胆固醇血症和混合型高脂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1"/>
        </w:rPr>
        <w:t>血 症</w:t>
      </w:r>
      <w:r>
        <w:rPr>
          <w:color w:val="1A171C"/>
          <w:spacing w:val="29"/>
        </w:rPr>
        <w:t xml:space="preserve"> </w:t>
      </w:r>
      <w:r>
        <w:rPr>
          <w:color w:val="1A171C"/>
          <w:spacing w:val="1"/>
        </w:rPr>
        <w:t>的 治 疗 ，动 脉 粥 样 硬 化 性 心 血 管 疾 病</w:t>
      </w:r>
      <w:r>
        <w:rPr>
          <w:color w:val="1A171C"/>
        </w:rPr>
        <w:t xml:space="preserve"> </w:t>
      </w:r>
      <w:r>
        <w:rPr>
          <w:color w:val="1A171C"/>
          <w:spacing w:val="-5"/>
        </w:rPr>
        <w:t>（ASCVD）患者的二级预防。</w:t>
      </w:r>
    </w:p>
    <w:p>
      <w:pPr>
        <w:pStyle w:val="BodyText"/>
        <w:ind w:left="910" w:right="472" w:firstLine="423"/>
        <w:spacing w:before="21" w:line="210" w:lineRule="auto"/>
        <w:rPr/>
      </w:pPr>
      <w:r>
        <w:rPr>
          <w:color w:val="1A171C"/>
          <w:spacing w:val="3"/>
        </w:rPr>
        <w:t>3. 禁忌证：禁用于对辛伐他汀或所含辅料过敏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5"/>
        </w:rPr>
        <w:t>者；活动性肝脏疾病或无法解释的血清转氨酶持续</w:t>
      </w:r>
      <w:r>
        <w:rPr>
          <w:color w:val="1A171C"/>
          <w:spacing w:val="14"/>
        </w:rPr>
        <w:t xml:space="preserve"> </w:t>
      </w:r>
      <w:r>
        <w:rPr>
          <w:color w:val="1A171C"/>
        </w:rPr>
        <w:t>升高；妊娠期及哺乳期妇女。</w:t>
      </w:r>
    </w:p>
    <w:p>
      <w:pPr>
        <w:pStyle w:val="BodyText"/>
        <w:ind w:left="910" w:right="472" w:firstLine="417"/>
        <w:spacing w:before="43" w:line="214" w:lineRule="auto"/>
        <w:rPr/>
      </w:pPr>
      <w:r>
        <w:rPr>
          <w:color w:val="1A171C"/>
          <w:spacing w:val="-5"/>
        </w:rPr>
        <w:t>4. 不良反应及处理：常见恶心、腹泻、皮疹</w:t>
      </w:r>
      <w:r>
        <w:rPr>
          <w:color w:val="1A171C"/>
          <w:spacing w:val="-6"/>
        </w:rPr>
        <w:t>、消</w:t>
      </w:r>
      <w:r>
        <w:rPr>
          <w:color w:val="1A171C"/>
        </w:rPr>
        <w:t xml:space="preserve"> </w:t>
      </w:r>
      <w:r>
        <w:rPr>
          <w:color w:val="1A171C"/>
          <w:spacing w:val="-10"/>
          <w:w w:val="99"/>
        </w:rPr>
        <w:t>化不良、瘙痒、脱发、关节痛、晕眩等，如不可耐受可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-4"/>
        </w:rPr>
        <w:t>以停药；罕见胰腺炎、感觉异常、周围神经病变、血</w:t>
      </w:r>
      <w:r>
        <w:rPr>
          <w:color w:val="1A171C"/>
          <w:spacing w:val="17"/>
        </w:rPr>
        <w:t xml:space="preserve"> </w:t>
      </w:r>
      <w:r>
        <w:rPr>
          <w:color w:val="1A171C"/>
          <w:spacing w:val="2"/>
        </w:rPr>
        <w:t>管神经性水肿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2"/>
        </w:rPr>
        <w:t>、脉管炎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2"/>
        </w:rPr>
        <w:t>、血小板减少症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2"/>
        </w:rPr>
        <w:t>、呼吸困难</w:t>
      </w:r>
      <w:r>
        <w:rPr>
          <w:color w:val="1A171C"/>
        </w:rPr>
        <w:t xml:space="preserve"> </w:t>
      </w:r>
      <w:r>
        <w:rPr>
          <w:color w:val="1A171C"/>
          <w:spacing w:val="-1"/>
        </w:rPr>
        <w:t>等，一旦发生需立即停药。</w:t>
      </w:r>
    </w:p>
    <w:p>
      <w:pPr>
        <w:pStyle w:val="BodyText"/>
        <w:ind w:left="908" w:right="403" w:firstLine="421"/>
        <w:spacing w:before="50" w:line="220" w:lineRule="auto"/>
        <w:jc w:val="both"/>
        <w:rPr/>
      </w:pPr>
      <w:r>
        <w:rPr>
          <w:color w:val="1A171C"/>
          <w:spacing w:val="5"/>
        </w:rPr>
        <w:t>肝脏安全性：无需常规监测肝功能，但是当患</w:t>
      </w:r>
      <w:r>
        <w:rPr>
          <w:color w:val="1A171C"/>
          <w:spacing w:val="2"/>
        </w:rPr>
        <w:t xml:space="preserve">  </w:t>
      </w:r>
      <w:r>
        <w:rPr>
          <w:color w:val="1A171C"/>
        </w:rPr>
        <w:t>者出现黄疸、不适、疲乏、无力等症状时需</w:t>
      </w:r>
      <w:r>
        <w:rPr>
          <w:color w:val="1A171C"/>
          <w:spacing w:val="-1"/>
        </w:rPr>
        <w:t>要监测；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如果治疗期间，丙氨酸转氨酶或天冬氨酸转氨酶升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-10"/>
        </w:rPr>
        <w:t>高 1~3</w:t>
      </w:r>
      <w:r>
        <w:rPr>
          <w:color w:val="1A171C"/>
          <w:spacing w:val="-11"/>
        </w:rPr>
        <w:t xml:space="preserve"> </w:t>
      </w:r>
      <w:r>
        <w:rPr>
          <w:color w:val="1A171C"/>
          <w:spacing w:val="-10"/>
        </w:rPr>
        <w:t>倍，不必停用他汀；如果&gt;3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10"/>
        </w:rPr>
        <w:t>倍，应重复检测并</w:t>
      </w:r>
      <w:r>
        <w:rPr>
          <w:color w:val="1A171C"/>
        </w:rPr>
        <w:t xml:space="preserve">  </w:t>
      </w:r>
      <w:r>
        <w:rPr>
          <w:color w:val="1A171C"/>
          <w:spacing w:val="5"/>
        </w:rPr>
        <w:t>定期复查，如仍持续高于此值且无其他原因可供解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-6"/>
        </w:rPr>
        <w:t>释，需停用他汀。</w:t>
      </w:r>
    </w:p>
    <w:p>
      <w:pPr>
        <w:pStyle w:val="BodyText"/>
        <w:ind w:left="910" w:right="391" w:firstLine="420"/>
        <w:spacing w:before="3" w:line="220" w:lineRule="auto"/>
        <w:jc w:val="both"/>
        <w:rPr/>
      </w:pPr>
      <w:r>
        <w:rPr>
          <w:color w:val="1A171C"/>
          <w:spacing w:val="9"/>
        </w:rPr>
        <w:t>肌肉安全性：他汀所致肌损害主要包括肌痛、</w:t>
      </w:r>
      <w:r>
        <w:rPr>
          <w:color w:val="1A171C"/>
          <w:spacing w:val="5"/>
        </w:rPr>
        <w:t xml:space="preserve"> </w:t>
      </w:r>
      <w:r>
        <w:rPr>
          <w:color w:val="1A171C"/>
          <w:spacing w:val="13"/>
        </w:rPr>
        <w:t>肌酶升高和横纹肌溶解</w:t>
      </w:r>
      <w:r>
        <w:rPr>
          <w:color w:val="1A171C"/>
          <w:spacing w:val="-8"/>
        </w:rPr>
        <w:t xml:space="preserve"> </w:t>
      </w:r>
      <w:r>
        <w:rPr>
          <w:color w:val="1A171C"/>
          <w:spacing w:val="13"/>
        </w:rPr>
        <w:t>。不建议常规监测肌酸激</w:t>
      </w:r>
      <w:r>
        <w:rPr>
          <w:color w:val="1A171C"/>
        </w:rPr>
        <w:t xml:space="preserve">  </w:t>
      </w:r>
      <w:r>
        <w:rPr>
          <w:color w:val="1A171C"/>
          <w:spacing w:val="4"/>
        </w:rPr>
        <w:t>酶水平，除非患者出现肌肉症状，如肌痛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4"/>
        </w:rPr>
        <w:t>、肌无力</w:t>
      </w:r>
      <w:r>
        <w:rPr>
          <w:color w:val="1A171C"/>
        </w:rPr>
        <w:t xml:space="preserve">  </w:t>
      </w:r>
      <w:r>
        <w:rPr>
          <w:color w:val="1A171C"/>
          <w:spacing w:val="12"/>
        </w:rPr>
        <w:t>等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12"/>
        </w:rPr>
        <w:t>。一旦患者出现肌肉症状并伴肌酸激酶&gt;10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12"/>
        </w:rPr>
        <w:t>倍</w:t>
      </w:r>
      <w:r>
        <w:rPr>
          <w:color w:val="1A171C"/>
        </w:rPr>
        <w:t xml:space="preserve">  </w:t>
      </w:r>
      <w:r>
        <w:rPr>
          <w:color w:val="1A171C"/>
          <w:spacing w:val="2"/>
        </w:rPr>
        <w:t>正常值水平，应停止他汀类药物治疗。</w:t>
      </w:r>
    </w:p>
    <w:p>
      <w:pPr>
        <w:pStyle w:val="BodyText"/>
        <w:ind w:left="1331"/>
        <w:spacing w:before="1" w:line="193" w:lineRule="auto"/>
        <w:rPr/>
      </w:pPr>
      <w:r>
        <w:rPr>
          <w:color w:val="1A171C"/>
          <w:spacing w:val="-17"/>
        </w:rPr>
        <w:t>5. 剂型和规格：片剂，10 mg/片、20 m</w:t>
      </w:r>
      <w:r>
        <w:rPr>
          <w:color w:val="1A171C"/>
          <w:spacing w:val="-18"/>
        </w:rPr>
        <w:t>g/片。</w:t>
      </w:r>
    </w:p>
    <w:p>
      <w:pPr>
        <w:pStyle w:val="BodyText"/>
        <w:ind w:left="1331"/>
        <w:spacing w:before="38" w:line="210" w:lineRule="auto"/>
        <w:rPr/>
      </w:pPr>
      <w:r>
        <w:rPr>
          <w:color w:val="1A171C"/>
          <w:spacing w:val="-5"/>
        </w:rPr>
        <w:t>6. 用法和用量：口服。</w:t>
      </w:r>
    </w:p>
    <w:p>
      <w:pPr>
        <w:pStyle w:val="BodyText"/>
        <w:ind w:left="920" w:right="407" w:firstLine="324"/>
        <w:spacing w:before="14" w:line="203" w:lineRule="auto"/>
        <w:rPr/>
      </w:pPr>
      <w:r>
        <w:rPr>
          <w:color w:val="1A171C"/>
          <w:spacing w:val="-14"/>
        </w:rPr>
        <w:t>（1）高胆固醇血症患者：起始剂量 10~2</w:t>
      </w:r>
      <w:r>
        <w:rPr>
          <w:color w:val="1A171C"/>
          <w:spacing w:val="-15"/>
        </w:rPr>
        <w:t>0 mg/次，</w:t>
      </w:r>
      <w:r>
        <w:rPr>
          <w:color w:val="1A171C"/>
        </w:rPr>
        <w:t xml:space="preserve"> </w:t>
      </w:r>
      <w:r>
        <w:rPr>
          <w:color w:val="1A171C"/>
          <w:spacing w:val="3"/>
        </w:rPr>
        <w:t>晚间顿服。</w:t>
      </w:r>
    </w:p>
    <w:p>
      <w:pPr>
        <w:pStyle w:val="BodyText"/>
        <w:ind w:left="1245"/>
        <w:spacing w:before="51" w:line="205" w:lineRule="auto"/>
        <w:rPr/>
      </w:pPr>
      <w:r>
        <w:rPr>
          <w:color w:val="1A171C"/>
          <w:spacing w:val="6"/>
        </w:rPr>
        <w:t>（2）心血管事件高危人群：推荐起始剂量20~</w:t>
      </w:r>
    </w:p>
    <w:p>
      <w:pPr>
        <w:pStyle w:val="BodyText"/>
        <w:ind w:left="906"/>
        <w:spacing w:before="27" w:line="182" w:lineRule="auto"/>
        <w:rPr/>
      </w:pPr>
      <w:r>
        <w:rPr>
          <w:color w:val="1A171C"/>
          <w:spacing w:val="-5"/>
        </w:rPr>
        <w:t>40 mg/次，晚间顿服</w:t>
      </w:r>
      <w:r>
        <w:rPr>
          <w:color w:val="1A171C"/>
          <w:spacing w:val="-31"/>
        </w:rPr>
        <w:t xml:space="preserve"> </w:t>
      </w:r>
      <w:r>
        <w:rPr>
          <w:color w:val="1A171C"/>
          <w:spacing w:val="-5"/>
        </w:rPr>
        <w:t>。调整剂量应间隔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5"/>
        </w:rPr>
        <w:t>4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5"/>
        </w:rPr>
        <w:t>周以上。</w:t>
      </w:r>
    </w:p>
    <w:p>
      <w:pPr>
        <w:pStyle w:val="BodyText"/>
        <w:ind w:left="1245"/>
        <w:spacing w:before="50" w:line="205" w:lineRule="auto"/>
        <w:rPr/>
      </w:pPr>
      <w:r>
        <w:rPr>
          <w:color w:val="1A171C"/>
          <w:spacing w:val="13"/>
        </w:rPr>
        <w:t>（3）纯合子家族性高胆固醇血症患者：推荐</w:t>
      </w:r>
    </w:p>
    <w:p>
      <w:pPr>
        <w:pStyle w:val="BodyText"/>
        <w:ind w:left="906"/>
        <w:spacing w:before="26" w:line="182" w:lineRule="auto"/>
        <w:rPr/>
      </w:pPr>
      <w:r>
        <w:rPr>
          <w:color w:val="1A171C"/>
          <w:spacing w:val="-20"/>
        </w:rPr>
        <w:t>40 mg/次，晚间顿服；或 80 m</w:t>
      </w:r>
      <w:r>
        <w:rPr>
          <w:color w:val="1A171C"/>
          <w:spacing w:val="-21"/>
        </w:rPr>
        <w:t>g/d，分早晨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21"/>
        </w:rPr>
        <w:t>20 mg、午间</w:t>
      </w:r>
    </w:p>
    <w:p>
      <w:pPr>
        <w:pStyle w:val="BodyText"/>
        <w:ind w:left="910"/>
        <w:spacing w:before="57" w:line="181" w:lineRule="auto"/>
        <w:rPr/>
      </w:pPr>
      <w:r>
        <w:rPr>
          <w:color w:val="1A171C"/>
          <w:spacing w:val="-13"/>
        </w:rPr>
        <w:t>20 mg</w:t>
      </w:r>
      <w:r>
        <w:rPr>
          <w:color w:val="1A171C"/>
          <w:spacing w:val="-6"/>
        </w:rPr>
        <w:t xml:space="preserve"> </w:t>
      </w:r>
      <w:r>
        <w:rPr>
          <w:color w:val="1A171C"/>
          <w:spacing w:val="-13"/>
        </w:rPr>
        <w:t>和晚间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3"/>
        </w:rPr>
        <w:t>40 mg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3"/>
        </w:rPr>
        <w:t>服用。</w:t>
      </w:r>
    </w:p>
    <w:p>
      <w:pPr>
        <w:pStyle w:val="BodyText"/>
        <w:ind w:left="913" w:right="471" w:firstLine="332"/>
        <w:spacing w:before="50" w:line="220" w:lineRule="auto"/>
        <w:rPr/>
      </w:pPr>
      <w:r>
        <w:rPr>
          <w:color w:val="1A171C"/>
          <w:spacing w:val="-9"/>
        </w:rPr>
        <w:t>（4）肾功能不全患者：慢性肾脏疾病（CKD）1~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-6"/>
        </w:rPr>
        <w:t>3</w:t>
      </w:r>
      <w:r>
        <w:rPr>
          <w:color w:val="1A171C"/>
          <w:spacing w:val="-13"/>
        </w:rPr>
        <w:t xml:space="preserve"> </w:t>
      </w:r>
      <w:r>
        <w:rPr>
          <w:color w:val="1A171C"/>
          <w:spacing w:val="-6"/>
        </w:rPr>
        <w:t>期者无需调整剂量，4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6"/>
        </w:rPr>
        <w:t>期者减量，慎用。</w:t>
      </w:r>
    </w:p>
    <w:p>
      <w:pPr>
        <w:pStyle w:val="BodyText"/>
        <w:ind w:left="911" w:right="473" w:firstLine="417"/>
        <w:spacing w:line="220" w:lineRule="auto"/>
        <w:rPr/>
      </w:pPr>
      <w:r>
        <w:rPr>
          <w:color w:val="1A171C"/>
          <w:spacing w:val="3"/>
        </w:rPr>
        <w:t>7. 药物代谢动力学：辛伐他汀首过效应高，口</w:t>
      </w:r>
      <w:r>
        <w:rPr>
          <w:color w:val="1A171C"/>
          <w:spacing w:val="15"/>
        </w:rPr>
        <w:t xml:space="preserve"> </w:t>
      </w:r>
      <w:r>
        <w:rPr>
          <w:color w:val="1A171C"/>
          <w:spacing w:val="7"/>
        </w:rPr>
        <w:t>服生物利用度约</w:t>
      </w:r>
      <w:r>
        <w:rPr>
          <w:color w:val="1A171C"/>
          <w:spacing w:val="-13"/>
        </w:rPr>
        <w:t xml:space="preserve"> </w:t>
      </w:r>
      <w:r>
        <w:rPr>
          <w:color w:val="1A171C"/>
          <w:spacing w:val="7"/>
        </w:rPr>
        <w:t>5%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7"/>
        </w:rPr>
        <w:t>。吸收后肝内浓度高，经肝脏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907" w:hanging="1"/>
        <w:spacing w:before="47" w:line="227" w:lineRule="auto"/>
        <w:jc w:val="both"/>
        <w:rPr/>
      </w:pPr>
      <w:r>
        <w:rPr>
          <w:color w:val="1A171C"/>
          <w:spacing w:val="-2"/>
        </w:rPr>
        <w:t>代谢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2"/>
        </w:rPr>
        <w:t>。60%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2"/>
        </w:rPr>
        <w:t>经胆汁从粪便排出，13%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2"/>
        </w:rPr>
        <w:t>经尿排出</w:t>
      </w:r>
      <w:r>
        <w:rPr>
          <w:color w:val="1A171C"/>
          <w:spacing w:val="-30"/>
        </w:rPr>
        <w:t xml:space="preserve"> </w:t>
      </w:r>
      <w:r>
        <w:rPr>
          <w:color w:val="1A171C"/>
          <w:spacing w:val="-2"/>
        </w:rPr>
        <w:t>。血</w:t>
      </w:r>
      <w:r>
        <w:rPr>
          <w:color w:val="1A171C"/>
        </w:rPr>
        <w:t xml:space="preserve"> </w:t>
      </w:r>
      <w:r>
        <w:rPr>
          <w:color w:val="1A171C"/>
          <w:spacing w:val="6"/>
        </w:rPr>
        <w:t>药浓度达峰时间为 1.3~2.4 h，血浆清除半衰期为</w:t>
      </w:r>
      <w:r>
        <w:rPr>
          <w:color w:val="1A171C"/>
          <w:spacing w:val="7"/>
        </w:rPr>
        <w:t xml:space="preserve"> </w:t>
      </w:r>
      <w:r>
        <w:rPr>
          <w:color w:val="1A171C"/>
          <w:spacing w:val="-9"/>
        </w:rPr>
        <w:t>3.0 h。</w:t>
      </w:r>
    </w:p>
    <w:p>
      <w:pPr>
        <w:pStyle w:val="BodyText"/>
        <w:ind w:right="830" w:firstLine="427"/>
        <w:spacing w:before="1" w:line="225" w:lineRule="auto"/>
        <w:jc w:val="both"/>
        <w:rPr/>
      </w:pPr>
      <w:r>
        <w:rPr>
          <w:color w:val="1A171C"/>
          <w:spacing w:val="3"/>
        </w:rPr>
        <w:t>8. 药物相互作用：与抗凝药同时使用可使凝血  </w:t>
      </w:r>
      <w:r>
        <w:rPr>
          <w:color w:val="1A171C"/>
          <w:spacing w:val="4"/>
        </w:rPr>
        <w:t>时间延长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4"/>
        </w:rPr>
        <w:t>。考来替泊、考来烯胺可使辛伐他汀的生</w:t>
      </w:r>
      <w:r>
        <w:rPr>
          <w:color w:val="1A171C"/>
        </w:rPr>
        <w:t xml:space="preserve">  </w:t>
      </w:r>
      <w:r>
        <w:rPr>
          <w:color w:val="1A171C"/>
          <w:spacing w:val="1"/>
        </w:rPr>
        <w:t>物利用度降低，故应在服用</w:t>
      </w:r>
      <w:r>
        <w:rPr>
          <w:color w:val="1A171C"/>
          <w:spacing w:val="-11"/>
        </w:rPr>
        <w:t xml:space="preserve"> </w:t>
      </w:r>
      <w:r>
        <w:rPr>
          <w:color w:val="1A171C"/>
          <w:spacing w:val="1"/>
        </w:rPr>
        <w:t>4 h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1"/>
        </w:rPr>
        <w:t>后再服用辛伐他汀。</w:t>
      </w:r>
      <w:r>
        <w:rPr>
          <w:color w:val="1A171C"/>
        </w:rPr>
        <w:t xml:space="preserve"> </w:t>
      </w:r>
      <w:r>
        <w:rPr>
          <w:color w:val="1A171C"/>
          <w:spacing w:val="-9"/>
        </w:rPr>
        <w:t>与环孢素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9"/>
        </w:rPr>
        <w:t>、红霉素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9"/>
        </w:rPr>
        <w:t>、吉非贝齐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9"/>
        </w:rPr>
        <w:t>、达那唑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9"/>
        </w:rPr>
        <w:t>、烟酸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9"/>
        </w:rPr>
        <w:t>、胺碘</w:t>
      </w:r>
      <w:r>
        <w:rPr>
          <w:color w:val="1A171C"/>
        </w:rPr>
        <w:t xml:space="preserve">  </w:t>
      </w:r>
      <w:r>
        <w:rPr>
          <w:color w:val="1A171C"/>
          <w:spacing w:val="-5"/>
        </w:rPr>
        <w:t>酮、维拉帕米、地尔硫</w:t>
      </w:r>
      <w:r>
        <w:rPr>
          <w:position w:val="-2"/>
        </w:rPr>
        <w:drawing>
          <wp:inline distT="0" distB="0" distL="0" distR="0">
            <wp:extent cx="144619" cy="138048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619" cy="13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A171C"/>
          <w:spacing w:val="-5"/>
        </w:rPr>
        <w:t>、夫西地酸、免疫抑制剂同</w:t>
      </w:r>
      <w:r>
        <w:rPr>
          <w:color w:val="1A171C"/>
          <w:spacing w:val="5"/>
        </w:rPr>
        <w:t xml:space="preserve">  </w:t>
      </w:r>
      <w:r>
        <w:rPr>
          <w:color w:val="1A171C"/>
          <w:spacing w:val="5"/>
        </w:rPr>
        <w:t>时使用增加肌溶解或急性肾功能衰竭的风险，不建</w:t>
      </w:r>
      <w:r>
        <w:rPr>
          <w:color w:val="1A171C"/>
          <w:spacing w:val="9"/>
        </w:rPr>
        <w:t xml:space="preserve">  </w:t>
      </w:r>
      <w:r>
        <w:rPr>
          <w:color w:val="1A171C"/>
          <w:spacing w:val="5"/>
        </w:rPr>
        <w:t>议联合应用；不建议与除非诺贝特以外的贝特类药</w:t>
      </w:r>
      <w:r>
        <w:rPr>
          <w:color w:val="1A171C"/>
          <w:spacing w:val="9"/>
        </w:rPr>
        <w:t xml:space="preserve">  </w:t>
      </w:r>
      <w:r>
        <w:rPr>
          <w:color w:val="1A171C"/>
          <w:spacing w:val="1"/>
        </w:rPr>
        <w:t>物联用，会增加横纹肌溶解风险。</w:t>
      </w:r>
    </w:p>
    <w:p>
      <w:pPr>
        <w:ind w:left="348"/>
        <w:spacing w:line="268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6"/>
          <w:position w:val="1"/>
        </w:rPr>
        <w:t>（十九）阿托伐他汀</w:t>
      </w:r>
    </w:p>
    <w:p>
      <w:pPr>
        <w:pStyle w:val="BodyText"/>
        <w:ind w:left="441"/>
        <w:spacing w:before="61" w:line="210" w:lineRule="auto"/>
        <w:rPr/>
      </w:pPr>
      <w:r>
        <w:rPr>
          <w:color w:val="1A171C"/>
        </w:rPr>
        <w:t>1. 药品分类：调脂及抗动脉粥样硬化药。</w:t>
      </w:r>
    </w:p>
    <w:p>
      <w:pPr>
        <w:pStyle w:val="BodyText"/>
        <w:ind w:left="3" w:right="907" w:firstLine="420"/>
        <w:spacing w:before="23" w:line="206" w:lineRule="auto"/>
        <w:rPr/>
      </w:pPr>
      <w:r>
        <w:rPr>
          <w:color w:val="1A171C"/>
          <w:spacing w:val="3"/>
        </w:rPr>
        <w:t>2. 用药目的：用于高胆固醇血症和混合型高脂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-2"/>
        </w:rPr>
        <w:t>血症的治疗，ASCVD</w:t>
      </w:r>
      <w:r>
        <w:rPr>
          <w:color w:val="1A171C"/>
          <w:spacing w:val="-5"/>
        </w:rPr>
        <w:t xml:space="preserve"> </w:t>
      </w:r>
      <w:r>
        <w:rPr>
          <w:color w:val="1A171C"/>
          <w:spacing w:val="-2"/>
        </w:rPr>
        <w:t>患者的二级预防。</w:t>
      </w:r>
    </w:p>
    <w:p>
      <w:pPr>
        <w:pStyle w:val="BodyText"/>
        <w:ind w:left="427"/>
        <w:spacing w:before="55" w:line="210" w:lineRule="auto"/>
        <w:rPr/>
      </w:pPr>
      <w:r>
        <w:rPr>
          <w:color w:val="1A171C"/>
          <w:spacing w:val="-3"/>
        </w:rPr>
        <w:t>3. 禁忌证：参考辛伐他汀。</w:t>
      </w:r>
    </w:p>
    <w:p>
      <w:pPr>
        <w:pStyle w:val="BodyText"/>
        <w:ind w:left="420"/>
        <w:spacing w:before="21" w:line="210" w:lineRule="auto"/>
        <w:rPr/>
      </w:pPr>
      <w:r>
        <w:rPr>
          <w:color w:val="1A171C"/>
        </w:rPr>
        <w:t>4. 不良反应及处理：参考辛伐他汀。</w:t>
      </w:r>
    </w:p>
    <w:p>
      <w:pPr>
        <w:pStyle w:val="BodyText"/>
        <w:ind w:left="424"/>
        <w:spacing w:before="23" w:line="194" w:lineRule="auto"/>
        <w:rPr/>
      </w:pPr>
      <w:r>
        <w:rPr>
          <w:color w:val="1A171C"/>
          <w:spacing w:val="-17"/>
        </w:rPr>
        <w:t>5. 剂型和规格：片剂，10 mg/片、20 m</w:t>
      </w:r>
      <w:r>
        <w:rPr>
          <w:color w:val="1A171C"/>
          <w:spacing w:val="-18"/>
        </w:rPr>
        <w:t>g/片。</w:t>
      </w:r>
    </w:p>
    <w:p>
      <w:pPr>
        <w:pStyle w:val="BodyText"/>
        <w:ind w:left="424"/>
        <w:spacing w:before="44" w:line="210" w:lineRule="auto"/>
        <w:rPr/>
      </w:pPr>
      <w:r>
        <w:rPr>
          <w:color w:val="1A171C"/>
          <w:spacing w:val="-5"/>
        </w:rPr>
        <w:t>6. 用法和用量：口服。</w:t>
      </w:r>
    </w:p>
    <w:p>
      <w:pPr>
        <w:pStyle w:val="BodyText"/>
        <w:ind w:right="842" w:firstLine="338"/>
        <w:spacing w:before="21" w:line="206" w:lineRule="auto"/>
        <w:rPr/>
      </w:pPr>
      <w:r>
        <w:rPr>
          <w:color w:val="1A171C"/>
          <w:spacing w:val="6"/>
        </w:rPr>
        <w:t>（1）原发性高胆固醇血症和混合型高脂血症：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-16"/>
        </w:rPr>
        <w:t>起始剂量 10 mg/次、1</w:t>
      </w:r>
      <w:r>
        <w:rPr>
          <w:color w:val="1A171C"/>
          <w:spacing w:val="-10"/>
        </w:rPr>
        <w:t xml:space="preserve"> </w:t>
      </w:r>
      <w:r>
        <w:rPr>
          <w:color w:val="1A171C"/>
          <w:spacing w:val="-16"/>
        </w:rPr>
        <w:t>次/d。</w:t>
      </w:r>
    </w:p>
    <w:p>
      <w:pPr>
        <w:pStyle w:val="BodyText"/>
        <w:ind w:left="2" w:right="841" w:firstLine="336"/>
        <w:spacing w:before="60" w:line="221" w:lineRule="auto"/>
        <w:rPr/>
      </w:pPr>
      <w:r>
        <w:rPr>
          <w:color w:val="1A171C"/>
          <w:spacing w:val="3"/>
        </w:rPr>
        <w:t>（2）杂合子型家族性高胆固醇血症：起始剂量</w:t>
      </w:r>
      <w:r>
        <w:rPr>
          <w:color w:val="1A171C"/>
          <w:spacing w:val="4"/>
        </w:rPr>
        <w:t xml:space="preserve">  </w:t>
      </w:r>
      <w:r>
        <w:rPr>
          <w:color w:val="1A171C"/>
          <w:spacing w:val="-18"/>
        </w:rPr>
        <w:t>为 10 mg/次、1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8"/>
        </w:rPr>
        <w:t>次/d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8"/>
        </w:rPr>
        <w:t>。逐步加量（间隔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18"/>
        </w:rPr>
        <w:t>4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8"/>
        </w:rPr>
        <w:t>周）至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19"/>
        </w:rPr>
        <w:t>40 mg，</w:t>
      </w:r>
      <w:r>
        <w:rPr>
          <w:color w:val="1A171C"/>
        </w:rPr>
        <w:t xml:space="preserve"> </w:t>
      </w:r>
      <w:r>
        <w:rPr>
          <w:color w:val="1A171C"/>
          <w:spacing w:val="-8"/>
        </w:rPr>
        <w:t>如仍不满意，可将剂量增加至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8"/>
        </w:rPr>
        <w:t>80 mg/次、1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9"/>
        </w:rPr>
        <w:t>次/d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9"/>
        </w:rPr>
        <w:t>或加</w:t>
      </w:r>
      <w:r>
        <w:rPr>
          <w:color w:val="1A171C"/>
        </w:rPr>
        <w:t xml:space="preserve">  </w:t>
      </w:r>
      <w:r>
        <w:rPr>
          <w:color w:val="1A171C"/>
          <w:spacing w:val="7"/>
        </w:rPr>
        <w:t>用胆酸螯合剂。</w:t>
      </w:r>
    </w:p>
    <w:p>
      <w:pPr>
        <w:pStyle w:val="BodyText"/>
        <w:ind w:left="20" w:right="826" w:firstLine="318"/>
        <w:spacing w:before="22" w:line="214" w:lineRule="auto"/>
        <w:rPr/>
      </w:pPr>
      <w:r>
        <w:rPr>
          <w:color w:val="1A171C"/>
          <w:spacing w:val="-19"/>
        </w:rPr>
        <w:t>（3）纯合子型家族性高胆固醇血症：10~80 mg/次、</w:t>
      </w:r>
      <w:r>
        <w:rPr>
          <w:color w:val="1A171C"/>
          <w:spacing w:val="7"/>
        </w:rPr>
        <w:t xml:space="preserve"> </w:t>
      </w:r>
      <w:r>
        <w:rPr>
          <w:color w:val="1A171C"/>
          <w:spacing w:val="-17"/>
          <w:w w:val="99"/>
        </w:rPr>
        <w:t>1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7"/>
          <w:w w:val="99"/>
        </w:rPr>
        <w:t>次/d。</w:t>
      </w:r>
    </w:p>
    <w:p>
      <w:pPr>
        <w:pStyle w:val="BodyText"/>
        <w:ind w:left="338"/>
        <w:spacing w:before="34" w:line="205" w:lineRule="auto"/>
        <w:rPr/>
      </w:pPr>
      <w:r>
        <w:rPr>
          <w:color w:val="1A171C"/>
          <w:spacing w:val="7"/>
        </w:rPr>
        <w:t>（4）预防性用于存在冠心病危险因素的患者：</w:t>
      </w:r>
    </w:p>
    <w:p>
      <w:pPr>
        <w:pStyle w:val="BodyText"/>
        <w:ind w:left="20"/>
        <w:spacing w:before="35" w:line="181" w:lineRule="auto"/>
        <w:rPr/>
      </w:pPr>
      <w:r>
        <w:rPr>
          <w:color w:val="1A171C"/>
          <w:spacing w:val="-18"/>
          <w:w w:val="93"/>
        </w:rPr>
        <w:t>10</w:t>
      </w:r>
      <w:r>
        <w:rPr>
          <w:color w:val="1A171C"/>
          <w:spacing w:val="1"/>
        </w:rPr>
        <w:t xml:space="preserve"> </w:t>
      </w:r>
      <w:r>
        <w:rPr>
          <w:color w:val="1A171C"/>
          <w:spacing w:val="-18"/>
          <w:w w:val="93"/>
        </w:rPr>
        <w:t>mg/d、1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18"/>
          <w:w w:val="93"/>
        </w:rPr>
        <w:t>次/d。</w:t>
      </w:r>
    </w:p>
    <w:p>
      <w:pPr>
        <w:pStyle w:val="BodyText"/>
        <w:ind w:right="907" w:firstLine="338"/>
        <w:spacing w:before="57" w:line="225" w:lineRule="auto"/>
        <w:rPr/>
      </w:pPr>
      <w:r>
        <w:rPr>
          <w:color w:val="1A171C"/>
          <w:spacing w:val="3"/>
        </w:rPr>
        <w:t>（5）老年人无需调整剂量；肾功能不全患者无</w:t>
      </w:r>
      <w:r>
        <w:rPr>
          <w:color w:val="1A171C"/>
          <w:spacing w:val="8"/>
        </w:rPr>
        <w:t xml:space="preserve"> </w:t>
      </w:r>
      <w:r>
        <w:rPr>
          <w:color w:val="1A171C"/>
          <w:spacing w:val="7"/>
        </w:rPr>
        <w:t>需调整剂量。</w:t>
      </w:r>
    </w:p>
    <w:p>
      <w:pPr>
        <w:pStyle w:val="BodyText"/>
        <w:ind w:left="1" w:right="908" w:firstLine="420"/>
        <w:spacing w:before="5" w:line="217" w:lineRule="auto"/>
        <w:rPr/>
      </w:pPr>
      <w:r>
        <w:rPr>
          <w:color w:val="1A171C"/>
          <w:spacing w:val="3"/>
        </w:rPr>
        <w:t>7. 药物代谢动力学：口服后迅速吸收，不受食</w:t>
      </w:r>
      <w:r>
        <w:rPr>
          <w:color w:val="1A171C"/>
          <w:spacing w:val="15"/>
        </w:rPr>
        <w:t xml:space="preserve"> </w:t>
      </w:r>
      <w:r>
        <w:rPr>
          <w:color w:val="1A171C"/>
          <w:spacing w:val="-4"/>
        </w:rPr>
        <w:t>物影响；血药浓度达峰时间为 1~2 h，血浆蛋白结合</w:t>
      </w:r>
      <w:r>
        <w:rPr>
          <w:color w:val="1A171C"/>
          <w:spacing w:val="5"/>
        </w:rPr>
        <w:t xml:space="preserve"> </w:t>
      </w:r>
      <w:r>
        <w:rPr>
          <w:color w:val="1A171C"/>
          <w:spacing w:val="6"/>
        </w:rPr>
        <w:t>率&gt;98%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6"/>
        </w:rPr>
        <w:t>。在肝脏代谢，原药及其代谢产物主要经</w:t>
      </w:r>
      <w:r>
        <w:rPr>
          <w:color w:val="1A171C"/>
        </w:rPr>
        <w:t xml:space="preserve"> </w:t>
      </w:r>
      <w:r>
        <w:rPr>
          <w:color w:val="1A171C"/>
          <w:spacing w:val="-1"/>
        </w:rPr>
        <w:t>胆管排泄，经尿排除的不到</w:t>
      </w:r>
      <w:r>
        <w:rPr>
          <w:color w:val="1A171C"/>
          <w:spacing w:val="-6"/>
        </w:rPr>
        <w:t xml:space="preserve"> </w:t>
      </w:r>
      <w:r>
        <w:rPr>
          <w:color w:val="1A171C"/>
          <w:spacing w:val="-1"/>
        </w:rPr>
        <w:t>2%，部分药物可经乳汁</w:t>
      </w:r>
      <w:r>
        <w:rPr>
          <w:color w:val="1A171C"/>
        </w:rPr>
        <w:t xml:space="preserve"> </w:t>
      </w:r>
      <w:r>
        <w:rPr>
          <w:color w:val="1A171C"/>
          <w:spacing w:val="3"/>
        </w:rPr>
        <w:t>分泌。</w:t>
      </w:r>
    </w:p>
    <w:p>
      <w:pPr>
        <w:pStyle w:val="BodyText"/>
        <w:ind w:right="907" w:firstLine="428"/>
        <w:spacing w:before="51" w:line="223" w:lineRule="auto"/>
        <w:rPr/>
      </w:pPr>
      <w:r>
        <w:rPr>
          <w:color w:val="1A171C"/>
          <w:spacing w:val="1"/>
        </w:rPr>
        <w:t>8. 药物相互作用：与环孢素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1"/>
        </w:rPr>
        <w:t>、红霉素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1"/>
        </w:rPr>
        <w:t>、克拉霉</w:t>
      </w:r>
      <w:r>
        <w:rPr>
          <w:color w:val="1A171C"/>
        </w:rPr>
        <w:t xml:space="preserve"> </w:t>
      </w:r>
      <w:r>
        <w:rPr>
          <w:color w:val="1A171C"/>
          <w:spacing w:val="-8"/>
          <w:w w:val="98"/>
        </w:rPr>
        <w:t>素、贝丁酸类、纤维酸衍生物、伊曲康唑、烟酸、免疫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11"/>
        </w:rPr>
        <w:t>抑制剂同时使用增加肌溶解和/或急性肾功能</w:t>
      </w:r>
      <w:r>
        <w:rPr>
          <w:color w:val="1A171C"/>
          <w:spacing w:val="10"/>
        </w:rPr>
        <w:t>衰竭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的风险，不建议联合应用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4"/>
        </w:rPr>
        <w:t>。阿托伐他汀可增加口服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避孕药及地高辛的血药浓度，应监测其浓度，适当</w:t>
      </w:r>
      <w:r>
        <w:rPr>
          <w:color w:val="1A171C"/>
          <w:spacing w:val="15"/>
          <w:w w:val="101"/>
        </w:rPr>
        <w:t xml:space="preserve"> </w:t>
      </w:r>
      <w:r>
        <w:rPr>
          <w:color w:val="1A171C"/>
          <w:spacing w:val="16"/>
        </w:rPr>
        <w:t>降低给药剂量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16"/>
        </w:rPr>
        <w:t>。与大量葡萄柚汁同用时（饮用&gt;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1.2 L/d</w:t>
      </w:r>
      <w:r>
        <w:rPr>
          <w:color w:val="1A171C"/>
          <w:spacing w:val="-29"/>
          <w:w w:val="61"/>
        </w:rPr>
        <w:t>），</w:t>
      </w:r>
      <w:r>
        <w:rPr>
          <w:color w:val="1A171C"/>
          <w:spacing w:val="4"/>
        </w:rPr>
        <w:t>能增加阿托伐他汀的血浆浓度。</w:t>
      </w:r>
    </w:p>
    <w:p>
      <w:pPr>
        <w:spacing w:line="223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2">
            <w:col w:w="5910" w:space="100"/>
            <w:col w:w="5437" w:space="0"/>
          </w:cols>
        </w:sectPr>
        <w:rPr/>
      </w:pPr>
    </w:p>
    <w:p>
      <w:pPr>
        <w:spacing w:line="425" w:lineRule="auto"/>
        <w:rPr>
          <w:rFonts w:ascii="Arial"/>
          <w:sz w:val="21"/>
        </w:rPr>
      </w:pPr>
      <w:r>
        <w:pict>
          <v:shape id="_x0000_s70" style="position:absolute;margin-left:220.298pt;margin-top:-711.884pt;mso-position-vertical-relative:text;mso-position-horizontal-relative:text;width:307pt;height:0.4pt;z-index:251680768;" filled="false" strokecolor="#1A171C" strokeweight="0.37pt" coordsize="6140,8" coordorigin="0,0" path="m0,3l6139,3e">
            <v:stroke joinstyle="miter" miterlimit="4"/>
          </v:shape>
        </w:pict>
      </w:r>
      <w:r/>
    </w:p>
    <w:p>
      <w:pPr>
        <w:spacing w:before="70" w:line="186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7974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70295</wp:posOffset>
            </wp:positionV>
            <wp:extent cx="1219200" cy="143255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14:textFill>
            <w14:noFill/>
          </w14:textFill>
          <w14:textOutline w14:w="12700" w14:cap="flat" w14:cmpd="sng">
            <w14:solidFill>
              <w14:srgbClr w14:val="BF4000">
                <w14:alpha w14:val="89803"/>
              </w14:srgbClr>
            </w14:solidFill>
            <w14:prstDash w14:val="solid"/>
            <w14:miter w14:lim="10"/>
          </w14:textOutline>
          <w:spacing w:val="-10"/>
        </w:rPr>
        <w:t>Q2xvdWRWZXJzaW9uLQo?</w:t>
      </w:r>
    </w:p>
    <w:p>
      <w:pPr>
        <w:spacing w:line="186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54"/>
        <w:rPr/>
      </w:pPr>
      <w:r/>
    </w:p>
    <w:p>
      <w:pPr>
        <w:sectPr>
          <w:headerReference w:type="default" r:id="rId17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/>
      </w:pPr>
    </w:p>
    <w:p>
      <w:pPr>
        <w:ind w:left="1255"/>
        <w:spacing w:before="46" w:line="268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6"/>
          <w:position w:val="1"/>
        </w:rPr>
        <w:t>（二十）瑞舒伐他汀</w:t>
      </w:r>
    </w:p>
    <w:p>
      <w:pPr>
        <w:pStyle w:val="BodyText"/>
        <w:ind w:left="1348"/>
        <w:spacing w:before="54" w:line="210" w:lineRule="auto"/>
        <w:rPr/>
      </w:pPr>
      <w:r>
        <w:rPr>
          <w:color w:val="1A171C"/>
        </w:rPr>
        <w:t>1. 药品分类：调脂及抗动脉粥样硬化药。</w:t>
      </w:r>
    </w:p>
    <w:p>
      <w:pPr>
        <w:pStyle w:val="BodyText"/>
        <w:ind w:left="911" w:right="471" w:firstLine="420"/>
        <w:spacing w:before="14" w:line="204" w:lineRule="auto"/>
        <w:rPr/>
      </w:pPr>
      <w:r>
        <w:rPr>
          <w:color w:val="1A171C"/>
          <w:spacing w:val="3"/>
        </w:rPr>
        <w:t>2. 用药目的：用于高胆固醇血症和混合型高脂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-2"/>
        </w:rPr>
        <w:t>血症的治疗，ASCVD</w:t>
      </w:r>
      <w:r>
        <w:rPr>
          <w:color w:val="1A171C"/>
          <w:spacing w:val="-5"/>
        </w:rPr>
        <w:t xml:space="preserve"> </w:t>
      </w:r>
      <w:r>
        <w:rPr>
          <w:color w:val="1A171C"/>
          <w:spacing w:val="-2"/>
        </w:rPr>
        <w:t>患者的二级预防。</w:t>
      </w:r>
    </w:p>
    <w:p>
      <w:pPr>
        <w:pStyle w:val="BodyText"/>
        <w:ind w:left="1334"/>
        <w:spacing w:before="47" w:line="210" w:lineRule="auto"/>
        <w:rPr/>
      </w:pPr>
      <w:r>
        <w:rPr>
          <w:color w:val="1A171C"/>
          <w:spacing w:val="-3"/>
        </w:rPr>
        <w:t>3. 禁忌证：参考辛伐他汀。</w:t>
      </w:r>
    </w:p>
    <w:p>
      <w:pPr>
        <w:pStyle w:val="BodyText"/>
        <w:ind w:left="1327"/>
        <w:spacing w:before="14" w:line="210" w:lineRule="auto"/>
        <w:rPr/>
      </w:pPr>
      <w:r>
        <w:rPr>
          <w:color w:val="1A171C"/>
        </w:rPr>
        <w:t>4. 不良反应及处理：参考辛伐他汀。</w:t>
      </w:r>
    </w:p>
    <w:p>
      <w:pPr>
        <w:pStyle w:val="BodyText"/>
        <w:ind w:left="1331"/>
        <w:spacing w:before="15" w:line="210" w:lineRule="auto"/>
        <w:rPr/>
      </w:pPr>
      <w:r>
        <w:rPr>
          <w:color w:val="1A171C"/>
          <w:spacing w:val="3"/>
        </w:rPr>
        <w:t>5.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3"/>
        </w:rPr>
        <w:t>剂型和规格：</w:t>
      </w:r>
    </w:p>
    <w:p>
      <w:pPr>
        <w:pStyle w:val="BodyText"/>
        <w:ind w:left="1246"/>
        <w:spacing w:before="15" w:line="194" w:lineRule="auto"/>
        <w:rPr/>
      </w:pPr>
      <w:r>
        <w:rPr>
          <w:color w:val="1A171C"/>
          <w:spacing w:val="-24"/>
          <w:w w:val="99"/>
        </w:rPr>
        <w:t>（1）片剂：5 mg/片、10 mg/片、20 mg/片。</w:t>
      </w:r>
    </w:p>
    <w:p>
      <w:pPr>
        <w:pStyle w:val="BodyText"/>
        <w:ind w:left="1246"/>
        <w:spacing w:before="37" w:line="194" w:lineRule="auto"/>
        <w:rPr/>
      </w:pPr>
      <w:r>
        <w:rPr>
          <w:color w:val="1A171C"/>
          <w:spacing w:val="-23"/>
          <w:w w:val="98"/>
        </w:rPr>
        <w:t>（2）胶囊：5 mg/粒、10 mg/粒、20 mg/粒。</w:t>
      </w:r>
    </w:p>
    <w:p>
      <w:pPr>
        <w:pStyle w:val="BodyText"/>
        <w:ind w:left="927" w:right="390" w:firstLine="403"/>
        <w:spacing w:before="39" w:line="211" w:lineRule="auto"/>
        <w:rPr/>
      </w:pPr>
      <w:r>
        <w:rPr>
          <w:color w:val="1A171C"/>
          <w:spacing w:val="-13"/>
        </w:rPr>
        <w:t>6.</w:t>
      </w:r>
      <w:r>
        <w:rPr>
          <w:color w:val="1A171C"/>
          <w:spacing w:val="35"/>
        </w:rPr>
        <w:t xml:space="preserve"> </w:t>
      </w:r>
      <w:r>
        <w:rPr>
          <w:color w:val="1A171C"/>
          <w:spacing w:val="-13"/>
        </w:rPr>
        <w:t>用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3"/>
        </w:rPr>
        <w:t>法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3"/>
        </w:rPr>
        <w:t>和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3"/>
        </w:rPr>
        <w:t>用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3"/>
        </w:rPr>
        <w:t>量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-13"/>
        </w:rPr>
        <w:t>：口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3"/>
        </w:rPr>
        <w:t>服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3"/>
        </w:rPr>
        <w:t>，起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3"/>
        </w:rPr>
        <w:t>始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3"/>
        </w:rPr>
        <w:t>剂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3"/>
        </w:rPr>
        <w:t>量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3"/>
        </w:rPr>
        <w:t>为 5 mg/次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3"/>
        </w:rPr>
        <w:t>、</w:t>
      </w:r>
      <w:r>
        <w:rPr>
          <w:color w:val="1A171C"/>
        </w:rPr>
        <w:t xml:space="preserve"> </w:t>
      </w:r>
      <w:r>
        <w:rPr>
          <w:color w:val="1A171C"/>
          <w:spacing w:val="-17"/>
          <w:w w:val="99"/>
        </w:rPr>
        <w:t>1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7"/>
          <w:w w:val="99"/>
        </w:rPr>
        <w:t>次/d。</w:t>
      </w:r>
    </w:p>
    <w:p>
      <w:pPr>
        <w:pStyle w:val="BodyText"/>
        <w:ind w:left="825" w:right="393" w:firstLine="502"/>
        <w:spacing w:before="28" w:line="221" w:lineRule="auto"/>
        <w:jc w:val="both"/>
        <w:rPr/>
      </w:pPr>
      <w:r>
        <w:rPr>
          <w:color w:val="1A171C"/>
          <w:spacing w:val="28"/>
        </w:rPr>
        <w:t>对需要更强效地降低低密度脂蛋白胆固醇</w:t>
      </w:r>
      <w:r>
        <w:rPr>
          <w:color w:val="1A171C"/>
          <w:spacing w:val="1"/>
        </w:rPr>
        <w:t xml:space="preserve">  </w:t>
      </w:r>
      <w:r>
        <w:rPr>
          <w:color w:val="1A171C"/>
          <w:spacing w:val="-8"/>
        </w:rPr>
        <w:t>（LDL-C）的患者起始剂量可考虑 10 mg/次</w:t>
      </w:r>
      <w:r>
        <w:rPr>
          <w:color w:val="1A171C"/>
          <w:spacing w:val="-31"/>
        </w:rPr>
        <w:t xml:space="preserve"> </w:t>
      </w:r>
      <w:r>
        <w:rPr>
          <w:color w:val="1A171C"/>
          <w:spacing w:val="-8"/>
        </w:rPr>
        <w:t>、1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8"/>
        </w:rPr>
        <w:t>次/d。</w:t>
      </w:r>
      <w:r>
        <w:rPr>
          <w:color w:val="1A171C"/>
        </w:rPr>
        <w:t xml:space="preserve"> </w:t>
      </w:r>
      <w:r>
        <w:rPr>
          <w:color w:val="1A171C"/>
          <w:spacing w:val="8"/>
        </w:rPr>
        <w:t>如有必要，可在治疗</w:t>
      </w:r>
      <w:r>
        <w:rPr>
          <w:color w:val="1A171C"/>
          <w:spacing w:val="-11"/>
        </w:rPr>
        <w:t xml:space="preserve"> </w:t>
      </w:r>
      <w:r>
        <w:rPr>
          <w:color w:val="1A171C"/>
          <w:spacing w:val="8"/>
        </w:rPr>
        <w:t>4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8"/>
        </w:rPr>
        <w:t>周后调整剂量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8"/>
        </w:rPr>
        <w:t>。一日最大剂</w:t>
      </w:r>
      <w:r>
        <w:rPr>
          <w:color w:val="1A171C"/>
        </w:rPr>
        <w:t xml:space="preserve">  </w:t>
      </w:r>
      <w:r>
        <w:rPr>
          <w:color w:val="1A171C"/>
          <w:spacing w:val="-2"/>
        </w:rPr>
        <w:t>量为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2"/>
        </w:rPr>
        <w:t>20 mg。</w:t>
      </w:r>
    </w:p>
    <w:p>
      <w:pPr>
        <w:pStyle w:val="BodyText"/>
        <w:ind w:left="909" w:right="471" w:firstLine="422"/>
        <w:spacing w:before="2" w:line="219" w:lineRule="auto"/>
        <w:jc w:val="both"/>
        <w:rPr/>
      </w:pPr>
      <w:r>
        <w:rPr>
          <w:color w:val="1A171C"/>
          <w:spacing w:val="3"/>
        </w:rPr>
        <w:t>年龄≥65</w:t>
      </w:r>
      <w:r>
        <w:rPr>
          <w:color w:val="1A171C"/>
          <w:spacing w:val="-2"/>
        </w:rPr>
        <w:t xml:space="preserve"> </w:t>
      </w:r>
      <w:r>
        <w:rPr>
          <w:color w:val="1A171C"/>
          <w:spacing w:val="3"/>
        </w:rPr>
        <w:t>岁的老年人、甲状腺功能低下患者应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注意肌酶的升高，降低起始剂量，调整剂量时应慎</w:t>
      </w:r>
      <w:r>
        <w:rPr>
          <w:color w:val="1A171C"/>
          <w:spacing w:val="16"/>
        </w:rPr>
        <w:t xml:space="preserve"> </w:t>
      </w:r>
      <w:r>
        <w:rPr>
          <w:color w:val="1A171C"/>
          <w:spacing w:val="6"/>
        </w:rPr>
        <w:t>重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6"/>
        </w:rPr>
        <w:t>。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6"/>
        </w:rPr>
        <w:t>肾功能不全患者：</w:t>
      </w:r>
      <w:r>
        <w:rPr>
          <w:color w:val="1A171C"/>
        </w:rPr>
        <w:t>CKD</w:t>
      </w:r>
      <w:r>
        <w:rPr>
          <w:color w:val="1A171C"/>
          <w:spacing w:val="34"/>
        </w:rPr>
        <w:t xml:space="preserve"> </w:t>
      </w:r>
      <w:r>
        <w:rPr>
          <w:color w:val="1A171C"/>
          <w:spacing w:val="6"/>
        </w:rPr>
        <w:t>1~3</w:t>
      </w:r>
      <w:r>
        <w:rPr>
          <w:color w:val="1A171C"/>
          <w:spacing w:val="-14"/>
        </w:rPr>
        <w:t xml:space="preserve"> </w:t>
      </w:r>
      <w:r>
        <w:rPr>
          <w:color w:val="1A171C"/>
          <w:spacing w:val="6"/>
        </w:rPr>
        <w:t>期者无需调整剂</w:t>
      </w:r>
      <w:r>
        <w:rPr>
          <w:color w:val="1A171C"/>
        </w:rPr>
        <w:t xml:space="preserve"> </w:t>
      </w:r>
      <w:r>
        <w:rPr>
          <w:color w:val="1A171C"/>
          <w:spacing w:val="-9"/>
        </w:rPr>
        <w:t>量，4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9"/>
        </w:rPr>
        <w:t>期者禁用。</w:t>
      </w:r>
    </w:p>
    <w:p>
      <w:pPr>
        <w:pStyle w:val="BodyText"/>
        <w:ind w:left="906" w:right="471" w:firstLine="422"/>
        <w:spacing w:before="4" w:line="216" w:lineRule="auto"/>
        <w:rPr/>
      </w:pPr>
      <w:r>
        <w:rPr>
          <w:color w:val="1A171C"/>
          <w:spacing w:val="3"/>
        </w:rPr>
        <w:t>7. 药物代谢动力学：与食物同服可降低瑞舒伐</w:t>
      </w:r>
      <w:r>
        <w:rPr>
          <w:color w:val="1A171C"/>
          <w:spacing w:val="15"/>
        </w:rPr>
        <w:t xml:space="preserve"> </w:t>
      </w:r>
      <w:r>
        <w:rPr>
          <w:color w:val="1A171C"/>
          <w:spacing w:val="11"/>
        </w:rPr>
        <w:t>他汀峰浓度 20%，但对药时曲线下面积无明显影</w:t>
      </w:r>
      <w:r>
        <w:rPr>
          <w:color w:val="1A171C"/>
          <w:spacing w:val="3"/>
        </w:rPr>
        <w:t xml:space="preserve"> </w:t>
      </w:r>
      <w:r>
        <w:rPr>
          <w:color w:val="1A171C"/>
        </w:rPr>
        <w:t>响</w:t>
      </w:r>
      <w:r>
        <w:rPr>
          <w:color w:val="1A171C"/>
          <w:spacing w:val="-18"/>
        </w:rPr>
        <w:t xml:space="preserve"> </w:t>
      </w:r>
      <w:r>
        <w:rPr>
          <w:color w:val="1A171C"/>
        </w:rPr>
        <w:t>。</w:t>
      </w:r>
      <w:r>
        <w:rPr>
          <w:color w:val="1A171C"/>
          <w:spacing w:val="-22"/>
        </w:rPr>
        <w:t xml:space="preserve"> </w:t>
      </w:r>
      <w:r>
        <w:rPr>
          <w:color w:val="1A171C"/>
        </w:rPr>
        <w:t>口服后</w:t>
      </w:r>
      <w:r>
        <w:rPr>
          <w:color w:val="1A171C"/>
          <w:spacing w:val="-14"/>
        </w:rPr>
        <w:t xml:space="preserve"> </w:t>
      </w:r>
      <w:r>
        <w:rPr>
          <w:color w:val="1A171C"/>
        </w:rPr>
        <w:t>3~5 h</w:t>
      </w:r>
      <w:r>
        <w:rPr>
          <w:color w:val="1A171C"/>
          <w:spacing w:val="-20"/>
        </w:rPr>
        <w:t xml:space="preserve"> </w:t>
      </w:r>
      <w:r>
        <w:rPr>
          <w:color w:val="1A171C"/>
        </w:rPr>
        <w:t>达到血药浓度峰值，主要分布于 </w:t>
      </w:r>
      <w:r>
        <w:rPr>
          <w:color w:val="1A171C"/>
          <w:spacing w:val="5"/>
        </w:rPr>
        <w:t>肝脏中，大多数药物以原型经粪便排泄，少量经代</w:t>
      </w:r>
      <w:r>
        <w:rPr>
          <w:color w:val="1A171C"/>
          <w:spacing w:val="18"/>
        </w:rPr>
        <w:t xml:space="preserve"> </w:t>
      </w:r>
      <w:r>
        <w:rPr>
          <w:color w:val="1A171C"/>
          <w:spacing w:val="-2"/>
        </w:rPr>
        <w:t>谢后经粪便排出，血浆清除半衰期约 19 h。</w:t>
      </w:r>
    </w:p>
    <w:p>
      <w:pPr>
        <w:pStyle w:val="BodyText"/>
        <w:ind w:left="907" w:right="471" w:firstLine="429"/>
        <w:spacing w:before="32" w:line="214" w:lineRule="auto"/>
        <w:rPr/>
      </w:pPr>
      <w:r>
        <w:rPr>
          <w:color w:val="1A171C"/>
          <w:spacing w:val="1"/>
        </w:rPr>
        <w:t>8. 药物相互作用：瑞舒伐他汀不经</w:t>
      </w:r>
      <w:r>
        <w:rPr>
          <w:color w:val="1A171C"/>
          <w:spacing w:val="2"/>
        </w:rPr>
        <w:t xml:space="preserve"> </w:t>
      </w:r>
      <w:r>
        <w:rPr>
          <w:color w:val="1A171C"/>
        </w:rPr>
        <w:t>CYP</w:t>
      </w:r>
      <w:r>
        <w:rPr>
          <w:color w:val="1A171C"/>
          <w:spacing w:val="1"/>
        </w:rPr>
        <w:t>3A4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1"/>
        </w:rPr>
        <w:t>酶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系代谢，因此与经过该酶系代谢的药物无显著相互</w:t>
      </w:r>
      <w:r>
        <w:rPr>
          <w:color w:val="1A171C"/>
          <w:spacing w:val="17"/>
          <w:w w:val="101"/>
        </w:rPr>
        <w:t xml:space="preserve"> </w:t>
      </w:r>
      <w:r>
        <w:rPr>
          <w:color w:val="1A171C"/>
          <w:spacing w:val="5"/>
        </w:rPr>
        <w:t>作用；与吉非贝齐合用，可使吉非贝齐血药浓度增</w:t>
      </w:r>
      <w:r>
        <w:rPr>
          <w:color w:val="1A171C"/>
          <w:spacing w:val="17"/>
          <w:w w:val="101"/>
        </w:rPr>
        <w:t xml:space="preserve"> </w:t>
      </w:r>
      <w:r>
        <w:rPr>
          <w:color w:val="1A171C"/>
          <w:spacing w:val="-3"/>
        </w:rPr>
        <w:t>加 120%，不建议合用；与避孕药合用，会增加避孕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5"/>
        </w:rPr>
        <w:t>药血药浓度；瑞舒伐他汀禁用于同时接受环孢素治</w:t>
      </w:r>
      <w:r>
        <w:rPr>
          <w:color w:val="1A171C"/>
          <w:spacing w:val="17"/>
          <w:w w:val="101"/>
        </w:rPr>
        <w:t xml:space="preserve"> </w:t>
      </w:r>
      <w:r>
        <w:rPr>
          <w:color w:val="1A171C"/>
          <w:spacing w:val="6"/>
        </w:rPr>
        <w:t>疗的患者。</w:t>
      </w:r>
    </w:p>
    <w:p>
      <w:pPr>
        <w:ind w:left="1254"/>
        <w:spacing w:before="43" w:line="268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6"/>
          <w:position w:val="1"/>
        </w:rPr>
        <w:t>（二十一）非诺贝特</w:t>
      </w:r>
    </w:p>
    <w:p>
      <w:pPr>
        <w:pStyle w:val="BodyText"/>
        <w:ind w:left="1347"/>
        <w:spacing w:before="54" w:line="210" w:lineRule="auto"/>
        <w:rPr/>
      </w:pPr>
      <w:r>
        <w:rPr>
          <w:color w:val="1A171C"/>
        </w:rPr>
        <w:t>1. 药品分类：调脂及抗动脉粥样硬化药。</w:t>
      </w:r>
    </w:p>
    <w:p>
      <w:pPr>
        <w:pStyle w:val="BodyText"/>
        <w:ind w:left="909" w:right="472" w:firstLine="421"/>
        <w:spacing w:before="16" w:line="203" w:lineRule="auto"/>
        <w:rPr/>
      </w:pPr>
      <w:r>
        <w:rPr>
          <w:color w:val="1A171C"/>
          <w:spacing w:val="3"/>
        </w:rPr>
        <w:t>2. 用药目的：用于高脂血症，尤其是高甘油三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1"/>
        </w:rPr>
        <w:t>酯血症、混合型高脂血症的治疗。</w:t>
      </w:r>
    </w:p>
    <w:p>
      <w:pPr>
        <w:pStyle w:val="BodyText"/>
        <w:ind w:left="907" w:right="472" w:firstLine="425"/>
        <w:spacing w:before="47" w:line="209" w:lineRule="auto"/>
        <w:rPr/>
      </w:pPr>
      <w:r>
        <w:rPr>
          <w:color w:val="1A171C"/>
          <w:spacing w:val="3"/>
        </w:rPr>
        <w:t>3. 禁忌证：禁用于肝肾功能不全者、胆囊疾病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-3"/>
        </w:rPr>
        <w:t>史、胆石症、原发性胆汁性肝硬化、不明原</w:t>
      </w:r>
      <w:r>
        <w:rPr>
          <w:color w:val="1A171C"/>
          <w:spacing w:val="-4"/>
        </w:rPr>
        <w:t>因的肝功</w:t>
      </w:r>
      <w:r>
        <w:rPr>
          <w:color w:val="1A171C"/>
        </w:rPr>
        <w:t xml:space="preserve"> </w:t>
      </w:r>
      <w:r>
        <w:rPr>
          <w:color w:val="1A171C"/>
          <w:spacing w:val="1"/>
        </w:rPr>
        <w:t>能持续异常、哺乳期妇女及儿童。</w:t>
      </w:r>
    </w:p>
    <w:p>
      <w:pPr>
        <w:pStyle w:val="BodyText"/>
        <w:ind w:left="908" w:right="390" w:firstLine="418"/>
        <w:spacing w:before="51" w:line="212" w:lineRule="auto"/>
        <w:rPr/>
      </w:pPr>
      <w:r>
        <w:rPr>
          <w:color w:val="1A171C"/>
          <w:spacing w:val="1"/>
        </w:rPr>
        <w:t>4. 不良反应及处理：常见腹部不适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1"/>
        </w:rPr>
        <w:t>、腹泻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1"/>
        </w:rPr>
        <w:t>、便</w:t>
      </w:r>
      <w:r>
        <w:rPr>
          <w:color w:val="1A171C"/>
        </w:rPr>
        <w:t xml:space="preserve">  </w:t>
      </w:r>
      <w:r>
        <w:rPr>
          <w:color w:val="1A171C"/>
          <w:spacing w:val="-10"/>
          <w:w w:val="97"/>
        </w:rPr>
        <w:t>秘、乏力、头痛、性欲丧失、阳痿、眩晕、失眠、肌炎、</w:t>
      </w:r>
      <w:r>
        <w:rPr>
          <w:color w:val="1A171C"/>
          <w:spacing w:val="8"/>
        </w:rPr>
        <w:t xml:space="preserve"> </w:t>
      </w:r>
      <w:r>
        <w:rPr>
          <w:color w:val="1A171C"/>
          <w:spacing w:val="-4"/>
        </w:rPr>
        <w:t>肌痛、肌无力、肌病，偶见横纹肌溶解；有使胆石增</w:t>
      </w:r>
      <w:r>
        <w:rPr>
          <w:color w:val="1A171C"/>
          <w:spacing w:val="9"/>
        </w:rPr>
        <w:t xml:space="preserve">  </w:t>
      </w:r>
      <w:r>
        <w:rPr>
          <w:color w:val="1A171C"/>
          <w:spacing w:val="-2"/>
        </w:rPr>
        <w:t>加的趋向，如发生可停药，必要时对症治疗。</w:t>
      </w:r>
    </w:p>
    <w:p>
      <w:pPr>
        <w:pStyle w:val="BodyText"/>
        <w:ind w:left="908" w:right="391" w:firstLine="422"/>
        <w:spacing w:before="47" w:line="203" w:lineRule="auto"/>
        <w:rPr/>
      </w:pPr>
      <w:r>
        <w:rPr>
          <w:color w:val="1A171C"/>
          <w:spacing w:val="-13"/>
        </w:rPr>
        <w:t>5. 剂型和规格：片剂，0.1</w:t>
      </w:r>
      <w:r>
        <w:rPr>
          <w:color w:val="1A171C"/>
          <w:spacing w:val="17"/>
          <w:w w:val="101"/>
        </w:rPr>
        <w:t xml:space="preserve"> </w:t>
      </w:r>
      <w:r>
        <w:rPr>
          <w:color w:val="1A171C"/>
          <w:spacing w:val="-13"/>
        </w:rPr>
        <w:t>g/片；胶囊，0.1</w:t>
      </w:r>
      <w:r>
        <w:rPr>
          <w:color w:val="1A171C"/>
          <w:spacing w:val="8"/>
        </w:rPr>
        <w:t xml:space="preserve"> </w:t>
      </w:r>
      <w:r>
        <w:rPr>
          <w:color w:val="1A171C"/>
          <w:spacing w:val="-13"/>
        </w:rPr>
        <w:t>g/粒、</w:t>
      </w:r>
      <w:r>
        <w:rPr>
          <w:color w:val="1A171C"/>
        </w:rPr>
        <w:t xml:space="preserve"> </w:t>
      </w:r>
      <w:r>
        <w:rPr>
          <w:color w:val="1A171C"/>
          <w:spacing w:val="-18"/>
        </w:rPr>
        <w:t>0.2 g/粒；分散片，0.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8"/>
        </w:rPr>
        <w:t>1 g/片。</w:t>
      </w:r>
    </w:p>
    <w:p>
      <w:pPr>
        <w:pStyle w:val="BodyText"/>
        <w:ind w:left="1330"/>
        <w:spacing w:before="50" w:line="165" w:lineRule="auto"/>
        <w:rPr/>
      </w:pPr>
      <w:r>
        <w:rPr>
          <w:color w:val="1A171C"/>
          <w:spacing w:val="-9"/>
        </w:rPr>
        <w:t>6. 用法和用量：口服，0.1 g/次、3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9"/>
        </w:rPr>
        <w:t>次/d，维持量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908"/>
        <w:spacing w:before="60" w:line="201" w:lineRule="auto"/>
        <w:rPr/>
      </w:pPr>
      <w:r>
        <w:rPr>
          <w:color w:val="1A171C"/>
          <w:spacing w:val="-6"/>
        </w:rPr>
        <w:t>0.1</w:t>
      </w:r>
      <w:r>
        <w:rPr>
          <w:color w:val="1A171C"/>
          <w:spacing w:val="25"/>
        </w:rPr>
        <w:t xml:space="preserve"> </w:t>
      </w:r>
      <w:r>
        <w:rPr>
          <w:color w:val="1A171C"/>
          <w:spacing w:val="-6"/>
        </w:rPr>
        <w:t>g/次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6"/>
        </w:rPr>
        <w:t>、1~3</w:t>
      </w:r>
      <w:r>
        <w:rPr>
          <w:color w:val="1A171C"/>
          <w:spacing w:val="-13"/>
        </w:rPr>
        <w:t xml:space="preserve"> </w:t>
      </w:r>
      <w:r>
        <w:rPr>
          <w:color w:val="1A171C"/>
          <w:spacing w:val="-6"/>
        </w:rPr>
        <w:t>次/d，用餐时服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6"/>
        </w:rPr>
        <w:t>。老年人如有肾功能</w:t>
      </w:r>
      <w:r>
        <w:rPr>
          <w:color w:val="1A171C"/>
        </w:rPr>
        <w:t xml:space="preserve"> </w:t>
      </w:r>
      <w:r>
        <w:rPr>
          <w:color w:val="1A171C"/>
          <w:spacing w:val="8"/>
        </w:rPr>
        <w:t>不全需适当减少剂量。</w:t>
      </w:r>
    </w:p>
    <w:p>
      <w:pPr>
        <w:pStyle w:val="BodyText"/>
        <w:ind w:right="827" w:firstLine="421"/>
        <w:spacing w:before="48" w:line="214" w:lineRule="auto"/>
        <w:rPr/>
      </w:pPr>
      <w:r>
        <w:rPr>
          <w:color w:val="1A171C"/>
          <w:spacing w:val="3"/>
        </w:rPr>
        <w:t>7. 药物代谢动力学：口服吸收迅速，生物利用</w:t>
      </w:r>
      <w:r>
        <w:rPr>
          <w:color w:val="1A171C"/>
          <w:spacing w:val="7"/>
        </w:rPr>
        <w:t xml:space="preserve">  </w:t>
      </w:r>
      <w:r>
        <w:rPr>
          <w:color w:val="1A171C"/>
          <w:spacing w:val="10"/>
        </w:rPr>
        <w:t>度餐后可达 80%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10"/>
        </w:rPr>
        <w:t>。服药后</w:t>
      </w:r>
      <w:r>
        <w:rPr>
          <w:color w:val="1A171C"/>
          <w:spacing w:val="-11"/>
        </w:rPr>
        <w:t xml:space="preserve"> </w:t>
      </w:r>
      <w:r>
        <w:rPr>
          <w:color w:val="1A171C"/>
          <w:spacing w:val="10"/>
        </w:rPr>
        <w:t>7 h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10"/>
        </w:rPr>
        <w:t>左右血药</w:t>
      </w:r>
      <w:r>
        <w:rPr>
          <w:color w:val="1A171C"/>
          <w:spacing w:val="9"/>
        </w:rPr>
        <w:t>浓度达峰</w:t>
      </w:r>
      <w:r>
        <w:rPr>
          <w:color w:val="1A171C"/>
        </w:rPr>
        <w:t xml:space="preserve">  </w:t>
      </w:r>
      <w:r>
        <w:rPr>
          <w:color w:val="1A171C"/>
          <w:spacing w:val="-8"/>
        </w:rPr>
        <w:t>值，吸收后在肝脏、肾脏、肠道中分布多，其次在肺、</w:t>
      </w:r>
      <w:r>
        <w:rPr>
          <w:color w:val="1A171C"/>
          <w:spacing w:val="1"/>
        </w:rPr>
        <w:t xml:space="preserve"> </w:t>
      </w:r>
      <w:r>
        <w:rPr>
          <w:color w:val="1A171C"/>
          <w:spacing w:val="-5"/>
        </w:rPr>
        <w:t>心和肾上腺、睾丸、脾、皮肤内有少量分布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5"/>
        </w:rPr>
        <w:t>。在肝内</w:t>
      </w:r>
      <w:r>
        <w:rPr>
          <w:color w:val="1A171C"/>
        </w:rPr>
        <w:t xml:space="preserve">  </w:t>
      </w:r>
      <w:r>
        <w:rPr>
          <w:color w:val="1A171C"/>
          <w:spacing w:val="1"/>
        </w:rPr>
        <w:t>及肾组织内代谢，经肾脏排出。</w:t>
      </w:r>
    </w:p>
    <w:p>
      <w:pPr>
        <w:pStyle w:val="BodyText"/>
        <w:ind w:right="842" w:firstLine="429"/>
        <w:spacing w:before="47" w:line="215" w:lineRule="auto"/>
        <w:rPr/>
      </w:pPr>
      <w:r>
        <w:rPr>
          <w:color w:val="1A171C"/>
          <w:spacing w:val="3"/>
        </w:rPr>
        <w:t>8. 药物相互作用：与口服抗凝剂联用可使抗凝  </w:t>
      </w:r>
      <w:r>
        <w:rPr>
          <w:color w:val="1A171C"/>
          <w:spacing w:val="5"/>
        </w:rPr>
        <w:t>作用增强，应根据凝血功能检测结果调整抗凝剂的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8"/>
        </w:rPr>
        <w:t>用量；与免疫抑制剂联用时应使用最小有效剂量，</w:t>
      </w:r>
      <w:r>
        <w:rPr>
          <w:color w:val="1A171C"/>
          <w:spacing w:val="18"/>
        </w:rPr>
        <w:t xml:space="preserve"> </w:t>
      </w:r>
      <w:r>
        <w:rPr>
          <w:color w:val="1A171C"/>
          <w:spacing w:val="5"/>
        </w:rPr>
        <w:t>并监测肾功能；胆酸结合剂会与同时服用的药物结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-3"/>
        </w:rPr>
        <w:t>合，因此，应当至少在服用胆酸结合剂前 1 h</w:t>
      </w:r>
      <w:r>
        <w:rPr>
          <w:color w:val="1A171C"/>
          <w:spacing w:val="-13"/>
        </w:rPr>
        <w:t xml:space="preserve"> </w:t>
      </w:r>
      <w:r>
        <w:rPr>
          <w:color w:val="1A171C"/>
          <w:spacing w:val="-3"/>
        </w:rPr>
        <w:t>或者后</w:t>
      </w:r>
      <w:r>
        <w:rPr>
          <w:color w:val="1A171C"/>
        </w:rPr>
        <w:t xml:space="preserve">  </w:t>
      </w:r>
      <w:r>
        <w:rPr>
          <w:color w:val="1A171C"/>
          <w:spacing w:val="12"/>
        </w:rPr>
        <w:t>4~6 h</w:t>
      </w:r>
      <w:r>
        <w:rPr>
          <w:color w:val="1A171C"/>
          <w:spacing w:val="1"/>
        </w:rPr>
        <w:t xml:space="preserve"> </w:t>
      </w:r>
      <w:r>
        <w:rPr>
          <w:color w:val="1A171C"/>
          <w:spacing w:val="12"/>
        </w:rPr>
        <w:t>再服用非诺贝特</w:t>
      </w:r>
      <w:r>
        <w:rPr>
          <w:color w:val="1A171C"/>
          <w:spacing w:val="-31"/>
        </w:rPr>
        <w:t xml:space="preserve"> </w:t>
      </w:r>
      <w:r>
        <w:rPr>
          <w:color w:val="1A171C"/>
          <w:spacing w:val="12"/>
        </w:rPr>
        <w:t>，以避免阻碍非诺贝特的</w:t>
      </w:r>
      <w:r>
        <w:rPr>
          <w:color w:val="1A171C"/>
        </w:rPr>
        <w:t xml:space="preserve">  </w:t>
      </w:r>
      <w:r>
        <w:rPr>
          <w:color w:val="1A171C"/>
          <w:spacing w:val="5"/>
        </w:rPr>
        <w:t>吸收。</w:t>
      </w:r>
    </w:p>
    <w:p>
      <w:pPr>
        <w:ind w:left="350"/>
        <w:spacing w:before="42" w:line="268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6"/>
          <w:position w:val="1"/>
        </w:rPr>
        <w:t>（二十二）依折麦布</w:t>
      </w:r>
    </w:p>
    <w:p>
      <w:pPr>
        <w:pStyle w:val="BodyText"/>
        <w:ind w:left="443"/>
        <w:spacing w:before="54" w:line="210" w:lineRule="auto"/>
        <w:rPr/>
      </w:pPr>
      <w:r>
        <w:rPr>
          <w:color w:val="1A171C"/>
        </w:rPr>
        <w:t>1. 药品分类：调脂及抗动脉粥样硬化药。</w:t>
      </w:r>
    </w:p>
    <w:p>
      <w:pPr>
        <w:pStyle w:val="BodyText"/>
        <w:ind w:left="5" w:right="906" w:firstLine="420"/>
        <w:spacing w:before="16" w:line="203" w:lineRule="auto"/>
        <w:rPr/>
      </w:pPr>
      <w:r>
        <w:rPr>
          <w:color w:val="1A171C"/>
          <w:spacing w:val="3"/>
        </w:rPr>
        <w:t>2. 用药目的：用于原发性高胆固醇血症、纯合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8"/>
        </w:rPr>
        <w:t>子家族性高胆固醇血症的治疗。</w:t>
      </w:r>
    </w:p>
    <w:p>
      <w:pPr>
        <w:pStyle w:val="BodyText"/>
        <w:ind w:left="7" w:right="906" w:firstLine="421"/>
        <w:spacing w:before="48" w:line="203" w:lineRule="auto"/>
        <w:rPr/>
      </w:pPr>
      <w:r>
        <w:rPr>
          <w:color w:val="1A171C"/>
          <w:spacing w:val="3"/>
        </w:rPr>
        <w:t>3. 禁忌证：禁用于活动性肝病或不明原因的血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8"/>
        </w:rPr>
        <w:t>清转氨酶持续升高的患者。</w:t>
      </w:r>
    </w:p>
    <w:p>
      <w:pPr>
        <w:pStyle w:val="BodyText"/>
        <w:ind w:left="4" w:right="907" w:firstLine="416"/>
        <w:spacing w:before="50" w:line="209" w:lineRule="auto"/>
        <w:rPr/>
      </w:pPr>
      <w:r>
        <w:rPr>
          <w:color w:val="1A171C"/>
          <w:spacing w:val="3"/>
        </w:rPr>
        <w:t>4. 不良反应及处理：服药过程中如有转氨酶增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6"/>
        </w:rPr>
        <w:t>高达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6"/>
        </w:rPr>
        <w:t>3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6"/>
        </w:rPr>
        <w:t>倍正常值上限，或肌酸激酶显著增高或有肌</w:t>
      </w:r>
      <w:r>
        <w:rPr>
          <w:color w:val="1A171C"/>
        </w:rPr>
        <w:t xml:space="preserve"> </w:t>
      </w:r>
      <w:r>
        <w:rPr>
          <w:color w:val="1A171C"/>
          <w:spacing w:val="8"/>
        </w:rPr>
        <w:t>炎发生时应立即停药。</w:t>
      </w:r>
    </w:p>
    <w:p>
      <w:pPr>
        <w:pStyle w:val="BodyText"/>
        <w:ind w:left="425"/>
        <w:spacing w:before="49" w:line="194" w:lineRule="auto"/>
        <w:rPr/>
      </w:pPr>
      <w:r>
        <w:rPr>
          <w:color w:val="1A171C"/>
          <w:spacing w:val="-14"/>
        </w:rPr>
        <w:t>5. 剂型和规格：片剂，10 mg/片。</w:t>
      </w:r>
    </w:p>
    <w:p>
      <w:pPr>
        <w:pStyle w:val="BodyText"/>
        <w:ind w:left="1" w:right="828" w:firstLine="424"/>
        <w:spacing w:before="36" w:line="212" w:lineRule="auto"/>
        <w:rPr/>
      </w:pPr>
      <w:r>
        <w:rPr>
          <w:color w:val="1A171C"/>
          <w:spacing w:val="-11"/>
        </w:rPr>
        <w:t>6.</w:t>
      </w:r>
      <w:r>
        <w:rPr>
          <w:color w:val="1A171C"/>
          <w:spacing w:val="34"/>
          <w:w w:val="101"/>
        </w:rPr>
        <w:t xml:space="preserve"> </w:t>
      </w:r>
      <w:r>
        <w:rPr>
          <w:color w:val="1A171C"/>
          <w:spacing w:val="-11"/>
        </w:rPr>
        <w:t>用法和用量：口服</w:t>
      </w:r>
      <w:r>
        <w:rPr>
          <w:color w:val="1A171C"/>
          <w:spacing w:val="-30"/>
        </w:rPr>
        <w:t xml:space="preserve"> </w:t>
      </w:r>
      <w:r>
        <w:rPr>
          <w:color w:val="1A171C"/>
          <w:spacing w:val="-11"/>
        </w:rPr>
        <w:t>，成人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-11"/>
        </w:rPr>
        <w:t>10 mg/次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1"/>
        </w:rPr>
        <w:t>、1 次/d。</w:t>
      </w:r>
      <w:r>
        <w:rPr>
          <w:color w:val="1A171C"/>
        </w:rPr>
        <w:t xml:space="preserve"> </w:t>
      </w:r>
      <w:r>
        <w:rPr>
          <w:color w:val="1A171C"/>
          <w:spacing w:val="5"/>
        </w:rPr>
        <w:t>可单独服用或与他汀类联合应用，可在一日内任何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4"/>
        </w:rPr>
        <w:t>时间服用，可空腹或与食物同时服用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4"/>
        </w:rPr>
        <w:t>。老年患者无</w:t>
      </w:r>
      <w:r>
        <w:rPr>
          <w:color w:val="1A171C"/>
        </w:rPr>
        <w:t xml:space="preserve">  </w:t>
      </w:r>
      <w:r>
        <w:rPr>
          <w:color w:val="1A171C"/>
          <w:spacing w:val="8"/>
        </w:rPr>
        <w:t>需调整剂量</w:t>
      </w:r>
      <w:r>
        <w:rPr>
          <w:color w:val="1A171C"/>
          <w:spacing w:val="-31"/>
        </w:rPr>
        <w:t xml:space="preserve"> </w:t>
      </w:r>
      <w:r>
        <w:rPr>
          <w:color w:val="1A171C"/>
          <w:spacing w:val="8"/>
        </w:rPr>
        <w:t>。肾功能减退时应减少依折麦布剂</w:t>
      </w:r>
      <w:r>
        <w:rPr>
          <w:color w:val="1A171C"/>
          <w:spacing w:val="7"/>
        </w:rPr>
        <w:t>量。</w:t>
      </w:r>
    </w:p>
    <w:p>
      <w:pPr>
        <w:pStyle w:val="BodyText"/>
        <w:ind w:left="10" w:right="907" w:firstLine="413"/>
        <w:spacing w:before="48" w:line="216" w:lineRule="auto"/>
        <w:rPr/>
      </w:pPr>
      <w:r>
        <w:rPr>
          <w:color w:val="1A171C"/>
          <w:spacing w:val="3"/>
        </w:rPr>
        <w:t>7. 药物代谢动力学：口服迅速吸收，食物对吸</w:t>
      </w:r>
      <w:r>
        <w:rPr>
          <w:color w:val="1A171C"/>
          <w:spacing w:val="15"/>
        </w:rPr>
        <w:t xml:space="preserve"> </w:t>
      </w:r>
      <w:r>
        <w:rPr>
          <w:color w:val="1A171C"/>
          <w:spacing w:val="-2"/>
        </w:rPr>
        <w:t>收无明显影响</w:t>
      </w:r>
      <w:r>
        <w:rPr>
          <w:color w:val="1A171C"/>
          <w:spacing w:val="-30"/>
        </w:rPr>
        <w:t xml:space="preserve"> </w:t>
      </w:r>
      <w:r>
        <w:rPr>
          <w:color w:val="1A171C"/>
          <w:spacing w:val="-2"/>
        </w:rPr>
        <w:t>。4~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2"/>
        </w:rPr>
        <w:t>12 h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2"/>
        </w:rPr>
        <w:t>达到血药浓度峰</w:t>
      </w:r>
      <w:r>
        <w:rPr>
          <w:color w:val="1A171C"/>
          <w:spacing w:val="-3"/>
        </w:rPr>
        <w:t>值，血浆清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除半衰期为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4"/>
        </w:rPr>
        <w:t>22h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4"/>
        </w:rPr>
        <w:t>。主要在小肠和肝脏代谢，给药量</w:t>
      </w:r>
      <w:r>
        <w:rPr>
          <w:color w:val="1A171C"/>
        </w:rPr>
        <w:t xml:space="preserve"> </w:t>
      </w:r>
      <w:r>
        <w:rPr>
          <w:color w:val="1A171C"/>
          <w:spacing w:val="-5"/>
        </w:rPr>
        <w:t>的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5"/>
        </w:rPr>
        <w:t>78%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5"/>
        </w:rPr>
        <w:t>经粪便排出，11%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5"/>
        </w:rPr>
        <w:t>经肾脏排泄。</w:t>
      </w:r>
    </w:p>
    <w:p>
      <w:pPr>
        <w:pStyle w:val="BodyText"/>
        <w:ind w:left="2" w:right="907" w:firstLine="427"/>
        <w:spacing w:before="29" w:line="213" w:lineRule="auto"/>
        <w:rPr/>
      </w:pPr>
      <w:r>
        <w:rPr>
          <w:color w:val="1A171C"/>
          <w:spacing w:val="3"/>
        </w:rPr>
        <w:t>8. 药物相互作用：临床前研究表明本品无诱导</w:t>
      </w:r>
      <w:r>
        <w:rPr>
          <w:color w:val="1A171C"/>
          <w:spacing w:val="7"/>
        </w:rPr>
        <w:t xml:space="preserve"> </w:t>
      </w:r>
      <w:r>
        <w:rPr>
          <w:color w:val="1A171C"/>
        </w:rPr>
        <w:t>CYP</w:t>
      </w:r>
      <w:r>
        <w:rPr>
          <w:color w:val="1A171C"/>
          <w:spacing w:val="-11"/>
        </w:rPr>
        <w:t xml:space="preserve"> </w:t>
      </w:r>
      <w:r>
        <w:rPr>
          <w:color w:val="1A171C"/>
          <w:spacing w:val="14"/>
        </w:rPr>
        <w:t>药物代谢酶的作用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14"/>
        </w:rPr>
        <w:t>。未发现依折麦布与已知</w:t>
      </w:r>
      <w:r>
        <w:rPr>
          <w:color w:val="1A171C"/>
        </w:rPr>
        <w:t xml:space="preserve"> </w:t>
      </w:r>
      <w:r>
        <w:rPr>
          <w:color w:val="1A171C"/>
          <w:spacing w:val="-13"/>
        </w:rPr>
        <w:t>的可被 CYP</w:t>
      </w:r>
      <w:r>
        <w:rPr>
          <w:color w:val="1A171C"/>
          <w:spacing w:val="35"/>
        </w:rPr>
        <w:t xml:space="preserve"> </w:t>
      </w:r>
      <w:r>
        <w:rPr>
          <w:color w:val="1A171C"/>
          <w:spacing w:val="-13"/>
        </w:rPr>
        <w:t>1A2、2D6、2C8、2C9、3A4 或转</w:t>
      </w:r>
      <w:r>
        <w:rPr>
          <w:color w:val="1A171C"/>
          <w:spacing w:val="-14"/>
        </w:rPr>
        <w:t xml:space="preserve"> N-乙酰</w:t>
      </w:r>
      <w:r>
        <w:rPr>
          <w:color w:val="1A171C"/>
        </w:rPr>
        <w:t xml:space="preserve"> </w:t>
      </w:r>
      <w:r>
        <w:rPr>
          <w:color w:val="1A171C"/>
          <w:spacing w:val="15"/>
        </w:rPr>
        <w:t>酶代谢的药物之间有临床意义的药物代谢动力学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6"/>
        </w:rPr>
        <w:t>相互作用。</w:t>
      </w:r>
    </w:p>
    <w:p>
      <w:pPr>
        <w:ind w:left="347"/>
        <w:spacing w:before="43" w:line="268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6"/>
          <w:position w:val="1"/>
        </w:rPr>
        <w:t>（二十三）卡托普利</w:t>
      </w:r>
    </w:p>
    <w:p>
      <w:pPr>
        <w:pStyle w:val="BodyText"/>
        <w:ind w:left="440"/>
        <w:spacing w:before="54" w:line="210" w:lineRule="auto"/>
        <w:rPr/>
      </w:pPr>
      <w:r>
        <w:rPr>
          <w:color w:val="1A171C"/>
          <w:spacing w:val="-5"/>
        </w:rPr>
        <w:t>1. 药品分类：ACEI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5"/>
        </w:rPr>
        <w:t>类。</w:t>
      </w:r>
    </w:p>
    <w:p>
      <w:pPr>
        <w:pStyle w:val="BodyText"/>
        <w:ind w:left="3" w:right="842" w:firstLine="420"/>
        <w:spacing w:before="15" w:line="204" w:lineRule="auto"/>
        <w:rPr/>
      </w:pPr>
      <w:r>
        <w:rPr>
          <w:color w:val="1A171C"/>
          <w:spacing w:val="6"/>
        </w:rPr>
        <w:t>2. 用药目的：用于稳定性冠心病患者的治疗，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3"/>
        </w:rPr>
        <w:t>改善预后，预防不良心血管事件的发生。</w:t>
      </w:r>
    </w:p>
    <w:p>
      <w:pPr>
        <w:pStyle w:val="BodyText"/>
        <w:ind w:left="425"/>
        <w:spacing w:before="46" w:line="210" w:lineRule="auto"/>
        <w:rPr/>
      </w:pPr>
      <w:r>
        <w:rPr>
          <w:color w:val="1A171C"/>
          <w:spacing w:val="-1"/>
        </w:rPr>
        <w:t>3. 禁忌证：禁用于对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"/>
        </w:rPr>
        <w:t>ACEI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1"/>
        </w:rPr>
        <w:t>过敏者。</w:t>
      </w:r>
    </w:p>
    <w:p>
      <w:pPr>
        <w:pStyle w:val="BodyText"/>
        <w:ind w:left="1" w:right="843" w:firstLine="418"/>
        <w:spacing w:before="16" w:line="193" w:lineRule="auto"/>
        <w:rPr/>
      </w:pPr>
      <w:r>
        <w:rPr>
          <w:color w:val="1A171C"/>
          <w:spacing w:val="-11"/>
        </w:rPr>
        <w:t>4. 不良反应：常见皮疹、心悸、咳嗽、味觉迟钝，</w:t>
      </w:r>
      <w:r>
        <w:rPr>
          <w:color w:val="1A171C"/>
          <w:spacing w:val="12"/>
        </w:rPr>
        <w:t xml:space="preserve"> </w:t>
      </w:r>
      <w:r>
        <w:rPr>
          <w:color w:val="1A171C"/>
          <w:spacing w:val="-4"/>
        </w:rPr>
        <w:t>较少见蛋白尿、眩晕、血管性水肿、面部潮红，少见</w:t>
      </w:r>
    </w:p>
    <w:p>
      <w:pPr>
        <w:spacing w:line="193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2">
            <w:col w:w="5909" w:space="100"/>
            <w:col w:w="5438" w:space="0"/>
          </w:cols>
        </w:sectPr>
        <w:rPr/>
      </w:pPr>
    </w:p>
    <w:p>
      <w:pPr>
        <w:spacing w:line="251" w:lineRule="auto"/>
        <w:rPr>
          <w:rFonts w:ascii="Arial"/>
          <w:sz w:val="21"/>
        </w:rPr>
      </w:pPr>
      <w:r>
        <w:pict>
          <v:shape id="_x0000_s78" style="position:absolute;margin-left:45.3808pt;margin-top:-707.993pt;mso-position-vertical-relative:text;mso-position-horizontal-relative:text;width:307pt;height:0.4pt;z-index:251683840;" filled="false" strokecolor="#1A171C" strokeweight="0.37pt" coordsize="6140,8" coordorigin="0,0" path="m0,3l6139,3e">
            <v:stroke joinstyle="miter" miterlimit="4"/>
          </v:shape>
        </w:pict>
      </w: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before="69" w:line="186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828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69883</wp:posOffset>
            </wp:positionV>
            <wp:extent cx="1219200" cy="143255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14:textFill>
            <w14:noFill/>
          </w14:textFill>
          <w14:textOutline w14:w="12700" w14:cap="flat" w14:cmpd="sng">
            <w14:solidFill>
              <w14:srgbClr w14:val="BF4000">
                <w14:alpha w14:val="89803"/>
              </w14:srgbClr>
            </w14:solidFill>
            <w14:prstDash w14:val="solid"/>
            <w14:miter w14:lim="10"/>
          </w14:textOutline>
          <w:spacing w:val="-10"/>
        </w:rPr>
        <w:t>Q2xvdWRWZXJzaW9uLQo?</w:t>
      </w:r>
    </w:p>
    <w:p>
      <w:pPr>
        <w:spacing w:line="186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64"/>
        <w:rPr/>
      </w:pPr>
      <w:r/>
    </w:p>
    <w:p>
      <w:pPr>
        <w:sectPr>
          <w:headerReference w:type="default" r:id="rId18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/>
      </w:pPr>
    </w:p>
    <w:p>
      <w:pPr>
        <w:pStyle w:val="BodyText"/>
        <w:ind w:left="937"/>
        <w:spacing w:before="49" w:line="181" w:lineRule="auto"/>
        <w:rPr/>
      </w:pPr>
      <w:r>
        <w:rPr>
          <w:color w:val="1A171C"/>
          <w:spacing w:val="5"/>
        </w:rPr>
        <w:t>白细胞与粒细胞减少。</w:t>
      </w:r>
    </w:p>
    <w:p>
      <w:pPr>
        <w:pStyle w:val="BodyText"/>
        <w:ind w:left="1332"/>
        <w:spacing w:before="50" w:line="194" w:lineRule="auto"/>
        <w:rPr/>
      </w:pPr>
      <w:r>
        <w:rPr>
          <w:color w:val="1A171C"/>
          <w:spacing w:val="-16"/>
        </w:rPr>
        <w:t>5. 剂型和规格：片剂，12.5 mg/片、25.0 mg/片。</w:t>
      </w:r>
    </w:p>
    <w:p>
      <w:pPr>
        <w:pStyle w:val="BodyText"/>
        <w:ind w:left="907" w:right="405" w:firstLine="424"/>
        <w:spacing w:before="35" w:line="212" w:lineRule="auto"/>
        <w:rPr/>
      </w:pPr>
      <w:r>
        <w:rPr>
          <w:color w:val="1A171C"/>
          <w:spacing w:val="3"/>
        </w:rPr>
        <w:t>6. 用法和用量：视病情或个体差异而定，给药</w:t>
      </w:r>
      <w:r>
        <w:rPr>
          <w:color w:val="1A171C"/>
          <w:spacing w:val="6"/>
        </w:rPr>
        <w:t xml:space="preserve">  </w:t>
      </w:r>
      <w:r>
        <w:rPr>
          <w:color w:val="1A171C"/>
          <w:spacing w:val="5"/>
        </w:rPr>
        <w:t>剂量须遵循个体化原则，按疗效予以调整</w:t>
      </w:r>
      <w:r>
        <w:rPr>
          <w:color w:val="1A171C"/>
          <w:spacing w:val="-12"/>
        </w:rPr>
        <w:t xml:space="preserve"> </w:t>
      </w:r>
      <w:r>
        <w:rPr>
          <w:color w:val="1A171C"/>
          <w:spacing w:val="5"/>
        </w:rPr>
        <w:t>。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5"/>
        </w:rPr>
        <w:t>口服，</w:t>
      </w:r>
      <w:r>
        <w:rPr>
          <w:color w:val="1A171C"/>
        </w:rPr>
        <w:t xml:space="preserve"> </w:t>
      </w:r>
      <w:r>
        <w:rPr>
          <w:color w:val="1A171C"/>
          <w:spacing w:val="-11"/>
        </w:rPr>
        <w:t>起始剂量 12.5 mg/次</w:t>
      </w:r>
      <w:r>
        <w:rPr>
          <w:color w:val="1A171C"/>
          <w:spacing w:val="-30"/>
        </w:rPr>
        <w:t xml:space="preserve"> </w:t>
      </w:r>
      <w:r>
        <w:rPr>
          <w:color w:val="1A171C"/>
          <w:spacing w:val="-11"/>
        </w:rPr>
        <w:t>、2~3 次/d，按需要 1~2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11"/>
        </w:rPr>
        <w:t>周后增</w:t>
      </w:r>
      <w:r>
        <w:rPr>
          <w:color w:val="1A171C"/>
        </w:rPr>
        <w:t xml:space="preserve">  </w:t>
      </w:r>
      <w:r>
        <w:rPr>
          <w:color w:val="1A171C"/>
          <w:spacing w:val="-13"/>
        </w:rPr>
        <w:t>至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13"/>
        </w:rPr>
        <w:t>50.0 mg/次、2~3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13"/>
        </w:rPr>
        <w:t>次/d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-13"/>
        </w:rPr>
        <w:t>。宜在餐前 1 h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3"/>
        </w:rPr>
        <w:t>服药。</w:t>
      </w:r>
    </w:p>
    <w:p>
      <w:pPr>
        <w:pStyle w:val="BodyText"/>
        <w:ind w:left="908" w:right="405" w:firstLine="425"/>
        <w:spacing w:before="55" w:line="219" w:lineRule="auto"/>
        <w:jc w:val="both"/>
        <w:rPr/>
      </w:pPr>
      <w:r>
        <w:rPr>
          <w:color w:val="1A171C"/>
          <w:spacing w:val="10"/>
        </w:rPr>
        <w:t>近期大量服用利尿剂，处于低钠/低血容量而</w:t>
      </w:r>
      <w:r>
        <w:rPr>
          <w:color w:val="1A171C"/>
          <w:spacing w:val="7"/>
        </w:rPr>
        <w:t xml:space="preserve">  </w:t>
      </w:r>
      <w:r>
        <w:rPr>
          <w:color w:val="1A171C"/>
          <w:spacing w:val="-10"/>
        </w:rPr>
        <w:t>血压正常或偏低患者，起始剂量</w:t>
      </w:r>
      <w:r>
        <w:rPr>
          <w:color w:val="1A171C"/>
          <w:spacing w:val="-4"/>
        </w:rPr>
        <w:t xml:space="preserve"> </w:t>
      </w:r>
      <w:r>
        <w:rPr>
          <w:color w:val="1A171C"/>
          <w:spacing w:val="-10"/>
        </w:rPr>
        <w:t>6.25 mg/次、3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0"/>
        </w:rPr>
        <w:t>次/d，</w:t>
      </w:r>
      <w:r>
        <w:rPr>
          <w:color w:val="1A171C"/>
        </w:rPr>
        <w:t xml:space="preserve"> </w:t>
      </w:r>
      <w:r>
        <w:rPr>
          <w:color w:val="1A171C"/>
          <w:spacing w:val="7"/>
        </w:rPr>
        <w:t>逐步增加至常用量。</w:t>
      </w:r>
    </w:p>
    <w:p>
      <w:pPr>
        <w:pStyle w:val="BodyText"/>
        <w:ind w:left="906" w:right="470" w:firstLine="422"/>
        <w:spacing w:before="8" w:line="214" w:lineRule="auto"/>
        <w:rPr/>
      </w:pPr>
      <w:r>
        <w:rPr>
          <w:color w:val="1A171C"/>
          <w:spacing w:val="-2"/>
        </w:rPr>
        <w:t>7. 药物代谢动力学：口服吸收迅速，约 15 min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-10"/>
        </w:rPr>
        <w:t>起效，1.0~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0"/>
        </w:rPr>
        <w:t>1.5 h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0"/>
        </w:rPr>
        <w:t>达血峰浓度，生物利用度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10"/>
        </w:rPr>
        <w:t>60%，蛋白</w:t>
      </w:r>
      <w:r>
        <w:rPr>
          <w:color w:val="1A171C"/>
        </w:rPr>
        <w:t xml:space="preserve"> </w:t>
      </w:r>
      <w:r>
        <w:rPr>
          <w:color w:val="1A171C"/>
          <w:spacing w:val="-10"/>
        </w:rPr>
        <w:t>结</w:t>
      </w:r>
      <w:r>
        <w:rPr>
          <w:color w:val="1A171C"/>
          <w:spacing w:val="-9"/>
        </w:rPr>
        <w:t xml:space="preserve"> </w:t>
      </w:r>
      <w:r>
        <w:rPr>
          <w:color w:val="1A171C"/>
          <w:spacing w:val="-10"/>
        </w:rPr>
        <w:t>合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10"/>
        </w:rPr>
        <w:t>率 30%，血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10"/>
        </w:rPr>
        <w:t>浆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10"/>
        </w:rPr>
        <w:t>清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10"/>
        </w:rPr>
        <w:t>除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0"/>
        </w:rPr>
        <w:t>半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0"/>
        </w:rPr>
        <w:t>衰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0"/>
        </w:rPr>
        <w:t>期 4</w:t>
      </w:r>
      <w:r>
        <w:rPr>
          <w:color w:val="1A171C"/>
          <w:spacing w:val="27"/>
        </w:rPr>
        <w:t xml:space="preserve"> </w:t>
      </w:r>
      <w:r>
        <w:rPr>
          <w:color w:val="1A171C"/>
          <w:spacing w:val="-10"/>
        </w:rPr>
        <w:t>h，作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10"/>
        </w:rPr>
        <w:t>用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0"/>
        </w:rPr>
        <w:t>持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0"/>
        </w:rPr>
        <w:t>续 6~</w:t>
      </w:r>
      <w:r>
        <w:rPr>
          <w:color w:val="1A171C"/>
        </w:rPr>
        <w:t xml:space="preserve"> </w:t>
      </w:r>
      <w:r>
        <w:rPr>
          <w:color w:val="1A171C"/>
          <w:spacing w:val="9"/>
        </w:rPr>
        <w:t>12 h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9"/>
        </w:rPr>
        <w:t>。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9"/>
        </w:rPr>
        <w:t>胃肠中食物可使卡托普利吸收减少 3</w:t>
      </w:r>
      <w:r>
        <w:rPr>
          <w:color w:val="1A171C"/>
          <w:spacing w:val="8"/>
        </w:rPr>
        <w:t>0%~</w:t>
      </w:r>
      <w:r>
        <w:rPr>
          <w:color w:val="1A171C"/>
        </w:rPr>
        <w:t xml:space="preserve"> </w:t>
      </w:r>
      <w:r>
        <w:rPr>
          <w:color w:val="1A171C"/>
          <w:spacing w:val="3"/>
        </w:rPr>
        <w:t>40%，故宜在餐前 1 h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3"/>
        </w:rPr>
        <w:t>服药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3"/>
        </w:rPr>
        <w:t>。在肝脏内代谢为二硫</w:t>
      </w:r>
      <w:r>
        <w:rPr>
          <w:color w:val="1A171C"/>
        </w:rPr>
        <w:t xml:space="preserve"> </w:t>
      </w:r>
      <w:r>
        <w:rPr>
          <w:color w:val="1A171C"/>
          <w:spacing w:val="-4"/>
        </w:rPr>
        <w:t>化物，经肾脏排泄。</w:t>
      </w:r>
    </w:p>
    <w:p>
      <w:pPr>
        <w:pStyle w:val="BodyText"/>
        <w:ind w:left="906" w:right="473" w:firstLine="428"/>
        <w:spacing w:before="43" w:line="214" w:lineRule="auto"/>
        <w:rPr/>
      </w:pPr>
      <w:r>
        <w:rPr>
          <w:color w:val="1A171C"/>
          <w:spacing w:val="3"/>
        </w:rPr>
        <w:t>8. 药物相互作用：与利尿药、扩血管药等其他</w:t>
      </w:r>
      <w:r>
        <w:rPr>
          <w:color w:val="1A171C"/>
          <w:spacing w:val="7"/>
        </w:rPr>
        <w:t xml:space="preserve"> </w:t>
      </w:r>
      <w:r>
        <w:rPr>
          <w:color w:val="1A171C"/>
          <w:spacing w:val="-4"/>
        </w:rPr>
        <w:t>降压药合用，可致低血压；与螺内酯、氨苯蝶啶、阿</w:t>
      </w:r>
      <w:r>
        <w:rPr>
          <w:color w:val="1A171C"/>
          <w:spacing w:val="18"/>
          <w:w w:val="101"/>
        </w:rPr>
        <w:t xml:space="preserve"> </w:t>
      </w:r>
      <w:r>
        <w:rPr>
          <w:color w:val="1A171C"/>
          <w:spacing w:val="5"/>
        </w:rPr>
        <w:t>米洛利合用可引起高血钾；与锂剂联合可使血清锂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4"/>
        </w:rPr>
        <w:t>水平升高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4"/>
        </w:rPr>
        <w:t>。在糖尿病或肾功能损害的患者中，禁止</w:t>
      </w:r>
      <w:r>
        <w:rPr>
          <w:color w:val="1A171C"/>
        </w:rPr>
        <w:t xml:space="preserve"> </w:t>
      </w:r>
      <w:r>
        <w:rPr>
          <w:color w:val="1A171C"/>
          <w:spacing w:val="8"/>
        </w:rPr>
        <w:t>卡托普利与阿利吉仑合用。</w:t>
      </w:r>
    </w:p>
    <w:p>
      <w:pPr>
        <w:ind w:left="1252"/>
        <w:spacing w:before="42" w:line="269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6"/>
          <w:position w:val="1"/>
        </w:rPr>
        <w:t>（二十四）依那普利</w:t>
      </w:r>
    </w:p>
    <w:p>
      <w:pPr>
        <w:pStyle w:val="BodyText"/>
        <w:ind w:left="1345"/>
        <w:spacing w:before="53" w:line="210" w:lineRule="auto"/>
        <w:rPr/>
      </w:pPr>
      <w:r>
        <w:rPr>
          <w:color w:val="1A171C"/>
          <w:spacing w:val="-5"/>
        </w:rPr>
        <w:t>1. 药品分类：ACEI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5"/>
        </w:rPr>
        <w:t>类。</w:t>
      </w:r>
    </w:p>
    <w:p>
      <w:pPr>
        <w:pStyle w:val="BodyText"/>
        <w:ind w:left="908" w:right="407" w:firstLine="420"/>
        <w:spacing w:before="15" w:line="204" w:lineRule="auto"/>
        <w:rPr/>
      </w:pPr>
      <w:r>
        <w:rPr>
          <w:color w:val="1A171C"/>
          <w:spacing w:val="6"/>
        </w:rPr>
        <w:t>2. 用药目的：用于稳定性冠心病患者的治疗，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3"/>
        </w:rPr>
        <w:t>改善预后，预防不良心血管事件的发生。</w:t>
      </w:r>
    </w:p>
    <w:p>
      <w:pPr>
        <w:pStyle w:val="BodyText"/>
        <w:ind w:left="909" w:right="474" w:firstLine="421"/>
        <w:spacing w:before="46" w:line="205" w:lineRule="auto"/>
        <w:rPr/>
      </w:pPr>
      <w:r>
        <w:rPr>
          <w:color w:val="1A171C"/>
          <w:spacing w:val="3"/>
        </w:rPr>
        <w:t>3. 禁忌证：禁用于对依那普利过敏或双侧性肾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3"/>
        </w:rPr>
        <w:t>动脉狭窄患者；肾功能严重损害患者慎用。</w:t>
      </w:r>
    </w:p>
    <w:p>
      <w:pPr>
        <w:pStyle w:val="BodyText"/>
        <w:ind w:left="906" w:right="392" w:firstLine="417"/>
        <w:spacing w:before="45" w:line="210" w:lineRule="auto"/>
        <w:rPr/>
      </w:pPr>
      <w:r>
        <w:rPr>
          <w:color w:val="1A171C"/>
          <w:spacing w:val="-10"/>
        </w:rPr>
        <w:t>4. 不良反应：有头昏、头痛、嗜睡、口干、疲劳、</w:t>
      </w:r>
      <w:r>
        <w:rPr>
          <w:color w:val="1A171C"/>
          <w:spacing w:val="4"/>
        </w:rPr>
        <w:t xml:space="preserve"> </w:t>
      </w:r>
      <w:r>
        <w:rPr>
          <w:color w:val="1A171C"/>
          <w:spacing w:val="-10"/>
          <w:w w:val="99"/>
        </w:rPr>
        <w:t>上腹不适、恶心、心悸、胸闷、咳嗽、面红、皮疹和蛋</w:t>
      </w:r>
      <w:r>
        <w:rPr>
          <w:color w:val="1A171C"/>
          <w:spacing w:val="7"/>
        </w:rPr>
        <w:t xml:space="preserve">  </w:t>
      </w:r>
      <w:r>
        <w:rPr>
          <w:color w:val="1A171C"/>
          <w:spacing w:val="5"/>
        </w:rPr>
        <w:t>白尿等。</w:t>
      </w:r>
    </w:p>
    <w:p>
      <w:pPr>
        <w:pStyle w:val="BodyText"/>
        <w:ind w:left="924" w:right="392" w:firstLine="404"/>
        <w:spacing w:before="44" w:line="203" w:lineRule="auto"/>
        <w:rPr/>
      </w:pPr>
      <w:r>
        <w:rPr>
          <w:color w:val="1A171C"/>
          <w:spacing w:val="-17"/>
        </w:rPr>
        <w:t>5.</w:t>
      </w:r>
      <w:r>
        <w:rPr>
          <w:color w:val="1A171C"/>
          <w:spacing w:val="26"/>
          <w:w w:val="101"/>
        </w:rPr>
        <w:t xml:space="preserve"> </w:t>
      </w:r>
      <w:r>
        <w:rPr>
          <w:color w:val="1A171C"/>
          <w:spacing w:val="-17"/>
        </w:rPr>
        <w:t>剂 型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17"/>
        </w:rPr>
        <w:t>和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7"/>
        </w:rPr>
        <w:t>规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7"/>
        </w:rPr>
        <w:t>格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7"/>
        </w:rPr>
        <w:t>：片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-17"/>
        </w:rPr>
        <w:t>剂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7"/>
        </w:rPr>
        <w:t>，2.5 mg/片 、5.0</w:t>
      </w:r>
      <w:r>
        <w:rPr>
          <w:color w:val="1A171C"/>
          <w:spacing w:val="-18"/>
        </w:rPr>
        <w:t xml:space="preserve"> mg/片 、</w:t>
      </w:r>
      <w:r>
        <w:rPr>
          <w:color w:val="1A171C"/>
        </w:rPr>
        <w:t xml:space="preserve"> </w:t>
      </w:r>
      <w:r>
        <w:rPr>
          <w:color w:val="1A171C"/>
          <w:spacing w:val="-16"/>
        </w:rPr>
        <w:t>10.0 mg/片。</w:t>
      </w:r>
    </w:p>
    <w:p>
      <w:pPr>
        <w:pStyle w:val="BodyText"/>
        <w:ind w:left="908" w:right="392" w:firstLine="420"/>
        <w:spacing w:before="51" w:line="209" w:lineRule="auto"/>
        <w:rPr/>
      </w:pPr>
      <w:r>
        <w:rPr>
          <w:color w:val="1A171C"/>
          <w:spacing w:val="-13"/>
        </w:rPr>
        <w:t>6.</w:t>
      </w:r>
      <w:r>
        <w:rPr>
          <w:color w:val="1A171C"/>
          <w:spacing w:val="35"/>
        </w:rPr>
        <w:t xml:space="preserve"> </w:t>
      </w:r>
      <w:r>
        <w:rPr>
          <w:color w:val="1A171C"/>
          <w:spacing w:val="-13"/>
        </w:rPr>
        <w:t>用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3"/>
        </w:rPr>
        <w:t>法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-13"/>
        </w:rPr>
        <w:t>和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3"/>
        </w:rPr>
        <w:t>用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3"/>
        </w:rPr>
        <w:t>量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-13"/>
        </w:rPr>
        <w:t>：口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3"/>
        </w:rPr>
        <w:t>服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13"/>
        </w:rPr>
        <w:t>，起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3"/>
        </w:rPr>
        <w:t>始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13"/>
        </w:rPr>
        <w:t>剂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13"/>
        </w:rPr>
        <w:t>量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3"/>
        </w:rPr>
        <w:t>为 5 mg/次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13"/>
        </w:rPr>
        <w:t>、</w:t>
      </w:r>
      <w:r>
        <w:rPr>
          <w:color w:val="1A171C"/>
        </w:rPr>
        <w:t xml:space="preserve"> </w:t>
      </w:r>
      <w:r>
        <w:rPr>
          <w:color w:val="1A171C"/>
          <w:spacing w:val="-15"/>
        </w:rPr>
        <w:t>1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5"/>
        </w:rPr>
        <w:t>次/d，随血压反应调整至 10~40 mg/d，</w:t>
      </w:r>
      <w:r>
        <w:rPr>
          <w:color w:val="1A171C"/>
          <w:spacing w:val="-16"/>
        </w:rPr>
        <w:t>分 1~2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6"/>
        </w:rPr>
        <w:t>次服，</w:t>
      </w:r>
      <w:r>
        <w:rPr>
          <w:color w:val="1A171C"/>
        </w:rPr>
        <w:t xml:space="preserve"> </w:t>
      </w:r>
      <w:r>
        <w:rPr>
          <w:color w:val="1A171C"/>
          <w:spacing w:val="1"/>
        </w:rPr>
        <w:t>如疗效仍不满意，可加用利尿药。</w:t>
      </w:r>
    </w:p>
    <w:p>
      <w:pPr>
        <w:pStyle w:val="BodyText"/>
        <w:ind w:left="910" w:right="408" w:firstLine="434"/>
        <w:spacing w:before="54" w:line="219" w:lineRule="auto"/>
        <w:jc w:val="both"/>
        <w:rPr/>
      </w:pPr>
      <w:r>
        <w:rPr>
          <w:color w:val="1A171C"/>
          <w:spacing w:val="7"/>
        </w:rPr>
        <w:t>肾功能损害患者可根据肌酐清除率调整剂量，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-18"/>
        </w:rPr>
        <w:t>30~80 ml/min</w:t>
      </w:r>
      <w:r>
        <w:rPr>
          <w:color w:val="1A171C"/>
          <w:spacing w:val="22"/>
        </w:rPr>
        <w:t xml:space="preserve"> </w:t>
      </w:r>
      <w:r>
        <w:rPr>
          <w:color w:val="1A171C"/>
          <w:spacing w:val="-18"/>
        </w:rPr>
        <w:t>时 ，起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18"/>
        </w:rPr>
        <w:t>始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-18"/>
        </w:rPr>
        <w:t>剂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-18"/>
        </w:rPr>
        <w:t>量 为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-18"/>
        </w:rPr>
        <w:t>5 mg/d，&lt;30 ml/min</w:t>
      </w:r>
      <w:r>
        <w:rPr>
          <w:color w:val="1A171C"/>
        </w:rPr>
        <w:t xml:space="preserve">  </w:t>
      </w:r>
      <w:r>
        <w:rPr>
          <w:color w:val="1A171C"/>
          <w:spacing w:val="-13"/>
        </w:rPr>
        <w:t>时，起始剂量为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13"/>
        </w:rPr>
        <w:t>2.5 mg/d。</w:t>
      </w:r>
    </w:p>
    <w:p>
      <w:pPr>
        <w:pStyle w:val="BodyText"/>
        <w:ind w:left="905" w:right="396" w:firstLine="420"/>
        <w:spacing w:before="2" w:line="217" w:lineRule="auto"/>
        <w:rPr/>
      </w:pPr>
      <w:r>
        <w:rPr>
          <w:color w:val="1A171C"/>
          <w:spacing w:val="6"/>
        </w:rPr>
        <w:t>7. 药物代谢动力学：依那普利口服约1 h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6"/>
        </w:rPr>
        <w:t>达血</w:t>
      </w:r>
      <w:r>
        <w:rPr>
          <w:color w:val="1A171C"/>
        </w:rPr>
        <w:t xml:space="preserve">  </w:t>
      </w:r>
      <w:r>
        <w:rPr>
          <w:color w:val="1A171C"/>
          <w:spacing w:val="3"/>
        </w:rPr>
        <w:t>浓度高峰，生物利用度约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3"/>
        </w:rPr>
        <w:t>60%，不受胃肠道内食物</w:t>
      </w:r>
      <w:r>
        <w:rPr>
          <w:color w:val="1A171C"/>
        </w:rPr>
        <w:t xml:space="preserve">  </w:t>
      </w:r>
      <w:r>
        <w:rPr>
          <w:color w:val="1A171C"/>
          <w:spacing w:val="14"/>
        </w:rPr>
        <w:t>影响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14"/>
        </w:rPr>
        <w:t>。在肝脏内水解生成有更强抑制血管紧</w:t>
      </w:r>
      <w:r>
        <w:rPr>
          <w:color w:val="1A171C"/>
          <w:spacing w:val="13"/>
        </w:rPr>
        <w:t>张素</w:t>
      </w:r>
      <w:r>
        <w:rPr>
          <w:color w:val="1A171C"/>
        </w:rPr>
        <w:t xml:space="preserve">  </w:t>
      </w:r>
      <w:r>
        <w:rPr>
          <w:color w:val="1A171C"/>
          <w:spacing w:val="14"/>
        </w:rPr>
        <w:t>转换酶的活性二羧酸依那普利拉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14"/>
        </w:rPr>
        <w:t>。依那普利</w:t>
      </w:r>
      <w:r>
        <w:rPr>
          <w:color w:val="1A171C"/>
          <w:spacing w:val="13"/>
        </w:rPr>
        <w:t>拉血</w:t>
      </w:r>
      <w:r>
        <w:rPr>
          <w:color w:val="1A171C"/>
        </w:rPr>
        <w:t xml:space="preserve">  </w:t>
      </w:r>
      <w:r>
        <w:rPr>
          <w:color w:val="1A171C"/>
          <w:spacing w:val="3"/>
        </w:rPr>
        <w:t>浓度达峰时间为</w:t>
      </w:r>
      <w:r>
        <w:rPr>
          <w:color w:val="1A171C"/>
          <w:spacing w:val="23"/>
        </w:rPr>
        <w:t xml:space="preserve"> </w:t>
      </w:r>
      <w:r>
        <w:rPr>
          <w:color w:val="1A171C"/>
          <w:spacing w:val="3"/>
        </w:rPr>
        <w:t>3~4 h，血浆清除半衰期为 11 h。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口服约</w:t>
      </w:r>
      <w:r>
        <w:rPr>
          <w:color w:val="1A171C"/>
          <w:spacing w:val="-23"/>
        </w:rPr>
        <w:t xml:space="preserve"> </w:t>
      </w:r>
      <w:r>
        <w:rPr>
          <w:color w:val="1A171C"/>
          <w:spacing w:val="4"/>
        </w:rPr>
        <w:t>94% 以原型或依那普利拉经尿和粪便</w:t>
      </w:r>
      <w:r>
        <w:rPr>
          <w:color w:val="1A171C"/>
          <w:spacing w:val="3"/>
        </w:rPr>
        <w:t>排出。</w:t>
      </w:r>
    </w:p>
    <w:p>
      <w:pPr>
        <w:pStyle w:val="BodyText"/>
        <w:ind w:left="1332"/>
        <w:spacing w:before="27" w:line="165" w:lineRule="auto"/>
        <w:rPr/>
      </w:pPr>
      <w:r>
        <w:rPr>
          <w:color w:val="1A171C"/>
          <w:spacing w:val="-2"/>
        </w:rPr>
        <w:t>8. 药物相互作用：其他降压药物、解热镇痛药、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29"/>
        <w:spacing w:before="42" w:line="220" w:lineRule="auto"/>
        <w:jc w:val="both"/>
        <w:rPr/>
      </w:pPr>
      <w:r>
        <w:rPr>
          <w:color w:val="1A171C"/>
          <w:spacing w:val="-4"/>
        </w:rPr>
        <w:t>利尿药、麻醉药（使用依那普利应告诉麻醉师）、抗</w:t>
      </w:r>
      <w:r>
        <w:rPr>
          <w:color w:val="1A171C"/>
          <w:spacing w:val="8"/>
        </w:rPr>
        <w:t xml:space="preserve">  </w:t>
      </w:r>
      <w:r>
        <w:rPr>
          <w:color w:val="1A171C"/>
        </w:rPr>
        <w:t>抑郁药、抗癌药、免疫抑制剂、肾上腺皮质类脂醇、</w:t>
      </w:r>
      <w:r>
        <w:rPr>
          <w:color w:val="1A171C"/>
          <w:spacing w:val="7"/>
        </w:rPr>
        <w:t xml:space="preserve"> </w:t>
      </w:r>
      <w:r>
        <w:rPr>
          <w:color w:val="1A171C"/>
          <w:spacing w:val="15"/>
        </w:rPr>
        <w:t>治疗痛风的药物和治疗糖尿病药物等可影响马来</w:t>
      </w:r>
      <w:r>
        <w:rPr>
          <w:color w:val="1A171C"/>
          <w:spacing w:val="5"/>
        </w:rPr>
        <w:t xml:space="preserve">  </w:t>
      </w:r>
      <w:r>
        <w:rPr>
          <w:color w:val="1A171C"/>
          <w:spacing w:val="5"/>
        </w:rPr>
        <w:t>酸依那普利的效应；依那普利可增强酒精作用，高</w:t>
      </w:r>
      <w:r>
        <w:rPr>
          <w:color w:val="1A171C"/>
          <w:spacing w:val="7"/>
        </w:rPr>
        <w:t xml:space="preserve">  </w:t>
      </w:r>
      <w:r>
        <w:rPr>
          <w:color w:val="1A171C"/>
          <w:spacing w:val="5"/>
        </w:rPr>
        <w:t>盐食物可降低马来酸依那普利的疗效，应避免；糖</w:t>
      </w:r>
      <w:r>
        <w:rPr>
          <w:color w:val="1A171C"/>
          <w:spacing w:val="7"/>
        </w:rPr>
        <w:t xml:space="preserve">  </w:t>
      </w:r>
      <w:r>
        <w:rPr>
          <w:color w:val="1A171C"/>
          <w:spacing w:val="26"/>
        </w:rPr>
        <w:t>尿病患者不应联合使用马来酸依那普利与阿利</w:t>
      </w:r>
      <w:r>
        <w:rPr>
          <w:color w:val="1A171C"/>
          <w:spacing w:val="3"/>
        </w:rPr>
        <w:t xml:space="preserve">  </w:t>
      </w:r>
      <w:r>
        <w:rPr>
          <w:color w:val="1A171C"/>
          <w:spacing w:val="3"/>
        </w:rPr>
        <w:t>吉仑。</w:t>
      </w:r>
    </w:p>
    <w:p>
      <w:pPr>
        <w:ind w:left="345"/>
        <w:spacing w:line="268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6"/>
          <w:position w:val="1"/>
        </w:rPr>
        <w:t>（二十五）赖诺普利</w:t>
      </w:r>
    </w:p>
    <w:p>
      <w:pPr>
        <w:pStyle w:val="BodyText"/>
        <w:ind w:left="438"/>
        <w:spacing w:before="53" w:line="210" w:lineRule="auto"/>
        <w:rPr/>
      </w:pPr>
      <w:r>
        <w:rPr>
          <w:color w:val="1A171C"/>
          <w:spacing w:val="-5"/>
        </w:rPr>
        <w:t>1. 药品分类：ACEI</w:t>
      </w:r>
      <w:r>
        <w:rPr>
          <w:color w:val="1A171C"/>
          <w:spacing w:val="-28"/>
        </w:rPr>
        <w:t xml:space="preserve"> </w:t>
      </w:r>
      <w:r>
        <w:rPr>
          <w:color w:val="1A171C"/>
          <w:spacing w:val="-5"/>
        </w:rPr>
        <w:t>类。</w:t>
      </w:r>
    </w:p>
    <w:p>
      <w:pPr>
        <w:pStyle w:val="BodyText"/>
        <w:ind w:left="1" w:right="832" w:firstLine="420"/>
        <w:spacing w:before="14" w:line="204" w:lineRule="auto"/>
        <w:rPr/>
      </w:pPr>
      <w:r>
        <w:rPr>
          <w:color w:val="1A171C"/>
          <w:spacing w:val="7"/>
        </w:rPr>
        <w:t>2. 用药目的：用于稳定性冠心病患者的治疗。</w:t>
      </w:r>
      <w:r>
        <w:rPr>
          <w:color w:val="1A171C"/>
          <w:spacing w:val="3"/>
        </w:rPr>
        <w:t xml:space="preserve"> </w:t>
      </w:r>
      <w:r>
        <w:rPr>
          <w:color w:val="1A171C"/>
          <w:spacing w:val="3"/>
        </w:rPr>
        <w:t>改善预后，预防不良心血管事件的发生。</w:t>
      </w:r>
    </w:p>
    <w:p>
      <w:pPr>
        <w:pStyle w:val="BodyText"/>
        <w:ind w:left="3" w:right="906" w:firstLine="426"/>
        <w:spacing w:before="44" w:line="209" w:lineRule="auto"/>
        <w:rPr/>
      </w:pPr>
      <w:r>
        <w:rPr>
          <w:color w:val="1A171C"/>
          <w:spacing w:val="-4"/>
        </w:rPr>
        <w:t>3.</w:t>
      </w:r>
      <w:r>
        <w:rPr>
          <w:color w:val="1A171C"/>
          <w:spacing w:val="35"/>
          <w:w w:val="101"/>
        </w:rPr>
        <w:t xml:space="preserve"> </w:t>
      </w:r>
      <w:r>
        <w:rPr>
          <w:color w:val="1A171C"/>
          <w:spacing w:val="-4"/>
        </w:rPr>
        <w:t>禁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4"/>
        </w:rPr>
        <w:t>忌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4"/>
        </w:rPr>
        <w:t>证</w:t>
      </w:r>
      <w:r>
        <w:rPr>
          <w:color w:val="1A171C"/>
          <w:spacing w:val="-29"/>
        </w:rPr>
        <w:t xml:space="preserve"> </w:t>
      </w:r>
      <w:r>
        <w:rPr>
          <w:color w:val="1A171C"/>
          <w:spacing w:val="-4"/>
        </w:rPr>
        <w:t>：禁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4"/>
        </w:rPr>
        <w:t>用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4"/>
        </w:rPr>
        <w:t>于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4"/>
        </w:rPr>
        <w:t>对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4"/>
        </w:rPr>
        <w:t>本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4"/>
        </w:rPr>
        <w:t>药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4"/>
        </w:rPr>
        <w:t>任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4"/>
        </w:rPr>
        <w:t>何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4"/>
        </w:rPr>
        <w:t>成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4"/>
        </w:rPr>
        <w:t>分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-4"/>
        </w:rPr>
        <w:t>或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4"/>
        </w:rPr>
        <w:t>其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-4"/>
        </w:rPr>
        <w:t>他</w:t>
      </w:r>
      <w:r>
        <w:rPr>
          <w:color w:val="1A171C"/>
        </w:rPr>
        <w:t xml:space="preserve"> </w:t>
      </w:r>
      <w:r>
        <w:rPr>
          <w:color w:val="1A171C"/>
        </w:rPr>
        <w:t>ACEI</w:t>
      </w:r>
      <w:r>
        <w:rPr>
          <w:color w:val="1A171C"/>
          <w:spacing w:val="-14"/>
        </w:rPr>
        <w:t xml:space="preserve"> </w:t>
      </w:r>
      <w:r>
        <w:rPr>
          <w:color w:val="1A171C"/>
          <w:spacing w:val="7"/>
        </w:rPr>
        <w:t>过敏、曾使用</w:t>
      </w:r>
      <w:r>
        <w:rPr>
          <w:color w:val="1A171C"/>
          <w:spacing w:val="-21"/>
        </w:rPr>
        <w:t xml:space="preserve"> </w:t>
      </w:r>
      <w:r>
        <w:rPr>
          <w:color w:val="1A171C"/>
        </w:rPr>
        <w:t>ACEI</w:t>
      </w:r>
      <w:r>
        <w:rPr>
          <w:color w:val="1A171C"/>
          <w:spacing w:val="-21"/>
        </w:rPr>
        <w:t xml:space="preserve"> </w:t>
      </w:r>
      <w:r>
        <w:rPr>
          <w:color w:val="1A171C"/>
          <w:spacing w:val="7"/>
        </w:rPr>
        <w:t>治疗而引起血管性水肿以</w:t>
      </w:r>
      <w:r>
        <w:rPr>
          <w:color w:val="1A171C"/>
        </w:rPr>
        <w:t xml:space="preserve"> </w:t>
      </w:r>
      <w:r>
        <w:rPr>
          <w:color w:val="1A171C"/>
          <w:spacing w:val="8"/>
        </w:rPr>
        <w:t>及遗传性或特发性血管性水肿患者。</w:t>
      </w:r>
    </w:p>
    <w:p>
      <w:pPr>
        <w:pStyle w:val="BodyText"/>
        <w:ind w:left="5" w:right="830" w:firstLine="417"/>
        <w:spacing w:before="46" w:line="216" w:lineRule="auto"/>
        <w:rPr/>
      </w:pPr>
      <w:r>
        <w:rPr>
          <w:color w:val="1A171C"/>
          <w:spacing w:val="-5"/>
        </w:rPr>
        <w:t>4. 不良反应及处理：偶见头晕、头痛、咳嗽</w:t>
      </w:r>
      <w:r>
        <w:rPr>
          <w:color w:val="1A171C"/>
          <w:spacing w:val="-6"/>
        </w:rPr>
        <w:t>、恶</w:t>
      </w:r>
      <w:r>
        <w:rPr>
          <w:color w:val="1A171C"/>
        </w:rPr>
        <w:t xml:space="preserve">  </w:t>
      </w:r>
      <w:r>
        <w:rPr>
          <w:color w:val="1A171C"/>
          <w:spacing w:val="-9"/>
        </w:rPr>
        <w:t>心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-9"/>
        </w:rPr>
        <w:t>、腹泻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9"/>
        </w:rPr>
        <w:t>、心悸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9"/>
        </w:rPr>
        <w:t>、胸闷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9"/>
        </w:rPr>
        <w:t>、乏力</w:t>
      </w:r>
      <w:r>
        <w:rPr>
          <w:color w:val="1A171C"/>
          <w:spacing w:val="-35"/>
        </w:rPr>
        <w:t xml:space="preserve"> </w:t>
      </w:r>
      <w:r>
        <w:rPr>
          <w:color w:val="1A171C"/>
          <w:spacing w:val="-9"/>
        </w:rPr>
        <w:t>、低血压或体位性低血</w:t>
      </w:r>
      <w:r>
        <w:rPr>
          <w:color w:val="1A171C"/>
        </w:rPr>
        <w:t xml:space="preserve">  </w:t>
      </w:r>
      <w:r>
        <w:rPr>
          <w:color w:val="1A171C"/>
          <w:spacing w:val="-4"/>
        </w:rPr>
        <w:t>压、皮疹、血管神经性水肿、血钾升高等，罕见血尿</w:t>
      </w:r>
      <w:r>
        <w:rPr>
          <w:color w:val="1A171C"/>
          <w:spacing w:val="8"/>
        </w:rPr>
        <w:t xml:space="preserve">  </w:t>
      </w:r>
      <w:r>
        <w:rPr>
          <w:color w:val="1A171C"/>
          <w:spacing w:val="1"/>
        </w:rPr>
        <w:t>素氮或肌酐升高，约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1"/>
        </w:rPr>
        <w:t>5%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1"/>
        </w:rPr>
        <w:t>患者因不良反应而需停药。</w:t>
      </w:r>
    </w:p>
    <w:p>
      <w:pPr>
        <w:pStyle w:val="BodyText"/>
        <w:ind w:left="8" w:right="838" w:firstLine="419"/>
        <w:spacing w:before="27" w:line="203" w:lineRule="auto"/>
        <w:rPr/>
      </w:pPr>
      <w:r>
        <w:rPr>
          <w:color w:val="1A171C"/>
          <w:spacing w:val="-18"/>
        </w:rPr>
        <w:t>5. 剂型和规格：片剂，5 mg/片、10 mg/片；胶囊，</w:t>
      </w:r>
      <w:r>
        <w:rPr>
          <w:color w:val="1A171C"/>
          <w:spacing w:val="14"/>
        </w:rPr>
        <w:t xml:space="preserve"> </w:t>
      </w:r>
      <w:r>
        <w:rPr>
          <w:color w:val="1A171C"/>
          <w:spacing w:val="-20"/>
          <w:w w:val="97"/>
        </w:rPr>
        <w:t>5 mg/粒、10</w:t>
      </w:r>
      <w:r>
        <w:rPr>
          <w:color w:val="1A171C"/>
          <w:spacing w:val="8"/>
        </w:rPr>
        <w:t xml:space="preserve"> </w:t>
      </w:r>
      <w:r>
        <w:rPr>
          <w:color w:val="1A171C"/>
          <w:spacing w:val="-20"/>
          <w:w w:val="97"/>
        </w:rPr>
        <w:t>mg/粒。</w:t>
      </w:r>
    </w:p>
    <w:p>
      <w:pPr>
        <w:pStyle w:val="BodyText"/>
        <w:ind w:left="4" w:right="902" w:firstLine="424"/>
        <w:spacing w:before="52" w:line="213" w:lineRule="auto"/>
        <w:rPr/>
      </w:pPr>
      <w:r>
        <w:rPr>
          <w:color w:val="1A171C"/>
          <w:spacing w:val="3"/>
        </w:rPr>
        <w:t>6. 用法和用量：在急性心肌梗死症状发生</w:t>
      </w:r>
      <w:r>
        <w:rPr>
          <w:color w:val="1A171C"/>
          <w:spacing w:val="-6"/>
        </w:rPr>
        <w:t xml:space="preserve"> </w:t>
      </w:r>
      <w:r>
        <w:rPr>
          <w:color w:val="1A171C"/>
          <w:spacing w:val="3"/>
        </w:rPr>
        <w:t>24h</w:t>
      </w:r>
      <w:r>
        <w:rPr>
          <w:color w:val="1A171C"/>
        </w:rPr>
        <w:t xml:space="preserve"> </w:t>
      </w:r>
      <w:r>
        <w:rPr>
          <w:color w:val="1A171C"/>
          <w:spacing w:val="-8"/>
        </w:rPr>
        <w:t>内应用</w:t>
      </w:r>
      <w:r>
        <w:rPr>
          <w:color w:val="1A171C"/>
          <w:spacing w:val="-31"/>
        </w:rPr>
        <w:t xml:space="preserve"> </w:t>
      </w:r>
      <w:r>
        <w:rPr>
          <w:color w:val="1A171C"/>
          <w:spacing w:val="-8"/>
        </w:rPr>
        <w:t>。首剂给予</w:t>
      </w:r>
      <w:r>
        <w:rPr>
          <w:color w:val="1A171C"/>
          <w:spacing w:val="-22"/>
        </w:rPr>
        <w:t xml:space="preserve"> </w:t>
      </w:r>
      <w:r>
        <w:rPr>
          <w:color w:val="1A171C"/>
          <w:spacing w:val="-8"/>
        </w:rPr>
        <w:t>5 mg 口服，24 h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8"/>
        </w:rPr>
        <w:t>后及 </w:t>
      </w:r>
      <w:r>
        <w:rPr>
          <w:color w:val="1A171C"/>
          <w:spacing w:val="-9"/>
        </w:rPr>
        <w:t>18 h</w:t>
      </w:r>
      <w:r>
        <w:rPr>
          <w:color w:val="1A171C"/>
          <w:spacing w:val="-27"/>
        </w:rPr>
        <w:t xml:space="preserve"> </w:t>
      </w:r>
      <w:r>
        <w:rPr>
          <w:color w:val="1A171C"/>
          <w:spacing w:val="-9"/>
        </w:rPr>
        <w:t>后再分</w:t>
      </w:r>
      <w:r>
        <w:rPr>
          <w:color w:val="1A171C"/>
        </w:rPr>
        <w:t xml:space="preserve"> </w:t>
      </w:r>
      <w:r>
        <w:rPr>
          <w:color w:val="1A171C"/>
          <w:spacing w:val="-13"/>
        </w:rPr>
        <w:t>别给予 5 mg、10 mg</w:t>
      </w:r>
      <w:r>
        <w:rPr>
          <w:color w:val="1A171C"/>
          <w:spacing w:val="17"/>
          <w:w w:val="101"/>
        </w:rPr>
        <w:t xml:space="preserve"> </w:t>
      </w:r>
      <w:r>
        <w:rPr>
          <w:color w:val="1A171C"/>
          <w:spacing w:val="-13"/>
        </w:rPr>
        <w:t>口服，随后 10 mg/d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3"/>
        </w:rPr>
        <w:t>。低收缩压</w:t>
      </w:r>
      <w:r>
        <w:rPr>
          <w:color w:val="1A171C"/>
        </w:rPr>
        <w:t xml:space="preserve"> </w:t>
      </w:r>
      <w:r>
        <w:rPr>
          <w:color w:val="1A171C"/>
          <w:spacing w:val="-10"/>
        </w:rPr>
        <w:t>的患者（收缩压≤120 mmHg）或梗死后</w:t>
      </w:r>
      <w:r>
        <w:rPr>
          <w:color w:val="1A171C"/>
          <w:spacing w:val="-17"/>
        </w:rPr>
        <w:t xml:space="preserve"> </w:t>
      </w:r>
      <w:r>
        <w:rPr>
          <w:color w:val="1A171C"/>
          <w:spacing w:val="-10"/>
        </w:rPr>
        <w:t>3 d</w:t>
      </w:r>
      <w:r>
        <w:rPr>
          <w:color w:val="1A171C"/>
          <w:spacing w:val="-11"/>
        </w:rPr>
        <w:t xml:space="preserve"> 内的患者</w:t>
      </w:r>
      <w:r>
        <w:rPr>
          <w:color w:val="1A171C"/>
        </w:rPr>
        <w:t xml:space="preserve"> </w:t>
      </w:r>
      <w:r>
        <w:rPr>
          <w:color w:val="1A171C"/>
          <w:spacing w:val="-8"/>
        </w:rPr>
        <w:t>应给予较低剂量，2.5 mg 口服。</w:t>
      </w:r>
    </w:p>
    <w:p>
      <w:pPr>
        <w:pStyle w:val="BodyText"/>
        <w:ind w:left="2" w:right="826" w:firstLine="423"/>
        <w:spacing w:before="49" w:line="212" w:lineRule="auto"/>
        <w:rPr/>
      </w:pPr>
      <w:r>
        <w:rPr>
          <w:color w:val="1A171C"/>
          <w:spacing w:val="-1"/>
        </w:rPr>
        <w:t>7. 药物代谢动力学：口服</w:t>
      </w:r>
      <w:r>
        <w:rPr>
          <w:color w:val="1A171C"/>
          <w:spacing w:val="-11"/>
        </w:rPr>
        <w:t xml:space="preserve"> </w:t>
      </w:r>
      <w:r>
        <w:rPr>
          <w:color w:val="1A171C"/>
          <w:spacing w:val="-1"/>
        </w:rPr>
        <w:t>7 h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-1"/>
        </w:rPr>
        <w:t>达血浆浓度峰值。</w:t>
      </w:r>
      <w:r>
        <w:rPr>
          <w:color w:val="1A171C"/>
        </w:rPr>
        <w:t xml:space="preserve"> </w:t>
      </w:r>
      <w:r>
        <w:rPr>
          <w:color w:val="1A171C"/>
          <w:spacing w:val="4"/>
        </w:rPr>
        <w:t>但急性心肌梗死患者有轻微延迟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4"/>
        </w:rPr>
        <w:t>。经肾排泄，血浆</w:t>
      </w:r>
      <w:r>
        <w:rPr>
          <w:color w:val="1A171C"/>
        </w:rPr>
        <w:t xml:space="preserve">  </w:t>
      </w:r>
      <w:r>
        <w:rPr>
          <w:color w:val="1A171C"/>
          <w:spacing w:val="2"/>
        </w:rPr>
        <w:t>清除半衰期 12.6 h，肾功能受损时清除率下降</w:t>
      </w:r>
      <w:r>
        <w:rPr>
          <w:color w:val="1A171C"/>
          <w:spacing w:val="-24"/>
        </w:rPr>
        <w:t xml:space="preserve"> </w:t>
      </w:r>
      <w:r>
        <w:rPr>
          <w:color w:val="1A171C"/>
          <w:spacing w:val="2"/>
        </w:rPr>
        <w:t>。赖</w:t>
      </w:r>
      <w:r>
        <w:rPr>
          <w:color w:val="1A171C"/>
        </w:rPr>
        <w:t xml:space="preserve">  </w:t>
      </w:r>
      <w:r>
        <w:rPr>
          <w:color w:val="1A171C"/>
          <w:spacing w:val="7"/>
        </w:rPr>
        <w:t>诺普利以原形经尿排出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7"/>
        </w:rPr>
        <w:t>。食物不影响其吸收。</w:t>
      </w:r>
    </w:p>
    <w:p>
      <w:pPr>
        <w:pStyle w:val="BodyText"/>
        <w:ind w:left="3" w:right="827" w:firstLine="429"/>
        <w:spacing w:before="51" w:line="216" w:lineRule="auto"/>
        <w:rPr/>
      </w:pPr>
      <w:r>
        <w:rPr>
          <w:color w:val="1A171C"/>
          <w:spacing w:val="13"/>
        </w:rPr>
        <w:t>8. 药物相互作用：与其他降压药有协同降压</w:t>
      </w:r>
      <w:r>
        <w:rPr>
          <w:color w:val="1A171C"/>
        </w:rPr>
        <w:t xml:space="preserve">  </w:t>
      </w:r>
      <w:r>
        <w:rPr>
          <w:color w:val="1A171C"/>
          <w:spacing w:val="14"/>
        </w:rPr>
        <w:t>作用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14"/>
        </w:rPr>
        <w:t>，但一般不与 β</w:t>
      </w:r>
      <w:r>
        <w:rPr>
          <w:color w:val="1A171C"/>
          <w:spacing w:val="-8"/>
        </w:rPr>
        <w:t xml:space="preserve"> </w:t>
      </w:r>
      <w:r>
        <w:rPr>
          <w:color w:val="1A171C"/>
          <w:spacing w:val="14"/>
        </w:rPr>
        <w:t>受体阻滞药及保钾药合用</w:t>
      </w:r>
      <w:r>
        <w:rPr>
          <w:color w:val="1A171C"/>
          <w:spacing w:val="-25"/>
        </w:rPr>
        <w:t xml:space="preserve"> </w:t>
      </w:r>
      <w:r>
        <w:rPr>
          <w:color w:val="1A171C"/>
          <w:spacing w:val="14"/>
        </w:rPr>
        <w:t>。</w:t>
      </w:r>
      <w:r>
        <w:rPr>
          <w:color w:val="1A171C"/>
        </w:rPr>
        <w:t xml:space="preserve"> </w:t>
      </w:r>
      <w:r>
        <w:rPr>
          <w:color w:val="1A171C"/>
          <w:spacing w:val="12"/>
        </w:rPr>
        <w:t>与吲哚美辛联用，减弱降压效果</w:t>
      </w:r>
      <w:r>
        <w:rPr>
          <w:color w:val="1A171C"/>
          <w:spacing w:val="-12"/>
        </w:rPr>
        <w:t xml:space="preserve"> </w:t>
      </w:r>
      <w:r>
        <w:rPr>
          <w:color w:val="1A171C"/>
          <w:spacing w:val="12"/>
        </w:rPr>
        <w:t>。</w:t>
      </w:r>
      <w:r>
        <w:rPr>
          <w:color w:val="1A171C"/>
          <w:spacing w:val="-32"/>
        </w:rPr>
        <w:t xml:space="preserve"> </w:t>
      </w:r>
      <w:r>
        <w:rPr>
          <w:color w:val="1A171C"/>
          <w:spacing w:val="12"/>
        </w:rPr>
        <w:t>同时存在高血</w:t>
      </w:r>
      <w:r>
        <w:rPr>
          <w:color w:val="1A171C"/>
        </w:rPr>
        <w:t xml:space="preserve">  </w:t>
      </w:r>
      <w:r>
        <w:rPr>
          <w:color w:val="1A171C"/>
          <w:spacing w:val="1"/>
        </w:rPr>
        <w:t>钾危险因素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1"/>
        </w:rPr>
        <w:t>，如肾功能不全</w:t>
      </w:r>
      <w:r>
        <w:rPr>
          <w:color w:val="1A171C"/>
          <w:spacing w:val="-30"/>
        </w:rPr>
        <w:t xml:space="preserve"> </w:t>
      </w:r>
      <w:r>
        <w:rPr>
          <w:color w:val="1A171C"/>
          <w:spacing w:val="1"/>
        </w:rPr>
        <w:t>、糖尿病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1"/>
        </w:rPr>
        <w:t>，应慎用</w:t>
      </w:r>
      <w:r>
        <w:rPr>
          <w:color w:val="1A171C"/>
          <w:spacing w:val="-34"/>
        </w:rPr>
        <w:t xml:space="preserve"> </w:t>
      </w:r>
      <w:r>
        <w:rPr>
          <w:color w:val="1A171C"/>
        </w:rPr>
        <w:t>；与  </w:t>
      </w:r>
      <w:r>
        <w:rPr>
          <w:color w:val="1A171C"/>
          <w:spacing w:val="16"/>
        </w:rPr>
        <w:t>保钾性利尿剂如螺内酯</w:t>
      </w:r>
      <w:r>
        <w:rPr>
          <w:color w:val="1A171C"/>
          <w:spacing w:val="-16"/>
        </w:rPr>
        <w:t xml:space="preserve"> </w:t>
      </w:r>
      <w:r>
        <w:rPr>
          <w:color w:val="1A171C"/>
          <w:spacing w:val="16"/>
        </w:rPr>
        <w:t>、氨苯蝶啶和氨氯吡脒</w:t>
      </w:r>
      <w:r>
        <w:rPr>
          <w:color w:val="1A171C"/>
          <w:spacing w:val="-33"/>
        </w:rPr>
        <w:t xml:space="preserve"> </w:t>
      </w:r>
      <w:r>
        <w:rPr>
          <w:color w:val="1A171C"/>
          <w:spacing w:val="16"/>
        </w:rPr>
        <w:t>，</w:t>
      </w:r>
      <w:r>
        <w:rPr>
          <w:color w:val="1A171C"/>
        </w:rPr>
        <w:t xml:space="preserve"> </w:t>
      </w:r>
      <w:r>
        <w:rPr>
          <w:color w:val="1A171C"/>
          <w:spacing w:val="13"/>
        </w:rPr>
        <w:t>钾增补剂或钾盐代用品联用，应监测血钾</w:t>
      </w:r>
      <w:r>
        <w:rPr>
          <w:color w:val="1A171C"/>
          <w:spacing w:val="-5"/>
        </w:rPr>
        <w:t xml:space="preserve"> </w:t>
      </w:r>
      <w:r>
        <w:rPr>
          <w:color w:val="1A171C"/>
          <w:spacing w:val="13"/>
        </w:rPr>
        <w:t>。与排</w:t>
      </w:r>
      <w:r>
        <w:rPr>
          <w:color w:val="1A171C"/>
        </w:rPr>
        <w:t xml:space="preserve">  </w:t>
      </w:r>
      <w:r>
        <w:rPr>
          <w:color w:val="1A171C"/>
          <w:spacing w:val="15"/>
        </w:rPr>
        <w:t>钾性利尿剂合用，利尿剂引起的低钾血症会有所</w:t>
      </w:r>
      <w:r>
        <w:rPr>
          <w:color w:val="1A171C"/>
          <w:spacing w:val="6"/>
        </w:rPr>
        <w:t xml:space="preserve">  </w:t>
      </w:r>
      <w:r>
        <w:rPr>
          <w:color w:val="1A171C"/>
          <w:spacing w:val="15"/>
        </w:rPr>
        <w:t>改善。</w:t>
      </w:r>
    </w:p>
    <w:p>
      <w:pPr>
        <w:ind w:left="350"/>
        <w:spacing w:before="40"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-8"/>
          <w:position w:val="1"/>
        </w:rPr>
        <w:t>（二十六）缬沙坦</w:t>
      </w:r>
    </w:p>
    <w:p>
      <w:pPr>
        <w:pStyle w:val="BodyText"/>
        <w:ind w:left="443"/>
        <w:spacing w:before="55" w:line="210" w:lineRule="auto"/>
        <w:rPr/>
      </w:pPr>
      <w:r>
        <w:rPr>
          <w:color w:val="1A171C"/>
          <w:spacing w:val="-7"/>
        </w:rPr>
        <w:t>1. 药品分类：ARB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-7"/>
        </w:rPr>
        <w:t>类。</w:t>
      </w:r>
    </w:p>
    <w:p>
      <w:pPr>
        <w:pStyle w:val="BodyText"/>
        <w:ind w:left="6" w:right="839" w:firstLine="420"/>
        <w:spacing w:before="14" w:line="204" w:lineRule="auto"/>
        <w:rPr/>
      </w:pPr>
      <w:r>
        <w:rPr>
          <w:color w:val="1A171C"/>
          <w:spacing w:val="6"/>
        </w:rPr>
        <w:t>2. 用药目的：用于稳定性冠心病患者的治疗，</w:t>
      </w:r>
      <w:r>
        <w:rPr>
          <w:color w:val="1A171C"/>
          <w:spacing w:val="13"/>
        </w:rPr>
        <w:t xml:space="preserve"> </w:t>
      </w:r>
      <w:r>
        <w:rPr>
          <w:color w:val="1A171C"/>
          <w:spacing w:val="3"/>
        </w:rPr>
        <w:t>改善预后，预防不良心血管事件的发生。</w:t>
      </w:r>
    </w:p>
    <w:p>
      <w:pPr>
        <w:pStyle w:val="BodyText"/>
        <w:ind w:left="5" w:right="906" w:firstLine="423"/>
        <w:spacing w:before="46" w:line="203" w:lineRule="auto"/>
        <w:rPr/>
      </w:pPr>
      <w:r>
        <w:rPr>
          <w:color w:val="1A171C"/>
          <w:spacing w:val="3"/>
        </w:rPr>
        <w:t>3. 禁忌证：禁用于对缬沙坦或所含任何赋形剂</w:t>
      </w:r>
      <w:r>
        <w:rPr>
          <w:color w:val="1A171C"/>
          <w:spacing w:val="10"/>
        </w:rPr>
        <w:t xml:space="preserve"> </w:t>
      </w:r>
      <w:r>
        <w:rPr>
          <w:color w:val="1A171C"/>
          <w:spacing w:val="5"/>
        </w:rPr>
        <w:t>过敏者。</w:t>
      </w:r>
    </w:p>
    <w:p>
      <w:pPr>
        <w:pStyle w:val="BodyText"/>
        <w:ind w:left="422"/>
        <w:spacing w:before="51" w:line="166" w:lineRule="auto"/>
        <w:rPr/>
      </w:pPr>
      <w:r>
        <w:rPr>
          <w:color w:val="1A171C"/>
          <w:spacing w:val="-14"/>
        </w:rPr>
        <w:t>4. 不良反应：头痛、头晕、咳嗽、腹泻、恶心、腹</w:t>
      </w:r>
    </w:p>
    <w:p>
      <w:pPr>
        <w:spacing w:line="166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2">
            <w:col w:w="5908" w:space="100"/>
            <w:col w:w="5438" w:space="0"/>
          </w:cols>
        </w:sectPr>
        <w:rPr/>
      </w:pPr>
    </w:p>
    <w:p>
      <w:pPr>
        <w:spacing w:line="251" w:lineRule="auto"/>
        <w:rPr>
          <w:rFonts w:ascii="Arial"/>
          <w:sz w:val="21"/>
        </w:rPr>
      </w:pPr>
      <w:r>
        <w:pict>
          <v:shape id="_x0000_s86" style="position:absolute;margin-left:220.298pt;margin-top:-707.993pt;mso-position-vertical-relative:text;mso-position-horizontal-relative:text;width:307pt;height:0.4pt;z-index:251686912;" filled="false" strokecolor="#1A171C" strokeweight="0.37pt" coordsize="6140,8" coordorigin="0,0" path="m0,3l6139,3e">
            <v:stroke joinstyle="miter" miterlimit="4"/>
          </v:shape>
        </w:pict>
      </w: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before="69" w:line="186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858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69883</wp:posOffset>
            </wp:positionV>
            <wp:extent cx="1219200" cy="143255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14:textFill>
            <w14:noFill/>
          </w14:textFill>
          <w14:textOutline w14:w="12700" w14:cap="flat" w14:cmpd="sng">
            <w14:solidFill>
              <w14:srgbClr w14:val="BF4000">
                <w14:alpha w14:val="89803"/>
              </w14:srgbClr>
            </w14:solidFill>
            <w14:prstDash w14:val="solid"/>
            <w14:miter w14:lim="10"/>
          </w14:textOutline>
          <w:spacing w:val="-10"/>
        </w:rPr>
        <w:t>Q2xvdWRWZXJzaW9uLQo?</w:t>
      </w:r>
    </w:p>
    <w:p>
      <w:pPr>
        <w:spacing w:line="186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60"/>
        <w:rPr/>
      </w:pPr>
      <w:r/>
    </w:p>
    <w:p>
      <w:pPr>
        <w:sectPr>
          <w:headerReference w:type="default" r:id="rId19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/>
      </w:pPr>
    </w:p>
    <w:p>
      <w:pPr>
        <w:pStyle w:val="BodyText"/>
        <w:ind w:left="914" w:right="403" w:hanging="3"/>
        <w:spacing w:before="46" w:line="223" w:lineRule="auto"/>
        <w:rPr/>
      </w:pPr>
      <w:r>
        <w:rPr>
          <w:color w:val="1A171C"/>
          <w:spacing w:val="-4"/>
        </w:rPr>
        <w:t>痛、乏力等，也可发生中性粒细胞减少症，偶有肝功</w:t>
      </w:r>
      <w:r>
        <w:rPr>
          <w:color w:val="1A171C"/>
          <w:spacing w:val="16"/>
          <w:w w:val="101"/>
        </w:rPr>
        <w:t xml:space="preserve"> </w:t>
      </w:r>
      <w:r>
        <w:rPr>
          <w:color w:val="1A171C"/>
          <w:spacing w:val="6"/>
        </w:rPr>
        <w:t>能指标升高。</w:t>
      </w:r>
    </w:p>
    <w:p>
      <w:pPr>
        <w:pStyle w:val="BodyText"/>
        <w:ind w:left="1332"/>
        <w:spacing w:before="1" w:line="194" w:lineRule="auto"/>
        <w:rPr/>
      </w:pPr>
      <w:r>
        <w:rPr>
          <w:color w:val="1A171C"/>
          <w:spacing w:val="-14"/>
        </w:rPr>
        <w:t>5. 剂型和规格：胶囊，80 mg/粒。</w:t>
      </w:r>
    </w:p>
    <w:p>
      <w:pPr>
        <w:pStyle w:val="BodyText"/>
        <w:ind w:left="906" w:right="404" w:firstLine="426"/>
        <w:spacing w:before="42" w:line="214" w:lineRule="auto"/>
        <w:rPr/>
      </w:pPr>
      <w:r>
        <w:rPr>
          <w:color w:val="1A171C"/>
          <w:spacing w:val="-17"/>
        </w:rPr>
        <w:t>6. 用法和用量：口服，80~</w:t>
      </w:r>
      <w:r>
        <w:rPr>
          <w:color w:val="1A171C"/>
          <w:spacing w:val="-34"/>
        </w:rPr>
        <w:t xml:space="preserve"> </w:t>
      </w:r>
      <w:r>
        <w:rPr>
          <w:color w:val="1A171C"/>
          <w:spacing w:val="-17"/>
        </w:rPr>
        <w:t>160 mg/次、1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-17"/>
        </w:rPr>
        <w:t>次</w:t>
      </w:r>
      <w:r>
        <w:rPr>
          <w:color w:val="1A171C"/>
          <w:spacing w:val="-18"/>
        </w:rPr>
        <w:t>/d，可</w:t>
      </w:r>
      <w:r>
        <w:rPr>
          <w:color w:val="1A171C"/>
        </w:rPr>
        <w:t xml:space="preserve"> </w:t>
      </w:r>
      <w:r>
        <w:rPr>
          <w:color w:val="1A171C"/>
          <w:spacing w:val="13"/>
        </w:rPr>
        <w:t>在进餐时或空腹服用</w:t>
      </w:r>
      <w:r>
        <w:rPr>
          <w:color w:val="1A171C"/>
          <w:spacing w:val="-3"/>
        </w:rPr>
        <w:t xml:space="preserve"> </w:t>
      </w:r>
      <w:r>
        <w:rPr>
          <w:color w:val="1A171C"/>
          <w:spacing w:val="13"/>
        </w:rPr>
        <w:t>。建议固定服药时间，如早</w:t>
      </w:r>
      <w:r>
        <w:rPr>
          <w:color w:val="1A171C"/>
        </w:rPr>
        <w:t xml:space="preserve"> </w:t>
      </w:r>
      <w:r>
        <w:rPr>
          <w:color w:val="1A171C"/>
          <w:spacing w:val="6"/>
        </w:rPr>
        <w:t>晨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6"/>
        </w:rPr>
        <w:t>。一般用药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6"/>
        </w:rPr>
        <w:t>2</w:t>
      </w:r>
      <w:r>
        <w:rPr>
          <w:color w:val="1A171C"/>
          <w:spacing w:val="-20"/>
        </w:rPr>
        <w:t xml:space="preserve"> </w:t>
      </w:r>
      <w:r>
        <w:rPr>
          <w:color w:val="1A171C"/>
          <w:spacing w:val="6"/>
        </w:rPr>
        <w:t>周达确切降压效果，4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6"/>
        </w:rPr>
        <w:t>周达最大疗</w:t>
      </w:r>
      <w:r>
        <w:rPr>
          <w:color w:val="1A171C"/>
        </w:rPr>
        <w:t xml:space="preserve"> </w:t>
      </w:r>
      <w:r>
        <w:rPr>
          <w:color w:val="1A171C"/>
          <w:spacing w:val="1"/>
        </w:rPr>
        <w:t>效</w:t>
      </w:r>
      <w:r>
        <w:rPr>
          <w:color w:val="1A171C"/>
          <w:spacing w:val="-19"/>
        </w:rPr>
        <w:t xml:space="preserve"> </w:t>
      </w:r>
      <w:r>
        <w:rPr>
          <w:color w:val="1A171C"/>
          <w:spacing w:val="1"/>
        </w:rPr>
        <w:t>。如降压效果不满意，可加用利尿剂。</w:t>
      </w:r>
    </w:p>
    <w:p>
      <w:pPr>
        <w:pStyle w:val="BodyText"/>
        <w:ind w:left="910" w:right="404" w:firstLine="419"/>
        <w:spacing w:before="50" w:line="219" w:lineRule="auto"/>
        <w:rPr/>
      </w:pPr>
      <w:r>
        <w:rPr>
          <w:color w:val="1A171C"/>
          <w:spacing w:val="-3"/>
        </w:rPr>
        <w:t>7. 药物代谢动力学：口服吸收迅速，2 h</w:t>
      </w:r>
      <w:r>
        <w:rPr>
          <w:color w:val="1A171C"/>
          <w:spacing w:val="-6"/>
        </w:rPr>
        <w:t xml:space="preserve"> </w:t>
      </w:r>
      <w:r>
        <w:rPr>
          <w:color w:val="1A171C"/>
          <w:spacing w:val="-3"/>
        </w:rPr>
        <w:t>血药浓</w:t>
      </w:r>
      <w:r>
        <w:rPr>
          <w:color w:val="1A171C"/>
        </w:rPr>
        <w:t xml:space="preserve"> </w:t>
      </w:r>
      <w:r>
        <w:rPr>
          <w:color w:val="1A171C"/>
          <w:spacing w:val="3"/>
        </w:rPr>
        <w:t>度达峰值，生物利用度为</w:t>
      </w:r>
      <w:r>
        <w:rPr>
          <w:color w:val="1A171C"/>
          <w:spacing w:val="-15"/>
        </w:rPr>
        <w:t xml:space="preserve"> </w:t>
      </w:r>
      <w:r>
        <w:rPr>
          <w:color w:val="1A171C"/>
          <w:spacing w:val="3"/>
        </w:rPr>
        <w:t>25%，与血浆蛋白结合率</w:t>
      </w:r>
      <w:r>
        <w:rPr>
          <w:color w:val="1A171C"/>
        </w:rPr>
        <w:t xml:space="preserve"> </w:t>
      </w:r>
      <w:r>
        <w:rPr>
          <w:color w:val="1A171C"/>
          <w:spacing w:val="3"/>
        </w:rPr>
        <w:t>为</w:t>
      </w:r>
      <w:r>
        <w:rPr>
          <w:color w:val="1A171C"/>
          <w:spacing w:val="-1"/>
        </w:rPr>
        <w:t xml:space="preserve"> </w:t>
      </w:r>
      <w:r>
        <w:rPr>
          <w:color w:val="1A171C"/>
          <w:spacing w:val="3"/>
        </w:rPr>
        <w:t>95%，作用持续 24 h 以上</w:t>
      </w:r>
      <w:r>
        <w:rPr>
          <w:color w:val="1A171C"/>
          <w:spacing w:val="-18"/>
        </w:rPr>
        <w:t xml:space="preserve"> </w:t>
      </w:r>
      <w:r>
        <w:rPr>
          <w:color w:val="1A171C"/>
          <w:spacing w:val="3"/>
        </w:rPr>
        <w:t>。血浆清除半衰期为</w:t>
      </w:r>
      <w:r>
        <w:rPr>
          <w:color w:val="1A171C"/>
        </w:rPr>
        <w:t xml:space="preserve"> </w:t>
      </w:r>
      <w:r>
        <w:rPr>
          <w:color w:val="1A171C"/>
          <w:spacing w:val="-18"/>
        </w:rPr>
        <w:t>5~9 h，以原形经胆道（70%）及肾</w:t>
      </w:r>
      <w:r>
        <w:rPr>
          <w:color w:val="1A171C"/>
          <w:spacing w:val="-19"/>
        </w:rPr>
        <w:t>脏（30%）排出。</w:t>
      </w:r>
    </w:p>
    <w:p>
      <w:pPr>
        <w:pStyle w:val="BodyText"/>
        <w:ind w:left="908" w:right="404" w:firstLine="428"/>
        <w:spacing w:before="24" w:line="211" w:lineRule="auto"/>
        <w:rPr/>
      </w:pPr>
      <w:r>
        <w:rPr>
          <w:color w:val="1A171C"/>
          <w:spacing w:val="3"/>
        </w:rPr>
        <w:t>8. 药物相互作用：与保钾利尿剂、补钾药或含</w:t>
      </w:r>
      <w:r>
        <w:rPr>
          <w:color w:val="1A171C"/>
          <w:spacing w:val="7"/>
        </w:rPr>
        <w:t xml:space="preserve"> </w:t>
      </w:r>
      <w:r>
        <w:rPr>
          <w:color w:val="1A171C"/>
          <w:spacing w:val="14"/>
        </w:rPr>
        <w:t>钾药物合用可升高血钾水平</w:t>
      </w:r>
      <w:r>
        <w:rPr>
          <w:color w:val="1A171C"/>
          <w:spacing w:val="-26"/>
        </w:rPr>
        <w:t xml:space="preserve"> </w:t>
      </w:r>
      <w:r>
        <w:rPr>
          <w:color w:val="1A171C"/>
          <w:spacing w:val="14"/>
        </w:rPr>
        <w:t>。与氢氯噻嗪合用可</w:t>
      </w:r>
      <w:r>
        <w:rPr>
          <w:color w:val="1A171C"/>
        </w:rPr>
        <w:t xml:space="preserve"> </w:t>
      </w:r>
      <w:r>
        <w:rPr>
          <w:color w:val="1A171C"/>
          <w:spacing w:val="7"/>
        </w:rPr>
        <w:t>增加降压效果。</w:t>
      </w:r>
    </w:p>
    <w:p>
      <w:pPr>
        <w:ind w:left="810"/>
        <w:spacing w:before="46"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C"/>
          <w:spacing w:val="4"/>
          <w:position w:val="1"/>
        </w:rPr>
        <w:t>《基层医疗卫生机构合理用药指南》编写专家组：</w:t>
      </w:r>
    </w:p>
    <w:p>
      <w:pPr>
        <w:pStyle w:val="BodyText"/>
        <w:ind w:left="916"/>
        <w:spacing w:before="51" w:line="235" w:lineRule="auto"/>
        <w:rPr>
          <w:sz w:val="17"/>
          <w:szCs w:val="17"/>
        </w:rPr>
      </w:pPr>
      <w:r>
        <w:rPr>
          <w:rFonts w:ascii="SimHei" w:hAnsi="SimHei" w:eastAsia="SimHei" w:cs="SimHei"/>
          <w:color w:val="1A171C"/>
          <w:spacing w:val="-3"/>
        </w:rPr>
        <w:t>组长：</w:t>
      </w:r>
      <w:r>
        <w:rPr>
          <w:sz w:val="17"/>
          <w:szCs w:val="17"/>
          <w:color w:val="1A171C"/>
          <w:spacing w:val="-3"/>
        </w:rPr>
        <w:t>阚全程</w:t>
      </w:r>
      <w:r>
        <w:rPr>
          <w:sz w:val="17"/>
          <w:szCs w:val="17"/>
          <w:color w:val="1A171C"/>
          <w:spacing w:val="13"/>
          <w:w w:val="101"/>
        </w:rPr>
        <w:t xml:space="preserve">   </w:t>
      </w:r>
      <w:r>
        <w:rPr>
          <w:sz w:val="17"/>
          <w:szCs w:val="17"/>
          <w:color w:val="1A171C"/>
          <w:spacing w:val="-3"/>
        </w:rPr>
        <w:t>赵杰</w:t>
      </w:r>
      <w:r>
        <w:rPr>
          <w:sz w:val="17"/>
          <w:szCs w:val="17"/>
          <w:color w:val="1A171C"/>
          <w:spacing w:val="13"/>
        </w:rPr>
        <w:t xml:space="preserve">   </w:t>
      </w:r>
      <w:r>
        <w:rPr>
          <w:sz w:val="17"/>
          <w:szCs w:val="17"/>
          <w:color w:val="1A171C"/>
          <w:spacing w:val="-3"/>
        </w:rPr>
        <w:t>迟春花</w:t>
      </w:r>
    </w:p>
    <w:p>
      <w:pPr>
        <w:pStyle w:val="BodyText"/>
        <w:ind w:left="921"/>
        <w:spacing w:before="32" w:line="236" w:lineRule="auto"/>
        <w:rPr>
          <w:sz w:val="17"/>
          <w:szCs w:val="17"/>
        </w:rPr>
      </w:pPr>
      <w:r>
        <w:rPr>
          <w:rFonts w:ascii="SimHei" w:hAnsi="SimHei" w:eastAsia="SimHei" w:cs="SimHei"/>
          <w:color w:val="1A171C"/>
          <w:spacing w:val="-2"/>
        </w:rPr>
        <w:t>副组长：</w:t>
      </w:r>
      <w:r>
        <w:rPr>
          <w:sz w:val="17"/>
          <w:szCs w:val="17"/>
          <w:color w:val="1A171C"/>
          <w:spacing w:val="-2"/>
        </w:rPr>
        <w:t>张幸国    张晓坚</w:t>
      </w:r>
      <w:r>
        <w:rPr>
          <w:sz w:val="17"/>
          <w:szCs w:val="17"/>
          <w:color w:val="1A171C"/>
          <w:spacing w:val="15"/>
          <w:w w:val="101"/>
        </w:rPr>
        <w:t xml:space="preserve">   </w:t>
      </w:r>
      <w:r>
        <w:rPr>
          <w:sz w:val="17"/>
          <w:szCs w:val="17"/>
          <w:color w:val="1A171C"/>
          <w:spacing w:val="-2"/>
        </w:rPr>
        <w:t>郭玉金</w:t>
      </w:r>
    </w:p>
    <w:p>
      <w:pPr>
        <w:pStyle w:val="BodyText"/>
        <w:ind w:left="915"/>
        <w:spacing w:before="32" w:line="236" w:lineRule="auto"/>
        <w:rPr>
          <w:sz w:val="17"/>
          <w:szCs w:val="17"/>
        </w:rPr>
      </w:pPr>
      <w:r>
        <w:rPr>
          <w:rFonts w:ascii="SimHei" w:hAnsi="SimHei" w:eastAsia="SimHei" w:cs="SimHei"/>
          <w:color w:val="1A171C"/>
          <w:spacing w:val="-5"/>
        </w:rPr>
        <w:t>秘书长：</w:t>
      </w:r>
      <w:r>
        <w:rPr>
          <w:sz w:val="17"/>
          <w:szCs w:val="17"/>
          <w:color w:val="1A171C"/>
          <w:spacing w:val="-5"/>
        </w:rPr>
        <w:t>梁淑红</w:t>
      </w:r>
      <w:r>
        <w:rPr>
          <w:sz w:val="17"/>
          <w:szCs w:val="17"/>
          <w:color w:val="1A171C"/>
          <w:spacing w:val="14"/>
          <w:w w:val="101"/>
        </w:rPr>
        <w:t xml:space="preserve">   </w:t>
      </w:r>
      <w:r>
        <w:rPr>
          <w:sz w:val="17"/>
          <w:szCs w:val="17"/>
          <w:color w:val="1A171C"/>
          <w:spacing w:val="-5"/>
        </w:rPr>
        <w:t>杨思</w:t>
      </w:r>
    </w:p>
    <w:p>
      <w:pPr>
        <w:pStyle w:val="BodyText"/>
        <w:ind w:left="838" w:right="345" w:firstLine="71"/>
        <w:spacing w:before="28" w:line="239" w:lineRule="auto"/>
        <w:jc w:val="both"/>
        <w:rPr>
          <w:sz w:val="17"/>
          <w:szCs w:val="17"/>
        </w:rPr>
      </w:pPr>
      <w:r>
        <w:rPr>
          <w:rFonts w:ascii="SimHei" w:hAnsi="SimHei" w:eastAsia="SimHei" w:cs="SimHei"/>
          <w:color w:val="1A171C"/>
          <w:spacing w:val="-7"/>
        </w:rPr>
        <w:t>成员</w:t>
      </w:r>
      <w:r>
        <w:rPr>
          <w:sz w:val="17"/>
          <w:szCs w:val="17"/>
          <w:color w:val="1A171C"/>
          <w:spacing w:val="-7"/>
        </w:rPr>
        <w:t>（按</w:t>
      </w:r>
      <w:r>
        <w:rPr>
          <w:sz w:val="17"/>
          <w:szCs w:val="17"/>
          <w:color w:val="1A171C"/>
          <w:spacing w:val="-20"/>
        </w:rPr>
        <w:t xml:space="preserve"> </w:t>
      </w:r>
      <w:r>
        <w:rPr>
          <w:sz w:val="17"/>
          <w:szCs w:val="17"/>
          <w:color w:val="1A171C"/>
          <w:spacing w:val="-7"/>
        </w:rPr>
        <w:t>姓 氏</w:t>
      </w:r>
      <w:r>
        <w:rPr>
          <w:sz w:val="17"/>
          <w:szCs w:val="17"/>
          <w:color w:val="1A171C"/>
          <w:spacing w:val="-18"/>
        </w:rPr>
        <w:t xml:space="preserve"> </w:t>
      </w:r>
      <w:r>
        <w:rPr>
          <w:sz w:val="17"/>
          <w:szCs w:val="17"/>
          <w:color w:val="1A171C"/>
          <w:spacing w:val="-7"/>
        </w:rPr>
        <w:t>拼</w:t>
      </w:r>
      <w:r>
        <w:rPr>
          <w:sz w:val="17"/>
          <w:szCs w:val="17"/>
          <w:color w:val="1A171C"/>
          <w:spacing w:val="-20"/>
        </w:rPr>
        <w:t xml:space="preserve"> </w:t>
      </w:r>
      <w:r>
        <w:rPr>
          <w:sz w:val="17"/>
          <w:szCs w:val="17"/>
          <w:color w:val="1A171C"/>
          <w:spacing w:val="-7"/>
        </w:rPr>
        <w:t>音</w:t>
      </w:r>
      <w:r>
        <w:rPr>
          <w:sz w:val="17"/>
          <w:szCs w:val="17"/>
          <w:color w:val="1A171C"/>
          <w:spacing w:val="-21"/>
        </w:rPr>
        <w:t xml:space="preserve"> </w:t>
      </w:r>
      <w:r>
        <w:rPr>
          <w:sz w:val="17"/>
          <w:szCs w:val="17"/>
          <w:color w:val="1A171C"/>
          <w:spacing w:val="-7"/>
        </w:rPr>
        <w:t>排</w:t>
      </w:r>
      <w:r>
        <w:rPr>
          <w:sz w:val="17"/>
          <w:szCs w:val="17"/>
          <w:color w:val="1A171C"/>
          <w:spacing w:val="-20"/>
        </w:rPr>
        <w:t xml:space="preserve"> </w:t>
      </w:r>
      <w:r>
        <w:rPr>
          <w:sz w:val="17"/>
          <w:szCs w:val="17"/>
          <w:color w:val="1A171C"/>
          <w:spacing w:val="-7"/>
        </w:rPr>
        <w:t>序</w:t>
      </w:r>
      <w:r>
        <w:rPr>
          <w:sz w:val="17"/>
          <w:szCs w:val="17"/>
          <w:color w:val="1A171C"/>
          <w:spacing w:val="-28"/>
        </w:rPr>
        <w:t>）：</w:t>
      </w:r>
      <w:r>
        <w:rPr>
          <w:sz w:val="17"/>
          <w:szCs w:val="17"/>
          <w:color w:val="1A171C"/>
          <w:spacing w:val="-7"/>
        </w:rPr>
        <w:t>巴</w:t>
      </w:r>
      <w:r>
        <w:rPr>
          <w:sz w:val="17"/>
          <w:szCs w:val="17"/>
          <w:color w:val="1A171C"/>
          <w:spacing w:val="-13"/>
        </w:rPr>
        <w:t xml:space="preserve"> </w:t>
      </w:r>
      <w:r>
        <w:rPr>
          <w:sz w:val="17"/>
          <w:szCs w:val="17"/>
          <w:color w:val="1A171C"/>
          <w:spacing w:val="-7"/>
        </w:rPr>
        <w:t>桑</w:t>
      </w:r>
      <w:r>
        <w:rPr>
          <w:sz w:val="17"/>
          <w:szCs w:val="17"/>
          <w:color w:val="1A171C"/>
          <w:spacing w:val="-22"/>
        </w:rPr>
        <w:t xml:space="preserve"> </w:t>
      </w:r>
      <w:r>
        <w:rPr>
          <w:sz w:val="17"/>
          <w:szCs w:val="17"/>
          <w:color w:val="1A171C"/>
          <w:spacing w:val="-7"/>
        </w:rPr>
        <w:t>拉</w:t>
      </w:r>
      <w:r>
        <w:rPr>
          <w:sz w:val="17"/>
          <w:szCs w:val="17"/>
          <w:color w:val="1A171C"/>
          <w:spacing w:val="-20"/>
        </w:rPr>
        <w:t xml:space="preserve"> </w:t>
      </w:r>
      <w:r>
        <w:rPr>
          <w:sz w:val="17"/>
          <w:szCs w:val="17"/>
          <w:color w:val="1A171C"/>
          <w:spacing w:val="-7"/>
        </w:rPr>
        <w:t>姆（ 西</w:t>
      </w:r>
      <w:r>
        <w:rPr>
          <w:sz w:val="17"/>
          <w:szCs w:val="17"/>
          <w:color w:val="1A171C"/>
          <w:spacing w:val="-18"/>
        </w:rPr>
        <w:t xml:space="preserve"> </w:t>
      </w:r>
      <w:r>
        <w:rPr>
          <w:sz w:val="17"/>
          <w:szCs w:val="17"/>
          <w:color w:val="1A171C"/>
          <w:spacing w:val="-7"/>
        </w:rPr>
        <w:t>藏</w:t>
      </w:r>
      <w:r>
        <w:rPr>
          <w:sz w:val="17"/>
          <w:szCs w:val="17"/>
          <w:color w:val="1A171C"/>
          <w:spacing w:val="19"/>
          <w:w w:val="101"/>
        </w:rPr>
        <w:t xml:space="preserve"> </w:t>
      </w:r>
      <w:r>
        <w:rPr>
          <w:sz w:val="17"/>
          <w:szCs w:val="17"/>
          <w:color w:val="1A171C"/>
          <w:spacing w:val="-7"/>
        </w:rPr>
        <w:t>自 治 区</w:t>
      </w:r>
      <w:r>
        <w:rPr>
          <w:sz w:val="17"/>
          <w:szCs w:val="17"/>
          <w:color w:val="1A171C"/>
          <w:spacing w:val="-22"/>
        </w:rPr>
        <w:t xml:space="preserve"> </w:t>
      </w:r>
      <w:r>
        <w:rPr>
          <w:sz w:val="17"/>
          <w:szCs w:val="17"/>
          <w:color w:val="1A171C"/>
          <w:spacing w:val="-7"/>
        </w:rPr>
        <w:t>人 民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8"/>
        </w:rPr>
        <w:t>医 院</w:t>
      </w:r>
      <w:r>
        <w:rPr>
          <w:sz w:val="17"/>
          <w:szCs w:val="17"/>
          <w:color w:val="1A171C"/>
          <w:spacing w:val="-33"/>
          <w:w w:val="81"/>
        </w:rPr>
        <w:t>）；</w:t>
      </w:r>
      <w:r>
        <w:rPr>
          <w:sz w:val="17"/>
          <w:szCs w:val="17"/>
          <w:color w:val="1A171C"/>
          <w:spacing w:val="-24"/>
        </w:rPr>
        <w:t xml:space="preserve"> </w:t>
      </w:r>
      <w:r>
        <w:rPr>
          <w:sz w:val="17"/>
          <w:szCs w:val="17"/>
          <w:color w:val="1A171C"/>
          <w:spacing w:val="8"/>
        </w:rPr>
        <w:t>曹力（南昌大学第一附属医院</w:t>
      </w:r>
      <w:r>
        <w:rPr>
          <w:sz w:val="17"/>
          <w:szCs w:val="17"/>
          <w:color w:val="1A171C"/>
          <w:spacing w:val="-33"/>
          <w:w w:val="81"/>
        </w:rPr>
        <w:t>）；</w:t>
      </w:r>
      <w:r>
        <w:rPr>
          <w:sz w:val="17"/>
          <w:szCs w:val="17"/>
          <w:color w:val="1A171C"/>
          <w:spacing w:val="8"/>
        </w:rPr>
        <w:t>陈步星（北京中医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18"/>
        </w:rPr>
        <w:t>药大学第三附属医院</w:t>
      </w:r>
      <w:r>
        <w:rPr>
          <w:sz w:val="17"/>
          <w:szCs w:val="17"/>
          <w:color w:val="1A171C"/>
          <w:spacing w:val="-36"/>
          <w:w w:val="87"/>
        </w:rPr>
        <w:t>）；</w:t>
      </w:r>
      <w:r>
        <w:rPr>
          <w:sz w:val="17"/>
          <w:szCs w:val="17"/>
          <w:color w:val="1A171C"/>
          <w:spacing w:val="18"/>
        </w:rPr>
        <w:t>陈孝（ 中山大学附属第一医院</w:t>
      </w:r>
      <w:r>
        <w:rPr>
          <w:sz w:val="17"/>
          <w:szCs w:val="17"/>
          <w:color w:val="1A171C"/>
          <w:spacing w:val="-36"/>
          <w:w w:val="87"/>
        </w:rPr>
        <w:t>）；</w:t>
      </w:r>
      <w:r>
        <w:rPr>
          <w:sz w:val="17"/>
          <w:szCs w:val="17"/>
          <w:color w:val="1A171C"/>
          <w:spacing w:val="4"/>
        </w:rPr>
        <w:t xml:space="preserve"> </w:t>
      </w:r>
      <w:r>
        <w:rPr>
          <w:sz w:val="17"/>
          <w:szCs w:val="17"/>
          <w:color w:val="1A171C"/>
          <w:spacing w:val="14"/>
        </w:rPr>
        <w:t>陈亚红（北京大学第三医院</w:t>
      </w:r>
      <w:r>
        <w:rPr>
          <w:sz w:val="17"/>
          <w:szCs w:val="17"/>
          <w:color w:val="1A171C"/>
          <w:spacing w:val="-28"/>
          <w:w w:val="69"/>
        </w:rPr>
        <w:t>）；</w:t>
      </w:r>
      <w:r>
        <w:rPr>
          <w:sz w:val="17"/>
          <w:szCs w:val="17"/>
          <w:color w:val="1A171C"/>
          <w:spacing w:val="14"/>
        </w:rPr>
        <w:t>陈英（广西壮族自治区人民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8"/>
        </w:rPr>
        <w:t>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迟春花（北京大学医学部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杜光（华中科技大学同济</w:t>
      </w:r>
      <w:r>
        <w:rPr>
          <w:sz w:val="17"/>
          <w:szCs w:val="17"/>
          <w:color w:val="1A171C"/>
          <w:spacing w:val="2"/>
        </w:rPr>
        <w:t xml:space="preserve">  </w:t>
      </w:r>
      <w:r>
        <w:rPr>
          <w:sz w:val="17"/>
          <w:szCs w:val="17"/>
          <w:color w:val="1A171C"/>
          <w:spacing w:val="15"/>
        </w:rPr>
        <w:t>医学院附属同济医院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15"/>
        </w:rPr>
        <w:t>杜智敏（哈尔滨医科大学附</w:t>
      </w:r>
      <w:r>
        <w:rPr>
          <w:sz w:val="17"/>
          <w:szCs w:val="17"/>
          <w:color w:val="1A171C"/>
          <w:spacing w:val="14"/>
        </w:rPr>
        <w:t>属第二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8"/>
        </w:rPr>
        <w:t>医院</w:t>
      </w:r>
      <w:r>
        <w:rPr>
          <w:sz w:val="17"/>
          <w:szCs w:val="17"/>
          <w:color w:val="1A171C"/>
          <w:spacing w:val="-29"/>
          <w:w w:val="72"/>
        </w:rPr>
        <w:t>）；</w:t>
      </w:r>
      <w:r>
        <w:rPr>
          <w:sz w:val="17"/>
          <w:szCs w:val="17"/>
          <w:color w:val="1A171C"/>
          <w:spacing w:val="8"/>
        </w:rPr>
        <w:t>方晴霞（浙江省人民医院</w:t>
      </w:r>
      <w:r>
        <w:rPr>
          <w:sz w:val="17"/>
          <w:szCs w:val="17"/>
          <w:color w:val="1A171C"/>
          <w:spacing w:val="-29"/>
          <w:w w:val="72"/>
        </w:rPr>
        <w:t>）；</w:t>
      </w:r>
      <w:r>
        <w:rPr>
          <w:sz w:val="17"/>
          <w:szCs w:val="17"/>
          <w:color w:val="1A171C"/>
          <w:spacing w:val="8"/>
        </w:rPr>
        <w:t>冯玫（山西白求恩医院</w:t>
      </w:r>
      <w:r>
        <w:rPr>
          <w:sz w:val="17"/>
          <w:szCs w:val="17"/>
          <w:color w:val="1A171C"/>
          <w:spacing w:val="-29"/>
          <w:w w:val="72"/>
        </w:rPr>
        <w:t>）；</w:t>
      </w:r>
      <w:r>
        <w:rPr>
          <w:sz w:val="17"/>
          <w:szCs w:val="17"/>
          <w:color w:val="1A171C"/>
          <w:spacing w:val="1"/>
        </w:rPr>
        <w:t xml:space="preserve"> </w:t>
      </w:r>
      <w:r>
        <w:rPr>
          <w:sz w:val="17"/>
          <w:szCs w:val="17"/>
          <w:color w:val="1A171C"/>
          <w:spacing w:val="-4"/>
        </w:rPr>
        <w:t>高申（海军军医大 学</w:t>
      </w:r>
      <w:r>
        <w:rPr>
          <w:sz w:val="17"/>
          <w:szCs w:val="17"/>
          <w:color w:val="1A171C"/>
          <w:spacing w:val="-10"/>
        </w:rPr>
        <w:t xml:space="preserve"> </w:t>
      </w:r>
      <w:r>
        <w:rPr>
          <w:sz w:val="17"/>
          <w:szCs w:val="17"/>
          <w:color w:val="1A171C"/>
          <w:spacing w:val="-4"/>
        </w:rPr>
        <w:t>第</w:t>
      </w:r>
      <w:r>
        <w:rPr>
          <w:sz w:val="17"/>
          <w:szCs w:val="17"/>
          <w:color w:val="1A171C"/>
          <w:spacing w:val="-18"/>
        </w:rPr>
        <w:t xml:space="preserve"> </w:t>
      </w:r>
      <w:r>
        <w:rPr>
          <w:sz w:val="17"/>
          <w:szCs w:val="17"/>
          <w:color w:val="1A171C"/>
          <w:spacing w:val="-4"/>
        </w:rPr>
        <w:t>一 附</w:t>
      </w:r>
      <w:r>
        <w:rPr>
          <w:sz w:val="17"/>
          <w:szCs w:val="17"/>
          <w:color w:val="1A171C"/>
          <w:spacing w:val="-21"/>
        </w:rPr>
        <w:t xml:space="preserve"> </w:t>
      </w:r>
      <w:r>
        <w:rPr>
          <w:sz w:val="17"/>
          <w:szCs w:val="17"/>
          <w:color w:val="1A171C"/>
          <w:spacing w:val="-4"/>
        </w:rPr>
        <w:t>属 医 院</w:t>
      </w:r>
      <w:r>
        <w:rPr>
          <w:sz w:val="17"/>
          <w:szCs w:val="17"/>
          <w:color w:val="1A171C"/>
          <w:spacing w:val="-39"/>
        </w:rPr>
        <w:t>）；</w:t>
      </w:r>
      <w:r>
        <w:rPr>
          <w:sz w:val="17"/>
          <w:szCs w:val="17"/>
          <w:color w:val="1A171C"/>
          <w:spacing w:val="-4"/>
        </w:rPr>
        <w:t>葛</w:t>
      </w:r>
      <w:r>
        <w:rPr>
          <w:sz w:val="17"/>
          <w:szCs w:val="17"/>
          <w:color w:val="1A171C"/>
          <w:spacing w:val="-21"/>
        </w:rPr>
        <w:t xml:space="preserve"> </w:t>
      </w:r>
      <w:r>
        <w:rPr>
          <w:sz w:val="17"/>
          <w:szCs w:val="17"/>
          <w:color w:val="1A171C"/>
          <w:spacing w:val="-4"/>
        </w:rPr>
        <w:t>卫</w:t>
      </w:r>
      <w:r>
        <w:rPr>
          <w:sz w:val="17"/>
          <w:szCs w:val="17"/>
          <w:color w:val="1A171C"/>
          <w:spacing w:val="-16"/>
        </w:rPr>
        <w:t xml:space="preserve"> </w:t>
      </w:r>
      <w:r>
        <w:rPr>
          <w:sz w:val="17"/>
          <w:szCs w:val="17"/>
          <w:color w:val="1A171C"/>
          <w:spacing w:val="-4"/>
        </w:rPr>
        <w:t>红（ </w:t>
      </w:r>
      <w:r>
        <w:rPr>
          <w:sz w:val="17"/>
          <w:szCs w:val="17"/>
          <w:color w:val="1A171C"/>
          <w:spacing w:val="-5"/>
        </w:rPr>
        <w:t>南</w:t>
      </w:r>
      <w:r>
        <w:rPr>
          <w:sz w:val="17"/>
          <w:szCs w:val="17"/>
          <w:color w:val="1A171C"/>
          <w:spacing w:val="-17"/>
        </w:rPr>
        <w:t xml:space="preserve"> </w:t>
      </w:r>
      <w:r>
        <w:rPr>
          <w:sz w:val="17"/>
          <w:szCs w:val="17"/>
          <w:color w:val="1A171C"/>
          <w:spacing w:val="-5"/>
        </w:rPr>
        <w:t>京 大 学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10"/>
        </w:rPr>
        <w:t>医学院附属鼓楼医院</w:t>
      </w:r>
      <w:r>
        <w:rPr>
          <w:sz w:val="17"/>
          <w:szCs w:val="17"/>
          <w:color w:val="1A171C"/>
          <w:spacing w:val="-22"/>
          <w:w w:val="54"/>
        </w:rPr>
        <w:t>）；</w:t>
      </w:r>
      <w:r>
        <w:rPr>
          <w:sz w:val="17"/>
          <w:szCs w:val="17"/>
          <w:color w:val="1A171C"/>
          <w:spacing w:val="10"/>
        </w:rPr>
        <w:t>龚志成（中南大学湘雅医院</w:t>
      </w:r>
      <w:r>
        <w:rPr>
          <w:sz w:val="17"/>
          <w:szCs w:val="17"/>
          <w:color w:val="1A171C"/>
          <w:spacing w:val="-22"/>
          <w:w w:val="54"/>
        </w:rPr>
        <w:t>）；</w:t>
      </w:r>
      <w:r>
        <w:rPr>
          <w:sz w:val="17"/>
          <w:szCs w:val="17"/>
          <w:color w:val="1A171C"/>
          <w:spacing w:val="10"/>
        </w:rPr>
        <w:t>郭</w:t>
      </w:r>
      <w:r>
        <w:rPr>
          <w:sz w:val="17"/>
          <w:szCs w:val="17"/>
          <w:color w:val="1A171C"/>
          <w:spacing w:val="9"/>
        </w:rPr>
        <w:t>代红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-5"/>
        </w:rPr>
        <w:t>（解放军总医院</w:t>
      </w:r>
      <w:r>
        <w:rPr>
          <w:sz w:val="17"/>
          <w:szCs w:val="17"/>
          <w:color w:val="1A171C"/>
          <w:spacing w:val="-36"/>
          <w:w w:val="88"/>
        </w:rPr>
        <w:t>）；</w:t>
      </w:r>
      <w:r>
        <w:rPr>
          <w:sz w:val="17"/>
          <w:szCs w:val="17"/>
          <w:color w:val="1A171C"/>
          <w:spacing w:val="-5"/>
        </w:rPr>
        <w:t>郭</w:t>
      </w:r>
      <w:r>
        <w:rPr>
          <w:sz w:val="17"/>
          <w:szCs w:val="17"/>
          <w:color w:val="1A171C"/>
          <w:spacing w:val="-16"/>
        </w:rPr>
        <w:t xml:space="preserve"> </w:t>
      </w:r>
      <w:r>
        <w:rPr>
          <w:sz w:val="17"/>
          <w:szCs w:val="17"/>
          <w:color w:val="1A171C"/>
          <w:spacing w:val="-5"/>
        </w:rPr>
        <w:t>瑞</w:t>
      </w:r>
      <w:r>
        <w:rPr>
          <w:sz w:val="17"/>
          <w:szCs w:val="17"/>
          <w:color w:val="1A171C"/>
          <w:spacing w:val="12"/>
        </w:rPr>
        <w:t xml:space="preserve"> </w:t>
      </w:r>
      <w:r>
        <w:rPr>
          <w:sz w:val="17"/>
          <w:szCs w:val="17"/>
          <w:color w:val="1A171C"/>
          <w:spacing w:val="-5"/>
        </w:rPr>
        <w:t>臣（ 山 东 大 学 齐</w:t>
      </w:r>
      <w:r>
        <w:rPr>
          <w:sz w:val="17"/>
          <w:szCs w:val="17"/>
          <w:color w:val="1A171C"/>
          <w:spacing w:val="-16"/>
        </w:rPr>
        <w:t xml:space="preserve"> </w:t>
      </w:r>
      <w:r>
        <w:rPr>
          <w:sz w:val="17"/>
          <w:szCs w:val="17"/>
          <w:color w:val="1A171C"/>
          <w:spacing w:val="-5"/>
        </w:rPr>
        <w:t>鲁 医 院</w:t>
      </w:r>
      <w:r>
        <w:rPr>
          <w:sz w:val="17"/>
          <w:szCs w:val="17"/>
          <w:color w:val="1A171C"/>
          <w:spacing w:val="-36"/>
          <w:w w:val="88"/>
        </w:rPr>
        <w:t>）；</w:t>
      </w:r>
      <w:r>
        <w:rPr>
          <w:sz w:val="17"/>
          <w:szCs w:val="17"/>
          <w:color w:val="1A171C"/>
          <w:spacing w:val="-5"/>
        </w:rPr>
        <w:t>郭</w:t>
      </w:r>
      <w:r>
        <w:rPr>
          <w:sz w:val="17"/>
          <w:szCs w:val="17"/>
          <w:color w:val="1A171C"/>
          <w:spacing w:val="-13"/>
        </w:rPr>
        <w:t xml:space="preserve"> </w:t>
      </w:r>
      <w:r>
        <w:rPr>
          <w:sz w:val="17"/>
          <w:szCs w:val="17"/>
          <w:color w:val="1A171C"/>
          <w:spacing w:val="-5"/>
        </w:rPr>
        <w:t>玉</w:t>
      </w:r>
      <w:r>
        <w:rPr>
          <w:sz w:val="17"/>
          <w:szCs w:val="17"/>
          <w:color w:val="1A171C"/>
          <w:spacing w:val="-23"/>
        </w:rPr>
        <w:t xml:space="preserve"> </w:t>
      </w:r>
      <w:r>
        <w:rPr>
          <w:sz w:val="17"/>
          <w:szCs w:val="17"/>
          <w:color w:val="1A171C"/>
          <w:spacing w:val="-5"/>
        </w:rPr>
        <w:t>金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8"/>
        </w:rPr>
        <w:t>（济宁市第一人民医院</w:t>
      </w:r>
      <w:r>
        <w:rPr>
          <w:sz w:val="17"/>
          <w:szCs w:val="17"/>
          <w:color w:val="1A171C"/>
          <w:spacing w:val="-30"/>
          <w:w w:val="74"/>
        </w:rPr>
        <w:t>）；</w:t>
      </w:r>
      <w:r>
        <w:rPr>
          <w:sz w:val="17"/>
          <w:szCs w:val="17"/>
          <w:color w:val="1A171C"/>
          <w:spacing w:val="8"/>
        </w:rPr>
        <w:t>侯锐钢（山西医科大学</w:t>
      </w:r>
      <w:r>
        <w:rPr>
          <w:sz w:val="17"/>
          <w:szCs w:val="17"/>
          <w:color w:val="1A171C"/>
          <w:spacing w:val="7"/>
        </w:rPr>
        <w:t>第二医院</w:t>
      </w:r>
      <w:r>
        <w:rPr>
          <w:sz w:val="17"/>
          <w:szCs w:val="17"/>
          <w:color w:val="1A171C"/>
          <w:spacing w:val="-30"/>
          <w:w w:val="74"/>
        </w:rPr>
        <w:t>）；</w:t>
      </w:r>
      <w:r>
        <w:rPr>
          <w:sz w:val="17"/>
          <w:szCs w:val="17"/>
          <w:color w:val="1A171C"/>
          <w:spacing w:val="5"/>
        </w:rPr>
        <w:t xml:space="preserve"> </w:t>
      </w:r>
      <w:r>
        <w:rPr>
          <w:sz w:val="17"/>
          <w:szCs w:val="17"/>
          <w:color w:val="1A171C"/>
          <w:spacing w:val="14"/>
        </w:rPr>
        <w:t>胡欣（北京医院</w:t>
      </w:r>
      <w:r>
        <w:rPr>
          <w:sz w:val="17"/>
          <w:szCs w:val="17"/>
          <w:color w:val="1A171C"/>
          <w:spacing w:val="-33"/>
          <w:w w:val="81"/>
        </w:rPr>
        <w:t>）；</w:t>
      </w:r>
      <w:r>
        <w:rPr>
          <w:sz w:val="17"/>
          <w:szCs w:val="17"/>
          <w:color w:val="1A171C"/>
          <w:spacing w:val="14"/>
        </w:rPr>
        <w:t>黄品芳（福建医科大学附属第一医院</w:t>
      </w:r>
      <w:r>
        <w:rPr>
          <w:sz w:val="17"/>
          <w:szCs w:val="17"/>
          <w:color w:val="1A171C"/>
          <w:spacing w:val="-33"/>
          <w:w w:val="81"/>
        </w:rPr>
        <w:t>）；</w:t>
      </w:r>
      <w:r>
        <w:rPr>
          <w:sz w:val="17"/>
          <w:szCs w:val="17"/>
          <w:color w:val="1A171C"/>
          <w:spacing w:val="5"/>
        </w:rPr>
        <w:t xml:space="preserve"> </w:t>
      </w:r>
      <w:r>
        <w:rPr>
          <w:sz w:val="17"/>
          <w:szCs w:val="17"/>
          <w:color w:val="1A171C"/>
          <w:spacing w:val="15"/>
        </w:rPr>
        <w:t>菅凌燕（ 中国医科大</w:t>
      </w:r>
      <w:r>
        <w:rPr>
          <w:sz w:val="17"/>
          <w:szCs w:val="17"/>
          <w:color w:val="1A171C"/>
          <w:spacing w:val="-3"/>
        </w:rPr>
        <w:t xml:space="preserve"> </w:t>
      </w:r>
      <w:r>
        <w:rPr>
          <w:sz w:val="17"/>
          <w:szCs w:val="17"/>
          <w:color w:val="1A171C"/>
          <w:spacing w:val="15"/>
        </w:rPr>
        <w:t>学附属盛京医院</w:t>
      </w:r>
      <w:r>
        <w:rPr>
          <w:sz w:val="17"/>
          <w:szCs w:val="17"/>
          <w:color w:val="1A171C"/>
          <w:spacing w:val="-37"/>
          <w:w w:val="90"/>
        </w:rPr>
        <w:t>）；</w:t>
      </w:r>
      <w:r>
        <w:rPr>
          <w:sz w:val="17"/>
          <w:szCs w:val="17"/>
          <w:color w:val="1A171C"/>
          <w:spacing w:val="15"/>
        </w:rPr>
        <w:t>姜玲（安徽</w:t>
      </w:r>
      <w:r>
        <w:rPr>
          <w:sz w:val="17"/>
          <w:szCs w:val="17"/>
          <w:color w:val="1A171C"/>
          <w:spacing w:val="14"/>
        </w:rPr>
        <w:t>省立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8"/>
        </w:rPr>
        <w:t>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阚全程（郑州大学第一附属医院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李焕德（中南大学</w:t>
      </w:r>
      <w:r>
        <w:rPr>
          <w:sz w:val="17"/>
          <w:szCs w:val="17"/>
          <w:color w:val="1A171C"/>
          <w:spacing w:val="2"/>
        </w:rPr>
        <w:t xml:space="preserve">  </w:t>
      </w:r>
      <w:r>
        <w:rPr>
          <w:sz w:val="17"/>
          <w:szCs w:val="17"/>
          <w:color w:val="1A171C"/>
          <w:spacing w:val="8"/>
        </w:rPr>
        <w:t>湘雅二医院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李丽（海南医学院第一附属医院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梁岩（中国</w:t>
      </w:r>
      <w:r>
        <w:rPr>
          <w:sz w:val="17"/>
          <w:szCs w:val="17"/>
          <w:color w:val="1A171C"/>
          <w:spacing w:val="2"/>
        </w:rPr>
        <w:t xml:space="preserve">  </w:t>
      </w:r>
      <w:r>
        <w:rPr>
          <w:sz w:val="17"/>
          <w:szCs w:val="17"/>
          <w:color w:val="1A171C"/>
          <w:spacing w:val="3"/>
        </w:rPr>
        <w:t>医学科学院阜外医院</w:t>
      </w:r>
      <w:r>
        <w:rPr>
          <w:sz w:val="17"/>
          <w:szCs w:val="17"/>
          <w:color w:val="1A171C"/>
          <w:spacing w:val="-36"/>
          <w:w w:val="88"/>
        </w:rPr>
        <w:t>）；</w:t>
      </w:r>
      <w:r>
        <w:rPr>
          <w:sz w:val="17"/>
          <w:szCs w:val="17"/>
          <w:color w:val="1A171C"/>
          <w:spacing w:val="3"/>
        </w:rPr>
        <w:t>刘</w:t>
      </w:r>
      <w:r>
        <w:rPr>
          <w:sz w:val="17"/>
          <w:szCs w:val="17"/>
          <w:color w:val="1A171C"/>
          <w:spacing w:val="-17"/>
        </w:rPr>
        <w:t xml:space="preserve"> </w:t>
      </w:r>
      <w:r>
        <w:rPr>
          <w:sz w:val="17"/>
          <w:szCs w:val="17"/>
          <w:color w:val="1A171C"/>
          <w:spacing w:val="3"/>
        </w:rPr>
        <w:t>皋</w:t>
      </w:r>
      <w:r>
        <w:rPr>
          <w:sz w:val="17"/>
          <w:szCs w:val="17"/>
          <w:color w:val="1A171C"/>
          <w:spacing w:val="-22"/>
        </w:rPr>
        <w:t xml:space="preserve"> </w:t>
      </w:r>
      <w:r>
        <w:rPr>
          <w:sz w:val="17"/>
          <w:szCs w:val="17"/>
          <w:color w:val="1A171C"/>
          <w:spacing w:val="3"/>
        </w:rPr>
        <w:t>林（上</w:t>
      </w:r>
      <w:r>
        <w:rPr>
          <w:sz w:val="17"/>
          <w:szCs w:val="17"/>
          <w:color w:val="1A171C"/>
          <w:spacing w:val="-11"/>
        </w:rPr>
        <w:t xml:space="preserve"> </w:t>
      </w:r>
      <w:r>
        <w:rPr>
          <w:sz w:val="17"/>
          <w:szCs w:val="17"/>
          <w:color w:val="1A171C"/>
          <w:spacing w:val="3"/>
        </w:rPr>
        <w:t>海</w:t>
      </w:r>
      <w:r>
        <w:rPr>
          <w:sz w:val="17"/>
          <w:szCs w:val="17"/>
          <w:color w:val="1A171C"/>
          <w:spacing w:val="-13"/>
        </w:rPr>
        <w:t xml:space="preserve"> </w:t>
      </w:r>
      <w:r>
        <w:rPr>
          <w:sz w:val="17"/>
          <w:szCs w:val="17"/>
          <w:color w:val="1A171C"/>
          <w:spacing w:val="3"/>
        </w:rPr>
        <w:t>市</w:t>
      </w:r>
      <w:r>
        <w:rPr>
          <w:sz w:val="17"/>
          <w:szCs w:val="17"/>
          <w:color w:val="1A171C"/>
          <w:spacing w:val="-10"/>
        </w:rPr>
        <w:t xml:space="preserve"> </w:t>
      </w:r>
      <w:r>
        <w:rPr>
          <w:sz w:val="17"/>
          <w:szCs w:val="17"/>
          <w:color w:val="1A171C"/>
          <w:spacing w:val="3"/>
        </w:rPr>
        <w:t>第</w:t>
      </w:r>
      <w:r>
        <w:rPr>
          <w:sz w:val="17"/>
          <w:szCs w:val="17"/>
          <w:color w:val="1A171C"/>
          <w:spacing w:val="-19"/>
        </w:rPr>
        <w:t xml:space="preserve"> </w:t>
      </w:r>
      <w:r>
        <w:rPr>
          <w:sz w:val="17"/>
          <w:szCs w:val="17"/>
          <w:color w:val="1A171C"/>
          <w:spacing w:val="3"/>
        </w:rPr>
        <w:t>一</w:t>
      </w:r>
      <w:r>
        <w:rPr>
          <w:sz w:val="17"/>
          <w:szCs w:val="17"/>
          <w:color w:val="1A171C"/>
          <w:spacing w:val="-24"/>
        </w:rPr>
        <w:t xml:space="preserve"> </w:t>
      </w:r>
      <w:r>
        <w:rPr>
          <w:sz w:val="17"/>
          <w:szCs w:val="17"/>
          <w:color w:val="1A171C"/>
          <w:spacing w:val="3"/>
        </w:rPr>
        <w:t>人 民 医 院</w:t>
      </w:r>
      <w:r>
        <w:rPr>
          <w:sz w:val="17"/>
          <w:szCs w:val="17"/>
          <w:color w:val="1A171C"/>
          <w:spacing w:val="-36"/>
          <w:w w:val="88"/>
        </w:rPr>
        <w:t>）；</w:t>
      </w:r>
      <w:r>
        <w:rPr>
          <w:sz w:val="17"/>
          <w:szCs w:val="17"/>
          <w:color w:val="1A171C"/>
        </w:rPr>
        <w:t xml:space="preserve"> </w:t>
      </w:r>
      <w:r>
        <w:rPr>
          <w:sz w:val="17"/>
          <w:szCs w:val="17"/>
          <w:color w:val="1A171C"/>
          <w:spacing w:val="8"/>
        </w:rPr>
        <w:t>刘</w:t>
      </w:r>
      <w:r>
        <w:rPr>
          <w:sz w:val="17"/>
          <w:szCs w:val="17"/>
          <w:color w:val="1A171C"/>
          <w:spacing w:val="-19"/>
        </w:rPr>
        <w:t xml:space="preserve"> </w:t>
      </w:r>
      <w:r>
        <w:rPr>
          <w:sz w:val="17"/>
          <w:szCs w:val="17"/>
          <w:color w:val="1A171C"/>
          <w:spacing w:val="8"/>
        </w:rPr>
        <w:t>景 丰（福建医科大学</w:t>
      </w:r>
      <w:r>
        <w:rPr>
          <w:sz w:val="17"/>
          <w:szCs w:val="17"/>
          <w:color w:val="1A171C"/>
          <w:spacing w:val="20"/>
          <w:w w:val="101"/>
        </w:rPr>
        <w:t xml:space="preserve"> </w:t>
      </w:r>
      <w:r>
        <w:rPr>
          <w:sz w:val="17"/>
          <w:szCs w:val="17"/>
          <w:color w:val="1A171C"/>
          <w:spacing w:val="8"/>
        </w:rPr>
        <w:t>孟超肝胆医院</w:t>
      </w:r>
      <w:r>
        <w:rPr>
          <w:sz w:val="17"/>
          <w:szCs w:val="17"/>
          <w:color w:val="1A171C"/>
          <w:spacing w:val="-26"/>
          <w:w w:val="64"/>
        </w:rPr>
        <w:t>）；</w:t>
      </w:r>
      <w:r>
        <w:rPr>
          <w:sz w:val="17"/>
          <w:szCs w:val="17"/>
          <w:color w:val="1A171C"/>
          <w:spacing w:val="8"/>
        </w:rPr>
        <w:t>刘丽宏（首都医科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7"/>
        </w:rPr>
        <w:t>大学附属北京朝阳医院</w:t>
      </w:r>
      <w:r>
        <w:rPr>
          <w:sz w:val="17"/>
          <w:szCs w:val="17"/>
          <w:color w:val="1A171C"/>
          <w:spacing w:val="-32"/>
          <w:w w:val="78"/>
        </w:rPr>
        <w:t>）；</w:t>
      </w:r>
      <w:r>
        <w:rPr>
          <w:sz w:val="17"/>
          <w:szCs w:val="17"/>
          <w:color w:val="1A171C"/>
          <w:spacing w:val="7"/>
        </w:rPr>
        <w:t>刘世霆（南方医科大学南方医院</w:t>
      </w:r>
      <w:r>
        <w:rPr>
          <w:sz w:val="17"/>
          <w:szCs w:val="17"/>
          <w:color w:val="1A171C"/>
          <w:spacing w:val="-32"/>
          <w:w w:val="78"/>
        </w:rPr>
        <w:t>）；</w:t>
      </w:r>
      <w:r>
        <w:rPr>
          <w:sz w:val="17"/>
          <w:szCs w:val="17"/>
          <w:color w:val="1A171C"/>
          <w:spacing w:val="6"/>
        </w:rPr>
        <w:t xml:space="preserve"> </w:t>
      </w:r>
      <w:r>
        <w:rPr>
          <w:sz w:val="17"/>
          <w:szCs w:val="17"/>
          <w:color w:val="1A171C"/>
          <w:spacing w:val="2"/>
        </w:rPr>
        <w:t>刘 小</w:t>
      </w:r>
      <w:r>
        <w:rPr>
          <w:sz w:val="17"/>
          <w:szCs w:val="17"/>
          <w:color w:val="1A171C"/>
          <w:spacing w:val="-17"/>
        </w:rPr>
        <w:t xml:space="preserve"> </w:t>
      </w:r>
      <w:r>
        <w:rPr>
          <w:sz w:val="17"/>
          <w:szCs w:val="17"/>
          <w:color w:val="1A171C"/>
          <w:spacing w:val="2"/>
        </w:rPr>
        <w:t>玲（</w:t>
      </w:r>
      <w:r>
        <w:rPr>
          <w:sz w:val="17"/>
          <w:szCs w:val="17"/>
          <w:color w:val="1A171C"/>
          <w:spacing w:val="17"/>
        </w:rPr>
        <w:t xml:space="preserve"> </w:t>
      </w:r>
      <w:r>
        <w:rPr>
          <w:sz w:val="17"/>
          <w:szCs w:val="17"/>
          <w:color w:val="1A171C"/>
          <w:spacing w:val="2"/>
        </w:rPr>
        <w:t>内 蒙 古</w:t>
      </w:r>
      <w:r>
        <w:rPr>
          <w:sz w:val="17"/>
          <w:szCs w:val="17"/>
          <w:color w:val="1A171C"/>
          <w:spacing w:val="21"/>
        </w:rPr>
        <w:t xml:space="preserve"> </w:t>
      </w:r>
      <w:r>
        <w:rPr>
          <w:sz w:val="17"/>
          <w:szCs w:val="17"/>
          <w:color w:val="1A171C"/>
          <w:spacing w:val="2"/>
        </w:rPr>
        <w:t>自 治 区</w:t>
      </w:r>
      <w:r>
        <w:rPr>
          <w:sz w:val="17"/>
          <w:szCs w:val="17"/>
          <w:color w:val="1A171C"/>
          <w:spacing w:val="-21"/>
        </w:rPr>
        <w:t xml:space="preserve"> </w:t>
      </w:r>
      <w:r>
        <w:rPr>
          <w:sz w:val="17"/>
          <w:szCs w:val="17"/>
          <w:color w:val="1A171C"/>
          <w:spacing w:val="2"/>
        </w:rPr>
        <w:t>人民医院</w:t>
      </w:r>
      <w:r>
        <w:rPr>
          <w:sz w:val="17"/>
          <w:szCs w:val="17"/>
          <w:color w:val="1A171C"/>
          <w:spacing w:val="-28"/>
          <w:w w:val="69"/>
        </w:rPr>
        <w:t>）；</w:t>
      </w:r>
      <w:r>
        <w:rPr>
          <w:sz w:val="17"/>
          <w:szCs w:val="17"/>
          <w:color w:val="1A171C"/>
          <w:spacing w:val="2"/>
        </w:rPr>
        <w:t>卢海儒（青海省人民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17"/>
        </w:rPr>
        <w:t>医</w:t>
      </w:r>
      <w:r>
        <w:rPr>
          <w:sz w:val="17"/>
          <w:szCs w:val="17"/>
          <w:color w:val="1A171C"/>
          <w:spacing w:val="-2"/>
        </w:rPr>
        <w:t xml:space="preserve"> </w:t>
      </w:r>
      <w:r>
        <w:rPr>
          <w:sz w:val="17"/>
          <w:szCs w:val="17"/>
          <w:color w:val="1A171C"/>
          <w:spacing w:val="17"/>
        </w:rPr>
        <w:t>院</w:t>
      </w:r>
      <w:r>
        <w:rPr>
          <w:sz w:val="17"/>
          <w:szCs w:val="17"/>
          <w:color w:val="1A171C"/>
          <w:spacing w:val="-34"/>
          <w:w w:val="84"/>
        </w:rPr>
        <w:t>）；</w:t>
      </w:r>
      <w:r>
        <w:rPr>
          <w:sz w:val="17"/>
          <w:szCs w:val="17"/>
          <w:color w:val="1A171C"/>
          <w:spacing w:val="17"/>
        </w:rPr>
        <w:t>卢晓阳（浙江大学医学院附属第一医院</w:t>
      </w:r>
      <w:r>
        <w:rPr>
          <w:sz w:val="17"/>
          <w:szCs w:val="17"/>
          <w:color w:val="1A171C"/>
          <w:spacing w:val="-34"/>
          <w:w w:val="84"/>
        </w:rPr>
        <w:t>）；</w:t>
      </w:r>
      <w:r>
        <w:rPr>
          <w:sz w:val="17"/>
          <w:szCs w:val="17"/>
          <w:color w:val="1A171C"/>
          <w:spacing w:val="17"/>
        </w:rPr>
        <w:t>吕迁洲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15"/>
        </w:rPr>
        <w:t>（复旦大学附属中山医院</w:t>
      </w:r>
      <w:r>
        <w:rPr>
          <w:sz w:val="17"/>
          <w:szCs w:val="17"/>
          <w:color w:val="1A171C"/>
          <w:spacing w:val="-27"/>
          <w:w w:val="66"/>
        </w:rPr>
        <w:t>）；</w:t>
      </w:r>
      <w:r>
        <w:rPr>
          <w:sz w:val="17"/>
          <w:szCs w:val="17"/>
          <w:color w:val="1A171C"/>
          <w:spacing w:val="15"/>
        </w:rPr>
        <w:t>梅丹（北京协和医院</w:t>
      </w:r>
      <w:r>
        <w:rPr>
          <w:sz w:val="17"/>
          <w:szCs w:val="17"/>
          <w:color w:val="1A171C"/>
          <w:spacing w:val="-27"/>
          <w:w w:val="66"/>
        </w:rPr>
        <w:t>）；</w:t>
      </w:r>
      <w:r>
        <w:rPr>
          <w:sz w:val="17"/>
          <w:szCs w:val="17"/>
          <w:color w:val="1A171C"/>
          <w:spacing w:val="15"/>
        </w:rPr>
        <w:t>缪丽燕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8"/>
        </w:rPr>
        <w:t>（苏州大学附属第一医院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齐晓勇（河北省人民医院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史玲</w:t>
      </w:r>
      <w:r>
        <w:rPr>
          <w:sz w:val="17"/>
          <w:szCs w:val="17"/>
          <w:color w:val="1A171C"/>
          <w:spacing w:val="2"/>
        </w:rPr>
        <w:t xml:space="preserve">  </w:t>
      </w:r>
      <w:r>
        <w:rPr>
          <w:sz w:val="17"/>
          <w:szCs w:val="17"/>
          <w:color w:val="1A171C"/>
          <w:spacing w:val="15"/>
        </w:rPr>
        <w:t>（上海市普陀区长风街道长风社区卫生服务中</w:t>
      </w:r>
      <w:r>
        <w:rPr>
          <w:sz w:val="17"/>
          <w:szCs w:val="17"/>
          <w:color w:val="1A171C"/>
          <w:spacing w:val="14"/>
        </w:rPr>
        <w:t>心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14"/>
        </w:rPr>
        <w:t>宋金春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8"/>
        </w:rPr>
        <w:t>（武汉大学人民医院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隋忠国（青岛大学附属医院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孙洲亮</w:t>
      </w:r>
      <w:r>
        <w:rPr>
          <w:sz w:val="17"/>
          <w:szCs w:val="17"/>
          <w:color w:val="1A171C"/>
          <w:spacing w:val="2"/>
        </w:rPr>
        <w:t xml:space="preserve">  </w:t>
      </w:r>
      <w:r>
        <w:rPr>
          <w:sz w:val="17"/>
          <w:szCs w:val="17"/>
          <w:color w:val="1A171C"/>
          <w:spacing w:val="2"/>
        </w:rPr>
        <w:t>（厦门大学附属第一医院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童荣生（四川省人民医院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王建华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14"/>
        </w:rPr>
        <w:t>（新疆医科大学第一附属医院</w:t>
      </w:r>
      <w:r>
        <w:rPr>
          <w:sz w:val="17"/>
          <w:szCs w:val="17"/>
          <w:color w:val="1A171C"/>
          <w:spacing w:val="-29"/>
          <w:w w:val="70"/>
        </w:rPr>
        <w:t>）；</w:t>
      </w:r>
      <w:r>
        <w:rPr>
          <w:sz w:val="17"/>
          <w:szCs w:val="17"/>
          <w:color w:val="1A171C"/>
          <w:spacing w:val="14"/>
        </w:rPr>
        <w:t>王爽（中国医科大学附属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8"/>
        </w:rPr>
        <w:t>第一医院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文爱东（空军军医大学西京医院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文友民（宁夏</w:t>
      </w:r>
      <w:r>
        <w:rPr>
          <w:sz w:val="17"/>
          <w:szCs w:val="17"/>
          <w:color w:val="1A171C"/>
          <w:spacing w:val="2"/>
        </w:rPr>
        <w:t xml:space="preserve">  </w:t>
      </w:r>
      <w:r>
        <w:rPr>
          <w:sz w:val="17"/>
          <w:szCs w:val="17"/>
          <w:color w:val="1A171C"/>
          <w:spacing w:val="14"/>
        </w:rPr>
        <w:t>医科大学总医院</w:t>
      </w:r>
      <w:r>
        <w:rPr>
          <w:sz w:val="17"/>
          <w:szCs w:val="17"/>
          <w:color w:val="1A171C"/>
          <w:spacing w:val="-29"/>
          <w:w w:val="70"/>
        </w:rPr>
        <w:t>）；</w:t>
      </w:r>
      <w:r>
        <w:rPr>
          <w:sz w:val="17"/>
          <w:szCs w:val="17"/>
          <w:color w:val="1A171C"/>
          <w:spacing w:val="14"/>
        </w:rPr>
        <w:t>吴浩（北京市丰台区方庄社区卫生服务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46" w:firstLine="96"/>
        <w:spacing w:before="40" w:line="236" w:lineRule="auto"/>
        <w:jc w:val="both"/>
        <w:rPr>
          <w:sz w:val="17"/>
          <w:szCs w:val="17"/>
        </w:rPr>
      </w:pPr>
      <w:r>
        <w:rPr>
          <w:sz w:val="17"/>
          <w:szCs w:val="17"/>
          <w:color w:val="1A171C"/>
          <w:spacing w:val="4"/>
        </w:rPr>
        <w:t>中心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4"/>
        </w:rPr>
        <w:t>武新安（兰州大学第一医院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4"/>
        </w:rPr>
        <w:t>夏培元（陆军军医大学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8"/>
        </w:rPr>
        <w:t>第一附属医院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胥婕（北京大学第三医院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杨华（复旦大学</w:t>
      </w:r>
      <w:r>
        <w:rPr>
          <w:sz w:val="17"/>
          <w:szCs w:val="17"/>
          <w:color w:val="1A171C"/>
          <w:spacing w:val="2"/>
        </w:rPr>
        <w:t xml:space="preserve">  </w:t>
      </w:r>
      <w:r>
        <w:rPr>
          <w:sz w:val="17"/>
          <w:szCs w:val="17"/>
          <w:color w:val="1A171C"/>
          <w:spacing w:val="13"/>
        </w:rPr>
        <w:t>附属中山医院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13"/>
        </w:rPr>
        <w:t>杨宏昕（ 内蒙古自治区人民医院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13"/>
        </w:rPr>
        <w:t>杨婉花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14"/>
        </w:rPr>
        <w:t>（上海交通大学医学院附属瑞金医院</w:t>
      </w:r>
      <w:r>
        <w:rPr>
          <w:sz w:val="17"/>
          <w:szCs w:val="17"/>
          <w:color w:val="1A171C"/>
          <w:spacing w:val="-28"/>
          <w:w w:val="69"/>
        </w:rPr>
        <w:t>）；</w:t>
      </w:r>
      <w:r>
        <w:rPr>
          <w:sz w:val="17"/>
          <w:szCs w:val="17"/>
          <w:color w:val="1A171C"/>
          <w:spacing w:val="14"/>
        </w:rPr>
        <w:t>于倩（吉林大学中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15"/>
        </w:rPr>
        <w:t>日联谊医院</w:t>
      </w:r>
      <w:r>
        <w:rPr>
          <w:sz w:val="17"/>
          <w:szCs w:val="17"/>
          <w:color w:val="1A171C"/>
          <w:spacing w:val="-31"/>
          <w:w w:val="77"/>
        </w:rPr>
        <w:t>）；</w:t>
      </w:r>
      <w:r>
        <w:rPr>
          <w:sz w:val="17"/>
          <w:szCs w:val="17"/>
          <w:color w:val="1A171C"/>
          <w:spacing w:val="15"/>
        </w:rPr>
        <w:t>张健（上海交通大学医学院附属新</w:t>
      </w:r>
      <w:r>
        <w:rPr>
          <w:sz w:val="17"/>
          <w:szCs w:val="17"/>
          <w:color w:val="1A171C"/>
          <w:spacing w:val="14"/>
        </w:rPr>
        <w:t>华医院</w:t>
      </w:r>
      <w:r>
        <w:rPr>
          <w:sz w:val="17"/>
          <w:szCs w:val="17"/>
          <w:color w:val="1A171C"/>
          <w:spacing w:val="-31"/>
          <w:w w:val="77"/>
        </w:rPr>
        <w:t>）；</w:t>
      </w:r>
      <w:r>
        <w:rPr>
          <w:sz w:val="17"/>
          <w:szCs w:val="17"/>
          <w:color w:val="1A171C"/>
          <w:spacing w:val="4"/>
        </w:rPr>
        <w:t xml:space="preserve"> </w:t>
      </w:r>
      <w:r>
        <w:rPr>
          <w:sz w:val="17"/>
          <w:szCs w:val="17"/>
          <w:color w:val="1A171C"/>
        </w:rPr>
        <w:t>张鉴（山东省立医院</w:t>
      </w:r>
      <w:r>
        <w:rPr>
          <w:sz w:val="17"/>
          <w:szCs w:val="17"/>
          <w:color w:val="1A171C"/>
          <w:spacing w:val="-32"/>
          <w:w w:val="78"/>
        </w:rPr>
        <w:t>）；</w:t>
      </w:r>
      <w:r>
        <w:rPr>
          <w:sz w:val="17"/>
          <w:szCs w:val="17"/>
          <w:color w:val="1A171C"/>
        </w:rPr>
        <w:t>张抗怀（西安交通大学第二附属医院</w:t>
      </w:r>
      <w:r>
        <w:rPr>
          <w:sz w:val="17"/>
          <w:szCs w:val="17"/>
          <w:color w:val="1A171C"/>
          <w:spacing w:val="-32"/>
          <w:w w:val="78"/>
        </w:rPr>
        <w:t>）；</w:t>
      </w:r>
      <w:r>
        <w:rPr>
          <w:sz w:val="17"/>
          <w:szCs w:val="17"/>
          <w:color w:val="1A171C"/>
          <w:spacing w:val="4"/>
        </w:rPr>
        <w:t xml:space="preserve"> </w:t>
      </w:r>
      <w:r>
        <w:rPr>
          <w:sz w:val="17"/>
          <w:szCs w:val="17"/>
          <w:color w:val="1A171C"/>
          <w:spacing w:val="15"/>
        </w:rPr>
        <w:t>张抒扬（北京协和医院</w:t>
      </w:r>
      <w:r>
        <w:rPr>
          <w:sz w:val="17"/>
          <w:szCs w:val="17"/>
          <w:color w:val="1A171C"/>
          <w:spacing w:val="-27"/>
          <w:w w:val="66"/>
        </w:rPr>
        <w:t>）；</w:t>
      </w:r>
      <w:r>
        <w:rPr>
          <w:sz w:val="17"/>
          <w:szCs w:val="17"/>
          <w:color w:val="1A171C"/>
          <w:spacing w:val="15"/>
        </w:rPr>
        <w:t>张伟（河南省人民医院</w:t>
      </w:r>
      <w:r>
        <w:rPr>
          <w:sz w:val="17"/>
          <w:szCs w:val="17"/>
          <w:color w:val="1A171C"/>
          <w:spacing w:val="-27"/>
          <w:w w:val="66"/>
        </w:rPr>
        <w:t>）；</w:t>
      </w:r>
      <w:r>
        <w:rPr>
          <w:sz w:val="17"/>
          <w:szCs w:val="17"/>
          <w:color w:val="1A171C"/>
          <w:spacing w:val="15"/>
        </w:rPr>
        <w:t>张晓坚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1"/>
        </w:rPr>
        <w:t>（郑州大学第一附属医院</w:t>
      </w:r>
      <w:r>
        <w:rPr>
          <w:sz w:val="17"/>
          <w:szCs w:val="17"/>
          <w:color w:val="1A171C"/>
          <w:spacing w:val="-24"/>
          <w:w w:val="58"/>
        </w:rPr>
        <w:t>）；</w:t>
      </w:r>
      <w:r>
        <w:rPr>
          <w:sz w:val="17"/>
          <w:szCs w:val="17"/>
          <w:color w:val="1A171C"/>
          <w:spacing w:val="1"/>
        </w:rPr>
        <w:t>张幸国（浙江大学医学院附属第一  </w:t>
      </w:r>
      <w:r>
        <w:rPr>
          <w:sz w:val="17"/>
          <w:szCs w:val="17"/>
          <w:color w:val="1A171C"/>
          <w:spacing w:val="2"/>
        </w:rPr>
        <w:t>医院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张永军（石河子大学医学院第一附属医院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张玉（华中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7"/>
        </w:rPr>
        <w:t>科技大学同济医学院附属协和医院</w:t>
      </w:r>
      <w:r>
        <w:rPr>
          <w:sz w:val="17"/>
          <w:szCs w:val="17"/>
          <w:color w:val="1A171C"/>
          <w:spacing w:val="-27"/>
          <w:w w:val="66"/>
        </w:rPr>
        <w:t>）；</w:t>
      </w:r>
      <w:r>
        <w:rPr>
          <w:sz w:val="17"/>
          <w:szCs w:val="17"/>
          <w:color w:val="1A171C"/>
          <w:spacing w:val="7"/>
        </w:rPr>
        <w:t>张志清（河北医科大学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16"/>
        </w:rPr>
        <w:t>第二医院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16"/>
        </w:rPr>
        <w:t>张志仁（哈尔滨医科大学附属肿瘤医</w:t>
      </w:r>
      <w:r>
        <w:rPr>
          <w:sz w:val="17"/>
          <w:szCs w:val="17"/>
          <w:color w:val="1A171C"/>
          <w:spacing w:val="15"/>
        </w:rPr>
        <w:t>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15"/>
        </w:rPr>
        <w:t>赵杰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-1"/>
        </w:rPr>
        <w:t>（郑 州</w:t>
      </w:r>
      <w:r>
        <w:rPr>
          <w:sz w:val="17"/>
          <w:szCs w:val="17"/>
          <w:color w:val="1A171C"/>
          <w:spacing w:val="-5"/>
        </w:rPr>
        <w:t xml:space="preserve"> </w:t>
      </w:r>
      <w:r>
        <w:rPr>
          <w:sz w:val="17"/>
          <w:szCs w:val="17"/>
          <w:color w:val="1A171C"/>
          <w:spacing w:val="-1"/>
        </w:rPr>
        <w:t>大 学</w:t>
      </w:r>
      <w:r>
        <w:rPr>
          <w:sz w:val="17"/>
          <w:szCs w:val="17"/>
          <w:color w:val="1A171C"/>
          <w:spacing w:val="-11"/>
        </w:rPr>
        <w:t xml:space="preserve"> </w:t>
      </w:r>
      <w:r>
        <w:rPr>
          <w:sz w:val="17"/>
          <w:szCs w:val="17"/>
          <w:color w:val="1A171C"/>
          <w:spacing w:val="-1"/>
        </w:rPr>
        <w:t>第</w:t>
      </w:r>
      <w:r>
        <w:rPr>
          <w:sz w:val="17"/>
          <w:szCs w:val="17"/>
          <w:color w:val="1A171C"/>
          <w:spacing w:val="-16"/>
        </w:rPr>
        <w:t xml:space="preserve"> </w:t>
      </w:r>
      <w:r>
        <w:rPr>
          <w:sz w:val="17"/>
          <w:szCs w:val="17"/>
          <w:color w:val="1A171C"/>
          <w:spacing w:val="-1"/>
        </w:rPr>
        <w:t>一</w:t>
      </w:r>
      <w:r>
        <w:rPr>
          <w:sz w:val="17"/>
          <w:szCs w:val="17"/>
          <w:color w:val="1A171C"/>
          <w:spacing w:val="-9"/>
        </w:rPr>
        <w:t xml:space="preserve"> </w:t>
      </w:r>
      <w:r>
        <w:rPr>
          <w:sz w:val="17"/>
          <w:szCs w:val="17"/>
          <w:color w:val="1A171C"/>
          <w:spacing w:val="-1"/>
        </w:rPr>
        <w:t>附</w:t>
      </w:r>
      <w:r>
        <w:rPr>
          <w:sz w:val="17"/>
          <w:szCs w:val="17"/>
          <w:color w:val="1A171C"/>
          <w:spacing w:val="-22"/>
        </w:rPr>
        <w:t xml:space="preserve"> </w:t>
      </w:r>
      <w:r>
        <w:rPr>
          <w:sz w:val="17"/>
          <w:szCs w:val="17"/>
          <w:color w:val="1A171C"/>
          <w:spacing w:val="-1"/>
        </w:rPr>
        <w:t>属 医 院</w:t>
      </w:r>
      <w:r>
        <w:rPr>
          <w:sz w:val="17"/>
          <w:szCs w:val="17"/>
          <w:color w:val="1A171C"/>
          <w:spacing w:val="-39"/>
          <w:w w:val="96"/>
        </w:rPr>
        <w:t>）；</w:t>
      </w:r>
      <w:r>
        <w:rPr>
          <w:sz w:val="17"/>
          <w:szCs w:val="17"/>
          <w:color w:val="1A171C"/>
          <w:spacing w:val="-1"/>
        </w:rPr>
        <w:t>赵</w:t>
      </w:r>
      <w:r>
        <w:rPr>
          <w:sz w:val="17"/>
          <w:szCs w:val="17"/>
          <w:color w:val="1A171C"/>
          <w:spacing w:val="-20"/>
        </w:rPr>
        <w:t xml:space="preserve"> </w:t>
      </w:r>
      <w:r>
        <w:rPr>
          <w:sz w:val="17"/>
          <w:szCs w:val="17"/>
          <w:color w:val="1A171C"/>
          <w:spacing w:val="-1"/>
        </w:rPr>
        <w:t>庆</w:t>
      </w:r>
      <w:r>
        <w:rPr>
          <w:sz w:val="17"/>
          <w:szCs w:val="17"/>
          <w:color w:val="1A171C"/>
          <w:spacing w:val="-24"/>
        </w:rPr>
        <w:t xml:space="preserve"> </w:t>
      </w:r>
      <w:r>
        <w:rPr>
          <w:sz w:val="17"/>
          <w:szCs w:val="17"/>
          <w:color w:val="1A171C"/>
          <w:spacing w:val="-1"/>
        </w:rPr>
        <w:t>春（北部战区总医院</w:t>
      </w:r>
      <w:r>
        <w:rPr>
          <w:sz w:val="17"/>
          <w:szCs w:val="17"/>
          <w:color w:val="1A171C"/>
          <w:spacing w:val="-39"/>
          <w:w w:val="96"/>
        </w:rPr>
        <w:t>）；</w:t>
      </w:r>
      <w:r>
        <w:rPr>
          <w:sz w:val="17"/>
          <w:szCs w:val="17"/>
          <w:color w:val="1A171C"/>
        </w:rPr>
        <w:t xml:space="preserve"> </w:t>
      </w:r>
      <w:r>
        <w:rPr>
          <w:sz w:val="17"/>
          <w:szCs w:val="17"/>
          <w:color w:val="1A171C"/>
          <w:spacing w:val="1"/>
        </w:rPr>
        <w:t>赵青威（浙江大学医学院附属第一医院</w:t>
      </w:r>
      <w:r>
        <w:rPr>
          <w:sz w:val="17"/>
          <w:szCs w:val="17"/>
          <w:color w:val="1A171C"/>
          <w:spacing w:val="-24"/>
          <w:w w:val="59"/>
        </w:rPr>
        <w:t>）；</w:t>
      </w:r>
      <w:r>
        <w:rPr>
          <w:sz w:val="17"/>
          <w:szCs w:val="17"/>
          <w:color w:val="1A171C"/>
          <w:spacing w:val="1"/>
        </w:rPr>
        <w:t>郑志昌（贵阳医学院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8"/>
        </w:rPr>
        <w:t>附属医院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周云曙（中华医学会临床药学分会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朱兰（上海</w:t>
      </w:r>
      <w:r>
        <w:rPr>
          <w:sz w:val="17"/>
          <w:szCs w:val="17"/>
          <w:color w:val="1A171C"/>
          <w:spacing w:val="2"/>
        </w:rPr>
        <w:t xml:space="preserve">  </w:t>
      </w:r>
      <w:r>
        <w:rPr>
          <w:sz w:val="17"/>
          <w:szCs w:val="17"/>
          <w:color w:val="1A171C"/>
          <w:spacing w:val="14"/>
        </w:rPr>
        <w:t>市徐汇区斜土街道社区卫生服务中心</w:t>
      </w:r>
      <w:r>
        <w:rPr>
          <w:sz w:val="17"/>
          <w:szCs w:val="17"/>
          <w:color w:val="1A171C"/>
          <w:spacing w:val="-29"/>
          <w:w w:val="70"/>
        </w:rPr>
        <w:t>）；</w:t>
      </w:r>
      <w:r>
        <w:rPr>
          <w:sz w:val="17"/>
          <w:szCs w:val="17"/>
          <w:color w:val="1A171C"/>
          <w:spacing w:val="14"/>
        </w:rPr>
        <w:t>左笑丛（中南大学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23"/>
        </w:rPr>
        <w:t>湘雅三医院）</w:t>
      </w:r>
    </w:p>
    <w:p>
      <w:pPr>
        <w:pStyle w:val="BodyText"/>
        <w:ind w:right="847" w:firstLine="76"/>
        <w:spacing w:before="11" w:line="237" w:lineRule="auto"/>
        <w:jc w:val="both"/>
        <w:rPr>
          <w:sz w:val="17"/>
          <w:szCs w:val="17"/>
        </w:rPr>
      </w:pPr>
      <w:r>
        <w:rPr>
          <w:rFonts w:ascii="SimHei" w:hAnsi="SimHei" w:eastAsia="SimHei" w:cs="SimHei"/>
          <w:color w:val="1A171C"/>
          <w:spacing w:val="11"/>
        </w:rPr>
        <w:t>心血管系统疾病合理用药指南编写组成员</w:t>
      </w:r>
      <w:r>
        <w:rPr>
          <w:sz w:val="17"/>
          <w:szCs w:val="17"/>
          <w:color w:val="1A171C"/>
          <w:spacing w:val="11"/>
        </w:rPr>
        <w:t>（按</w:t>
      </w:r>
      <w:r>
        <w:rPr>
          <w:sz w:val="17"/>
          <w:szCs w:val="17"/>
          <w:color w:val="1A171C"/>
          <w:spacing w:val="10"/>
        </w:rPr>
        <w:t>姓氏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16"/>
        </w:rPr>
        <w:t>拼音排序</w:t>
      </w:r>
      <w:r>
        <w:rPr>
          <w:sz w:val="17"/>
          <w:szCs w:val="17"/>
          <w:color w:val="1A171C"/>
          <w:spacing w:val="-28"/>
          <w:w w:val="63"/>
        </w:rPr>
        <w:t>）：</w:t>
      </w:r>
      <w:r>
        <w:rPr>
          <w:sz w:val="17"/>
          <w:szCs w:val="17"/>
          <w:color w:val="1A171C"/>
          <w:spacing w:val="16"/>
        </w:rPr>
        <w:t>陈步星（北京中医药大学第三附属医</w:t>
      </w:r>
      <w:r>
        <w:rPr>
          <w:sz w:val="17"/>
          <w:szCs w:val="17"/>
          <w:color w:val="1A171C"/>
          <w:spacing w:val="15"/>
        </w:rPr>
        <w:t>院</w:t>
      </w:r>
      <w:r>
        <w:rPr>
          <w:sz w:val="17"/>
          <w:szCs w:val="17"/>
          <w:color w:val="1A171C"/>
          <w:spacing w:val="-28"/>
          <w:w w:val="63"/>
        </w:rPr>
        <w:t>）；</w:t>
      </w:r>
      <w:r>
        <w:rPr>
          <w:sz w:val="17"/>
          <w:szCs w:val="17"/>
          <w:color w:val="1A171C"/>
          <w:spacing w:val="15"/>
        </w:rPr>
        <w:t>陈英</w:t>
      </w:r>
      <w:r>
        <w:rPr>
          <w:sz w:val="17"/>
          <w:szCs w:val="17"/>
          <w:color w:val="1A171C"/>
          <w:spacing w:val="3"/>
        </w:rPr>
        <w:t xml:space="preserve">  </w:t>
      </w:r>
      <w:r>
        <w:rPr>
          <w:sz w:val="17"/>
          <w:szCs w:val="17"/>
          <w:color w:val="1A171C"/>
          <w:spacing w:val="1"/>
        </w:rPr>
        <w:t>（广西壮族自治区人民医院</w:t>
      </w:r>
      <w:r>
        <w:rPr>
          <w:sz w:val="17"/>
          <w:szCs w:val="17"/>
          <w:color w:val="1A171C"/>
          <w:spacing w:val="-24"/>
          <w:w w:val="58"/>
        </w:rPr>
        <w:t>）；</w:t>
      </w:r>
      <w:r>
        <w:rPr>
          <w:sz w:val="17"/>
          <w:szCs w:val="17"/>
          <w:color w:val="1A171C"/>
          <w:spacing w:val="1"/>
        </w:rPr>
        <w:t>杜光（华中科技大学同济医学院  </w:t>
      </w:r>
      <w:r>
        <w:rPr>
          <w:sz w:val="17"/>
          <w:szCs w:val="17"/>
          <w:color w:val="1A171C"/>
          <w:spacing w:val="2"/>
        </w:rPr>
        <w:t>附属同济医院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弓小雪（济宁市第一人民医院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郭瑞臣（山东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2"/>
        </w:rPr>
        <w:t>大学齐鲁医院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郭玉金（济宁市第一人民医院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李焕德（中南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15"/>
        </w:rPr>
        <w:t>大学湘雅二医院</w:t>
      </w:r>
      <w:r>
        <w:rPr>
          <w:sz w:val="17"/>
          <w:szCs w:val="17"/>
          <w:color w:val="1A171C"/>
          <w:spacing w:val="-27"/>
          <w:w w:val="66"/>
        </w:rPr>
        <w:t>）；</w:t>
      </w:r>
      <w:r>
        <w:rPr>
          <w:sz w:val="17"/>
          <w:szCs w:val="17"/>
          <w:color w:val="1A171C"/>
          <w:spacing w:val="15"/>
        </w:rPr>
        <w:t>李丽（海南医学院第一附属医院</w:t>
      </w:r>
      <w:r>
        <w:rPr>
          <w:sz w:val="17"/>
          <w:szCs w:val="17"/>
          <w:color w:val="1A171C"/>
          <w:spacing w:val="-27"/>
          <w:w w:val="66"/>
        </w:rPr>
        <w:t>）；</w:t>
      </w:r>
      <w:r>
        <w:rPr>
          <w:sz w:val="17"/>
          <w:szCs w:val="17"/>
          <w:color w:val="1A171C"/>
          <w:spacing w:val="15"/>
        </w:rPr>
        <w:t>梁岩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14"/>
        </w:rPr>
        <w:t>（中国医学科学院阜外医院</w:t>
      </w:r>
      <w:r>
        <w:rPr>
          <w:sz w:val="17"/>
          <w:szCs w:val="17"/>
          <w:color w:val="1A171C"/>
          <w:spacing w:val="-29"/>
          <w:w w:val="70"/>
        </w:rPr>
        <w:t>）；</w:t>
      </w:r>
      <w:r>
        <w:rPr>
          <w:sz w:val="17"/>
          <w:szCs w:val="17"/>
          <w:color w:val="1A171C"/>
          <w:spacing w:val="14"/>
        </w:rPr>
        <w:t>刘世霆（南方医科大学南方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15"/>
        </w:rPr>
        <w:t>医院</w:t>
      </w:r>
      <w:r>
        <w:rPr>
          <w:sz w:val="17"/>
          <w:szCs w:val="17"/>
          <w:color w:val="1A171C"/>
          <w:spacing w:val="-27"/>
          <w:w w:val="66"/>
        </w:rPr>
        <w:t>）；</w:t>
      </w:r>
      <w:r>
        <w:rPr>
          <w:sz w:val="17"/>
          <w:szCs w:val="17"/>
          <w:color w:val="1A171C"/>
          <w:spacing w:val="15"/>
        </w:rPr>
        <w:t>刘晓燕（山东大学齐鲁医院</w:t>
      </w:r>
      <w:r>
        <w:rPr>
          <w:sz w:val="17"/>
          <w:szCs w:val="17"/>
          <w:color w:val="1A171C"/>
          <w:spacing w:val="-27"/>
          <w:w w:val="66"/>
        </w:rPr>
        <w:t>）；</w:t>
      </w:r>
      <w:r>
        <w:rPr>
          <w:sz w:val="17"/>
          <w:szCs w:val="17"/>
          <w:color w:val="1A171C"/>
          <w:spacing w:val="15"/>
        </w:rPr>
        <w:t>卢海儒（青海省人民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23"/>
        </w:rPr>
        <w:t>医院</w:t>
      </w:r>
      <w:r>
        <w:rPr>
          <w:sz w:val="17"/>
          <w:szCs w:val="17"/>
          <w:color w:val="1A171C"/>
          <w:spacing w:val="-28"/>
          <w:w w:val="68"/>
        </w:rPr>
        <w:t>）；</w:t>
      </w:r>
      <w:r>
        <w:rPr>
          <w:sz w:val="17"/>
          <w:szCs w:val="17"/>
          <w:color w:val="1A171C"/>
          <w:spacing w:val="23"/>
        </w:rPr>
        <w:t>卢晓阳（浙江大学医学院附属第一医院</w:t>
      </w:r>
      <w:r>
        <w:rPr>
          <w:sz w:val="17"/>
          <w:szCs w:val="17"/>
          <w:color w:val="1A171C"/>
          <w:spacing w:val="-28"/>
          <w:w w:val="68"/>
        </w:rPr>
        <w:t>）；</w:t>
      </w:r>
      <w:r>
        <w:rPr>
          <w:sz w:val="17"/>
          <w:szCs w:val="17"/>
          <w:color w:val="1A171C"/>
          <w:spacing w:val="22"/>
        </w:rPr>
        <w:t>齐晓勇</w:t>
      </w:r>
      <w:r>
        <w:rPr>
          <w:sz w:val="17"/>
          <w:szCs w:val="17"/>
          <w:color w:val="1A171C"/>
          <w:spacing w:val="2"/>
        </w:rPr>
        <w:t xml:space="preserve">  </w:t>
      </w:r>
      <w:r>
        <w:rPr>
          <w:sz w:val="17"/>
          <w:szCs w:val="17"/>
          <w:color w:val="1A171C"/>
          <w:spacing w:val="2"/>
        </w:rPr>
        <w:t>（河北省人民医院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隋忠国（青岛大学附属医院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王爽（中国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19"/>
        </w:rPr>
        <w:t>医科大学附属第一医院</w:t>
      </w:r>
      <w:r>
        <w:rPr>
          <w:sz w:val="17"/>
          <w:szCs w:val="17"/>
          <w:color w:val="1A171C"/>
          <w:spacing w:val="-39"/>
          <w:w w:val="96"/>
        </w:rPr>
        <w:t>）；</w:t>
      </w:r>
      <w:r>
        <w:rPr>
          <w:sz w:val="17"/>
          <w:szCs w:val="17"/>
          <w:color w:val="1A171C"/>
          <w:spacing w:val="19"/>
        </w:rPr>
        <w:t>文爱东（空军军医大学西京医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2"/>
        </w:rPr>
        <w:t>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吴惠珍（河北省人民医院</w:t>
      </w:r>
      <w:r>
        <w:rPr>
          <w:sz w:val="17"/>
          <w:szCs w:val="17"/>
          <w:color w:val="1A171C"/>
          <w:spacing w:val="-23"/>
          <w:w w:val="57"/>
        </w:rPr>
        <w:t>）；</w:t>
      </w:r>
      <w:r>
        <w:rPr>
          <w:sz w:val="17"/>
          <w:szCs w:val="17"/>
          <w:color w:val="1A171C"/>
          <w:spacing w:val="2"/>
        </w:rPr>
        <w:t>夏培元（陆军军医大学第一附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8"/>
        </w:rPr>
        <w:t>属医院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杨华（复旦大学附属中山医院</w:t>
      </w:r>
      <w:r>
        <w:rPr>
          <w:sz w:val="17"/>
          <w:szCs w:val="17"/>
          <w:color w:val="1A171C"/>
          <w:spacing w:val="-25"/>
          <w:w w:val="62"/>
        </w:rPr>
        <w:t>）；</w:t>
      </w:r>
      <w:r>
        <w:rPr>
          <w:sz w:val="17"/>
          <w:szCs w:val="17"/>
          <w:color w:val="1A171C"/>
          <w:spacing w:val="8"/>
        </w:rPr>
        <w:t>杨思（浙江大学医</w:t>
      </w:r>
      <w:r>
        <w:rPr>
          <w:sz w:val="17"/>
          <w:szCs w:val="17"/>
          <w:color w:val="1A171C"/>
          <w:spacing w:val="2"/>
        </w:rPr>
        <w:t xml:space="preserve">  </w:t>
      </w:r>
      <w:r>
        <w:rPr>
          <w:sz w:val="17"/>
          <w:szCs w:val="17"/>
          <w:color w:val="1A171C"/>
          <w:spacing w:val="21"/>
        </w:rPr>
        <w:t>学院附属第一医院</w:t>
      </w:r>
      <w:r>
        <w:rPr>
          <w:sz w:val="17"/>
          <w:szCs w:val="17"/>
          <w:color w:val="1A171C"/>
          <w:spacing w:val="-28"/>
          <w:w w:val="69"/>
        </w:rPr>
        <w:t>）；</w:t>
      </w:r>
      <w:r>
        <w:rPr>
          <w:sz w:val="17"/>
          <w:szCs w:val="17"/>
          <w:color w:val="1A171C"/>
          <w:spacing w:val="21"/>
        </w:rPr>
        <w:t>张抗怀（西安交通大学第</w:t>
      </w:r>
      <w:r>
        <w:rPr>
          <w:sz w:val="17"/>
          <w:szCs w:val="17"/>
          <w:color w:val="1A171C"/>
          <w:spacing w:val="20"/>
        </w:rPr>
        <w:t>二附</w:t>
      </w:r>
      <w:r>
        <w:rPr>
          <w:sz w:val="17"/>
          <w:szCs w:val="17"/>
          <w:color w:val="1A171C"/>
          <w:spacing w:val="-21"/>
        </w:rPr>
        <w:t xml:space="preserve"> </w:t>
      </w:r>
      <w:r>
        <w:rPr>
          <w:sz w:val="17"/>
          <w:szCs w:val="17"/>
          <w:color w:val="1A171C"/>
          <w:spacing w:val="20"/>
        </w:rPr>
        <w:t>属医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19"/>
        </w:rPr>
        <w:t>院西北医院</w:t>
      </w:r>
      <w:r>
        <w:rPr>
          <w:sz w:val="17"/>
          <w:szCs w:val="17"/>
          <w:color w:val="1A171C"/>
          <w:spacing w:val="-36"/>
          <w:w w:val="87"/>
        </w:rPr>
        <w:t>）；</w:t>
      </w:r>
      <w:r>
        <w:rPr>
          <w:sz w:val="17"/>
          <w:szCs w:val="17"/>
          <w:color w:val="1A171C"/>
          <w:spacing w:val="19"/>
        </w:rPr>
        <w:t>张幸国（浙江大学医学院附属第一医</w:t>
      </w:r>
      <w:r>
        <w:rPr>
          <w:sz w:val="17"/>
          <w:szCs w:val="17"/>
          <w:color w:val="1A171C"/>
        </w:rPr>
        <w:t xml:space="preserve"> </w:t>
      </w:r>
      <w:r>
        <w:rPr>
          <w:sz w:val="17"/>
          <w:szCs w:val="17"/>
          <w:color w:val="1A171C"/>
          <w:spacing w:val="19"/>
        </w:rPr>
        <w:t>院</w:t>
      </w:r>
      <w:r>
        <w:rPr>
          <w:sz w:val="17"/>
          <w:szCs w:val="17"/>
          <w:color w:val="1A171C"/>
          <w:spacing w:val="-36"/>
          <w:w w:val="87"/>
        </w:rPr>
        <w:t>）；</w:t>
      </w:r>
      <w:r>
        <w:rPr>
          <w:sz w:val="17"/>
          <w:szCs w:val="17"/>
          <w:color w:val="1A171C"/>
        </w:rPr>
        <w:t xml:space="preserve"> </w:t>
      </w:r>
      <w:r>
        <w:rPr>
          <w:sz w:val="17"/>
          <w:szCs w:val="17"/>
          <w:color w:val="1A171C"/>
          <w:spacing w:val="14"/>
        </w:rPr>
        <w:t>赵青威（浙江大学医学院附属第一医院</w:t>
      </w:r>
      <w:r>
        <w:rPr>
          <w:sz w:val="17"/>
          <w:szCs w:val="17"/>
          <w:color w:val="1A171C"/>
          <w:spacing w:val="-29"/>
          <w:w w:val="70"/>
        </w:rPr>
        <w:t>）；</w:t>
      </w:r>
      <w:r>
        <w:rPr>
          <w:sz w:val="17"/>
          <w:szCs w:val="17"/>
          <w:color w:val="1A171C"/>
          <w:spacing w:val="14"/>
        </w:rPr>
        <w:t>郑志昌（贵阳医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17"/>
        </w:rPr>
        <w:t>学院附属医院）</w:t>
      </w:r>
    </w:p>
    <w:p>
      <w:pPr>
        <w:pStyle w:val="BodyText"/>
        <w:ind w:left="73" w:right="1661" w:hanging="2"/>
        <w:spacing w:before="1" w:line="260" w:lineRule="auto"/>
        <w:rPr>
          <w:sz w:val="15"/>
          <w:szCs w:val="15"/>
        </w:rPr>
      </w:pPr>
      <w:r>
        <w:rPr>
          <w:rFonts w:ascii="SimHei" w:hAnsi="SimHei" w:eastAsia="SimHei" w:cs="SimHei"/>
          <w:color w:val="1A171C"/>
          <w:spacing w:val="-3"/>
        </w:rPr>
        <w:t>本指南执笔专家：</w:t>
      </w:r>
      <w:r>
        <w:rPr>
          <w:sz w:val="17"/>
          <w:szCs w:val="17"/>
          <w:color w:val="1A171C"/>
          <w:spacing w:val="-3"/>
        </w:rPr>
        <w:t>齐晓勇    </w:t>
      </w:r>
      <w:r>
        <w:rPr>
          <w:rFonts w:ascii="SimHei" w:hAnsi="SimHei" w:eastAsia="SimHei" w:cs="SimHei"/>
          <w:color w:val="1A171C"/>
          <w:spacing w:val="-3"/>
        </w:rPr>
        <w:t>审校专家：</w:t>
      </w:r>
      <w:r>
        <w:rPr>
          <w:sz w:val="17"/>
          <w:szCs w:val="17"/>
          <w:color w:val="1A171C"/>
          <w:spacing w:val="-3"/>
        </w:rPr>
        <w:t>张幸国</w:t>
      </w:r>
      <w:r>
        <w:rPr>
          <w:sz w:val="17"/>
          <w:szCs w:val="17"/>
          <w:color w:val="1A171C"/>
          <w:spacing w:val="18"/>
          <w:w w:val="101"/>
        </w:rPr>
        <w:t xml:space="preserve"> </w:t>
      </w:r>
      <w:r>
        <w:rPr>
          <w:rFonts w:ascii="SimHei" w:hAnsi="SimHei" w:eastAsia="SimHei" w:cs="SimHei"/>
          <w:sz w:val="15"/>
          <w:szCs w:val="15"/>
          <w:color w:val="1A171C"/>
          <w:spacing w:val="8"/>
        </w:rPr>
        <w:t>利益冲突</w:t>
      </w:r>
      <w:r>
        <w:rPr>
          <w:rFonts w:ascii="SimHei" w:hAnsi="SimHei" w:eastAsia="SimHei" w:cs="SimHei"/>
          <w:sz w:val="15"/>
          <w:szCs w:val="15"/>
          <w:color w:val="1A171C"/>
          <w:spacing w:val="8"/>
        </w:rPr>
        <w:t xml:space="preserve">  </w:t>
      </w:r>
      <w:r>
        <w:rPr>
          <w:sz w:val="15"/>
          <w:szCs w:val="15"/>
          <w:color w:val="1A171C"/>
          <w:spacing w:val="8"/>
        </w:rPr>
        <w:t>所有作者均声明不存在利益冲突</w:t>
      </w:r>
    </w:p>
    <w:p>
      <w:pPr>
        <w:ind w:left="1711"/>
        <w:spacing w:before="252" w:line="230" w:lineRule="exact"/>
        <w:outlineLvl w:val="2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C"/>
          <w:spacing w:val="-2"/>
          <w:position w:val="1"/>
        </w:rPr>
        <w:t>参</w:t>
      </w:r>
      <w:r>
        <w:rPr>
          <w:rFonts w:ascii="SimHei" w:hAnsi="SimHei" w:eastAsia="SimHei" w:cs="SimHei"/>
          <w:sz w:val="17"/>
          <w:szCs w:val="17"/>
          <w:color w:val="1A171C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1A171C"/>
          <w:spacing w:val="-2"/>
          <w:position w:val="1"/>
        </w:rPr>
        <w:t>考</w:t>
      </w:r>
      <w:r>
        <w:rPr>
          <w:rFonts w:ascii="SimHei" w:hAnsi="SimHei" w:eastAsia="SimHei" w:cs="SimHei"/>
          <w:sz w:val="17"/>
          <w:szCs w:val="17"/>
          <w:color w:val="1A171C"/>
          <w:spacing w:val="12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1A171C"/>
          <w:spacing w:val="-2"/>
          <w:position w:val="1"/>
        </w:rPr>
        <w:t>文</w:t>
      </w:r>
      <w:r>
        <w:rPr>
          <w:rFonts w:ascii="SimHei" w:hAnsi="SimHei" w:eastAsia="SimHei" w:cs="SimHei"/>
          <w:sz w:val="17"/>
          <w:szCs w:val="17"/>
          <w:color w:val="1A171C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1A171C"/>
          <w:spacing w:val="-2"/>
          <w:position w:val="1"/>
        </w:rPr>
        <w:t>献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634" w:right="904" w:hanging="411"/>
        <w:spacing w:before="65" w:line="20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8"/>
        </w:rPr>
        <w:t>[1]       </w:t>
      </w:r>
      <w:r>
        <w:rPr>
          <w:sz w:val="15"/>
          <w:szCs w:val="15"/>
          <w:color w:val="1A171C"/>
          <w:spacing w:val="8"/>
        </w:rPr>
        <w:t>中华医学会心血管病学分</w:t>
      </w:r>
      <w:r>
        <w:rPr>
          <w:sz w:val="15"/>
          <w:szCs w:val="15"/>
          <w:color w:val="1A171C"/>
          <w:spacing w:val="7"/>
        </w:rPr>
        <w:t>会介入心脏病学组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25"/>
        </w:rPr>
        <w:t xml:space="preserve"> </w:t>
      </w:r>
      <w:r>
        <w:rPr>
          <w:sz w:val="15"/>
          <w:szCs w:val="15"/>
          <w:color w:val="1A171C"/>
          <w:spacing w:val="7"/>
        </w:rPr>
        <w:t>中华医学会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11"/>
        </w:rPr>
        <w:t>心血管病学分会动脉粥样硬化与冠心病学组</w:t>
      </w:r>
      <w:r>
        <w:rPr>
          <w:rFonts w:ascii="Cambria" w:hAnsi="Cambria" w:eastAsia="Cambria" w:cs="Cambria"/>
          <w:sz w:val="15"/>
          <w:szCs w:val="15"/>
          <w:color w:val="1A171C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24"/>
          <w:w w:val="101"/>
        </w:rPr>
        <w:t xml:space="preserve"> </w:t>
      </w:r>
      <w:r>
        <w:rPr>
          <w:sz w:val="15"/>
          <w:szCs w:val="15"/>
          <w:color w:val="1A171C"/>
          <w:spacing w:val="11"/>
        </w:rPr>
        <w:t>中国医师协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13"/>
        </w:rPr>
        <w:t>会心血管内科医师分会血栓防治专业委员会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</w:rPr>
        <w:t xml:space="preserve"> </w:t>
      </w:r>
      <w:r>
        <w:rPr>
          <w:sz w:val="15"/>
          <w:szCs w:val="15"/>
          <w:color w:val="1A171C"/>
          <w:spacing w:val="13"/>
        </w:rPr>
        <w:t>等</w:t>
      </w:r>
      <w:r>
        <w:rPr>
          <w:sz w:val="15"/>
          <w:szCs w:val="15"/>
          <w:color w:val="1A171C"/>
          <w:spacing w:val="-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</w:rPr>
        <w:t>. </w:t>
      </w:r>
      <w:r>
        <w:rPr>
          <w:sz w:val="15"/>
          <w:szCs w:val="15"/>
          <w:color w:val="1A171C"/>
          <w:spacing w:val="12"/>
        </w:rPr>
        <w:t>稳定性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10"/>
        </w:rPr>
        <w:t>冠心病诊断与治疗指南</w:t>
      </w:r>
      <w:r>
        <w:rPr>
          <w:sz w:val="15"/>
          <w:szCs w:val="15"/>
          <w:color w:val="1A171C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10"/>
        </w:rPr>
        <w:t>[J].</w:t>
      </w:r>
      <w:r>
        <w:rPr>
          <w:rFonts w:ascii="Cambria" w:hAnsi="Cambria" w:eastAsia="Cambria" w:cs="Cambria"/>
          <w:sz w:val="15"/>
          <w:szCs w:val="15"/>
          <w:color w:val="1A171C"/>
          <w:spacing w:val="29"/>
          <w:w w:val="101"/>
        </w:rPr>
        <w:t xml:space="preserve"> </w:t>
      </w:r>
      <w:r>
        <w:rPr>
          <w:sz w:val="15"/>
          <w:szCs w:val="15"/>
          <w:color w:val="1A171C"/>
          <w:spacing w:val="10"/>
        </w:rPr>
        <w:t>中华心血管病杂志</w:t>
      </w:r>
      <w:r>
        <w:rPr>
          <w:rFonts w:ascii="Cambria" w:hAnsi="Cambria" w:eastAsia="Cambria" w:cs="Cambria"/>
          <w:sz w:val="15"/>
          <w:szCs w:val="15"/>
          <w:color w:val="1A171C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10"/>
        </w:rPr>
        <w:t>2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018,</w:t>
      </w:r>
      <w:r>
        <w:rPr>
          <w:rFonts w:ascii="Cambria" w:hAnsi="Cambria" w:eastAsia="Cambria" w:cs="Cambria"/>
          <w:sz w:val="15"/>
          <w:szCs w:val="15"/>
          <w:color w:val="1A171C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46</w:t>
      </w:r>
    </w:p>
    <w:p>
      <w:pPr>
        <w:ind w:left="643" w:right="903" w:firstLine="4"/>
        <w:spacing w:before="3" w:line="30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(9):  680-694.  </w:t>
      </w:r>
      <w:r>
        <w:rPr>
          <w:rFonts w:ascii="Cambria" w:hAnsi="Cambria" w:eastAsia="Cambria" w:cs="Cambria"/>
          <w:sz w:val="15"/>
          <w:szCs w:val="15"/>
          <w:color w:val="1A171C"/>
        </w:rPr>
        <w:t>DOI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:  10.3760/</w:t>
      </w:r>
      <w:r>
        <w:rPr>
          <w:rFonts w:ascii="Cambria" w:hAnsi="Cambria" w:eastAsia="Cambria" w:cs="Cambria"/>
          <w:sz w:val="15"/>
          <w:szCs w:val="15"/>
          <w:color w:val="1A171C"/>
        </w:rPr>
        <w:t>cma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. j. </w:t>
      </w:r>
      <w:r>
        <w:rPr>
          <w:rFonts w:ascii="Cambria" w:hAnsi="Cambria" w:eastAsia="Cambria" w:cs="Cambria"/>
          <w:sz w:val="15"/>
          <w:szCs w:val="15"/>
          <w:color w:val="1A171C"/>
        </w:rPr>
        <w:t>issn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. 0253-3758.2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018.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09.004.</w:t>
      </w:r>
    </w:p>
    <w:p>
      <w:pPr>
        <w:ind w:left="633" w:right="894" w:firstLine="8"/>
        <w:spacing w:before="49" w:line="302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Section</w:t>
      </w:r>
      <w:r>
        <w:rPr>
          <w:rFonts w:ascii="Cambria" w:hAnsi="Cambria" w:eastAsia="Cambria" w:cs="Cambria"/>
          <w:sz w:val="15"/>
          <w:szCs w:val="15"/>
          <w:color w:val="1A171C"/>
          <w:spacing w:val="3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1A171C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Interventional</w:t>
      </w:r>
      <w:r>
        <w:rPr>
          <w:rFonts w:ascii="Cambria" w:hAnsi="Cambria" w:eastAsia="Cambria" w:cs="Cambria"/>
          <w:sz w:val="15"/>
          <w:szCs w:val="15"/>
          <w:color w:val="1A171C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Cardiology</w:t>
      </w:r>
      <w:r>
        <w:rPr>
          <w:rFonts w:ascii="Cambria" w:hAnsi="Cambria" w:eastAsia="Cambria" w:cs="Cambria"/>
          <w:sz w:val="15"/>
          <w:szCs w:val="15"/>
          <w:color w:val="1A171C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Chinese</w:t>
      </w:r>
      <w:r>
        <w:rPr>
          <w:rFonts w:ascii="Cambria" w:hAnsi="Cambria" w:eastAsia="Cambria" w:cs="Cambria"/>
          <w:sz w:val="15"/>
          <w:szCs w:val="15"/>
          <w:color w:val="1A171C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Society</w:t>
      </w:r>
      <w:r>
        <w:rPr>
          <w:rFonts w:ascii="Cambria" w:hAnsi="Cambria" w:eastAsia="Cambria" w:cs="Cambria"/>
          <w:sz w:val="15"/>
          <w:szCs w:val="15"/>
          <w:color w:val="1A171C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Cardiology,</w:t>
      </w:r>
      <w:r>
        <w:rPr>
          <w:rFonts w:ascii="Cambria" w:hAnsi="Cambria" w:eastAsia="Cambria" w:cs="Cambria"/>
          <w:sz w:val="15"/>
          <w:szCs w:val="15"/>
          <w:color w:val="1A171C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Section</w:t>
      </w:r>
      <w:r>
        <w:rPr>
          <w:rFonts w:ascii="Cambria" w:hAnsi="Cambria" w:eastAsia="Cambria" w:cs="Cambria"/>
          <w:sz w:val="15"/>
          <w:szCs w:val="15"/>
          <w:color w:val="1A171C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of   Atherosclerosis    and    Coronary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Artery</w:t>
      </w:r>
      <w:r>
        <w:rPr>
          <w:rFonts w:ascii="Cambria" w:hAnsi="Cambria" w:eastAsia="Cambria" w:cs="Cambria"/>
          <w:sz w:val="15"/>
          <w:szCs w:val="15"/>
          <w:color w:val="1A171C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Disease</w:t>
      </w:r>
      <w:r>
        <w:rPr>
          <w:rFonts w:ascii="Cambria" w:hAnsi="Cambria" w:eastAsia="Cambria" w:cs="Cambria"/>
          <w:sz w:val="15"/>
          <w:szCs w:val="15"/>
          <w:color w:val="1A171C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1A171C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Chinese</w:t>
      </w:r>
      <w:r>
        <w:rPr>
          <w:rFonts w:ascii="Cambria" w:hAnsi="Cambria" w:eastAsia="Cambria" w:cs="Cambria"/>
          <w:sz w:val="15"/>
          <w:szCs w:val="15"/>
          <w:color w:val="1A171C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Society</w:t>
      </w:r>
      <w:r>
        <w:rPr>
          <w:rFonts w:ascii="Cambria" w:hAnsi="Cambria" w:eastAsia="Cambria" w:cs="Cambria"/>
          <w:sz w:val="15"/>
          <w:szCs w:val="15"/>
          <w:color w:val="1A171C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1A171C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Cardiology,</w:t>
      </w:r>
      <w:r>
        <w:rPr>
          <w:rFonts w:ascii="Cambria" w:hAnsi="Cambria" w:eastAsia="Cambria" w:cs="Cambria"/>
          <w:sz w:val="15"/>
          <w:szCs w:val="15"/>
          <w:color w:val="1A171C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Specialty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Committee  on  Preven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tion  and  Treatment  of</w:t>
      </w:r>
      <w:r>
        <w:rPr>
          <w:rFonts w:ascii="Cambria" w:hAnsi="Cambria" w:eastAsia="Cambria" w:cs="Cambria"/>
          <w:sz w:val="15"/>
          <w:szCs w:val="15"/>
          <w:color w:val="1A171C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Thrombosis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1A171C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Chinese   College   of</w:t>
      </w:r>
      <w:r>
        <w:rPr>
          <w:rFonts w:ascii="Cambria" w:hAnsi="Cambria" w:eastAsia="Cambria" w:cs="Cambria"/>
          <w:sz w:val="15"/>
          <w:szCs w:val="15"/>
          <w:color w:val="1A171C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Cardiovascular   Physicians,   et al.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Guideline   on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the    diagnosis   and</w:t>
      </w:r>
      <w:r>
        <w:rPr>
          <w:rFonts w:ascii="Cambria" w:hAnsi="Cambria" w:eastAsia="Cambria" w:cs="Cambria"/>
          <w:sz w:val="15"/>
          <w:szCs w:val="15"/>
          <w:color w:val="1A171C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treatment    of   stable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coronary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artery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disease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[J].</w:t>
      </w:r>
      <w:r>
        <w:rPr>
          <w:rFonts w:ascii="Cambria" w:hAnsi="Cambria" w:eastAsia="Cambria" w:cs="Cambria"/>
          <w:sz w:val="15"/>
          <w:szCs w:val="15"/>
          <w:color w:val="1A171C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Chin</w:t>
      </w:r>
      <w:r>
        <w:rPr>
          <w:rFonts w:ascii="Cambria" w:hAnsi="Cambria" w:eastAsia="Cambria" w:cs="Cambria"/>
          <w:sz w:val="15"/>
          <w:szCs w:val="15"/>
          <w:color w:val="1A171C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J</w:t>
      </w:r>
      <w:r>
        <w:rPr>
          <w:rFonts w:ascii="Cambria" w:hAnsi="Cambria" w:eastAsia="Cambria" w:cs="Cambria"/>
          <w:sz w:val="15"/>
          <w:szCs w:val="15"/>
          <w:color w:val="1A171C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Cardiol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2018,</w:t>
      </w:r>
      <w:r>
        <w:rPr>
          <w:rFonts w:ascii="Cambria" w:hAnsi="Cambria" w:eastAsia="Cambria" w:cs="Cambria"/>
          <w:sz w:val="15"/>
          <w:szCs w:val="15"/>
          <w:color w:val="1A171C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46(9):</w:t>
      </w:r>
    </w:p>
    <w:p>
      <w:pPr>
        <w:spacing w:line="302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2">
            <w:col w:w="5842" w:space="100"/>
            <w:col w:w="5505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line="425" w:lineRule="auto"/>
        <w:rPr>
          <w:rFonts w:ascii="Arial"/>
          <w:sz w:val="21"/>
        </w:rPr>
      </w:pPr>
      <w:r>
        <w:pict>
          <v:shape id="_x0000_s94" style="position:absolute;margin-left:45.3808pt;margin-top:-711.914pt;mso-position-vertical-relative:text;mso-position-horizontal-relative:text;width:307pt;height:0.4pt;z-index:251689984;" filled="false" strokecolor="#1A171C" strokeweight="0.37pt" coordsize="6140,8" coordorigin="0,0" path="m0,3l6139,3e">
            <v:stroke joinstyle="miter" miterlimit="4"/>
          </v:shape>
        </w:pict>
      </w:r>
      <w:r/>
    </w:p>
    <w:p>
      <w:pPr>
        <w:spacing w:before="69" w:line="186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889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69912</wp:posOffset>
            </wp:positionV>
            <wp:extent cx="1219200" cy="143255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14:textFill>
            <w14:noFill/>
          </w14:textFill>
          <w14:textOutline w14:w="12700" w14:cap="flat" w14:cmpd="sng">
            <w14:solidFill>
              <w14:srgbClr w14:val="BF4000">
                <w14:alpha w14:val="89803"/>
              </w14:srgbClr>
            </w14:solidFill>
            <w14:prstDash w14:val="solid"/>
            <w14:miter w14:lim="10"/>
          </w14:textOutline>
          <w:spacing w:val="-10"/>
        </w:rPr>
        <w:t>Q2xvdWRWZXJzaW9uLQo?</w:t>
      </w:r>
    </w:p>
    <w:p>
      <w:pPr>
        <w:spacing w:line="186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56"/>
        <w:rPr/>
      </w:pPr>
      <w:r/>
    </w:p>
    <w:p>
      <w:pPr>
        <w:sectPr>
          <w:headerReference w:type="default" r:id="rId20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/>
      </w:pPr>
    </w:p>
    <w:p>
      <w:pPr>
        <w:ind w:left="1482" w:right="624"/>
        <w:spacing w:before="37" w:line="30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680-694.   </w:t>
      </w:r>
      <w:r>
        <w:rPr>
          <w:rFonts w:ascii="Cambria" w:hAnsi="Cambria" w:eastAsia="Cambria" w:cs="Cambria"/>
          <w:sz w:val="15"/>
          <w:szCs w:val="15"/>
          <w:color w:val="1A171C"/>
        </w:rPr>
        <w:t>DOI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:   10.3760/</w:t>
      </w:r>
      <w:r>
        <w:rPr>
          <w:rFonts w:ascii="Cambria" w:hAnsi="Cambria" w:eastAsia="Cambria" w:cs="Cambria"/>
          <w:sz w:val="15"/>
          <w:szCs w:val="15"/>
          <w:color w:val="1A171C"/>
        </w:rPr>
        <w:t>cma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.  j.</w:t>
      </w:r>
      <w:r>
        <w:rPr>
          <w:rFonts w:ascii="Cambria" w:hAnsi="Cambria" w:eastAsia="Cambria" w:cs="Cambria"/>
          <w:sz w:val="15"/>
          <w:szCs w:val="15"/>
          <w:color w:val="1A171C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issn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1A171C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0253-3758.    2018.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09.004.</w:t>
      </w:r>
    </w:p>
    <w:p>
      <w:pPr>
        <w:pStyle w:val="BodyText"/>
        <w:ind w:left="1472" w:right="624" w:hanging="410"/>
        <w:spacing w:before="4" w:line="25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[2]      </w:t>
      </w:r>
      <w:r>
        <w:rPr>
          <w:sz w:val="15"/>
          <w:szCs w:val="15"/>
          <w:color w:val="1A171C"/>
          <w:spacing w:val="9"/>
        </w:rPr>
        <w:t>国家卫生计生委合理用药专家委员会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,  </w:t>
      </w:r>
      <w:r>
        <w:rPr>
          <w:sz w:val="15"/>
          <w:szCs w:val="15"/>
          <w:color w:val="1A171C"/>
          <w:spacing w:val="9"/>
        </w:rPr>
        <w:t>中国药师协会</w:t>
      </w:r>
      <w:r>
        <w:rPr>
          <w:sz w:val="15"/>
          <w:szCs w:val="15"/>
          <w:color w:val="1A171C"/>
          <w:spacing w:val="-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. </w:t>
      </w:r>
      <w:r>
        <w:rPr>
          <w:sz w:val="15"/>
          <w:szCs w:val="15"/>
          <w:color w:val="1A171C"/>
          <w:spacing w:val="9"/>
        </w:rPr>
        <w:t>冠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13"/>
        </w:rPr>
        <w:t>心病合理用药指南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</w:rPr>
        <w:t>(</w:t>
      </w:r>
      <w:r>
        <w:rPr>
          <w:sz w:val="15"/>
          <w:szCs w:val="15"/>
          <w:color w:val="1A171C"/>
          <w:spacing w:val="13"/>
        </w:rPr>
        <w:t>第 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</w:rPr>
        <w:t>2</w:t>
      </w:r>
      <w:r>
        <w:rPr>
          <w:rFonts w:ascii="Cambria" w:hAnsi="Cambria" w:eastAsia="Cambria" w:cs="Cambria"/>
          <w:sz w:val="15"/>
          <w:szCs w:val="15"/>
          <w:color w:val="1A171C"/>
          <w:spacing w:val="18"/>
          <w:w w:val="102"/>
        </w:rPr>
        <w:t xml:space="preserve"> </w:t>
      </w:r>
      <w:r>
        <w:rPr>
          <w:sz w:val="15"/>
          <w:szCs w:val="15"/>
          <w:color w:val="1A171C"/>
          <w:spacing w:val="13"/>
        </w:rPr>
        <w:t>版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</w:rPr>
        <w:t>)[J].</w:t>
      </w:r>
      <w:r>
        <w:rPr>
          <w:rFonts w:ascii="Cambria" w:hAnsi="Cambria" w:eastAsia="Cambria" w:cs="Cambria"/>
          <w:sz w:val="15"/>
          <w:szCs w:val="15"/>
          <w:color w:val="1A171C"/>
          <w:spacing w:val="30"/>
          <w:w w:val="102"/>
        </w:rPr>
        <w:t xml:space="preserve"> </w:t>
      </w:r>
      <w:r>
        <w:rPr>
          <w:sz w:val="15"/>
          <w:szCs w:val="15"/>
          <w:color w:val="1A171C"/>
          <w:spacing w:val="13"/>
        </w:rPr>
        <w:t>中</w:t>
      </w:r>
      <w:r>
        <w:rPr>
          <w:sz w:val="15"/>
          <w:szCs w:val="15"/>
          <w:color w:val="1A171C"/>
          <w:spacing w:val="12"/>
        </w:rPr>
        <w:t>国医学前沿杂志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</w:rPr>
        <w:t>(</w:t>
      </w:r>
      <w:r>
        <w:rPr>
          <w:sz w:val="15"/>
          <w:szCs w:val="15"/>
          <w:color w:val="1A171C"/>
          <w:spacing w:val="12"/>
        </w:rPr>
        <w:t>电子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4"/>
        </w:rPr>
        <w:t>版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),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2018,</w:t>
      </w:r>
      <w:r>
        <w:rPr>
          <w:rFonts w:ascii="Cambria" w:hAnsi="Cambria" w:eastAsia="Cambria" w:cs="Cambria"/>
          <w:sz w:val="15"/>
          <w:szCs w:val="15"/>
          <w:color w:val="1A171C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10</w:t>
      </w:r>
      <w:r>
        <w:rPr>
          <w:rFonts w:ascii="Cambria" w:hAnsi="Cambria" w:eastAsia="Cambria" w:cs="Cambria"/>
          <w:sz w:val="15"/>
          <w:szCs w:val="15"/>
          <w:color w:val="1A171C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(6):1-130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.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DOI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:10.</w:t>
      </w:r>
      <w:r>
        <w:rPr>
          <w:rFonts w:ascii="Cambria" w:hAnsi="Cambria" w:eastAsia="Cambria" w:cs="Cambria"/>
          <w:sz w:val="15"/>
          <w:szCs w:val="15"/>
          <w:color w:val="1A171C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12037/</w:t>
      </w:r>
      <w:r>
        <w:rPr>
          <w:rFonts w:ascii="Cambria" w:hAnsi="Cambria" w:eastAsia="Cambria" w:cs="Cambria"/>
          <w:sz w:val="15"/>
          <w:szCs w:val="15"/>
          <w:color w:val="1A171C"/>
        </w:rPr>
        <w:t>YXQY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.2018.06-01.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Committee  of</w:t>
      </w:r>
      <w:r>
        <w:rPr>
          <w:rFonts w:ascii="Cambria" w:hAnsi="Cambria" w:eastAsia="Cambria" w:cs="Cambria"/>
          <w:sz w:val="15"/>
          <w:szCs w:val="15"/>
          <w:color w:val="1A171C"/>
          <w:spacing w:val="5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Experts  on  Rational  Drug  Use  of  National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Health</w:t>
      </w:r>
      <w:r>
        <w:rPr>
          <w:rFonts w:ascii="Cambria" w:hAnsi="Cambria" w:eastAsia="Cambria" w:cs="Cambria"/>
          <w:sz w:val="15"/>
          <w:szCs w:val="15"/>
          <w:color w:val="1A171C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Committee</w:t>
      </w:r>
      <w:r>
        <w:rPr>
          <w:rFonts w:ascii="Cambria" w:hAnsi="Cambria" w:eastAsia="Cambria" w:cs="Cambria"/>
          <w:sz w:val="15"/>
          <w:szCs w:val="15"/>
          <w:color w:val="1A171C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1A171C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P.</w:t>
      </w:r>
      <w:r>
        <w:rPr>
          <w:rFonts w:ascii="Cambria" w:hAnsi="Cambria" w:eastAsia="Cambria" w:cs="Cambria"/>
          <w:sz w:val="15"/>
          <w:szCs w:val="15"/>
          <w:color w:val="1A171C"/>
          <w:spacing w:val="-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R.</w:t>
      </w:r>
      <w:r>
        <w:rPr>
          <w:rFonts w:ascii="Cambria" w:hAnsi="Cambria" w:eastAsia="Cambria" w:cs="Cambria"/>
          <w:sz w:val="15"/>
          <w:szCs w:val="15"/>
          <w:color w:val="1A171C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China,</w:t>
      </w:r>
      <w:r>
        <w:rPr>
          <w:rFonts w:ascii="Cambria" w:hAnsi="Cambria" w:eastAsia="Cambria" w:cs="Cambria"/>
          <w:sz w:val="15"/>
          <w:szCs w:val="15"/>
          <w:color w:val="1A171C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Chinese</w:t>
      </w:r>
      <w:r>
        <w:rPr>
          <w:rFonts w:ascii="Cambria" w:hAnsi="Cambria" w:eastAsia="Cambria" w:cs="Cambria"/>
          <w:sz w:val="15"/>
          <w:szCs w:val="15"/>
          <w:color w:val="1A171C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Ph</w:t>
      </w:r>
      <w:r>
        <w:rPr>
          <w:rFonts w:ascii="Cambria" w:hAnsi="Cambria" w:eastAsia="Cambria" w:cs="Cambria"/>
          <w:sz w:val="15"/>
          <w:szCs w:val="15"/>
          <w:color w:val="1A171C"/>
          <w:spacing w:val="2"/>
        </w:rPr>
        <w:t>armacists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Association.  Guideline  for</w:t>
      </w:r>
      <w:r>
        <w:rPr>
          <w:rFonts w:ascii="Cambria" w:hAnsi="Cambria" w:eastAsia="Cambria" w:cs="Cambria"/>
          <w:sz w:val="15"/>
          <w:szCs w:val="15"/>
          <w:color w:val="1A171C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rational</w:t>
      </w:r>
      <w:r>
        <w:rPr>
          <w:rFonts w:ascii="Cambria" w:hAnsi="Cambria" w:eastAsia="Cambria" w:cs="Cambria"/>
          <w:sz w:val="15"/>
          <w:szCs w:val="15"/>
          <w:color w:val="1A171C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medicatio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n</w:t>
      </w:r>
      <w:r>
        <w:rPr>
          <w:rFonts w:ascii="Cambria" w:hAnsi="Cambria" w:eastAsia="Cambria" w:cs="Cambria"/>
          <w:sz w:val="15"/>
          <w:szCs w:val="15"/>
          <w:color w:val="1A171C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stable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coronary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1A171C"/>
        </w:rPr>
        <w:t>artery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1A171C"/>
        </w:rPr>
        <w:t>disease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[J].    </w:t>
      </w:r>
      <w:r>
        <w:rPr>
          <w:rFonts w:ascii="Cambria" w:hAnsi="Cambria" w:eastAsia="Cambria" w:cs="Cambria"/>
          <w:sz w:val="15"/>
          <w:szCs w:val="15"/>
          <w:color w:val="1A171C"/>
        </w:rPr>
        <w:t>Chinese</w:t>
      </w:r>
      <w:r>
        <w:rPr>
          <w:rFonts w:ascii="Cambria" w:hAnsi="Cambria" w:eastAsia="Cambria" w:cs="Cambria"/>
          <w:sz w:val="15"/>
          <w:szCs w:val="15"/>
          <w:color w:val="1A171C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1A171C"/>
        </w:rPr>
        <w:t>Journal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1A171C"/>
        </w:rPr>
        <w:t>of</w:t>
      </w:r>
      <w:r>
        <w:rPr>
          <w:rFonts w:ascii="Cambria" w:hAnsi="Cambria" w:eastAsia="Cambria" w:cs="Cambria"/>
          <w:sz w:val="15"/>
          <w:szCs w:val="15"/>
          <w:color w:val="1A171C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1A171C"/>
        </w:rPr>
        <w:t>the</w:t>
      </w:r>
      <w:r>
        <w:rPr>
          <w:rFonts w:ascii="Cambria" w:hAnsi="Cambria" w:eastAsia="Cambria" w:cs="Cambria"/>
          <w:sz w:val="15"/>
          <w:szCs w:val="15"/>
          <w:color w:val="1A171C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Frontiers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of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Medical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Science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</w:rPr>
        <w:t>(</w:t>
      </w:r>
      <w:r>
        <w:rPr>
          <w:rFonts w:ascii="Cambria" w:hAnsi="Cambria" w:eastAsia="Cambria" w:cs="Cambria"/>
          <w:sz w:val="15"/>
          <w:szCs w:val="15"/>
          <w:color w:val="1A171C"/>
        </w:rPr>
        <w:t>Electronic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Version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</w:rPr>
        <w:t>),   2018,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10</w:t>
      </w:r>
      <w:r>
        <w:rPr>
          <w:rFonts w:ascii="Cambria" w:hAnsi="Cambria" w:eastAsia="Cambria" w:cs="Cambria"/>
          <w:sz w:val="15"/>
          <w:szCs w:val="15"/>
          <w:color w:val="1A171C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(6):1-130.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DOI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:10.</w:t>
      </w:r>
      <w:r>
        <w:rPr>
          <w:rFonts w:ascii="Cambria" w:hAnsi="Cambria" w:eastAsia="Cambria" w:cs="Cambria"/>
          <w:sz w:val="15"/>
          <w:szCs w:val="15"/>
          <w:color w:val="1A171C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12037/</w:t>
      </w:r>
      <w:r>
        <w:rPr>
          <w:rFonts w:ascii="Cambria" w:hAnsi="Cambria" w:eastAsia="Cambria" w:cs="Cambria"/>
          <w:sz w:val="15"/>
          <w:szCs w:val="15"/>
          <w:color w:val="1A171C"/>
        </w:rPr>
        <w:t>YXQY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.2018.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06-01.</w:t>
      </w:r>
    </w:p>
    <w:p>
      <w:pPr>
        <w:pStyle w:val="BodyText"/>
        <w:ind w:left="1472" w:right="625" w:hanging="410"/>
        <w:spacing w:before="38" w:line="22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[3]      </w:t>
      </w:r>
      <w:r>
        <w:rPr>
          <w:sz w:val="15"/>
          <w:szCs w:val="15"/>
          <w:color w:val="1A171C"/>
          <w:spacing w:val="9"/>
        </w:rPr>
        <w:t>中华医学会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,  </w:t>
      </w:r>
      <w:r>
        <w:rPr>
          <w:sz w:val="15"/>
          <w:szCs w:val="15"/>
          <w:color w:val="1A171C"/>
          <w:spacing w:val="9"/>
        </w:rPr>
        <w:t>中华医学会杂志社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,  </w:t>
      </w:r>
      <w:r>
        <w:rPr>
          <w:sz w:val="15"/>
          <w:szCs w:val="15"/>
          <w:color w:val="1A171C"/>
          <w:spacing w:val="9"/>
        </w:rPr>
        <w:t>中华医学会全科医学分</w:t>
      </w:r>
      <w:r>
        <w:rPr>
          <w:sz w:val="15"/>
          <w:szCs w:val="15"/>
          <w:color w:val="1A171C"/>
          <w:spacing w:val="1"/>
        </w:rPr>
        <w:t xml:space="preserve"> </w:t>
      </w:r>
      <w:r>
        <w:rPr>
          <w:sz w:val="15"/>
          <w:szCs w:val="15"/>
          <w:color w:val="1A171C"/>
          <w:spacing w:val="9"/>
        </w:rPr>
        <w:t>会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, </w:t>
      </w:r>
      <w:r>
        <w:rPr>
          <w:sz w:val="15"/>
          <w:szCs w:val="15"/>
          <w:color w:val="1A171C"/>
          <w:spacing w:val="9"/>
        </w:rPr>
        <w:t>等</w:t>
      </w:r>
      <w:r>
        <w:rPr>
          <w:sz w:val="15"/>
          <w:szCs w:val="15"/>
          <w:color w:val="1A171C"/>
          <w:spacing w:val="-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1A171C"/>
          <w:spacing w:val="-6"/>
        </w:rPr>
        <w:t xml:space="preserve"> </w:t>
      </w:r>
      <w:r>
        <w:rPr>
          <w:sz w:val="15"/>
          <w:szCs w:val="15"/>
          <w:color w:val="1A171C"/>
          <w:spacing w:val="9"/>
        </w:rPr>
        <w:t>稳定性冠心病基层诊疗指南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(2020 </w:t>
      </w:r>
      <w:r>
        <w:rPr>
          <w:sz w:val="15"/>
          <w:szCs w:val="15"/>
          <w:color w:val="1A171C"/>
          <w:spacing w:val="9"/>
        </w:rPr>
        <w:t>年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)[J].</w:t>
      </w:r>
      <w:r>
        <w:rPr>
          <w:sz w:val="15"/>
          <w:szCs w:val="15"/>
          <w:color w:val="1A171C"/>
          <w:spacing w:val="9"/>
        </w:rPr>
        <w:t>中</w:t>
      </w:r>
      <w:r>
        <w:rPr>
          <w:sz w:val="15"/>
          <w:szCs w:val="15"/>
          <w:color w:val="1A171C"/>
          <w:spacing w:val="8"/>
        </w:rPr>
        <w:t>华全科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4"/>
        </w:rPr>
        <w:t>医</w:t>
      </w:r>
      <w:r>
        <w:rPr>
          <w:sz w:val="15"/>
          <w:szCs w:val="15"/>
          <w:color w:val="1A171C"/>
          <w:spacing w:val="-9"/>
        </w:rPr>
        <w:t xml:space="preserve"> </w:t>
      </w:r>
      <w:r>
        <w:rPr>
          <w:sz w:val="15"/>
          <w:szCs w:val="15"/>
          <w:color w:val="1A171C"/>
          <w:spacing w:val="4"/>
        </w:rPr>
        <w:t>师</w:t>
      </w:r>
      <w:r>
        <w:rPr>
          <w:sz w:val="15"/>
          <w:szCs w:val="15"/>
          <w:color w:val="1A171C"/>
          <w:spacing w:val="-9"/>
        </w:rPr>
        <w:t xml:space="preserve"> </w:t>
      </w:r>
      <w:r>
        <w:rPr>
          <w:sz w:val="15"/>
          <w:szCs w:val="15"/>
          <w:color w:val="1A171C"/>
          <w:spacing w:val="4"/>
        </w:rPr>
        <w:t>杂</w:t>
      </w:r>
      <w:r>
        <w:rPr>
          <w:sz w:val="15"/>
          <w:szCs w:val="15"/>
          <w:color w:val="1A171C"/>
          <w:spacing w:val="-11"/>
        </w:rPr>
        <w:t xml:space="preserve"> </w:t>
      </w:r>
      <w:r>
        <w:rPr>
          <w:sz w:val="15"/>
          <w:szCs w:val="15"/>
          <w:color w:val="1A171C"/>
          <w:spacing w:val="4"/>
        </w:rPr>
        <w:t>志</w:t>
      </w:r>
      <w:r>
        <w:rPr>
          <w:sz w:val="15"/>
          <w:szCs w:val="15"/>
          <w:color w:val="1A171C"/>
          <w:spacing w:val="-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, 2021,  20(3): 265-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273.  </w:t>
      </w:r>
      <w:r>
        <w:rPr>
          <w:rFonts w:ascii="Cambria" w:hAnsi="Cambria" w:eastAsia="Cambria" w:cs="Cambria"/>
          <w:sz w:val="15"/>
          <w:szCs w:val="15"/>
          <w:color w:val="1A171C"/>
        </w:rPr>
        <w:t>DOI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: 10.3760/</w:t>
      </w:r>
      <w:r>
        <w:rPr>
          <w:rFonts w:ascii="Cambria" w:hAnsi="Cambria" w:eastAsia="Cambria" w:cs="Cambria"/>
          <w:sz w:val="15"/>
          <w:szCs w:val="15"/>
          <w:color w:val="1A171C"/>
        </w:rPr>
        <w:t>cma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.</w:t>
      </w:r>
      <w:r>
        <w:rPr>
          <w:rFonts w:ascii="Cambria" w:hAnsi="Cambria" w:eastAsia="Cambria" w:cs="Cambria"/>
          <w:sz w:val="15"/>
          <w:szCs w:val="15"/>
          <w:color w:val="1A171C"/>
          <w:spacing w:val="-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j. </w:t>
      </w:r>
      <w:r>
        <w:rPr>
          <w:rFonts w:ascii="Cambria" w:hAnsi="Cambria" w:eastAsia="Cambria" w:cs="Cambria"/>
          <w:sz w:val="15"/>
          <w:szCs w:val="15"/>
          <w:color w:val="1A171C"/>
        </w:rPr>
        <w:t>cn 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114798-20210120-00079.</w:t>
      </w:r>
    </w:p>
    <w:p>
      <w:pPr>
        <w:ind w:left="1480" w:right="624" w:firstLine="1"/>
        <w:spacing w:before="45" w:line="287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Chinese</w:t>
      </w:r>
      <w:r>
        <w:rPr>
          <w:rFonts w:ascii="Cambria" w:hAnsi="Cambria" w:eastAsia="Cambria" w:cs="Cambria"/>
          <w:sz w:val="15"/>
          <w:szCs w:val="15"/>
          <w:color w:val="1A171C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Medical</w:t>
      </w:r>
      <w:r>
        <w:rPr>
          <w:rFonts w:ascii="Cambria" w:hAnsi="Cambria" w:eastAsia="Cambria" w:cs="Cambria"/>
          <w:sz w:val="15"/>
          <w:szCs w:val="15"/>
          <w:color w:val="1A171C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Association,</w:t>
      </w:r>
      <w:r>
        <w:rPr>
          <w:rFonts w:ascii="Cambria" w:hAnsi="Cambria" w:eastAsia="Cambria" w:cs="Cambria"/>
          <w:sz w:val="15"/>
          <w:szCs w:val="15"/>
          <w:color w:val="1A171C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Chi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nese</w:t>
      </w:r>
      <w:r>
        <w:rPr>
          <w:rFonts w:ascii="Cambria" w:hAnsi="Cambria" w:eastAsia="Cambria" w:cs="Cambria"/>
          <w:sz w:val="15"/>
          <w:szCs w:val="15"/>
          <w:color w:val="1A171C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Medical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Journals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Publishing</w:t>
      </w:r>
      <w:r>
        <w:rPr>
          <w:rFonts w:ascii="Cambria" w:hAnsi="Cambria" w:eastAsia="Cambria" w:cs="Cambria"/>
          <w:sz w:val="15"/>
          <w:szCs w:val="15"/>
          <w:color w:val="1A171C"/>
          <w:spacing w:val="17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House,</w:t>
      </w:r>
      <w:r>
        <w:rPr>
          <w:rFonts w:ascii="Cambria" w:hAnsi="Cambria" w:eastAsia="Cambria" w:cs="Cambria"/>
          <w:sz w:val="15"/>
          <w:szCs w:val="15"/>
          <w:color w:val="1A171C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Chinese</w:t>
      </w:r>
      <w:r>
        <w:rPr>
          <w:rFonts w:ascii="Cambria" w:hAnsi="Cambria" w:eastAsia="Cambria" w:cs="Cambria"/>
          <w:sz w:val="15"/>
          <w:szCs w:val="15"/>
          <w:color w:val="1A171C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Society</w:t>
      </w:r>
      <w:r>
        <w:rPr>
          <w:rFonts w:ascii="Cambria" w:hAnsi="Cambria" w:eastAsia="Cambria" w:cs="Cambria"/>
          <w:sz w:val="15"/>
          <w:szCs w:val="15"/>
          <w:color w:val="1A171C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of  General   Practice,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et al.</w:t>
      </w:r>
      <w:r>
        <w:rPr>
          <w:rFonts w:ascii="Cambria" w:hAnsi="Cambria" w:eastAsia="Cambria" w:cs="Cambria"/>
          <w:sz w:val="15"/>
          <w:szCs w:val="15"/>
          <w:color w:val="1A171C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Guideline</w:t>
      </w:r>
      <w:r>
        <w:rPr>
          <w:rFonts w:ascii="Cambria" w:hAnsi="Cambria" w:eastAsia="Cambria" w:cs="Cambria"/>
          <w:sz w:val="15"/>
          <w:szCs w:val="15"/>
          <w:color w:val="1A171C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1A171C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primary</w:t>
      </w:r>
      <w:r>
        <w:rPr>
          <w:rFonts w:ascii="Cambria" w:hAnsi="Cambria" w:eastAsia="Cambria" w:cs="Cambria"/>
          <w:sz w:val="15"/>
          <w:szCs w:val="15"/>
          <w:color w:val="1A171C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care</w:t>
      </w:r>
      <w:r>
        <w:rPr>
          <w:rFonts w:ascii="Cambria" w:hAnsi="Cambria" w:eastAsia="Cambria" w:cs="Cambria"/>
          <w:sz w:val="15"/>
          <w:szCs w:val="15"/>
          <w:color w:val="1A171C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1A171C"/>
          <w:spacing w:val="1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stable</w:t>
      </w:r>
      <w:r>
        <w:rPr>
          <w:rFonts w:ascii="Cambria" w:hAnsi="Cambria" w:eastAsia="Cambria" w:cs="Cambria"/>
          <w:sz w:val="15"/>
          <w:szCs w:val="15"/>
          <w:color w:val="1A171C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coronary</w:t>
      </w:r>
      <w:r>
        <w:rPr>
          <w:rFonts w:ascii="Cambria" w:hAnsi="Cambria" w:eastAsia="Cambria" w:cs="Cambria"/>
          <w:sz w:val="15"/>
          <w:szCs w:val="15"/>
          <w:color w:val="1A171C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1A171C"/>
          <w:spacing w:val="2"/>
        </w:rPr>
        <w:t>rtery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disease</w:t>
      </w:r>
      <w:r>
        <w:rPr>
          <w:rFonts w:ascii="Cambria" w:hAnsi="Cambria" w:eastAsia="Cambria" w:cs="Cambria"/>
          <w:sz w:val="15"/>
          <w:szCs w:val="15"/>
          <w:color w:val="1A171C"/>
          <w:spacing w:val="3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(2020)</w:t>
      </w:r>
      <w:r>
        <w:rPr>
          <w:rFonts w:ascii="Cambria" w:hAnsi="Cambria" w:eastAsia="Cambria" w:cs="Cambria"/>
          <w:sz w:val="15"/>
          <w:szCs w:val="15"/>
          <w:color w:val="1A171C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[J].</w:t>
      </w:r>
      <w:r>
        <w:rPr>
          <w:rFonts w:ascii="Cambria" w:hAnsi="Cambria" w:eastAsia="Cambria" w:cs="Cambria"/>
          <w:sz w:val="15"/>
          <w:szCs w:val="15"/>
          <w:color w:val="1A171C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Chin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J</w:t>
      </w:r>
      <w:r>
        <w:rPr>
          <w:rFonts w:ascii="Cambria" w:hAnsi="Cambria" w:eastAsia="Cambria" w:cs="Cambria"/>
          <w:sz w:val="15"/>
          <w:szCs w:val="15"/>
          <w:color w:val="1A171C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Gen</w:t>
      </w:r>
      <w:r>
        <w:rPr>
          <w:rFonts w:ascii="Cambria" w:hAnsi="Cambria" w:eastAsia="Cambria" w:cs="Cambria"/>
          <w:sz w:val="15"/>
          <w:szCs w:val="15"/>
          <w:color w:val="1A171C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Pract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2021,</w:t>
      </w:r>
      <w:r>
        <w:rPr>
          <w:rFonts w:ascii="Cambria" w:hAnsi="Cambria" w:eastAsia="Cambria" w:cs="Cambria"/>
          <w:sz w:val="15"/>
          <w:szCs w:val="15"/>
          <w:color w:val="1A171C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20(3):265-273.</w:t>
      </w:r>
    </w:p>
    <w:p>
      <w:pPr>
        <w:spacing w:line="135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19"/>
        <w:spacing w:before="35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position w:val="2"/>
        </w:rPr>
        <w:t>DOI</w:t>
      </w:r>
      <w:r>
        <w:rPr>
          <w:rFonts w:ascii="Cambria" w:hAnsi="Cambria" w:eastAsia="Cambria" w:cs="Cambria"/>
          <w:sz w:val="15"/>
          <w:szCs w:val="15"/>
          <w:color w:val="1A171C"/>
          <w:spacing w:val="5"/>
          <w:position w:val="2"/>
        </w:rPr>
        <w:t>:10.3760/</w:t>
      </w:r>
      <w:r>
        <w:rPr>
          <w:rFonts w:ascii="Cambria" w:hAnsi="Cambria" w:eastAsia="Cambria" w:cs="Cambria"/>
          <w:sz w:val="15"/>
          <w:szCs w:val="15"/>
          <w:color w:val="1A171C"/>
          <w:position w:val="2"/>
        </w:rPr>
        <w:t>cma</w:t>
      </w:r>
      <w:r>
        <w:rPr>
          <w:rFonts w:ascii="Cambria" w:hAnsi="Cambria" w:eastAsia="Cambria" w:cs="Cambria"/>
          <w:sz w:val="15"/>
          <w:szCs w:val="15"/>
          <w:color w:val="1A171C"/>
          <w:spacing w:val="5"/>
          <w:position w:val="2"/>
        </w:rPr>
        <w:t>.j.</w:t>
      </w:r>
      <w:r>
        <w:rPr>
          <w:rFonts w:ascii="Cambria" w:hAnsi="Cambria" w:eastAsia="Cambria" w:cs="Cambria"/>
          <w:sz w:val="15"/>
          <w:szCs w:val="15"/>
          <w:color w:val="1A171C"/>
          <w:position w:val="2"/>
        </w:rPr>
        <w:t>cn</w:t>
      </w:r>
      <w:r>
        <w:rPr>
          <w:rFonts w:ascii="Cambria" w:hAnsi="Cambria" w:eastAsia="Cambria" w:cs="Cambria"/>
          <w:sz w:val="15"/>
          <w:szCs w:val="15"/>
          <w:color w:val="1A171C"/>
          <w:spacing w:val="28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5"/>
          <w:position w:val="2"/>
        </w:rPr>
        <w:t>114798-20210120-00079.</w:t>
      </w:r>
    </w:p>
    <w:p>
      <w:pPr>
        <w:pStyle w:val="BodyText"/>
        <w:spacing w:before="39" w:line="206" w:lineRule="auto"/>
        <w:rPr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>[4]       </w:t>
      </w:r>
      <w:r>
        <w:rPr>
          <w:sz w:val="15"/>
          <w:szCs w:val="15"/>
          <w:color w:val="1A171C"/>
          <w:spacing w:val="7"/>
        </w:rPr>
        <w:t>中华人民共和国国家卫生健康委员会</w:t>
      </w:r>
      <w:r>
        <w:rPr>
          <w:sz w:val="15"/>
          <w:szCs w:val="15"/>
          <w:color w:val="1A171C"/>
          <w:spacing w:val="-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>. </w:t>
      </w:r>
      <w:r>
        <w:rPr>
          <w:sz w:val="15"/>
          <w:szCs w:val="15"/>
          <w:color w:val="1A171C"/>
          <w:spacing w:val="7"/>
        </w:rPr>
        <w:t>国家基本药物目录</w:t>
      </w:r>
    </w:p>
    <w:p>
      <w:pPr>
        <w:pStyle w:val="BodyText"/>
        <w:ind w:left="427"/>
        <w:spacing w:before="2" w:line="2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[M].</w:t>
      </w:r>
      <w:r>
        <w:rPr>
          <w:rFonts w:ascii="Cambria" w:hAnsi="Cambria" w:eastAsia="Cambria" w:cs="Cambria"/>
          <w:sz w:val="15"/>
          <w:szCs w:val="15"/>
          <w:color w:val="1A171C"/>
          <w:spacing w:val="-2"/>
        </w:rPr>
        <w:t xml:space="preserve"> </w:t>
      </w:r>
      <w:r>
        <w:rPr>
          <w:sz w:val="15"/>
          <w:szCs w:val="15"/>
          <w:color w:val="1A171C"/>
          <w:spacing w:val="5"/>
        </w:rPr>
        <w:t>北京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:</w:t>
      </w:r>
      <w:r>
        <w:rPr>
          <w:sz w:val="15"/>
          <w:szCs w:val="15"/>
          <w:color w:val="1A171C"/>
          <w:spacing w:val="5"/>
        </w:rPr>
        <w:t>人民卫生出版社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2018:21-26.</w:t>
      </w:r>
    </w:p>
    <w:p>
      <w:pPr>
        <w:ind w:left="418" w:right="894"/>
        <w:spacing w:before="28" w:line="277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National  Health  Co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mmission  of</w:t>
      </w:r>
      <w:r>
        <w:rPr>
          <w:rFonts w:ascii="Cambria" w:hAnsi="Cambria" w:eastAsia="Cambria" w:cs="Cambria"/>
          <w:sz w:val="15"/>
          <w:szCs w:val="15"/>
          <w:color w:val="1A171C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the  People′s  Republic  of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China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>.   </w:t>
      </w:r>
      <w:r>
        <w:rPr>
          <w:rFonts w:ascii="Cambria" w:hAnsi="Cambria" w:eastAsia="Cambria" w:cs="Cambria"/>
          <w:sz w:val="15"/>
          <w:szCs w:val="15"/>
          <w:color w:val="1A171C"/>
        </w:rPr>
        <w:t>National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1A171C"/>
        </w:rPr>
        <w:t>essential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</w:rPr>
        <w:t>medicines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1A171C"/>
        </w:rPr>
        <w:t>list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 xml:space="preserve">    [M].</w:t>
      </w:r>
      <w:r>
        <w:rPr>
          <w:rFonts w:ascii="Cambria" w:hAnsi="Cambria" w:eastAsia="Cambria" w:cs="Cambria"/>
          <w:sz w:val="15"/>
          <w:szCs w:val="15"/>
          <w:color w:val="1A171C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Beijing</w:t>
      </w:r>
      <w:r>
        <w:rPr>
          <w:rFonts w:ascii="Cambria" w:hAnsi="Cambria" w:eastAsia="Cambria" w:cs="Cambria"/>
          <w:sz w:val="15"/>
          <w:szCs w:val="15"/>
          <w:color w:val="1A171C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People</w:t>
      </w:r>
      <w:r>
        <w:rPr>
          <w:rFonts w:ascii="Cambria" w:hAnsi="Cambria" w:eastAsia="Cambria" w:cs="Cambria"/>
          <w:sz w:val="15"/>
          <w:szCs w:val="15"/>
          <w:color w:val="1A171C"/>
          <w:spacing w:val="11"/>
        </w:rPr>
        <w:t>′</w:t>
      </w:r>
      <w:r>
        <w:rPr>
          <w:rFonts w:ascii="Cambria" w:hAnsi="Cambria" w:eastAsia="Cambria" w:cs="Cambria"/>
          <w:sz w:val="15"/>
          <w:szCs w:val="15"/>
          <w:color w:val="1A171C"/>
        </w:rPr>
        <w:t>s</w:t>
      </w:r>
      <w:r>
        <w:rPr>
          <w:rFonts w:ascii="Cambria" w:hAnsi="Cambria" w:eastAsia="Cambria" w:cs="Cambria"/>
          <w:sz w:val="15"/>
          <w:szCs w:val="15"/>
          <w:color w:val="1A171C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Medical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Publishing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House</w:t>
      </w:r>
      <w:r>
        <w:rPr>
          <w:rFonts w:ascii="Cambria" w:hAnsi="Cambria" w:eastAsia="Cambria" w:cs="Cambria"/>
          <w:sz w:val="15"/>
          <w:szCs w:val="15"/>
          <w:color w:val="1A171C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11"/>
        </w:rPr>
        <w:t>2018:21-26.</w:t>
      </w:r>
    </w:p>
    <w:p>
      <w:pPr>
        <w:pStyle w:val="BodyText"/>
        <w:ind w:left="414" w:right="905" w:hanging="414"/>
        <w:spacing w:before="31" w:line="21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10"/>
        </w:rPr>
        <w:t>[5]      </w:t>
      </w:r>
      <w:r>
        <w:rPr>
          <w:sz w:val="15"/>
          <w:szCs w:val="15"/>
          <w:color w:val="1A171C"/>
          <w:spacing w:val="10"/>
        </w:rPr>
        <w:t>国家药典委员会</w:t>
      </w:r>
      <w:r>
        <w:rPr>
          <w:sz w:val="15"/>
          <w:szCs w:val="15"/>
          <w:color w:val="1A171C"/>
          <w:spacing w:val="-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10"/>
        </w:rPr>
        <w:t>.  </w:t>
      </w:r>
      <w:r>
        <w:rPr>
          <w:sz w:val="15"/>
          <w:szCs w:val="15"/>
          <w:color w:val="1A171C"/>
          <w:spacing w:val="10"/>
        </w:rPr>
        <w:t>中华人民共和国药典临床用药须知</w:t>
      </w:r>
      <w:r>
        <w:rPr>
          <w:rFonts w:ascii="Cambria" w:hAnsi="Cambria" w:eastAsia="Cambria" w:cs="Cambria"/>
          <w:sz w:val="15"/>
          <w:szCs w:val="15"/>
          <w:color w:val="1A171C"/>
          <w:spacing w:val="10"/>
        </w:rPr>
        <w:t>:</w:t>
      </w:r>
      <w:r>
        <w:rPr>
          <w:sz w:val="15"/>
          <w:szCs w:val="15"/>
          <w:color w:val="1A171C"/>
          <w:spacing w:val="10"/>
        </w:rPr>
        <w:t>化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9"/>
        </w:rPr>
        <w:t>学药和生物制品卷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(2015 </w:t>
      </w:r>
      <w:r>
        <w:rPr>
          <w:sz w:val="15"/>
          <w:szCs w:val="15"/>
          <w:color w:val="1A171C"/>
          <w:spacing w:val="9"/>
        </w:rPr>
        <w:t>年版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)[M]. </w:t>
      </w:r>
      <w:r>
        <w:rPr>
          <w:sz w:val="15"/>
          <w:szCs w:val="15"/>
          <w:color w:val="1A171C"/>
          <w:spacing w:val="9"/>
        </w:rPr>
        <w:t>北京</w:t>
      </w:r>
      <w:r>
        <w:rPr>
          <w:rFonts w:ascii="Cambria" w:hAnsi="Cambria" w:eastAsia="Cambria" w:cs="Cambria"/>
          <w:sz w:val="15"/>
          <w:szCs w:val="15"/>
          <w:color w:val="1A171C"/>
          <w:spacing w:val="9"/>
        </w:rPr>
        <w:t>:</w:t>
      </w:r>
      <w:r>
        <w:rPr>
          <w:sz w:val="15"/>
          <w:szCs w:val="15"/>
          <w:color w:val="1A171C"/>
          <w:spacing w:val="9"/>
        </w:rPr>
        <w:t>中国医药科技出</w:t>
      </w:r>
      <w:r>
        <w:rPr>
          <w:sz w:val="15"/>
          <w:szCs w:val="15"/>
          <w:color w:val="1A171C"/>
          <w:spacing w:val="11"/>
          <w:w w:val="101"/>
        </w:rPr>
        <w:t xml:space="preserve"> </w:t>
      </w:r>
      <w:r>
        <w:rPr>
          <w:sz w:val="15"/>
          <w:szCs w:val="15"/>
          <w:color w:val="1A171C"/>
          <w:spacing w:val="3"/>
        </w:rPr>
        <w:t>版社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2015.</w:t>
      </w:r>
    </w:p>
    <w:p>
      <w:pPr>
        <w:ind w:left="413" w:right="903" w:firstLine="5"/>
        <w:spacing w:before="23" w:line="290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Chinese  Pharmacopoeia  Co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mmission.  Guidance  notes  on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clinical</w:t>
      </w:r>
      <w:r>
        <w:rPr>
          <w:rFonts w:ascii="Cambria" w:hAnsi="Cambria" w:eastAsia="Cambria" w:cs="Cambria"/>
          <w:sz w:val="15"/>
          <w:szCs w:val="15"/>
          <w:color w:val="1A171C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medications</w:t>
      </w:r>
      <w:r>
        <w:rPr>
          <w:rFonts w:ascii="Cambria" w:hAnsi="Cambria" w:eastAsia="Cambria" w:cs="Cambria"/>
          <w:sz w:val="15"/>
          <w:szCs w:val="15"/>
          <w:color w:val="1A171C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of the</w:t>
      </w:r>
      <w:r>
        <w:rPr>
          <w:rFonts w:ascii="Cambria" w:hAnsi="Cambria" w:eastAsia="Cambria" w:cs="Cambria"/>
          <w:sz w:val="15"/>
          <w:szCs w:val="15"/>
          <w:color w:val="1A171C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pharmacopoeia</w:t>
      </w:r>
      <w:r>
        <w:rPr>
          <w:rFonts w:ascii="Cambria" w:hAnsi="Cambria" w:eastAsia="Cambria" w:cs="Cambria"/>
          <w:sz w:val="15"/>
          <w:szCs w:val="15"/>
          <w:color w:val="1A171C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of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1A171C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People′s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Republic    of</w:t>
      </w:r>
      <w:r>
        <w:rPr>
          <w:rFonts w:ascii="Cambria" w:hAnsi="Cambria" w:eastAsia="Cambria" w:cs="Cambria"/>
          <w:sz w:val="15"/>
          <w:szCs w:val="15"/>
          <w:color w:val="1A171C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China: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vol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ume    of   chemical    drugs    and</w:t>
      </w:r>
      <w:r>
        <w:rPr>
          <w:rFonts w:ascii="Cambria" w:hAnsi="Cambria" w:eastAsia="Cambria" w:cs="Cambria"/>
          <w:sz w:val="15"/>
          <w:szCs w:val="15"/>
          <w:color w:val="1A171C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biological</w:t>
      </w:r>
      <w:r>
        <w:rPr>
          <w:rFonts w:ascii="Cambria" w:hAnsi="Cambria" w:eastAsia="Cambria" w:cs="Cambria"/>
          <w:sz w:val="15"/>
          <w:szCs w:val="15"/>
          <w:color w:val="1A171C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</w:rPr>
        <w:t>products</w:t>
      </w:r>
      <w:r>
        <w:rPr>
          <w:rFonts w:ascii="Cambria" w:hAnsi="Cambria" w:eastAsia="Cambria" w:cs="Cambria"/>
          <w:sz w:val="15"/>
          <w:szCs w:val="15"/>
          <w:color w:val="1A171C"/>
          <w:spacing w:val="8"/>
        </w:rPr>
        <w:t>(2015)   [M].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1A171C"/>
        </w:rPr>
        <w:t>Beijing</w:t>
      </w:r>
      <w:r>
        <w:rPr>
          <w:rFonts w:ascii="Cambria" w:hAnsi="Cambria" w:eastAsia="Cambria" w:cs="Cambria"/>
          <w:sz w:val="15"/>
          <w:szCs w:val="15"/>
          <w:color w:val="1A171C"/>
          <w:spacing w:val="8"/>
        </w:rPr>
        <w:t>:</w:t>
      </w:r>
      <w:r>
        <w:rPr>
          <w:rFonts w:ascii="Cambria" w:hAnsi="Cambria" w:eastAsia="Cambria" w:cs="Cambria"/>
          <w:sz w:val="15"/>
          <w:szCs w:val="15"/>
          <w:color w:val="1A171C"/>
          <w:spacing w:val="8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</w:rPr>
        <w:t>China</w:t>
      </w:r>
      <w:r>
        <w:rPr>
          <w:rFonts w:ascii="Cambria" w:hAnsi="Cambria" w:eastAsia="Cambria" w:cs="Cambria"/>
          <w:sz w:val="15"/>
          <w:szCs w:val="15"/>
          <w:color w:val="1A171C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1A171C"/>
        </w:rPr>
        <w:t>Medical </w:t>
      </w:r>
      <w:r>
        <w:rPr>
          <w:rFonts w:ascii="Cambria" w:hAnsi="Cambria" w:eastAsia="Cambria" w:cs="Cambria"/>
          <w:sz w:val="15"/>
          <w:szCs w:val="15"/>
          <w:color w:val="1A171C"/>
        </w:rPr>
        <w:t>Science</w:t>
      </w:r>
      <w:r>
        <w:rPr>
          <w:rFonts w:ascii="Cambria" w:hAnsi="Cambria" w:eastAsia="Cambria" w:cs="Cambria"/>
          <w:sz w:val="15"/>
          <w:szCs w:val="15"/>
          <w:color w:val="1A171C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</w:rPr>
        <w:t>Press</w:t>
      </w:r>
      <w:r>
        <w:rPr>
          <w:rFonts w:ascii="Cambria" w:hAnsi="Cambria" w:eastAsia="Cambria" w:cs="Cambria"/>
          <w:sz w:val="15"/>
          <w:szCs w:val="15"/>
          <w:color w:val="1A171C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8"/>
        </w:rPr>
        <w:t>2015.</w:t>
      </w:r>
    </w:p>
    <w:p>
      <w:pPr>
        <w:pStyle w:val="BodyText"/>
        <w:ind w:left="413" w:right="905" w:hanging="413"/>
        <w:spacing w:before="12" w:line="20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6"/>
        </w:rPr>
        <w:t>[6]       </w:t>
      </w:r>
      <w:r>
        <w:rPr>
          <w:sz w:val="15"/>
          <w:szCs w:val="15"/>
          <w:color w:val="1A171C"/>
          <w:spacing w:val="6"/>
        </w:rPr>
        <w:t>中国国家处方集编委会</w:t>
      </w:r>
      <w:r>
        <w:rPr>
          <w:sz w:val="15"/>
          <w:szCs w:val="15"/>
          <w:color w:val="1A171C"/>
          <w:spacing w:val="-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6"/>
        </w:rPr>
        <w:t>. </w:t>
      </w:r>
      <w:r>
        <w:rPr>
          <w:sz w:val="15"/>
          <w:szCs w:val="15"/>
          <w:color w:val="1A171C"/>
          <w:spacing w:val="6"/>
        </w:rPr>
        <w:t>中国国家处方集</w:t>
      </w:r>
      <w:r>
        <w:rPr>
          <w:rFonts w:ascii="Cambria" w:hAnsi="Cambria" w:eastAsia="Cambria" w:cs="Cambria"/>
          <w:sz w:val="15"/>
          <w:szCs w:val="15"/>
          <w:color w:val="1A171C"/>
          <w:spacing w:val="6"/>
        </w:rPr>
        <w:t>:</w:t>
      </w:r>
      <w:r>
        <w:rPr>
          <w:sz w:val="15"/>
          <w:szCs w:val="15"/>
          <w:color w:val="1A171C"/>
          <w:spacing w:val="6"/>
        </w:rPr>
        <w:t>化学药品</w:t>
      </w:r>
      <w:r>
        <w:rPr>
          <w:sz w:val="15"/>
          <w:szCs w:val="15"/>
          <w:color w:val="1A171C"/>
          <w:spacing w:val="5"/>
        </w:rPr>
        <w:t>与生物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5"/>
        </w:rPr>
        <w:t>制品卷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(2010</w:t>
      </w:r>
      <w:r>
        <w:rPr>
          <w:rFonts w:ascii="Cambria" w:hAnsi="Cambria" w:eastAsia="Cambria" w:cs="Cambria"/>
          <w:sz w:val="15"/>
          <w:szCs w:val="15"/>
          <w:color w:val="1A171C"/>
          <w:spacing w:val="9"/>
          <w:w w:val="102"/>
        </w:rPr>
        <w:t xml:space="preserve"> </w:t>
      </w:r>
      <w:r>
        <w:rPr>
          <w:sz w:val="15"/>
          <w:szCs w:val="15"/>
          <w:color w:val="1A171C"/>
          <w:spacing w:val="5"/>
        </w:rPr>
        <w:t>年版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)</w:t>
      </w:r>
      <w:r>
        <w:rPr>
          <w:rFonts w:ascii="Cambria" w:hAnsi="Cambria" w:eastAsia="Cambria" w:cs="Cambria"/>
          <w:sz w:val="15"/>
          <w:szCs w:val="15"/>
          <w:color w:val="1A171C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[M].</w:t>
      </w:r>
      <w:r>
        <w:rPr>
          <w:rFonts w:ascii="Cambria" w:hAnsi="Cambria" w:eastAsia="Cambria" w:cs="Cambria"/>
          <w:sz w:val="15"/>
          <w:szCs w:val="15"/>
          <w:color w:val="1A171C"/>
          <w:spacing w:val="-10"/>
        </w:rPr>
        <w:t xml:space="preserve"> </w:t>
      </w:r>
      <w:r>
        <w:rPr>
          <w:sz w:val="15"/>
          <w:szCs w:val="15"/>
          <w:color w:val="1A171C"/>
          <w:spacing w:val="5"/>
        </w:rPr>
        <w:t>北京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:</w:t>
      </w:r>
      <w:r>
        <w:rPr>
          <w:sz w:val="15"/>
          <w:szCs w:val="15"/>
          <w:color w:val="1A171C"/>
          <w:spacing w:val="5"/>
        </w:rPr>
        <w:t>人民军医出版社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5"/>
        </w:rPr>
        <w:t>2010.</w:t>
      </w:r>
    </w:p>
    <w:p>
      <w:pPr>
        <w:ind w:left="416" w:right="903" w:firstLine="2"/>
        <w:spacing w:before="41" w:line="25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China   National 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Formulary   Editorial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Committee.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China</w:t>
      </w:r>
      <w:r>
        <w:rPr>
          <w:rFonts w:ascii="Cambria" w:hAnsi="Cambria" w:eastAsia="Cambria" w:cs="Cambria"/>
          <w:sz w:val="15"/>
          <w:szCs w:val="15"/>
          <w:color w:val="1A171C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4"/>
        </w:rPr>
        <w:t>national   formulary:   chem</w:t>
      </w:r>
      <w:r>
        <w:rPr>
          <w:rFonts w:ascii="Cambria" w:hAnsi="Cambria" w:eastAsia="Cambria" w:cs="Cambria"/>
          <w:sz w:val="15"/>
          <w:szCs w:val="15"/>
          <w:color w:val="1A171C"/>
          <w:spacing w:val="3"/>
        </w:rPr>
        <w:t>ical    and   biological   products</w:t>
      </w:r>
    </w:p>
    <w:p>
      <w:pPr>
        <w:ind w:left="423"/>
        <w:spacing w:before="39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1A171C"/>
          <w:spacing w:val="8"/>
          <w:position w:val="1"/>
        </w:rPr>
        <w:t>(2010)[M].</w:t>
      </w:r>
      <w:r>
        <w:rPr>
          <w:rFonts w:ascii="Cambria" w:hAnsi="Cambria" w:eastAsia="Cambria" w:cs="Cambria"/>
          <w:sz w:val="15"/>
          <w:szCs w:val="15"/>
          <w:color w:val="1A171C"/>
          <w:position w:val="1"/>
        </w:rPr>
        <w:t>Beijing</w:t>
      </w:r>
      <w:r>
        <w:rPr>
          <w:rFonts w:ascii="Cambria" w:hAnsi="Cambria" w:eastAsia="Cambria" w:cs="Cambria"/>
          <w:sz w:val="15"/>
          <w:szCs w:val="15"/>
          <w:color w:val="1A171C"/>
          <w:spacing w:val="8"/>
          <w:position w:val="1"/>
        </w:rPr>
        <w:t>:</w:t>
      </w:r>
      <w:r>
        <w:rPr>
          <w:rFonts w:ascii="Cambria" w:hAnsi="Cambria" w:eastAsia="Cambria" w:cs="Cambria"/>
          <w:sz w:val="15"/>
          <w:szCs w:val="15"/>
          <w:color w:val="1A171C"/>
          <w:spacing w:val="28"/>
          <w:position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position w:val="1"/>
        </w:rPr>
        <w:t>People</w:t>
      </w:r>
      <w:r>
        <w:rPr>
          <w:rFonts w:ascii="Cambria" w:hAnsi="Cambria" w:eastAsia="Cambria" w:cs="Cambria"/>
          <w:sz w:val="15"/>
          <w:szCs w:val="15"/>
          <w:color w:val="1A171C"/>
          <w:spacing w:val="8"/>
          <w:position w:val="1"/>
        </w:rPr>
        <w:t>′</w:t>
      </w:r>
      <w:r>
        <w:rPr>
          <w:rFonts w:ascii="Cambria" w:hAnsi="Cambria" w:eastAsia="Cambria" w:cs="Cambria"/>
          <w:sz w:val="15"/>
          <w:szCs w:val="15"/>
          <w:color w:val="1A171C"/>
          <w:position w:val="1"/>
        </w:rPr>
        <w:t>s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  <w:w w:val="102"/>
          <w:position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position w:val="1"/>
        </w:rPr>
        <w:t>Military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  <w:w w:val="101"/>
          <w:position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position w:val="1"/>
        </w:rPr>
        <w:t>Medical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  <w:w w:val="102"/>
          <w:position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position w:val="1"/>
        </w:rPr>
        <w:t>Press</w:t>
      </w:r>
      <w:r>
        <w:rPr>
          <w:rFonts w:ascii="Cambria" w:hAnsi="Cambria" w:eastAsia="Cambria" w:cs="Cambria"/>
          <w:sz w:val="15"/>
          <w:szCs w:val="15"/>
          <w:color w:val="1A171C"/>
          <w:spacing w:val="8"/>
          <w:position w:val="1"/>
        </w:rPr>
        <w:t>,</w:t>
      </w:r>
      <w:r>
        <w:rPr>
          <w:rFonts w:ascii="Cambria" w:hAnsi="Cambria" w:eastAsia="Cambria" w:cs="Cambria"/>
          <w:sz w:val="15"/>
          <w:szCs w:val="15"/>
          <w:color w:val="1A171C"/>
          <w:spacing w:val="12"/>
          <w:w w:val="102"/>
          <w:position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1A171C"/>
          <w:spacing w:val="8"/>
          <w:position w:val="1"/>
        </w:rPr>
        <w:t>2010.</w:t>
      </w:r>
    </w:p>
    <w:p>
      <w:pPr>
        <w:spacing w:line="184" w:lineRule="exact"/>
        <w:sectPr>
          <w:type w:val="continuous"/>
          <w:pgSz w:w="12246" w:h="16498"/>
          <w:pgMar w:top="1221" w:right="400" w:bottom="0" w:left="400" w:header="971" w:footer="0" w:gutter="0"/>
          <w:cols w:equalWidth="0" w:num="2">
            <w:col w:w="6065" w:space="100"/>
            <w:col w:w="5282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>
        <w:pict>
          <v:shape id="_x0000_s102" style="position:absolute;margin-left:45.3808pt;margin-top:12.4355pt;mso-position-vertical-relative:text;mso-position-horizontal-relative:text;width:481.9pt;height:0.4pt;z-index:251693056;" filled="false" strokecolor="#1A171C" strokeweight="0.37pt" coordsize="9637,8" coordorigin="0,0" path="m0,3l9637,3e">
            <v:stroke joinstyle="miter" miterlimit="4"/>
          </v:shape>
        </w:pict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7997"/>
        <w:spacing w:before="116" w:line="181" w:lineRule="auto"/>
        <w:rPr/>
      </w:pPr>
      <w:r>
        <w:rPr>
          <w:color w:val="1A171C"/>
          <w:spacing w:val="25"/>
          <w:w w:val="127"/>
        </w:rPr>
        <w:t>·</w:t>
      </w:r>
      <w:r>
        <w:rPr>
          <w:sz w:val="27"/>
          <w:szCs w:val="27"/>
          <w:color w:val="1A171C"/>
          <w:spacing w:val="25"/>
          <w:w w:val="127"/>
        </w:rPr>
        <w:t>读者</w:t>
      </w:r>
      <w:r>
        <w:rPr>
          <w:color w:val="1A171C"/>
          <w:spacing w:val="25"/>
          <w:w w:val="127"/>
        </w:rPr>
        <w:t>·</w:t>
      </w:r>
      <w:r>
        <w:rPr>
          <w:sz w:val="27"/>
          <w:szCs w:val="27"/>
          <w:color w:val="1A171C"/>
          <w:spacing w:val="25"/>
          <w:w w:val="127"/>
        </w:rPr>
        <w:t>作者</w:t>
      </w:r>
      <w:r>
        <w:rPr>
          <w:color w:val="1A171C"/>
          <w:spacing w:val="25"/>
          <w:w w:val="127"/>
        </w:rPr>
        <w:t>·</w:t>
      </w:r>
      <w:r>
        <w:rPr>
          <w:sz w:val="27"/>
          <w:szCs w:val="27"/>
          <w:color w:val="1A171C"/>
          <w:spacing w:val="25"/>
          <w:w w:val="127"/>
        </w:rPr>
        <w:t>编者</w:t>
      </w:r>
      <w:r>
        <w:rPr>
          <w:sz w:val="27"/>
          <w:szCs w:val="27"/>
          <w:color w:val="1A171C"/>
          <w:spacing w:val="-39"/>
        </w:rPr>
        <w:t xml:space="preserve"> </w:t>
      </w:r>
      <w:r>
        <w:rPr>
          <w:color w:val="1A171C"/>
          <w:spacing w:val="25"/>
          <w:w w:val="127"/>
        </w:rPr>
        <w:t>·</w:t>
      </w:r>
    </w:p>
    <w:p>
      <w:pPr>
        <w:ind w:left="939"/>
        <w:spacing w:before="209" w:line="357" w:lineRule="exact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color w:val="1A171C"/>
          <w:spacing w:val="7"/>
          <w:position w:val="1"/>
        </w:rPr>
        <w:t>中华医学会系列杂志论文作者署名规范</w:t>
      </w:r>
    </w:p>
    <w:p>
      <w:pPr>
        <w:spacing w:line="215" w:lineRule="exact"/>
        <w:rPr/>
      </w:pPr>
      <w:r/>
    </w:p>
    <w:p>
      <w:pPr>
        <w:spacing w:line="215" w:lineRule="exact"/>
        <w:sectPr>
          <w:type w:val="continuous"/>
          <w:pgSz w:w="12246" w:h="16498"/>
          <w:pgMar w:top="1221" w:right="400" w:bottom="0" w:left="400" w:header="971" w:footer="0" w:gutter="0"/>
          <w:cols w:equalWidth="0" w:num="1">
            <w:col w:w="11446" w:space="0"/>
          </w:cols>
        </w:sectPr>
        <w:rPr/>
      </w:pPr>
    </w:p>
    <w:p>
      <w:pPr>
        <w:pStyle w:val="BodyText"/>
        <w:ind w:left="927" w:right="414" w:firstLine="346"/>
        <w:spacing w:before="35" w:line="235" w:lineRule="auto"/>
        <w:rPr>
          <w:sz w:val="17"/>
          <w:szCs w:val="17"/>
        </w:rPr>
      </w:pPr>
      <w:r>
        <w:rPr>
          <w:sz w:val="17"/>
          <w:szCs w:val="17"/>
          <w:color w:val="1A171C"/>
          <w:spacing w:val="5"/>
        </w:rPr>
        <w:t>为尊重作者的署名权，弘扬科学道德和学术诚信精神，</w:t>
      </w:r>
      <w:r>
        <w:rPr>
          <w:sz w:val="17"/>
          <w:szCs w:val="17"/>
          <w:color w:val="1A171C"/>
          <w:spacing w:val="18"/>
          <w:w w:val="101"/>
        </w:rPr>
        <w:t xml:space="preserve"> </w:t>
      </w:r>
      <w:r>
        <w:rPr>
          <w:sz w:val="17"/>
          <w:szCs w:val="17"/>
          <w:color w:val="1A171C"/>
          <w:spacing w:val="8"/>
        </w:rPr>
        <w:t>中华医学会系列杂志论文作者署名应遵守以下规范。</w:t>
      </w:r>
    </w:p>
    <w:p>
      <w:pPr>
        <w:pStyle w:val="BodyText"/>
        <w:ind w:left="1269"/>
        <w:spacing w:line="184" w:lineRule="auto"/>
        <w:rPr>
          <w:sz w:val="17"/>
          <w:szCs w:val="17"/>
        </w:rPr>
      </w:pPr>
      <w:r>
        <w:rPr>
          <w:sz w:val="17"/>
          <w:szCs w:val="17"/>
          <w:color w:val="1A171C"/>
          <w:spacing w:val="-6"/>
          <w:w w:val="99"/>
        </w:rPr>
        <w:t>一、作者署名</w:t>
      </w:r>
    </w:p>
    <w:p>
      <w:pPr>
        <w:pStyle w:val="BodyText"/>
        <w:ind w:left="907" w:right="470" w:firstLine="379"/>
        <w:spacing w:before="50" w:line="236" w:lineRule="auto"/>
        <w:jc w:val="both"/>
        <w:rPr>
          <w:sz w:val="17"/>
          <w:szCs w:val="17"/>
        </w:rPr>
      </w:pPr>
      <w:r>
        <w:rPr>
          <w:sz w:val="17"/>
          <w:szCs w:val="17"/>
          <w:color w:val="1A171C"/>
          <w:spacing w:val="18"/>
        </w:rPr>
        <w:t>中华医学会系列杂志论文作者姓名在题名下按序排</w:t>
      </w:r>
      <w:r>
        <w:rPr>
          <w:sz w:val="17"/>
          <w:szCs w:val="17"/>
          <w:color w:val="1A171C"/>
          <w:spacing w:val="13"/>
        </w:rPr>
        <w:t xml:space="preserve"> </w:t>
      </w:r>
      <w:r>
        <w:rPr>
          <w:sz w:val="17"/>
          <w:szCs w:val="17"/>
          <w:color w:val="1A171C"/>
          <w:spacing w:val="4"/>
        </w:rPr>
        <w:t>列，排序应在投稿前由全体作者共同讨论确定，投稿后不应 </w:t>
      </w:r>
      <w:r>
        <w:rPr>
          <w:sz w:val="17"/>
          <w:szCs w:val="17"/>
          <w:color w:val="1A171C"/>
          <w:spacing w:val="11"/>
        </w:rPr>
        <w:t>再作改动，确需改动时必须出示单位证明以及所有作者亲</w:t>
      </w:r>
      <w:r>
        <w:rPr>
          <w:sz w:val="17"/>
          <w:szCs w:val="17"/>
          <w:color w:val="1A171C"/>
          <w:spacing w:val="3"/>
        </w:rPr>
        <w:t xml:space="preserve"> </w:t>
      </w:r>
      <w:r>
        <w:rPr>
          <w:sz w:val="17"/>
          <w:szCs w:val="17"/>
          <w:color w:val="1A171C"/>
          <w:spacing w:val="8"/>
        </w:rPr>
        <w:t>笔签名的署名无异议书面证明。</w:t>
      </w:r>
    </w:p>
    <w:p>
      <w:pPr>
        <w:pStyle w:val="BodyText"/>
        <w:ind w:left="907" w:right="470" w:firstLine="360"/>
        <w:spacing w:before="7" w:line="234" w:lineRule="auto"/>
        <w:jc w:val="both"/>
        <w:rPr>
          <w:sz w:val="17"/>
          <w:szCs w:val="17"/>
        </w:rPr>
      </w:pPr>
      <w:r>
        <w:rPr>
          <w:sz w:val="17"/>
          <w:szCs w:val="17"/>
          <w:color w:val="1A171C"/>
          <w:spacing w:val="7"/>
        </w:rPr>
        <w:t>作者应同时具备以下四项条件</w:t>
      </w:r>
      <w:r>
        <w:rPr>
          <w:sz w:val="17"/>
          <w:szCs w:val="17"/>
          <w:color w:val="1A171C"/>
          <w:spacing w:val="-31"/>
          <w:w w:val="67"/>
        </w:rPr>
        <w:t>：（</w:t>
      </w:r>
      <w:r>
        <w:rPr>
          <w:sz w:val="17"/>
          <w:szCs w:val="17"/>
          <w:color w:val="1A171C"/>
          <w:spacing w:val="7"/>
        </w:rPr>
        <w:t>1）参与论文选题和设</w:t>
      </w:r>
      <w:r>
        <w:rPr>
          <w:sz w:val="17"/>
          <w:szCs w:val="17"/>
          <w:color w:val="1A171C"/>
          <w:spacing w:val="1"/>
        </w:rPr>
        <w:t xml:space="preserve"> </w:t>
      </w:r>
      <w:r>
        <w:rPr>
          <w:sz w:val="17"/>
          <w:szCs w:val="17"/>
          <w:color w:val="1A171C"/>
          <w:spacing w:val="7"/>
        </w:rPr>
        <w:t>计，或参与资料分析与解释</w:t>
      </w:r>
      <w:r>
        <w:rPr>
          <w:sz w:val="17"/>
          <w:szCs w:val="17"/>
          <w:color w:val="1A171C"/>
          <w:spacing w:val="-27"/>
          <w:w w:val="67"/>
        </w:rPr>
        <w:t>；（</w:t>
      </w:r>
      <w:r>
        <w:rPr>
          <w:sz w:val="17"/>
          <w:szCs w:val="17"/>
          <w:color w:val="1A171C"/>
          <w:spacing w:val="7"/>
        </w:rPr>
        <w:t>2）起草或修改论文中关键性</w:t>
      </w:r>
      <w:r>
        <w:rPr>
          <w:sz w:val="17"/>
          <w:szCs w:val="17"/>
          <w:color w:val="1A171C"/>
        </w:rPr>
        <w:t xml:space="preserve"> </w:t>
      </w:r>
      <w:r>
        <w:rPr>
          <w:sz w:val="17"/>
          <w:szCs w:val="17"/>
          <w:color w:val="1A171C"/>
          <w:spacing w:val="14"/>
        </w:rPr>
        <w:t>理论或其他主要内容</w:t>
      </w:r>
      <w:r>
        <w:rPr>
          <w:sz w:val="17"/>
          <w:szCs w:val="17"/>
          <w:color w:val="1A171C"/>
          <w:spacing w:val="-29"/>
          <w:w w:val="70"/>
        </w:rPr>
        <w:t>；（</w:t>
      </w:r>
      <w:r>
        <w:rPr>
          <w:sz w:val="17"/>
          <w:szCs w:val="17"/>
          <w:color w:val="1A171C"/>
          <w:spacing w:val="14"/>
        </w:rPr>
        <w:t>3）能按编辑部的修改意见进行核</w:t>
      </w:r>
      <w:r>
        <w:rPr>
          <w:sz w:val="17"/>
          <w:szCs w:val="17"/>
          <w:color w:val="1A171C"/>
          <w:spacing w:val="3"/>
        </w:rPr>
        <w:t xml:space="preserve"> </w:t>
      </w:r>
      <w:r>
        <w:rPr>
          <w:sz w:val="17"/>
          <w:szCs w:val="17"/>
          <w:color w:val="1A171C"/>
        </w:rPr>
        <w:t>修，对学术问题进行解答，并最终同意论文发表</w:t>
      </w:r>
      <w:r>
        <w:rPr>
          <w:sz w:val="17"/>
          <w:szCs w:val="17"/>
          <w:color w:val="1A171C"/>
          <w:spacing w:val="-28"/>
          <w:w w:val="69"/>
        </w:rPr>
        <w:t>；（</w:t>
      </w:r>
      <w:r>
        <w:rPr>
          <w:sz w:val="17"/>
          <w:szCs w:val="17"/>
          <w:color w:val="1A171C"/>
        </w:rPr>
        <w:t>4）除了负 </w:t>
      </w:r>
      <w:r>
        <w:rPr>
          <w:sz w:val="17"/>
          <w:szCs w:val="17"/>
          <w:color w:val="1A171C"/>
          <w:spacing w:val="11"/>
        </w:rPr>
        <w:t>责本人的研究贡献外，同意对研究工作各方面的诚信问题</w:t>
      </w:r>
      <w:r>
        <w:rPr>
          <w:sz w:val="17"/>
          <w:szCs w:val="17"/>
          <w:color w:val="1A171C"/>
          <w:spacing w:val="3"/>
        </w:rPr>
        <w:t xml:space="preserve"> </w:t>
      </w:r>
      <w:r>
        <w:rPr>
          <w:sz w:val="17"/>
          <w:szCs w:val="17"/>
          <w:color w:val="1A171C"/>
          <w:spacing w:val="10"/>
        </w:rPr>
        <w:t>负责</w:t>
      </w:r>
      <w:r>
        <w:rPr>
          <w:sz w:val="17"/>
          <w:szCs w:val="17"/>
          <w:color w:val="1A171C"/>
          <w:spacing w:val="-22"/>
        </w:rPr>
        <w:t xml:space="preserve"> </w:t>
      </w:r>
      <w:r>
        <w:rPr>
          <w:sz w:val="17"/>
          <w:szCs w:val="17"/>
          <w:color w:val="1A171C"/>
          <w:spacing w:val="10"/>
        </w:rPr>
        <w:t>。仅参与获得资金或收集资料者不能列为作者，仅对</w:t>
      </w:r>
      <w:r>
        <w:rPr>
          <w:sz w:val="17"/>
          <w:szCs w:val="17"/>
          <w:color w:val="1A171C"/>
        </w:rPr>
        <w:t xml:space="preserve"> </w:t>
      </w:r>
      <w:r>
        <w:rPr>
          <w:sz w:val="17"/>
          <w:szCs w:val="17"/>
          <w:color w:val="1A171C"/>
          <w:spacing w:val="9"/>
        </w:rPr>
        <w:t>科研小组进行一般管理者也不宜列为作者。</w:t>
      </w:r>
    </w:p>
    <w:p>
      <w:pPr>
        <w:pStyle w:val="BodyText"/>
        <w:ind w:left="1269"/>
        <w:spacing w:before="1" w:line="186" w:lineRule="auto"/>
        <w:rPr>
          <w:sz w:val="17"/>
          <w:szCs w:val="17"/>
        </w:rPr>
      </w:pPr>
      <w:r>
        <w:rPr>
          <w:sz w:val="17"/>
          <w:szCs w:val="17"/>
          <w:color w:val="1A171C"/>
          <w:spacing w:val="-7"/>
        </w:rPr>
        <w:t>二、通信作者</w:t>
      </w:r>
    </w:p>
    <w:p>
      <w:pPr>
        <w:pStyle w:val="BodyText"/>
        <w:ind w:left="908" w:right="471" w:firstLine="363"/>
        <w:spacing w:before="54" w:line="238" w:lineRule="auto"/>
        <w:jc w:val="both"/>
        <w:rPr>
          <w:sz w:val="17"/>
          <w:szCs w:val="17"/>
        </w:rPr>
      </w:pPr>
      <w:r>
        <w:rPr>
          <w:sz w:val="17"/>
          <w:szCs w:val="17"/>
          <w:color w:val="1A171C"/>
          <w:spacing w:val="11"/>
        </w:rPr>
        <w:t>每篇论文均需确定一位能对该论文全面负责的通信作</w:t>
      </w:r>
      <w:r>
        <w:rPr>
          <w:sz w:val="17"/>
          <w:szCs w:val="17"/>
          <w:color w:val="1A171C"/>
        </w:rPr>
        <w:t xml:space="preserve"> </w:t>
      </w:r>
      <w:r>
        <w:rPr>
          <w:sz w:val="17"/>
          <w:szCs w:val="17"/>
          <w:color w:val="1A171C"/>
          <w:spacing w:val="3"/>
        </w:rPr>
        <w:t>者</w:t>
      </w:r>
      <w:r>
        <w:rPr>
          <w:sz w:val="17"/>
          <w:szCs w:val="17"/>
          <w:color w:val="1A171C"/>
          <w:spacing w:val="-22"/>
        </w:rPr>
        <w:t xml:space="preserve"> </w:t>
      </w:r>
      <w:r>
        <w:rPr>
          <w:sz w:val="17"/>
          <w:szCs w:val="17"/>
          <w:color w:val="1A171C"/>
          <w:spacing w:val="3"/>
        </w:rPr>
        <w:t>。通信作者应在投稿时确定，如在来稿中未特殊标明，则</w:t>
      </w:r>
      <w:r>
        <w:rPr>
          <w:sz w:val="17"/>
          <w:szCs w:val="17"/>
          <w:color w:val="1A171C"/>
        </w:rPr>
        <w:t xml:space="preserve"> </w:t>
      </w:r>
      <w:r>
        <w:rPr>
          <w:sz w:val="17"/>
          <w:szCs w:val="17"/>
          <w:color w:val="1A171C"/>
          <w:spacing w:val="10"/>
        </w:rPr>
        <w:t>视第一作者为通信作者</w:t>
      </w:r>
      <w:r>
        <w:rPr>
          <w:sz w:val="17"/>
          <w:szCs w:val="17"/>
          <w:color w:val="1A171C"/>
          <w:spacing w:val="-23"/>
        </w:rPr>
        <w:t xml:space="preserve"> </w:t>
      </w:r>
      <w:r>
        <w:rPr>
          <w:sz w:val="17"/>
          <w:szCs w:val="17"/>
          <w:color w:val="1A171C"/>
          <w:spacing w:val="10"/>
        </w:rPr>
        <w:t>。集体署名的论文应将对该文负责</w:t>
      </w:r>
      <w:r>
        <w:rPr>
          <w:sz w:val="17"/>
          <w:szCs w:val="17"/>
          <w:color w:val="1A171C"/>
        </w:rPr>
        <w:t xml:space="preserve"> </w:t>
      </w:r>
      <w:r>
        <w:rPr>
          <w:sz w:val="17"/>
          <w:szCs w:val="17"/>
          <w:color w:val="1A171C"/>
          <w:spacing w:val="10"/>
        </w:rPr>
        <w:t>的关键人物列为通信作者</w:t>
      </w:r>
      <w:r>
        <w:rPr>
          <w:sz w:val="17"/>
          <w:szCs w:val="17"/>
          <w:color w:val="1A171C"/>
          <w:spacing w:val="-23"/>
        </w:rPr>
        <w:t xml:space="preserve"> </w:t>
      </w:r>
      <w:r>
        <w:rPr>
          <w:sz w:val="17"/>
          <w:szCs w:val="17"/>
          <w:color w:val="1A171C"/>
          <w:spacing w:val="10"/>
        </w:rPr>
        <w:t>。规范的多中心或多学科临床随</w:t>
      </w:r>
      <w:r>
        <w:rPr>
          <w:sz w:val="17"/>
          <w:szCs w:val="17"/>
          <w:color w:val="1A171C"/>
        </w:rPr>
        <w:t xml:space="preserve"> </w:t>
      </w:r>
      <w:r>
        <w:rPr>
          <w:sz w:val="17"/>
          <w:szCs w:val="17"/>
          <w:color w:val="1A171C"/>
          <w:spacing w:val="4"/>
        </w:rPr>
        <w:t>机对照研究，如主要责任者确实超过一位的，可酌情增加通</w:t>
      </w:r>
      <w:r>
        <w:rPr>
          <w:sz w:val="17"/>
          <w:szCs w:val="17"/>
          <w:color w:val="1A171C"/>
          <w:spacing w:val="3"/>
        </w:rPr>
        <w:t xml:space="preserve"> </w:t>
      </w:r>
      <w:r>
        <w:rPr>
          <w:sz w:val="17"/>
          <w:szCs w:val="17"/>
          <w:color w:val="1A171C"/>
          <w:spacing w:val="3"/>
        </w:rPr>
        <w:t>信作者</w:t>
      </w:r>
      <w:r>
        <w:rPr>
          <w:sz w:val="17"/>
          <w:szCs w:val="17"/>
          <w:color w:val="1A171C"/>
          <w:spacing w:val="-22"/>
        </w:rPr>
        <w:t xml:space="preserve"> </w:t>
      </w:r>
      <w:r>
        <w:rPr>
          <w:sz w:val="17"/>
          <w:szCs w:val="17"/>
          <w:color w:val="1A171C"/>
          <w:spacing w:val="3"/>
        </w:rPr>
        <w:t>。无论包含几位作者，均需标注通信作者，并注明其</w:t>
      </w:r>
      <w:r>
        <w:rPr>
          <w:sz w:val="17"/>
          <w:szCs w:val="17"/>
          <w:color w:val="1A171C"/>
        </w:rPr>
        <w:t xml:space="preserve"> </w:t>
      </w:r>
      <w:r>
        <w:rPr>
          <w:sz w:val="17"/>
          <w:szCs w:val="17"/>
          <w:color w:val="1A171C"/>
          <w:spacing w:val="-2"/>
        </w:rPr>
        <w:t>Email</w:t>
      </w:r>
      <w:r>
        <w:rPr>
          <w:sz w:val="17"/>
          <w:szCs w:val="17"/>
          <w:color w:val="1A171C"/>
          <w:spacing w:val="-18"/>
        </w:rPr>
        <w:t xml:space="preserve"> </w:t>
      </w:r>
      <w:r>
        <w:rPr>
          <w:sz w:val="17"/>
          <w:szCs w:val="17"/>
          <w:color w:val="1A171C"/>
          <w:spacing w:val="-2"/>
        </w:rPr>
        <w:t>地址。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66"/>
        <w:spacing w:before="35" w:line="185" w:lineRule="auto"/>
        <w:rPr>
          <w:sz w:val="17"/>
          <w:szCs w:val="17"/>
        </w:rPr>
      </w:pPr>
      <w:r>
        <w:rPr>
          <w:sz w:val="17"/>
          <w:szCs w:val="17"/>
          <w:color w:val="1A171C"/>
          <w:spacing w:val="-3"/>
        </w:rPr>
        <w:t>三、同等贡献作者</w:t>
      </w:r>
    </w:p>
    <w:p>
      <w:pPr>
        <w:pStyle w:val="BodyText"/>
        <w:ind w:left="363"/>
        <w:spacing w:before="59" w:line="187" w:lineRule="auto"/>
        <w:rPr>
          <w:sz w:val="17"/>
          <w:szCs w:val="17"/>
        </w:rPr>
      </w:pPr>
      <w:r>
        <w:rPr>
          <w:sz w:val="17"/>
          <w:szCs w:val="17"/>
          <w:color w:val="1A171C"/>
          <w:spacing w:val="5"/>
        </w:rPr>
        <w:t>不建议著录同等贡献作者，需确定论文的主要责任者。</w:t>
      </w:r>
    </w:p>
    <w:p>
      <w:pPr>
        <w:pStyle w:val="BodyText"/>
        <w:ind w:left="3" w:right="838" w:firstLine="360"/>
        <w:spacing w:before="57" w:line="234" w:lineRule="auto"/>
        <w:rPr>
          <w:sz w:val="17"/>
          <w:szCs w:val="17"/>
        </w:rPr>
      </w:pPr>
      <w:r>
        <w:rPr>
          <w:sz w:val="17"/>
          <w:szCs w:val="17"/>
          <w:color w:val="1A171C"/>
          <w:spacing w:val="11"/>
        </w:rPr>
        <w:t>确需著录同等贡献作者时，可在作者项后另起一行著</w:t>
      </w:r>
      <w:r>
        <w:rPr>
          <w:sz w:val="17"/>
          <w:szCs w:val="17"/>
          <w:color w:val="1A171C"/>
          <w:spacing w:val="1"/>
        </w:rPr>
        <w:t xml:space="preserve">  </w:t>
      </w:r>
      <w:r>
        <w:rPr>
          <w:sz w:val="17"/>
          <w:szCs w:val="17"/>
          <w:color w:val="1A171C"/>
          <w:spacing w:val="-8"/>
        </w:rPr>
        <w:t>录“前 ×位作者对本文有同等贡献”，英文为“×××</w:t>
      </w:r>
      <w:r>
        <w:rPr>
          <w:sz w:val="17"/>
          <w:szCs w:val="17"/>
          <w:color w:val="1A171C"/>
          <w:spacing w:val="22"/>
          <w:w w:val="101"/>
        </w:rPr>
        <w:t xml:space="preserve"> </w:t>
      </w:r>
      <w:r>
        <w:rPr>
          <w:sz w:val="17"/>
          <w:szCs w:val="17"/>
          <w:color w:val="1A171C"/>
          <w:spacing w:val="-8"/>
        </w:rPr>
        <w:t>and</w:t>
      </w:r>
      <w:r>
        <w:rPr>
          <w:sz w:val="17"/>
          <w:szCs w:val="17"/>
          <w:color w:val="1A171C"/>
          <w:spacing w:val="11"/>
        </w:rPr>
        <w:t xml:space="preserve"> </w:t>
      </w:r>
      <w:r>
        <w:rPr>
          <w:sz w:val="17"/>
          <w:szCs w:val="17"/>
          <w:color w:val="1A171C"/>
          <w:spacing w:val="-8"/>
        </w:rPr>
        <w:t>×××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-5"/>
        </w:rPr>
        <w:t>contributed</w:t>
      </w:r>
      <w:r>
        <w:rPr>
          <w:sz w:val="17"/>
          <w:szCs w:val="17"/>
          <w:color w:val="1A171C"/>
          <w:spacing w:val="13"/>
        </w:rPr>
        <w:t xml:space="preserve"> </w:t>
      </w:r>
      <w:r>
        <w:rPr>
          <w:sz w:val="17"/>
          <w:szCs w:val="17"/>
          <w:color w:val="1A171C"/>
          <w:spacing w:val="-5"/>
        </w:rPr>
        <w:t>equally</w:t>
      </w:r>
      <w:r>
        <w:rPr>
          <w:sz w:val="17"/>
          <w:szCs w:val="17"/>
          <w:color w:val="1A171C"/>
          <w:spacing w:val="10"/>
        </w:rPr>
        <w:t xml:space="preserve"> </w:t>
      </w:r>
      <w:r>
        <w:rPr>
          <w:sz w:val="17"/>
          <w:szCs w:val="17"/>
          <w:color w:val="1A171C"/>
          <w:spacing w:val="-5"/>
        </w:rPr>
        <w:t>to</w:t>
      </w:r>
      <w:r>
        <w:rPr>
          <w:sz w:val="17"/>
          <w:szCs w:val="17"/>
          <w:color w:val="1A171C"/>
          <w:spacing w:val="10"/>
        </w:rPr>
        <w:t xml:space="preserve"> </w:t>
      </w:r>
      <w:r>
        <w:rPr>
          <w:sz w:val="17"/>
          <w:szCs w:val="17"/>
          <w:color w:val="1A171C"/>
          <w:spacing w:val="-5"/>
        </w:rPr>
        <w:t>the</w:t>
      </w:r>
      <w:r>
        <w:rPr>
          <w:sz w:val="17"/>
          <w:szCs w:val="17"/>
          <w:color w:val="1A171C"/>
          <w:spacing w:val="12"/>
          <w:w w:val="101"/>
        </w:rPr>
        <w:t xml:space="preserve"> </w:t>
      </w:r>
      <w:r>
        <w:rPr>
          <w:sz w:val="17"/>
          <w:szCs w:val="17"/>
          <w:color w:val="1A171C"/>
          <w:spacing w:val="-6"/>
        </w:rPr>
        <w:t>article”。英文摘要中如同等贡献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</w:rPr>
        <w:t>者为第一作者且属不同单位，均需著录其单位，以*</w:t>
      </w:r>
      <w:r>
        <w:rPr>
          <w:sz w:val="17"/>
          <w:szCs w:val="17"/>
          <w:color w:val="1A171C"/>
          <w:spacing w:val="-1"/>
        </w:rPr>
        <w:t>、＃、△、</w:t>
      </w:r>
      <w:r>
        <w:rPr>
          <w:sz w:val="17"/>
          <w:szCs w:val="17"/>
          <w:color w:val="1A171C"/>
        </w:rPr>
        <w:t xml:space="preserve"> </w:t>
      </w:r>
      <w:r>
        <w:rPr>
          <w:sz w:val="17"/>
          <w:szCs w:val="17"/>
          <w:color w:val="1A171C"/>
          <w:spacing w:val="11"/>
        </w:rPr>
        <w:t>※等顺序标注。</w:t>
      </w:r>
    </w:p>
    <w:p>
      <w:pPr>
        <w:pStyle w:val="BodyText"/>
        <w:ind w:left="2" w:right="907" w:firstLine="375"/>
        <w:spacing w:before="4" w:line="235" w:lineRule="auto"/>
        <w:jc w:val="both"/>
        <w:rPr>
          <w:sz w:val="17"/>
          <w:szCs w:val="17"/>
        </w:rPr>
      </w:pPr>
      <w:r>
        <w:rPr>
          <w:sz w:val="17"/>
          <w:szCs w:val="17"/>
          <w:color w:val="1A171C"/>
          <w:spacing w:val="9"/>
        </w:rPr>
        <w:t>同一单位同一科室作者不宜著录同等贡献</w:t>
      </w:r>
      <w:r>
        <w:rPr>
          <w:sz w:val="17"/>
          <w:szCs w:val="17"/>
          <w:color w:val="1A171C"/>
          <w:spacing w:val="-17"/>
        </w:rPr>
        <w:t xml:space="preserve"> </w:t>
      </w:r>
      <w:r>
        <w:rPr>
          <w:sz w:val="17"/>
          <w:szCs w:val="17"/>
          <w:color w:val="1A171C"/>
          <w:spacing w:val="9"/>
        </w:rPr>
        <w:t>。作者申请</w:t>
      </w:r>
      <w:r>
        <w:rPr>
          <w:sz w:val="17"/>
          <w:szCs w:val="17"/>
          <w:color w:val="1A171C"/>
        </w:rPr>
        <w:t xml:space="preserve"> </w:t>
      </w:r>
      <w:r>
        <w:rPr>
          <w:sz w:val="17"/>
          <w:szCs w:val="17"/>
          <w:color w:val="1A171C"/>
          <w:spacing w:val="11"/>
        </w:rPr>
        <w:t>著录同等贡献时需提供全部作者的贡献声明，期刊编辑委</w:t>
      </w:r>
      <w:r>
        <w:rPr>
          <w:sz w:val="17"/>
          <w:szCs w:val="17"/>
          <w:color w:val="1A171C"/>
          <w:spacing w:val="1"/>
        </w:rPr>
        <w:t xml:space="preserve"> </w:t>
      </w:r>
      <w:r>
        <w:rPr>
          <w:sz w:val="17"/>
          <w:szCs w:val="17"/>
          <w:color w:val="1A171C"/>
          <w:spacing w:val="17"/>
        </w:rPr>
        <w:t>员会进行核查</w:t>
      </w:r>
      <w:r>
        <w:rPr>
          <w:sz w:val="17"/>
          <w:szCs w:val="17"/>
          <w:color w:val="1A171C"/>
          <w:spacing w:val="-12"/>
        </w:rPr>
        <w:t xml:space="preserve"> </w:t>
      </w:r>
      <w:r>
        <w:rPr>
          <w:sz w:val="17"/>
          <w:szCs w:val="17"/>
          <w:color w:val="1A171C"/>
          <w:spacing w:val="17"/>
        </w:rPr>
        <w:t>，必要时可将作者贡献声明刊登在论文结</w:t>
      </w:r>
      <w:r>
        <w:rPr>
          <w:sz w:val="17"/>
          <w:szCs w:val="17"/>
          <w:color w:val="1A171C"/>
        </w:rPr>
        <w:t xml:space="preserve"> </w:t>
      </w:r>
      <w:r>
        <w:rPr>
          <w:sz w:val="17"/>
          <w:szCs w:val="17"/>
          <w:color w:val="1A171C"/>
          <w:spacing w:val="6"/>
        </w:rPr>
        <w:t>尾处。</w:t>
      </w:r>
    </w:p>
    <w:p>
      <w:pPr>
        <w:pStyle w:val="BodyText"/>
        <w:ind w:left="380"/>
        <w:spacing w:before="2" w:line="184" w:lineRule="auto"/>
        <w:rPr>
          <w:sz w:val="17"/>
          <w:szCs w:val="17"/>
        </w:rPr>
      </w:pPr>
      <w:r>
        <w:rPr>
          <w:sz w:val="17"/>
          <w:szCs w:val="17"/>
          <w:color w:val="1A171C"/>
          <w:spacing w:val="-12"/>
          <w:w w:val="95"/>
        </w:rPr>
        <w:t>四、志谢</w:t>
      </w:r>
    </w:p>
    <w:p>
      <w:pPr>
        <w:pStyle w:val="BodyText"/>
        <w:ind w:right="841" w:firstLine="361"/>
        <w:spacing w:before="52" w:line="234" w:lineRule="auto"/>
        <w:jc w:val="both"/>
        <w:rPr>
          <w:sz w:val="17"/>
          <w:szCs w:val="17"/>
        </w:rPr>
      </w:pPr>
      <w:r>
        <w:rPr>
          <w:sz w:val="17"/>
          <w:szCs w:val="17"/>
          <w:color w:val="1A171C"/>
          <w:spacing w:val="11"/>
        </w:rPr>
        <w:t>对给予实质性帮助但不符合作者条件的单位或个人可</w:t>
      </w:r>
      <w:r>
        <w:rPr>
          <w:sz w:val="17"/>
          <w:szCs w:val="17"/>
          <w:color w:val="1A171C"/>
          <w:spacing w:val="2"/>
        </w:rPr>
        <w:t xml:space="preserve">  </w:t>
      </w:r>
      <w:r>
        <w:rPr>
          <w:sz w:val="17"/>
          <w:szCs w:val="17"/>
          <w:color w:val="1A171C"/>
          <w:spacing w:val="10"/>
        </w:rPr>
        <w:t>在文后给予志谢，但必须征得志谢人的书面同意</w:t>
      </w:r>
      <w:r>
        <w:rPr>
          <w:sz w:val="17"/>
          <w:szCs w:val="17"/>
          <w:color w:val="1A171C"/>
          <w:spacing w:val="-22"/>
        </w:rPr>
        <w:t xml:space="preserve"> </w:t>
      </w:r>
      <w:r>
        <w:rPr>
          <w:sz w:val="17"/>
          <w:szCs w:val="17"/>
          <w:color w:val="1A171C"/>
          <w:spacing w:val="10"/>
        </w:rPr>
        <w:t>。被志谢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6"/>
        </w:rPr>
        <w:t>者包括</w:t>
      </w:r>
      <w:r>
        <w:rPr>
          <w:sz w:val="17"/>
          <w:szCs w:val="17"/>
          <w:color w:val="1A171C"/>
          <w:spacing w:val="-29"/>
          <w:w w:val="67"/>
        </w:rPr>
        <w:t>：（</w:t>
      </w:r>
      <w:r>
        <w:rPr>
          <w:sz w:val="17"/>
          <w:szCs w:val="17"/>
          <w:color w:val="1A171C"/>
          <w:spacing w:val="6"/>
        </w:rPr>
        <w:t>1）对研究提供资助的单位和个人、合作</w:t>
      </w:r>
      <w:r>
        <w:rPr>
          <w:sz w:val="17"/>
          <w:szCs w:val="17"/>
          <w:color w:val="1A171C"/>
          <w:spacing w:val="5"/>
        </w:rPr>
        <w:t>单位</w:t>
      </w:r>
      <w:r>
        <w:rPr>
          <w:sz w:val="17"/>
          <w:szCs w:val="17"/>
          <w:color w:val="1A171C"/>
          <w:spacing w:val="-29"/>
          <w:w w:val="67"/>
        </w:rPr>
        <w:t>；（</w:t>
      </w:r>
      <w:r>
        <w:rPr>
          <w:sz w:val="17"/>
          <w:szCs w:val="17"/>
          <w:color w:val="1A171C"/>
          <w:spacing w:val="5"/>
        </w:rPr>
        <w:t>2）</w:t>
      </w:r>
      <w:r>
        <w:rPr>
          <w:sz w:val="17"/>
          <w:szCs w:val="17"/>
          <w:color w:val="1A171C"/>
        </w:rPr>
        <w:t xml:space="preserve"> </w:t>
      </w:r>
      <w:r>
        <w:rPr>
          <w:sz w:val="17"/>
          <w:szCs w:val="17"/>
          <w:color w:val="1A171C"/>
          <w:spacing w:val="7"/>
        </w:rPr>
        <w:t>协助完成研究工作和提供便利条件的组织和个人</w:t>
      </w:r>
      <w:r>
        <w:rPr>
          <w:sz w:val="17"/>
          <w:szCs w:val="17"/>
          <w:color w:val="1A171C"/>
          <w:spacing w:val="-27"/>
          <w:w w:val="67"/>
        </w:rPr>
        <w:t>；（</w:t>
      </w:r>
      <w:r>
        <w:rPr>
          <w:sz w:val="17"/>
          <w:szCs w:val="17"/>
          <w:color w:val="1A171C"/>
          <w:spacing w:val="7"/>
        </w:rPr>
        <w:t>3）协助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  <w:spacing w:val="7"/>
        </w:rPr>
        <w:t>诊断和提出重要建议者</w:t>
      </w:r>
      <w:r>
        <w:rPr>
          <w:sz w:val="17"/>
          <w:szCs w:val="17"/>
          <w:color w:val="1A171C"/>
          <w:spacing w:val="-27"/>
          <w:w w:val="67"/>
        </w:rPr>
        <w:t>；（</w:t>
      </w:r>
      <w:r>
        <w:rPr>
          <w:sz w:val="17"/>
          <w:szCs w:val="17"/>
          <w:color w:val="1A171C"/>
          <w:spacing w:val="7"/>
        </w:rPr>
        <w:t>4）给予转载和引用权的资料、图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</w:rPr>
        <w:t>片、文献、研究思想和设想的所有者</w:t>
      </w:r>
      <w:r>
        <w:rPr>
          <w:sz w:val="17"/>
          <w:szCs w:val="17"/>
          <w:color w:val="1A171C"/>
          <w:spacing w:val="-28"/>
          <w:w w:val="69"/>
        </w:rPr>
        <w:t>；（</w:t>
      </w:r>
      <w:r>
        <w:rPr>
          <w:sz w:val="17"/>
          <w:szCs w:val="17"/>
          <w:color w:val="1A171C"/>
        </w:rPr>
        <w:t>5）做出贡献又不能成  </w:t>
      </w:r>
      <w:r>
        <w:rPr>
          <w:sz w:val="17"/>
          <w:szCs w:val="17"/>
          <w:color w:val="1A171C"/>
          <w:spacing w:val="4"/>
        </w:rPr>
        <w:t>为作者，如提供技术帮助和给予财力、物力支持者，此时应</w:t>
      </w:r>
      <w:r>
        <w:rPr>
          <w:sz w:val="17"/>
          <w:szCs w:val="17"/>
          <w:color w:val="1A171C"/>
          <w:spacing w:val="2"/>
        </w:rPr>
        <w:t xml:space="preserve">  </w:t>
      </w:r>
      <w:r>
        <w:rPr>
          <w:sz w:val="17"/>
          <w:szCs w:val="17"/>
          <w:color w:val="1A171C"/>
          <w:spacing w:val="6"/>
        </w:rPr>
        <w:t>阐明其支援的性质</w:t>
      </w:r>
      <w:r>
        <w:rPr>
          <w:sz w:val="17"/>
          <w:szCs w:val="17"/>
          <w:color w:val="1A171C"/>
          <w:spacing w:val="-27"/>
          <w:w w:val="66"/>
        </w:rPr>
        <w:t>；（</w:t>
      </w:r>
      <w:r>
        <w:rPr>
          <w:sz w:val="17"/>
          <w:szCs w:val="17"/>
          <w:color w:val="1A171C"/>
          <w:spacing w:val="6"/>
        </w:rPr>
        <w:t>6）其他</w:t>
      </w:r>
      <w:r>
        <w:rPr>
          <w:sz w:val="17"/>
          <w:szCs w:val="17"/>
          <w:color w:val="1A171C"/>
          <w:spacing w:val="-22"/>
        </w:rPr>
        <w:t xml:space="preserve"> </w:t>
      </w:r>
      <w:r>
        <w:rPr>
          <w:sz w:val="17"/>
          <w:szCs w:val="17"/>
          <w:color w:val="1A171C"/>
          <w:spacing w:val="6"/>
        </w:rPr>
        <w:t>。不宜将应被志谢者放在作者</w:t>
      </w:r>
      <w:r>
        <w:rPr>
          <w:sz w:val="17"/>
          <w:szCs w:val="17"/>
          <w:color w:val="1A171C"/>
        </w:rPr>
        <w:t xml:space="preserve">  </w:t>
      </w:r>
      <w:r>
        <w:rPr>
          <w:sz w:val="17"/>
          <w:szCs w:val="17"/>
          <w:color w:val="1A171C"/>
        </w:rPr>
        <w:t>的位置上，混淆作者和被志谢者的权利和义务。</w:t>
      </w:r>
    </w:p>
    <w:p>
      <w:pPr>
        <w:pStyle w:val="BodyText"/>
        <w:ind w:left="2703"/>
        <w:spacing w:line="202" w:lineRule="auto"/>
        <w:rPr>
          <w:sz w:val="17"/>
          <w:szCs w:val="17"/>
        </w:rPr>
      </w:pPr>
      <w:r>
        <w:rPr>
          <w:sz w:val="17"/>
          <w:szCs w:val="17"/>
          <w:color w:val="1A171C"/>
          <w:spacing w:val="5"/>
        </w:rPr>
        <w:t>中华医学会杂志社</w:t>
      </w:r>
    </w:p>
    <w:p>
      <w:pPr>
        <w:spacing w:line="202" w:lineRule="auto"/>
        <w:sectPr>
          <w:type w:val="continuous"/>
          <w:pgSz w:w="12246" w:h="16498"/>
          <w:pgMar w:top="1221" w:right="400" w:bottom="0" w:left="400" w:header="971" w:footer="0" w:gutter="0"/>
          <w:cols w:equalWidth="0" w:num="2">
            <w:col w:w="5908" w:space="100"/>
            <w:col w:w="5438" w:space="0"/>
          </w:cols>
        </w:sectPr>
        <w:rPr>
          <w:sz w:val="17"/>
          <w:szCs w:val="17"/>
        </w:rPr>
      </w:pPr>
    </w:p>
    <w:p>
      <w:pPr>
        <w:rPr>
          <w:rFonts w:ascii="Arial"/>
          <w:sz w:val="21"/>
        </w:rPr>
      </w:pPr>
      <w:r>
        <w:pict>
          <v:shape id="_x0000_s104" style="position:absolute;margin-left:220.298pt;margin-top:-648.503pt;mso-position-vertical-relative:text;mso-position-horizontal-relative:text;width:307pt;height:0.4pt;z-index:251694080;" filled="false" strokecolor="#1A171C" strokeweight="0.37pt" coordsize="6140,8" coordorigin="0,0" path="m0,3l6139,3e">
            <v:stroke joinstyle="miter" miterlimit="4"/>
          </v:shape>
        </w:pict>
      </w: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before="70" w:line="186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920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70202</wp:posOffset>
            </wp:positionV>
            <wp:extent cx="1219200" cy="143255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14:textFill>
            <w14:noFill/>
          </w14:textFill>
          <w14:textOutline w14:w="12700" w14:cap="flat" w14:cmpd="sng">
            <w14:solidFill>
              <w14:srgbClr w14:val="BF4000">
                <w14:alpha w14:val="89803"/>
              </w14:srgbClr>
            </w14:solidFill>
            <w14:prstDash w14:val="solid"/>
            <w14:miter w14:lim="10"/>
          </w14:textOutline>
          <w:spacing w:val="-10"/>
        </w:rPr>
        <w:t>Q2xvdWRWZXJzaW9uLQo?</w:t>
      </w:r>
    </w:p>
    <w:sectPr>
      <w:type w:val="continuous"/>
      <w:pgSz w:w="12246" w:h="16498"/>
      <w:pgMar w:top="1221" w:right="400" w:bottom="0" w:left="400" w:header="971" w:footer="0" w:gutter="0"/>
      <w:cols w:equalWidth="0" w:num="1">
        <w:col w:w="1144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803050406030204"/>
    <w:charset w:val="00"/>
    <w:family w:val="auto"/>
    <w:pitch w:val="variable"/>
    <w:sig w:usb0="E00006FF" w:usb1="4000045F" w:usb2="00000000" w:usb3="00000000" w:csb0="200001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51.6944pt;margin-top:271.446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>
      <w:pict>
        <v:shape id="WordPictureWatermark4" style="position:absolute;margin-left:144.878pt;margin-top:225.93pt;mso-position-vertical-relative:page;mso-position-horizontal-relative:page;width:310.75pt;height:356.9pt;z-index:-251657216;" o:allowincell="f" filled="false" stroked="false" type="#_x0000_t75">
          <v:imagedata o:title="" r:id="rId2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22"/>
      <w:spacing w:before="36" w:line="186" w:lineRule="auto"/>
      <w:rPr>
        <w:sz w:val="15"/>
        <w:szCs w:val="15"/>
      </w:rPr>
    </w:pPr>
    <w:r>
      <w:pict>
        <v:shape id="WordPictureWatermark14" style="position:absolute;margin-left:51.6944pt;margin-top:271.446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pict>
        <v:shape id="WordPictureWatermark16" style="position:absolute;margin-left:144.878pt;margin-top:225.93pt;mso-position-vertical-relative:page;mso-position-horizontal-relative:page;width:310.75pt;height:356.9pt;z-index:-251655168;" o:allowincell="f" filled="false" stroked="false" type="#_x0000_t75">
          <v:imagedata o:title="" r:id="rId2"/>
        </v:shape>
      </w:pict>
    </w:r>
    <w:r>
      <w:pict>
        <v:shape id="_x0000_s18" style="position:absolute;margin-left:45.555pt;margin-top:1.90794pt;mso-position-vertical-relative:text;mso-position-horizontal-relative:text;width:33.95pt;height:13.25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1A171C"/>
                    <w:spacing w:val="35"/>
                    <w:w w:val="102"/>
                  </w:rPr>
                  <w:t xml:space="preserve">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424</w:t>
                </w:r>
                <w:r>
                  <w:rPr>
                    <w:sz w:val="15"/>
                    <w:szCs w:val="15"/>
                    <w:color w:val="1A171C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C"/>
        <w:spacing w:val="-3"/>
      </w:rPr>
      <w:t>中华全科医师杂志 2021 年</w:t>
    </w:r>
    <w:r>
      <w:rPr>
        <w:shd w:val="clear" w:fill="FEFEFE"/>
        <w:sz w:val="15"/>
        <w:szCs w:val="15"/>
        <w:color w:val="1A171C"/>
        <w:spacing w:val="-1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4 月第 20 卷第 4 期    Chin J Gen Pract, April 2021, Vol.</w:t>
    </w:r>
    <w:r>
      <w:rPr>
        <w:shd w:val="clear" w:fill="FEFEFE"/>
        <w:sz w:val="15"/>
        <w:szCs w:val="15"/>
        <w:color w:val="1A171C"/>
        <w:spacing w:val="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20,</w:t>
    </w:r>
    <w:r>
      <w:rPr>
        <w:shd w:val="clear" w:fill="FEFEFE"/>
        <w:sz w:val="15"/>
        <w:szCs w:val="15"/>
        <w:color w:val="1A171C"/>
        <w:spacing w:val="2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No. 4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4"/>
      <w:spacing w:before="36" w:line="186" w:lineRule="auto"/>
      <w:rPr>
        <w:sz w:val="15"/>
        <w:szCs w:val="15"/>
      </w:rPr>
    </w:pPr>
    <w:r>
      <w:pict>
        <v:shape id="WordPictureWatermark24" style="position:absolute;margin-left:51.6944pt;margin-top:271.446pt;mso-position-vertical-relative:page;mso-position-horizontal-relative:page;width:514.25pt;height:279.85pt;z-index:-251653120;" o:allowincell="f" filled="false" stroked="false" type="#_x0000_t75">
          <v:imagedata o:title="" r:id="rId1"/>
        </v:shape>
      </w:pict>
    </w:r>
    <w:r>
      <w:pict>
        <v:shape id="WordPictureWatermark26" style="position:absolute;margin-left:144.878pt;margin-top:225.93pt;mso-position-vertical-relative:page;mso-position-horizontal-relative:page;width:310.75pt;height:356.9pt;z-index:-251652096;" o:allowincell="f" filled="false" stroked="false" type="#_x0000_t75">
          <v:imagedata o:title="" r:id="rId2"/>
        </v:shape>
      </w:pict>
    </w:r>
    <w:r>
      <w:pict>
        <v:shape id="_x0000_s28" style="position:absolute;margin-left:496.106pt;margin-top:1.90794pt;mso-position-vertical-relative:text;mso-position-horizontal-relative:text;width:33.95pt;height:13.15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1A171C"/>
                    <w:spacing w:val="35"/>
                    <w:w w:val="102"/>
                  </w:rPr>
                  <w:t xml:space="preserve">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425</w:t>
                </w:r>
                <w:r>
                  <w:rPr>
                    <w:sz w:val="15"/>
                    <w:szCs w:val="15"/>
                    <w:color w:val="1A171C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C"/>
        <w:spacing w:val="-3"/>
      </w:rPr>
      <w:t>中华全科医师杂志 2021 年</w:t>
    </w:r>
    <w:r>
      <w:rPr>
        <w:shd w:val="clear" w:fill="FEFEFE"/>
        <w:sz w:val="15"/>
        <w:szCs w:val="15"/>
        <w:color w:val="1A171C"/>
        <w:spacing w:val="-1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4 月第 20 卷第 4 期    Chin J Gen Pract, April 2021, Vol.</w:t>
    </w:r>
    <w:r>
      <w:rPr>
        <w:shd w:val="clear" w:fill="FEFEFE"/>
        <w:sz w:val="15"/>
        <w:szCs w:val="15"/>
        <w:color w:val="1A171C"/>
        <w:spacing w:val="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20,</w:t>
    </w:r>
    <w:r>
      <w:rPr>
        <w:shd w:val="clear" w:fill="FEFEFE"/>
        <w:sz w:val="15"/>
        <w:szCs w:val="15"/>
        <w:color w:val="1A171C"/>
        <w:spacing w:val="2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No. 4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22"/>
      <w:spacing w:before="36" w:line="186" w:lineRule="auto"/>
      <w:rPr>
        <w:sz w:val="15"/>
        <w:szCs w:val="15"/>
      </w:rPr>
    </w:pPr>
    <w:r>
      <w:pict>
        <v:shape id="WordPictureWatermark32" style="position:absolute;margin-left:51.6944pt;margin-top:271.446pt;mso-position-vertical-relative:page;mso-position-horizontal-relative:page;width:514.25pt;height:279.85pt;z-index:-251650048;" o:allowincell="f" filled="false" stroked="false" type="#_x0000_t75">
          <v:imagedata o:title="" r:id="rId1"/>
        </v:shape>
      </w:pict>
    </w:r>
    <w:r>
      <w:pict>
        <v:shape id="WordPictureWatermark34" style="position:absolute;margin-left:144.878pt;margin-top:225.93pt;mso-position-vertical-relative:page;mso-position-horizontal-relative:page;width:310.75pt;height:356.9pt;z-index:-251649024;" o:allowincell="f" filled="false" stroked="false" type="#_x0000_t75">
          <v:imagedata o:title="" r:id="rId2"/>
        </v:shape>
      </w:pict>
    </w:r>
    <w:r>
      <w:pict>
        <v:shape id="_x0000_s36" style="position:absolute;margin-left:45.555pt;margin-top:1.90794pt;mso-position-vertical-relative:text;mso-position-horizontal-relative:text;width:33.95pt;height:13.15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1A171C"/>
                    <w:spacing w:val="35"/>
                    <w:w w:val="102"/>
                  </w:rPr>
                  <w:t xml:space="preserve">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426</w:t>
                </w:r>
                <w:r>
                  <w:rPr>
                    <w:sz w:val="15"/>
                    <w:szCs w:val="15"/>
                    <w:color w:val="1A171C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C"/>
        <w:spacing w:val="-3"/>
      </w:rPr>
      <w:t>中华全科医师杂志 2021 年</w:t>
    </w:r>
    <w:r>
      <w:rPr>
        <w:shd w:val="clear" w:fill="FEFEFE"/>
        <w:sz w:val="15"/>
        <w:szCs w:val="15"/>
        <w:color w:val="1A171C"/>
        <w:spacing w:val="-1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4 月第 20 卷第 4 期    Chin J Gen Pract, April 2021, Vol.</w:t>
    </w:r>
    <w:r>
      <w:rPr>
        <w:shd w:val="clear" w:fill="FEFEFE"/>
        <w:sz w:val="15"/>
        <w:szCs w:val="15"/>
        <w:color w:val="1A171C"/>
        <w:spacing w:val="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20,</w:t>
    </w:r>
    <w:r>
      <w:rPr>
        <w:shd w:val="clear" w:fill="FEFEFE"/>
        <w:sz w:val="15"/>
        <w:szCs w:val="15"/>
        <w:color w:val="1A171C"/>
        <w:spacing w:val="2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No. 4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4"/>
      <w:spacing w:before="36" w:line="186" w:lineRule="auto"/>
      <w:rPr>
        <w:sz w:val="15"/>
        <w:szCs w:val="15"/>
      </w:rPr>
    </w:pPr>
    <w:r>
      <w:pict>
        <v:shape id="WordPictureWatermark40" style="position:absolute;margin-left:51.6944pt;margin-top:271.446pt;mso-position-vertical-relative:page;mso-position-horizontal-relative:page;width:514.25pt;height:279.85pt;z-index:-251646976;" o:allowincell="f" filled="false" stroked="false" type="#_x0000_t75">
          <v:imagedata o:title="" r:id="rId1"/>
        </v:shape>
      </w:pict>
    </w:r>
    <w:r>
      <w:pict>
        <v:shape id="WordPictureWatermark42" style="position:absolute;margin-left:144.878pt;margin-top:225.93pt;mso-position-vertical-relative:page;mso-position-horizontal-relative:page;width:310.75pt;height:356.9pt;z-index:-251645952;" o:allowincell="f" filled="false" stroked="false" type="#_x0000_t75">
          <v:imagedata o:title="" r:id="rId2"/>
        </v:shape>
      </w:pict>
    </w:r>
    <w:r>
      <w:pict>
        <v:shape id="_x0000_s44" style="position:absolute;margin-left:496.106pt;margin-top:1.90794pt;mso-position-vertical-relative:text;mso-position-horizontal-relative:text;width:33.95pt;height:13.25pt;z-index:251671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1A171C"/>
                    <w:spacing w:val="35"/>
                    <w:w w:val="102"/>
                  </w:rPr>
                  <w:t xml:space="preserve">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427</w:t>
                </w:r>
                <w:r>
                  <w:rPr>
                    <w:sz w:val="15"/>
                    <w:szCs w:val="15"/>
                    <w:color w:val="1A171C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C"/>
        <w:spacing w:val="-3"/>
      </w:rPr>
      <w:t>中华全科医师杂志 2021 年</w:t>
    </w:r>
    <w:r>
      <w:rPr>
        <w:shd w:val="clear" w:fill="FEFEFE"/>
        <w:sz w:val="15"/>
        <w:szCs w:val="15"/>
        <w:color w:val="1A171C"/>
        <w:spacing w:val="-1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4 月第 20 卷第 4 期    Chin J Gen Pract, April 2021, Vol.</w:t>
    </w:r>
    <w:r>
      <w:rPr>
        <w:shd w:val="clear" w:fill="FEFEFE"/>
        <w:sz w:val="15"/>
        <w:szCs w:val="15"/>
        <w:color w:val="1A171C"/>
        <w:spacing w:val="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20,</w:t>
    </w:r>
    <w:r>
      <w:rPr>
        <w:shd w:val="clear" w:fill="FEFEFE"/>
        <w:sz w:val="15"/>
        <w:szCs w:val="15"/>
        <w:color w:val="1A171C"/>
        <w:spacing w:val="2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No. 4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22"/>
      <w:spacing w:before="36" w:line="186" w:lineRule="auto"/>
      <w:rPr>
        <w:sz w:val="15"/>
        <w:szCs w:val="15"/>
      </w:rPr>
    </w:pPr>
    <w:r>
      <w:pict>
        <v:shape id="WordPictureWatermark48" style="position:absolute;margin-left:51.6944pt;margin-top:271.446pt;mso-position-vertical-relative:page;mso-position-horizontal-relative:page;width:514.25pt;height:279.85pt;z-index:-251643904;" o:allowincell="f" filled="false" stroked="false" type="#_x0000_t75">
          <v:imagedata o:title="" r:id="rId1"/>
        </v:shape>
      </w:pict>
    </w:r>
    <w:r>
      <w:pict>
        <v:shape id="WordPictureWatermark50" style="position:absolute;margin-left:144.878pt;margin-top:225.93pt;mso-position-vertical-relative:page;mso-position-horizontal-relative:page;width:310.75pt;height:356.9pt;z-index:-251642880;" o:allowincell="f" filled="false" stroked="false" type="#_x0000_t75">
          <v:imagedata o:title="" r:id="rId2"/>
        </v:shape>
      </w:pict>
    </w:r>
    <w:r>
      <w:pict>
        <v:shape id="_x0000_s52" style="position:absolute;margin-left:45.555pt;margin-top:1.90794pt;mso-position-vertical-relative:text;mso-position-horizontal-relative:text;width:33.95pt;height:13.15pt;z-index:251674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1A171C"/>
                    <w:spacing w:val="35"/>
                    <w:w w:val="102"/>
                  </w:rPr>
                  <w:t xml:space="preserve">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428</w:t>
                </w:r>
                <w:r>
                  <w:rPr>
                    <w:sz w:val="15"/>
                    <w:szCs w:val="15"/>
                    <w:color w:val="1A171C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C"/>
        <w:spacing w:val="-3"/>
      </w:rPr>
      <w:t>中华全科医师杂志 2021 年</w:t>
    </w:r>
    <w:r>
      <w:rPr>
        <w:shd w:val="clear" w:fill="FEFEFE"/>
        <w:sz w:val="15"/>
        <w:szCs w:val="15"/>
        <w:color w:val="1A171C"/>
        <w:spacing w:val="-1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4 月第 20 卷第 4 期    Chin J Gen Pract, April 2021, Vol.</w:t>
    </w:r>
    <w:r>
      <w:rPr>
        <w:shd w:val="clear" w:fill="FEFEFE"/>
        <w:sz w:val="15"/>
        <w:szCs w:val="15"/>
        <w:color w:val="1A171C"/>
        <w:spacing w:val="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20,</w:t>
    </w:r>
    <w:r>
      <w:rPr>
        <w:shd w:val="clear" w:fill="FEFEFE"/>
        <w:sz w:val="15"/>
        <w:szCs w:val="15"/>
        <w:color w:val="1A171C"/>
        <w:spacing w:val="2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No. 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4"/>
      <w:spacing w:before="36" w:line="186" w:lineRule="auto"/>
      <w:rPr>
        <w:sz w:val="15"/>
        <w:szCs w:val="15"/>
      </w:rPr>
    </w:pPr>
    <w:r>
      <w:pict>
        <v:shape id="WordPictureWatermark56" style="position:absolute;margin-left:51.6944pt;margin-top:271.446pt;mso-position-vertical-relative:page;mso-position-horizontal-relative:page;width:514.25pt;height:279.85pt;z-index:-251640832;" o:allowincell="f" filled="false" stroked="false" type="#_x0000_t75">
          <v:imagedata o:title="" r:id="rId1"/>
        </v:shape>
      </w:pict>
    </w:r>
    <w:r>
      <w:pict>
        <v:shape id="WordPictureWatermark58" style="position:absolute;margin-left:144.878pt;margin-top:225.93pt;mso-position-vertical-relative:page;mso-position-horizontal-relative:page;width:310.75pt;height:356.9pt;z-index:-251639808;" o:allowincell="f" filled="false" stroked="false" type="#_x0000_t75">
          <v:imagedata o:title="" r:id="rId2"/>
        </v:shape>
      </w:pict>
    </w:r>
    <w:r>
      <w:pict>
        <v:shape id="_x0000_s60" style="position:absolute;margin-left:496.106pt;margin-top:1.90794pt;mso-position-vertical-relative:text;mso-position-horizontal-relative:text;width:33.95pt;height:13.15pt;z-index:2516776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1A171C"/>
                    <w:spacing w:val="35"/>
                    <w:w w:val="102"/>
                  </w:rPr>
                  <w:t xml:space="preserve">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429</w:t>
                </w:r>
                <w:r>
                  <w:rPr>
                    <w:sz w:val="15"/>
                    <w:szCs w:val="15"/>
                    <w:color w:val="1A171C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C"/>
        <w:spacing w:val="-3"/>
      </w:rPr>
      <w:t>中华全科医师杂志 2021 年</w:t>
    </w:r>
    <w:r>
      <w:rPr>
        <w:shd w:val="clear" w:fill="FEFEFE"/>
        <w:sz w:val="15"/>
        <w:szCs w:val="15"/>
        <w:color w:val="1A171C"/>
        <w:spacing w:val="-1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4 月第 20 卷第 4 期    Chin J Gen Pract, April 2021, Vol.</w:t>
    </w:r>
    <w:r>
      <w:rPr>
        <w:shd w:val="clear" w:fill="FEFEFE"/>
        <w:sz w:val="15"/>
        <w:szCs w:val="15"/>
        <w:color w:val="1A171C"/>
        <w:spacing w:val="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20,</w:t>
    </w:r>
    <w:r>
      <w:rPr>
        <w:shd w:val="clear" w:fill="FEFEFE"/>
        <w:sz w:val="15"/>
        <w:szCs w:val="15"/>
        <w:color w:val="1A171C"/>
        <w:spacing w:val="2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No. 4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22"/>
      <w:spacing w:before="36" w:line="186" w:lineRule="auto"/>
      <w:rPr>
        <w:sz w:val="15"/>
        <w:szCs w:val="15"/>
      </w:rPr>
    </w:pPr>
    <w:r>
      <w:pict>
        <v:shape id="WordPictureWatermark64" style="position:absolute;margin-left:51.6944pt;margin-top:271.446pt;mso-position-vertical-relative:page;mso-position-horizontal-relative:page;width:514.25pt;height:279.85pt;z-index:-251637760;" o:allowincell="f" filled="false" stroked="false" type="#_x0000_t75">
          <v:imagedata o:title="" r:id="rId1"/>
        </v:shape>
      </w:pict>
    </w:r>
    <w:r>
      <w:pict>
        <v:shape id="WordPictureWatermark66" style="position:absolute;margin-left:144.878pt;margin-top:225.93pt;mso-position-vertical-relative:page;mso-position-horizontal-relative:page;width:310.75pt;height:356.9pt;z-index:-251636736;" o:allowincell="f" filled="false" stroked="false" type="#_x0000_t75">
          <v:imagedata o:title="" r:id="rId2"/>
        </v:shape>
      </w:pict>
    </w:r>
    <w:r>
      <w:pict>
        <v:shape id="_x0000_s68" style="position:absolute;margin-left:45.555pt;margin-top:1.90794pt;mso-position-vertical-relative:text;mso-position-horizontal-relative:text;width:33.95pt;height:13.15pt;z-index:2516807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1A171C"/>
                    <w:spacing w:val="35"/>
                    <w:w w:val="102"/>
                  </w:rPr>
                  <w:t xml:space="preserve">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430</w:t>
                </w:r>
                <w:r>
                  <w:rPr>
                    <w:sz w:val="15"/>
                    <w:szCs w:val="15"/>
                    <w:color w:val="1A171C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C"/>
        <w:spacing w:val="-3"/>
      </w:rPr>
      <w:t>中华全科医师杂志 2021 年</w:t>
    </w:r>
    <w:r>
      <w:rPr>
        <w:shd w:val="clear" w:fill="FEFEFE"/>
        <w:sz w:val="15"/>
        <w:szCs w:val="15"/>
        <w:color w:val="1A171C"/>
        <w:spacing w:val="-1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4 月第 20 卷第 4 期    Chin J Gen Pract, April 2021, Vol.</w:t>
    </w:r>
    <w:r>
      <w:rPr>
        <w:shd w:val="clear" w:fill="FEFEFE"/>
        <w:sz w:val="15"/>
        <w:szCs w:val="15"/>
        <w:color w:val="1A171C"/>
        <w:spacing w:val="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20,</w:t>
    </w:r>
    <w:r>
      <w:rPr>
        <w:shd w:val="clear" w:fill="FEFEFE"/>
        <w:sz w:val="15"/>
        <w:szCs w:val="15"/>
        <w:color w:val="1A171C"/>
        <w:spacing w:val="2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No. 4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4"/>
      <w:spacing w:before="36" w:line="186" w:lineRule="auto"/>
      <w:rPr>
        <w:sz w:val="15"/>
        <w:szCs w:val="15"/>
      </w:rPr>
    </w:pPr>
    <w:r>
      <w:pict>
        <v:shape id="WordPictureWatermark72" style="position:absolute;margin-left:51.6944pt;margin-top:271.446pt;mso-position-vertical-relative:page;mso-position-horizontal-relative:page;width:514.25pt;height:279.85pt;z-index:-251634688;" o:allowincell="f" filled="false" stroked="false" type="#_x0000_t75">
          <v:imagedata o:title="" r:id="rId1"/>
        </v:shape>
      </w:pict>
    </w:r>
    <w:r>
      <w:pict>
        <v:shape id="WordPictureWatermark74" style="position:absolute;margin-left:144.878pt;margin-top:225.93pt;mso-position-vertical-relative:page;mso-position-horizontal-relative:page;width:310.75pt;height:356.9pt;z-index:-251633664;" o:allowincell="f" filled="false" stroked="false" type="#_x0000_t75">
          <v:imagedata o:title="" r:id="rId2"/>
        </v:shape>
      </w:pict>
    </w:r>
    <w:r>
      <w:pict>
        <v:shape id="_x0000_s76" style="position:absolute;margin-left:496.106pt;margin-top:1.90794pt;mso-position-vertical-relative:text;mso-position-horizontal-relative:text;width:33.95pt;height:13.15pt;z-index:2516838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1A171C"/>
                    <w:spacing w:val="35"/>
                    <w:w w:val="102"/>
                  </w:rPr>
                  <w:t xml:space="preserve">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431</w:t>
                </w:r>
                <w:r>
                  <w:rPr>
                    <w:sz w:val="15"/>
                    <w:szCs w:val="15"/>
                    <w:color w:val="1A171C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C"/>
        <w:spacing w:val="-3"/>
      </w:rPr>
      <w:t>中华全科医师杂志 2021 年</w:t>
    </w:r>
    <w:r>
      <w:rPr>
        <w:shd w:val="clear" w:fill="FEFEFE"/>
        <w:sz w:val="15"/>
        <w:szCs w:val="15"/>
        <w:color w:val="1A171C"/>
        <w:spacing w:val="-1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4 月第 20 卷第 4 期    Chin J Gen Pract, April 2021, Vol.</w:t>
    </w:r>
    <w:r>
      <w:rPr>
        <w:shd w:val="clear" w:fill="FEFEFE"/>
        <w:sz w:val="15"/>
        <w:szCs w:val="15"/>
        <w:color w:val="1A171C"/>
        <w:spacing w:val="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20,</w:t>
    </w:r>
    <w:r>
      <w:rPr>
        <w:shd w:val="clear" w:fill="FEFEFE"/>
        <w:sz w:val="15"/>
        <w:szCs w:val="15"/>
        <w:color w:val="1A171C"/>
        <w:spacing w:val="2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No. 4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22"/>
      <w:spacing w:before="36" w:line="186" w:lineRule="auto"/>
      <w:rPr>
        <w:sz w:val="15"/>
        <w:szCs w:val="15"/>
      </w:rPr>
    </w:pPr>
    <w:r>
      <w:pict>
        <v:shape id="WordPictureWatermark80" style="position:absolute;margin-left:51.6944pt;margin-top:271.446pt;mso-position-vertical-relative:page;mso-position-horizontal-relative:page;width:514.25pt;height:279.85pt;z-index:-251631616;" o:allowincell="f" filled="false" stroked="false" type="#_x0000_t75">
          <v:imagedata o:title="" r:id="rId1"/>
        </v:shape>
      </w:pict>
    </w:r>
    <w:r>
      <w:pict>
        <v:shape id="WordPictureWatermark82" style="position:absolute;margin-left:144.878pt;margin-top:225.93pt;mso-position-vertical-relative:page;mso-position-horizontal-relative:page;width:310.75pt;height:356.9pt;z-index:-251630592;" o:allowincell="f" filled="false" stroked="false" type="#_x0000_t75">
          <v:imagedata o:title="" r:id="rId2"/>
        </v:shape>
      </w:pict>
    </w:r>
    <w:r>
      <w:pict>
        <v:shape id="_x0000_s84" style="position:absolute;margin-left:45.555pt;margin-top:1.90794pt;mso-position-vertical-relative:text;mso-position-horizontal-relative:text;width:33.95pt;height:13.15pt;z-index:2516869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1A171C"/>
                    <w:spacing w:val="35"/>
                    <w:w w:val="102"/>
                  </w:rPr>
                  <w:t xml:space="preserve">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432</w:t>
                </w:r>
                <w:r>
                  <w:rPr>
                    <w:sz w:val="15"/>
                    <w:szCs w:val="15"/>
                    <w:color w:val="1A171C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C"/>
        <w:spacing w:val="-3"/>
      </w:rPr>
      <w:t>中华全科医师杂志 2021 年</w:t>
    </w:r>
    <w:r>
      <w:rPr>
        <w:shd w:val="clear" w:fill="FEFEFE"/>
        <w:sz w:val="15"/>
        <w:szCs w:val="15"/>
        <w:color w:val="1A171C"/>
        <w:spacing w:val="-1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4 月第 20 卷第 4 期    Chin J Gen Pract, April 2021, Vol.</w:t>
    </w:r>
    <w:r>
      <w:rPr>
        <w:shd w:val="clear" w:fill="FEFEFE"/>
        <w:sz w:val="15"/>
        <w:szCs w:val="15"/>
        <w:color w:val="1A171C"/>
        <w:spacing w:val="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20,</w:t>
    </w:r>
    <w:r>
      <w:rPr>
        <w:shd w:val="clear" w:fill="FEFEFE"/>
        <w:sz w:val="15"/>
        <w:szCs w:val="15"/>
        <w:color w:val="1A171C"/>
        <w:spacing w:val="2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No. 4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4"/>
      <w:spacing w:before="36" w:line="186" w:lineRule="auto"/>
      <w:rPr>
        <w:sz w:val="15"/>
        <w:szCs w:val="15"/>
      </w:rPr>
    </w:pPr>
    <w:r>
      <w:pict>
        <v:shape id="WordPictureWatermark88" style="position:absolute;margin-left:51.6944pt;margin-top:271.446pt;mso-position-vertical-relative:page;mso-position-horizontal-relative:page;width:514.25pt;height:279.85pt;z-index:-251628544;" o:allowincell="f" filled="false" stroked="false" type="#_x0000_t75">
          <v:imagedata o:title="" r:id="rId1"/>
        </v:shape>
      </w:pict>
    </w:r>
    <w:r>
      <w:pict>
        <v:shape id="WordPictureWatermark90" style="position:absolute;margin-left:144.878pt;margin-top:225.93pt;mso-position-vertical-relative:page;mso-position-horizontal-relative:page;width:310.75pt;height:356.9pt;z-index:-251627520;" o:allowincell="f" filled="false" stroked="false" type="#_x0000_t75">
          <v:imagedata o:title="" r:id="rId2"/>
        </v:shape>
      </w:pict>
    </w:r>
    <w:r>
      <w:pict>
        <v:shape id="_x0000_s92" style="position:absolute;margin-left:496.106pt;margin-top:1.90794pt;mso-position-vertical-relative:text;mso-position-horizontal-relative:text;width:33.95pt;height:13.15pt;z-index:2516899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1A171C"/>
                    <w:spacing w:val="35"/>
                    <w:w w:val="102"/>
                  </w:rPr>
                  <w:t xml:space="preserve">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433</w:t>
                </w:r>
                <w:r>
                  <w:rPr>
                    <w:sz w:val="15"/>
                    <w:szCs w:val="15"/>
                    <w:color w:val="1A171C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C"/>
        <w:spacing w:val="-3"/>
      </w:rPr>
      <w:t>中华全科医师杂志 2021 年</w:t>
    </w:r>
    <w:r>
      <w:rPr>
        <w:shd w:val="clear" w:fill="FEFEFE"/>
        <w:sz w:val="15"/>
        <w:szCs w:val="15"/>
        <w:color w:val="1A171C"/>
        <w:spacing w:val="-1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4 月第 20 卷第 4 期    Chin J Gen Pract, April 2021, Vol.</w:t>
    </w:r>
    <w:r>
      <w:rPr>
        <w:shd w:val="clear" w:fill="FEFEFE"/>
        <w:sz w:val="15"/>
        <w:szCs w:val="15"/>
        <w:color w:val="1A171C"/>
        <w:spacing w:val="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20,</w:t>
    </w:r>
    <w:r>
      <w:rPr>
        <w:shd w:val="clear" w:fill="FEFEFE"/>
        <w:sz w:val="15"/>
        <w:szCs w:val="15"/>
        <w:color w:val="1A171C"/>
        <w:spacing w:val="2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No. 4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22"/>
      <w:spacing w:before="36" w:line="186" w:lineRule="auto"/>
      <w:rPr>
        <w:sz w:val="15"/>
        <w:szCs w:val="15"/>
      </w:rPr>
    </w:pPr>
    <w:r>
      <w:pict>
        <v:shape id="WordPictureWatermark96" style="position:absolute;margin-left:51.6944pt;margin-top:271.446pt;mso-position-vertical-relative:page;mso-position-horizontal-relative:page;width:514.25pt;height:279.85pt;z-index:-251625472;" o:allowincell="f" filled="false" stroked="false" type="#_x0000_t75">
          <v:imagedata o:title="" r:id="rId1"/>
        </v:shape>
      </w:pict>
    </w:r>
    <w:r>
      <w:pict>
        <v:shape id="WordPictureWatermark98" style="position:absolute;margin-left:144.878pt;margin-top:225.93pt;mso-position-vertical-relative:page;mso-position-horizontal-relative:page;width:310.75pt;height:356.9pt;z-index:-251624448;" o:allowincell="f" filled="false" stroked="false" type="#_x0000_t75">
          <v:imagedata o:title="" r:id="rId2"/>
        </v:shape>
      </w:pict>
    </w:r>
    <w:r>
      <w:pict>
        <v:shape id="_x0000_s100" style="position:absolute;margin-left:45.555pt;margin-top:1.90794pt;mso-position-vertical-relative:text;mso-position-horizontal-relative:text;width:33.95pt;height:13.15pt;z-index:2516930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1A171C"/>
                    <w:spacing w:val="35"/>
                    <w:w w:val="102"/>
                  </w:rPr>
                  <w:t xml:space="preserve">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434</w:t>
                </w:r>
                <w:r>
                  <w:rPr>
                    <w:sz w:val="15"/>
                    <w:szCs w:val="15"/>
                    <w:color w:val="1A171C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1A171C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EFEFE"/>
        <w:sz w:val="15"/>
        <w:szCs w:val="15"/>
        <w:color w:val="1A171C"/>
        <w:spacing w:val="-3"/>
      </w:rPr>
      <w:t>中华全科医师杂志 2021 年</w:t>
    </w:r>
    <w:r>
      <w:rPr>
        <w:shd w:val="clear" w:fill="FEFEFE"/>
        <w:sz w:val="15"/>
        <w:szCs w:val="15"/>
        <w:color w:val="1A171C"/>
        <w:spacing w:val="-1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4 月第 20 卷第 4 期    Chin J Gen Pract, April 2021, Vol.</w:t>
    </w:r>
    <w:r>
      <w:rPr>
        <w:shd w:val="clear" w:fill="FEFEFE"/>
        <w:sz w:val="15"/>
        <w:szCs w:val="15"/>
        <w:color w:val="1A171C"/>
        <w:spacing w:val="1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20,</w:t>
    </w:r>
    <w:r>
      <w:rPr>
        <w:shd w:val="clear" w:fill="FEFEFE"/>
        <w:sz w:val="15"/>
        <w:szCs w:val="15"/>
        <w:color w:val="1A171C"/>
        <w:spacing w:val="2"/>
      </w:rPr>
      <w:t xml:space="preserve"> </w:t>
    </w:r>
    <w:r>
      <w:rPr>
        <w:shd w:val="clear" w:fill="FEFEFE"/>
        <w:sz w:val="15"/>
        <w:szCs w:val="15"/>
        <w:color w:val="1A171C"/>
        <w:spacing w:val="-3"/>
      </w:rPr>
      <w:t>No. 4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0.png"/><Relationship Id="rId8" Type="http://schemas.openxmlformats.org/officeDocument/2006/relationships/header" Target="header5.xml"/><Relationship Id="rId7" Type="http://schemas.openxmlformats.org/officeDocument/2006/relationships/image" Target="media/image8.png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image" Target="media/image4.png"/><Relationship Id="rId23" Type="http://schemas.openxmlformats.org/officeDocument/2006/relationships/fontTable" Target="fontTable.xml"/><Relationship Id="rId22" Type="http://schemas.openxmlformats.org/officeDocument/2006/relationships/styles" Target="styles.xml"/><Relationship Id="rId21" Type="http://schemas.openxmlformats.org/officeDocument/2006/relationships/settings" Target="settings.xml"/><Relationship Id="rId20" Type="http://schemas.openxmlformats.org/officeDocument/2006/relationships/header" Target="header12.xml"/><Relationship Id="rId2" Type="http://schemas.openxmlformats.org/officeDocument/2006/relationships/image" Target="media/image3.png"/><Relationship Id="rId19" Type="http://schemas.openxmlformats.org/officeDocument/2006/relationships/header" Target="header11.xml"/><Relationship Id="rId18" Type="http://schemas.openxmlformats.org/officeDocument/2006/relationships/header" Target="header10.xml"/><Relationship Id="rId17" Type="http://schemas.openxmlformats.org/officeDocument/2006/relationships/header" Target="header9.xml"/><Relationship Id="rId16" Type="http://schemas.openxmlformats.org/officeDocument/2006/relationships/image" Target="media/image17.png"/><Relationship Id="rId15" Type="http://schemas.openxmlformats.org/officeDocument/2006/relationships/header" Target="header8.xml"/><Relationship Id="rId14" Type="http://schemas.openxmlformats.org/officeDocument/2006/relationships/header" Target="header7.xml"/><Relationship Id="rId13" Type="http://schemas.openxmlformats.org/officeDocument/2006/relationships/image" Target="media/image14.png"/><Relationship Id="rId12" Type="http://schemas.openxmlformats.org/officeDocument/2006/relationships/image" Target="media/image13.png"/><Relationship Id="rId11" Type="http://schemas.openxmlformats.org/officeDocument/2006/relationships/header" Target="header6.xml"/><Relationship Id="rId10" Type="http://schemas.openxmlformats.org/officeDocument/2006/relationships/image" Target="media/image11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7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9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2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5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6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8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9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20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2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2024-12-28T20:22:42Z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2025-10-29T09:32:40</vt:filetime>
  </property>
</Properties>
</file>