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70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pStyle w:val="BodyText"/>
        <w:ind w:left="3452"/>
        <w:spacing w:before="65" w:line="201" w:lineRule="auto"/>
        <w:rPr>
          <w:rFonts w:ascii="Arial" w:hAnsi="Arial" w:eastAsia="Arial" w:cs="Arial"/>
          <w:sz w:val="15"/>
          <w:szCs w:val="15"/>
        </w:rPr>
      </w:pPr>
      <w:r>
        <w:pict>
          <v:shape id="_x0000_s4" style="position:absolute;margin-left:24.5616pt;margin-top:3.38315pt;mso-position-vertical-relative:text;mso-position-horizontal-relative:text;width:37.9pt;height:13.05pt;z-index:2516613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06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color w:val="231F20"/>
                      <w:spacing w:val="1"/>
                    </w:rPr>
                    <w:t>·</w:t>
                  </w:r>
                  <w:r>
                    <w:rPr>
                      <w:sz w:val="15"/>
                      <w:szCs w:val="15"/>
                      <w:color w:val="231F20"/>
                      <w:spacing w:val="10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color w:val="231F20"/>
                      <w:spacing w:val="1"/>
                    </w:rPr>
                    <w:t>1108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color w:val="231F20"/>
                      <w:spacing w:val="5"/>
                    </w:rPr>
                    <w:t xml:space="preserve">   </w:t>
                  </w:r>
                  <w:r>
                    <w:rPr>
                      <w:sz w:val="15"/>
                      <w:szCs w:val="15"/>
                      <w:color w:val="231F20"/>
                      <w:spacing w:val="1"/>
                    </w:rPr>
                    <w:t>·</w:t>
                  </w:r>
                </w:p>
              </w:txbxContent>
            </v:textbox>
          </v:shape>
        </w:pict>
      </w:r>
      <w:r>
        <w:rPr>
          <w:sz w:val="15"/>
          <w:szCs w:val="15"/>
          <w:u w:val="single" w:color="auto"/>
          <w:color w:val="231F20"/>
          <w:spacing w:val="-3"/>
        </w:rPr>
        <w:t>中华全科医师杂志 </w:t>
      </w:r>
      <w:r>
        <w:rPr>
          <w:rFonts w:ascii="Arial" w:hAnsi="Arial" w:eastAsia="Arial" w:cs="Arial"/>
          <w:sz w:val="15"/>
          <w:szCs w:val="15"/>
          <w:u w:val="single" w:color="auto"/>
          <w:color w:val="231F20"/>
          <w:spacing w:val="-3"/>
        </w:rPr>
        <w:t>2023 </w:t>
      </w:r>
      <w:r>
        <w:rPr>
          <w:sz w:val="15"/>
          <w:szCs w:val="15"/>
          <w:u w:val="single" w:color="auto"/>
          <w:color w:val="231F20"/>
          <w:spacing w:val="-3"/>
        </w:rPr>
        <w:t>年 </w:t>
      </w:r>
      <w:r>
        <w:rPr>
          <w:rFonts w:ascii="Arial" w:hAnsi="Arial" w:eastAsia="Arial" w:cs="Arial"/>
          <w:sz w:val="15"/>
          <w:szCs w:val="15"/>
          <w:u w:val="single" w:color="auto"/>
          <w:color w:val="231F20"/>
          <w:spacing w:val="-3"/>
        </w:rPr>
        <w:t>11 </w:t>
      </w:r>
      <w:r>
        <w:rPr>
          <w:sz w:val="15"/>
          <w:szCs w:val="15"/>
          <w:u w:val="single" w:color="auto"/>
          <w:color w:val="231F20"/>
          <w:spacing w:val="-3"/>
        </w:rPr>
        <w:t>月第 </w:t>
      </w:r>
      <w:r>
        <w:rPr>
          <w:rFonts w:ascii="Arial" w:hAnsi="Arial" w:eastAsia="Arial" w:cs="Arial"/>
          <w:sz w:val="15"/>
          <w:szCs w:val="15"/>
          <w:u w:val="single" w:color="auto"/>
          <w:color w:val="231F20"/>
          <w:spacing w:val="-3"/>
        </w:rPr>
        <w:t>22 </w:t>
      </w:r>
      <w:r>
        <w:rPr>
          <w:sz w:val="15"/>
          <w:szCs w:val="15"/>
          <w:u w:val="single" w:color="auto"/>
          <w:color w:val="231F20"/>
          <w:spacing w:val="-3"/>
        </w:rPr>
        <w:t>卷第</w:t>
      </w:r>
      <w:r>
        <w:rPr>
          <w:sz w:val="15"/>
          <w:szCs w:val="15"/>
          <w:u w:val="single" w:color="auto"/>
          <w:color w:val="231F20"/>
          <w:spacing w:val="31"/>
        </w:rPr>
        <w:t xml:space="preserve"> </w:t>
      </w:r>
      <w:r>
        <w:rPr>
          <w:rFonts w:ascii="Arial" w:hAnsi="Arial" w:eastAsia="Arial" w:cs="Arial"/>
          <w:sz w:val="15"/>
          <w:szCs w:val="15"/>
          <w:u w:val="single" w:color="auto"/>
          <w:color w:val="231F20"/>
          <w:spacing w:val="-3"/>
        </w:rPr>
        <w:t>11 </w:t>
      </w:r>
      <w:r>
        <w:rPr>
          <w:sz w:val="15"/>
          <w:szCs w:val="15"/>
          <w:u w:val="single" w:color="auto"/>
          <w:color w:val="231F20"/>
          <w:spacing w:val="-3"/>
        </w:rPr>
        <w:t>期    </w:t>
      </w:r>
      <w:r>
        <w:rPr>
          <w:rFonts w:ascii="Arial" w:hAnsi="Arial" w:eastAsia="Arial" w:cs="Arial"/>
          <w:sz w:val="15"/>
          <w:szCs w:val="15"/>
          <w:u w:val="single" w:color="auto"/>
          <w:color w:val="231F20"/>
          <w:spacing w:val="-3"/>
        </w:rPr>
        <w:t>Chin J</w:t>
      </w:r>
      <w:r>
        <w:rPr>
          <w:rFonts w:ascii="Arial" w:hAnsi="Arial" w:eastAsia="Arial" w:cs="Arial"/>
          <w:sz w:val="15"/>
          <w:szCs w:val="15"/>
          <w:u w:val="single" w:color="auto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u w:val="single" w:color="auto"/>
          <w:color w:val="231F20"/>
          <w:spacing w:val="-3"/>
        </w:rPr>
        <w:t>Gen Pract,</w:t>
      </w:r>
      <w:r>
        <w:rPr>
          <w:rFonts w:ascii="Arial" w:hAnsi="Arial" w:eastAsia="Arial" w:cs="Arial"/>
          <w:sz w:val="15"/>
          <w:szCs w:val="15"/>
          <w:u w:val="single" w:color="auto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u w:val="single" w:color="auto"/>
          <w:color w:val="231F20"/>
          <w:spacing w:val="-3"/>
        </w:rPr>
        <w:t>November</w:t>
      </w:r>
      <w:r>
        <w:rPr>
          <w:rFonts w:ascii="Arial" w:hAnsi="Arial" w:eastAsia="Arial" w:cs="Arial"/>
          <w:sz w:val="15"/>
          <w:szCs w:val="15"/>
          <w:u w:val="single" w:color="auto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u w:val="single" w:color="auto"/>
          <w:color w:val="231F20"/>
          <w:spacing w:val="-3"/>
        </w:rPr>
        <w:t>2023,</w:t>
      </w:r>
      <w:r>
        <w:rPr>
          <w:rFonts w:ascii="Arial" w:hAnsi="Arial" w:eastAsia="Arial" w:cs="Arial"/>
          <w:sz w:val="15"/>
          <w:szCs w:val="15"/>
          <w:u w:val="single" w:color="auto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u w:val="single" w:color="auto"/>
          <w:color w:val="231F20"/>
          <w:spacing w:val="-3"/>
        </w:rPr>
        <w:t>Vol.</w:t>
      </w:r>
      <w:r>
        <w:rPr>
          <w:rFonts w:ascii="Arial" w:hAnsi="Arial" w:eastAsia="Arial" w:cs="Arial"/>
          <w:sz w:val="15"/>
          <w:szCs w:val="15"/>
          <w:u w:val="single" w:color="auto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u w:val="single" w:color="auto"/>
          <w:color w:val="231F20"/>
          <w:spacing w:val="-3"/>
        </w:rPr>
        <w:t>22,</w:t>
      </w:r>
      <w:r>
        <w:rPr>
          <w:rFonts w:ascii="Arial" w:hAnsi="Arial" w:eastAsia="Arial" w:cs="Arial"/>
          <w:sz w:val="15"/>
          <w:szCs w:val="15"/>
          <w:u w:val="single" w:color="auto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u w:val="single" w:color="auto"/>
          <w:color w:val="231F20"/>
          <w:spacing w:val="-3"/>
        </w:rPr>
        <w:t>No.</w:t>
      </w:r>
      <w:r>
        <w:rPr>
          <w:rFonts w:ascii="Arial" w:hAnsi="Arial" w:eastAsia="Arial" w:cs="Arial"/>
          <w:sz w:val="15"/>
          <w:szCs w:val="15"/>
          <w:u w:val="single" w:color="auto"/>
          <w:color w:val="231F20"/>
          <w:spacing w:val="1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u w:val="single" w:color="auto"/>
          <w:color w:val="231F20"/>
          <w:spacing w:val="-3"/>
        </w:rPr>
        <w:t>11</w:t>
      </w:r>
    </w:p>
    <w:p>
      <w:pPr>
        <w:pStyle w:val="BodyText"/>
        <w:ind w:right="25"/>
        <w:spacing w:before="355" w:line="181" w:lineRule="auto"/>
        <w:jc w:val="right"/>
        <w:rPr/>
      </w:pPr>
      <w:r>
        <w:rPr>
          <w:color w:val="231F20"/>
          <w:spacing w:val="24"/>
          <w:w w:val="125"/>
        </w:rPr>
        <w:t>·</w:t>
      </w:r>
      <w:r>
        <w:rPr>
          <w:sz w:val="27"/>
          <w:szCs w:val="27"/>
          <w:color w:val="231F20"/>
          <w:spacing w:val="24"/>
          <w:w w:val="125"/>
        </w:rPr>
        <w:t>基层常见疾病诊疗指南</w:t>
      </w:r>
      <w:r>
        <w:rPr>
          <w:sz w:val="27"/>
          <w:szCs w:val="27"/>
          <w:color w:val="231F20"/>
          <w:spacing w:val="-40"/>
        </w:rPr>
        <w:t xml:space="preserve"> </w:t>
      </w:r>
      <w:r>
        <w:rPr>
          <w:color w:val="231F20"/>
          <w:spacing w:val="24"/>
          <w:w w:val="125"/>
        </w:rPr>
        <w:t>·</w:t>
      </w:r>
    </w:p>
    <w:p>
      <w:pPr>
        <w:pStyle w:val="BodyText"/>
        <w:ind w:left="509"/>
        <w:spacing w:before="325" w:line="201" w:lineRule="auto"/>
        <w:rPr>
          <w:sz w:val="41"/>
          <w:szCs w:val="41"/>
        </w:rPr>
      </w:pPr>
      <w:r>
        <w:rPr>
          <w:sz w:val="41"/>
          <w:szCs w:val="41"/>
          <w:color w:val="231F20"/>
          <w:spacing w:val="-12"/>
        </w:rPr>
        <w:t>消化性溃疡基层诊疗指南（</w:t>
      </w:r>
      <w:r>
        <w:rPr>
          <w:rFonts w:ascii="Arial" w:hAnsi="Arial" w:eastAsia="Arial" w:cs="Arial"/>
          <w:sz w:val="41"/>
          <w:szCs w:val="41"/>
          <w:color w:val="231F20"/>
          <w:spacing w:val="-12"/>
        </w:rPr>
        <w:t>2023</w:t>
      </w:r>
      <w:r>
        <w:rPr>
          <w:rFonts w:ascii="Arial" w:hAnsi="Arial" w:eastAsia="Arial" w:cs="Arial"/>
          <w:sz w:val="41"/>
          <w:szCs w:val="41"/>
          <w:color w:val="231F20"/>
          <w:spacing w:val="-28"/>
        </w:rPr>
        <w:t xml:space="preserve"> </w:t>
      </w:r>
      <w:r>
        <w:rPr>
          <w:sz w:val="41"/>
          <w:szCs w:val="41"/>
          <w:color w:val="231F20"/>
          <w:spacing w:val="-12"/>
        </w:rPr>
        <w:t>年）</w:t>
      </w:r>
    </w:p>
    <w:p>
      <w:pPr>
        <w:spacing w:line="269" w:lineRule="auto"/>
        <w:rPr>
          <w:rFonts w:ascii="Arial"/>
          <w:sz w:val="21"/>
        </w:rPr>
      </w:pPr>
      <w:r/>
    </w:p>
    <w:p>
      <w:pPr>
        <w:pStyle w:val="BodyText"/>
        <w:ind w:left="520" w:right="2152"/>
        <w:spacing w:before="86" w:line="223" w:lineRule="auto"/>
        <w:rPr/>
      </w:pPr>
      <w:r>
        <w:rPr>
          <w:color w:val="231F20"/>
          <w:spacing w:val="-4"/>
        </w:rPr>
        <w:t>中华医学会    中华医学会杂志社    中华医学会消化病学分会    中华医学会全科医学分会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5"/>
        </w:rPr>
        <w:t>中华医学会《中华全科医师杂志》编辑委员会</w:t>
      </w:r>
      <w:r>
        <w:rPr>
          <w:color w:val="231F20"/>
          <w:spacing w:val="17"/>
          <w:w w:val="101"/>
        </w:rPr>
        <w:t xml:space="preserve">   </w:t>
      </w:r>
      <w:r>
        <w:rPr>
          <w:color w:val="231F20"/>
          <w:spacing w:val="-5"/>
        </w:rPr>
        <w:t>消化系统疾病基层诊疗指南</w:t>
      </w:r>
      <w:r>
        <w:rPr>
          <w:color w:val="231F20"/>
          <w:spacing w:val="-6"/>
        </w:rPr>
        <w:t>编写专家组</w:t>
      </w:r>
    </w:p>
    <w:p>
      <w:pPr>
        <w:pStyle w:val="BodyText"/>
        <w:ind w:left="493"/>
        <w:spacing w:before="1" w:line="201" w:lineRule="auto"/>
        <w:rPr/>
      </w:pPr>
      <w:r>
        <w:rPr>
          <w:color w:val="231F20"/>
          <w:spacing w:val="5"/>
        </w:rPr>
        <w:t>通信作者：房静远，上海交通大学医学院附属仁济医院消化科，上海 </w:t>
      </w:r>
      <w:r>
        <w:rPr>
          <w:rFonts w:ascii="Arial" w:hAnsi="Arial" w:eastAsia="Arial" w:cs="Arial"/>
          <w:color w:val="231F20"/>
          <w:spacing w:val="5"/>
        </w:rPr>
        <w:t>200127</w:t>
      </w:r>
      <w:r>
        <w:rPr>
          <w:color w:val="231F20"/>
          <w:spacing w:val="5"/>
        </w:rPr>
        <w:t>，</w:t>
      </w:r>
      <w:r>
        <w:rPr>
          <w:rFonts w:ascii="Arial" w:hAnsi="Arial" w:eastAsia="Arial" w:cs="Arial"/>
          <w:color w:val="231F20"/>
        </w:rPr>
        <w:t>Email</w:t>
      </w:r>
      <w:r>
        <w:rPr>
          <w:color w:val="231F20"/>
          <w:spacing w:val="5"/>
        </w:rPr>
        <w:t>：</w:t>
      </w:r>
    </w:p>
    <w:p>
      <w:pPr>
        <w:pStyle w:val="BodyText"/>
        <w:ind w:left="478"/>
        <w:spacing w:before="30" w:line="192" w:lineRule="auto"/>
        <w:rPr/>
      </w:pPr>
      <w:r>
        <w:rPr>
          <w:rFonts w:ascii="Arial" w:hAnsi="Arial" w:eastAsia="Arial" w:cs="Arial"/>
          <w:color w:val="231F20"/>
          <w:spacing w:val="-10"/>
        </w:rPr>
        <w:t>jingyuanfang@sjtu.</w:t>
      </w:r>
      <w:r>
        <w:rPr>
          <w:rFonts w:ascii="Arial" w:hAnsi="Arial" w:eastAsia="Arial" w:cs="Arial"/>
          <w:color w:val="231F20"/>
          <w:spacing w:val="-25"/>
        </w:rPr>
        <w:t xml:space="preserve"> </w:t>
      </w:r>
      <w:r>
        <w:rPr>
          <w:rFonts w:ascii="Arial" w:hAnsi="Arial" w:eastAsia="Arial" w:cs="Arial"/>
          <w:color w:val="231F20"/>
          <w:spacing w:val="-10"/>
        </w:rPr>
        <w:t>edu.</w:t>
      </w:r>
      <w:r>
        <w:rPr>
          <w:rFonts w:ascii="Arial" w:hAnsi="Arial" w:eastAsia="Arial" w:cs="Arial"/>
          <w:color w:val="231F20"/>
          <w:spacing w:val="-25"/>
        </w:rPr>
        <w:t xml:space="preserve"> </w:t>
      </w:r>
      <w:r>
        <w:rPr>
          <w:rFonts w:ascii="Arial" w:hAnsi="Arial" w:eastAsia="Arial" w:cs="Arial"/>
          <w:color w:val="231F20"/>
          <w:spacing w:val="-10"/>
        </w:rPr>
        <w:t>cn</w:t>
      </w:r>
      <w:r>
        <w:rPr>
          <w:color w:val="231F20"/>
          <w:spacing w:val="-10"/>
        </w:rPr>
        <w:t>；唐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0"/>
        </w:rPr>
        <w:t>承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0"/>
        </w:rPr>
        <w:t>薇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-10"/>
        </w:rPr>
        <w:t>，四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0"/>
        </w:rPr>
        <w:t>川 大 学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0"/>
        </w:rPr>
        <w:t>华 西 医 院 消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10"/>
        </w:rPr>
        <w:t>化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10"/>
        </w:rPr>
        <w:t>科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-10"/>
        </w:rPr>
        <w:t>，成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10"/>
        </w:rPr>
        <w:t>都</w:t>
      </w:r>
      <w:r>
        <w:rPr>
          <w:color w:val="231F20"/>
          <w:spacing w:val="27"/>
          <w:w w:val="101"/>
        </w:rPr>
        <w:t xml:space="preserve"> </w:t>
      </w:r>
      <w:r>
        <w:rPr>
          <w:rFonts w:ascii="Arial" w:hAnsi="Arial" w:eastAsia="Arial" w:cs="Arial"/>
          <w:color w:val="231F20"/>
          <w:spacing w:val="-10"/>
        </w:rPr>
        <w:t>6100</w:t>
      </w:r>
      <w:r>
        <w:rPr>
          <w:rFonts w:ascii="Arial" w:hAnsi="Arial" w:eastAsia="Arial" w:cs="Arial"/>
          <w:color w:val="231F20"/>
          <w:spacing w:val="-11"/>
        </w:rPr>
        <w:t>41</w:t>
      </w:r>
      <w:r>
        <w:rPr>
          <w:color w:val="231F20"/>
          <w:spacing w:val="-11"/>
        </w:rPr>
        <w:t>，</w:t>
      </w:r>
      <w:r>
        <w:rPr>
          <w:rFonts w:ascii="Arial" w:hAnsi="Arial" w:eastAsia="Arial" w:cs="Arial"/>
          <w:color w:val="231F20"/>
          <w:spacing w:val="-11"/>
        </w:rPr>
        <w:t>Email</w:t>
      </w:r>
      <w:r>
        <w:rPr>
          <w:color w:val="231F20"/>
          <w:spacing w:val="-11"/>
        </w:rPr>
        <w:t>：</w:t>
      </w:r>
    </w:p>
    <w:p>
      <w:pPr>
        <w:ind w:left="493"/>
        <w:spacing w:before="67" w:line="211" w:lineRule="auto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color w:val="231F20"/>
          <w:spacing w:val="-11"/>
        </w:rPr>
        <w:t>schqcdmed@163.com</w:t>
      </w:r>
    </w:p>
    <w:p>
      <w:pPr>
        <w:spacing w:line="328" w:lineRule="auto"/>
        <w:rPr>
          <w:rFonts w:ascii="Arial"/>
          <w:sz w:val="21"/>
        </w:rPr>
      </w:pPr>
      <w:r/>
    </w:p>
    <w:p>
      <w:pPr>
        <w:pStyle w:val="BodyText"/>
        <w:ind w:left="781"/>
        <w:spacing w:before="73" w:line="216" w:lineRule="auto"/>
        <w:rPr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4"/>
        </w:rPr>
        <w:t>【关键词】</w:t>
      </w:r>
      <w:r>
        <w:rPr>
          <w:rFonts w:ascii="SimHei" w:hAnsi="SimHei" w:eastAsia="SimHei" w:cs="SimHei"/>
          <w:sz w:val="17"/>
          <w:szCs w:val="17"/>
          <w:color w:val="231F20"/>
          <w:spacing w:val="44"/>
        </w:rPr>
        <w:t xml:space="preserve"> </w:t>
      </w:r>
      <w:r>
        <w:rPr>
          <w:sz w:val="17"/>
          <w:szCs w:val="17"/>
          <w:color w:val="231F20"/>
          <w:spacing w:val="4"/>
        </w:rPr>
        <w:t>消化性溃疡；  基层指南；  诊断；  治疗</w:t>
      </w:r>
    </w:p>
    <w:p>
      <w:pPr>
        <w:spacing w:line="384" w:lineRule="auto"/>
        <w:rPr>
          <w:rFonts w:ascii="Arial"/>
          <w:sz w:val="21"/>
        </w:rPr>
      </w:pPr>
      <w:r/>
    </w:p>
    <w:p>
      <w:pPr>
        <w:ind w:left="494"/>
        <w:spacing w:before="50" w:line="207" w:lineRule="exact"/>
        <w:rPr>
          <w:rFonts w:ascii="Cambria" w:hAnsi="Cambria" w:eastAsia="Cambria" w:cs="Cambria"/>
          <w:sz w:val="17"/>
          <w:szCs w:val="17"/>
        </w:rPr>
      </w:pPr>
      <w:r>
        <w:rPr>
          <w:rFonts w:ascii="Cambria" w:hAnsi="Cambria" w:eastAsia="Cambria" w:cs="Cambria"/>
          <w:sz w:val="17"/>
          <w:szCs w:val="17"/>
          <w:b/>
          <w:bCs/>
          <w:color w:val="231F20"/>
          <w:position w:val="2"/>
        </w:rPr>
        <w:t>Guideline</w:t>
      </w:r>
      <w:r>
        <w:rPr>
          <w:rFonts w:ascii="Cambria" w:hAnsi="Cambria" w:eastAsia="Cambria" w:cs="Cambria"/>
          <w:sz w:val="17"/>
          <w:szCs w:val="17"/>
          <w:b/>
          <w:bCs/>
          <w:color w:val="231F20"/>
          <w:spacing w:val="17"/>
          <w:position w:val="2"/>
        </w:rPr>
        <w:t xml:space="preserve"> </w:t>
      </w:r>
      <w:r>
        <w:rPr>
          <w:rFonts w:ascii="Cambria" w:hAnsi="Cambria" w:eastAsia="Cambria" w:cs="Cambria"/>
          <w:sz w:val="17"/>
          <w:szCs w:val="17"/>
          <w:b/>
          <w:bCs/>
          <w:color w:val="231F20"/>
          <w:position w:val="2"/>
        </w:rPr>
        <w:t>for</w:t>
      </w:r>
      <w:r>
        <w:rPr>
          <w:rFonts w:ascii="Cambria" w:hAnsi="Cambria" w:eastAsia="Cambria" w:cs="Cambria"/>
          <w:sz w:val="17"/>
          <w:szCs w:val="17"/>
          <w:b/>
          <w:bCs/>
          <w:color w:val="231F20"/>
          <w:spacing w:val="17"/>
          <w:position w:val="2"/>
        </w:rPr>
        <w:t xml:space="preserve"> </w:t>
      </w:r>
      <w:r>
        <w:rPr>
          <w:rFonts w:ascii="Cambria" w:hAnsi="Cambria" w:eastAsia="Cambria" w:cs="Cambria"/>
          <w:sz w:val="17"/>
          <w:szCs w:val="17"/>
          <w:b/>
          <w:bCs/>
          <w:color w:val="231F20"/>
          <w:position w:val="2"/>
        </w:rPr>
        <w:t>primary</w:t>
      </w:r>
      <w:r>
        <w:rPr>
          <w:rFonts w:ascii="Cambria" w:hAnsi="Cambria" w:eastAsia="Cambria" w:cs="Cambria"/>
          <w:sz w:val="17"/>
          <w:szCs w:val="17"/>
          <w:b/>
          <w:bCs/>
          <w:color w:val="231F20"/>
          <w:spacing w:val="17"/>
          <w:position w:val="2"/>
        </w:rPr>
        <w:t xml:space="preserve"> </w:t>
      </w:r>
      <w:r>
        <w:rPr>
          <w:rFonts w:ascii="Cambria" w:hAnsi="Cambria" w:eastAsia="Cambria" w:cs="Cambria"/>
          <w:sz w:val="17"/>
          <w:szCs w:val="17"/>
          <w:b/>
          <w:bCs/>
          <w:color w:val="231F20"/>
          <w:position w:val="2"/>
        </w:rPr>
        <w:t>care</w:t>
      </w:r>
      <w:r>
        <w:rPr>
          <w:rFonts w:ascii="Cambria" w:hAnsi="Cambria" w:eastAsia="Cambria" w:cs="Cambria"/>
          <w:sz w:val="17"/>
          <w:szCs w:val="17"/>
          <w:b/>
          <w:bCs/>
          <w:color w:val="231F20"/>
          <w:spacing w:val="20"/>
          <w:position w:val="2"/>
        </w:rPr>
        <w:t xml:space="preserve"> </w:t>
      </w:r>
      <w:r>
        <w:rPr>
          <w:rFonts w:ascii="Cambria" w:hAnsi="Cambria" w:eastAsia="Cambria" w:cs="Cambria"/>
          <w:sz w:val="17"/>
          <w:szCs w:val="17"/>
          <w:b/>
          <w:bCs/>
          <w:color w:val="231F20"/>
          <w:position w:val="2"/>
        </w:rPr>
        <w:t>of</w:t>
      </w:r>
      <w:r>
        <w:rPr>
          <w:rFonts w:ascii="Cambria" w:hAnsi="Cambria" w:eastAsia="Cambria" w:cs="Cambria"/>
          <w:sz w:val="17"/>
          <w:szCs w:val="17"/>
          <w:b/>
          <w:bCs/>
          <w:color w:val="231F20"/>
          <w:spacing w:val="17"/>
          <w:position w:val="2"/>
        </w:rPr>
        <w:t xml:space="preserve"> </w:t>
      </w:r>
      <w:r>
        <w:rPr>
          <w:rFonts w:ascii="Cambria" w:hAnsi="Cambria" w:eastAsia="Cambria" w:cs="Cambria"/>
          <w:sz w:val="17"/>
          <w:szCs w:val="17"/>
          <w:b/>
          <w:bCs/>
          <w:color w:val="231F20"/>
          <w:position w:val="2"/>
        </w:rPr>
        <w:t>peptic</w:t>
      </w:r>
      <w:r>
        <w:rPr>
          <w:rFonts w:ascii="Cambria" w:hAnsi="Cambria" w:eastAsia="Cambria" w:cs="Cambria"/>
          <w:sz w:val="17"/>
          <w:szCs w:val="17"/>
          <w:b/>
          <w:bCs/>
          <w:color w:val="231F20"/>
          <w:spacing w:val="17"/>
          <w:position w:val="2"/>
        </w:rPr>
        <w:t xml:space="preserve"> </w:t>
      </w:r>
      <w:r>
        <w:rPr>
          <w:rFonts w:ascii="Cambria" w:hAnsi="Cambria" w:eastAsia="Cambria" w:cs="Cambria"/>
          <w:sz w:val="17"/>
          <w:szCs w:val="17"/>
          <w:b/>
          <w:bCs/>
          <w:color w:val="231F20"/>
          <w:position w:val="2"/>
        </w:rPr>
        <w:t>ulcer</w:t>
      </w:r>
      <w:r>
        <w:rPr>
          <w:rFonts w:ascii="Cambria" w:hAnsi="Cambria" w:eastAsia="Cambria" w:cs="Cambria"/>
          <w:sz w:val="17"/>
          <w:szCs w:val="17"/>
          <w:b/>
          <w:bCs/>
          <w:color w:val="231F20"/>
          <w:spacing w:val="17"/>
          <w:position w:val="2"/>
        </w:rPr>
        <w:t>(2023)</w:t>
      </w:r>
    </w:p>
    <w:p>
      <w:pPr>
        <w:ind w:left="490" w:right="1964" w:firstLine="6"/>
        <w:spacing w:before="41" w:line="293" w:lineRule="auto"/>
        <w:jc w:val="both"/>
        <w:rPr>
          <w:rFonts w:ascii="Cambria" w:hAnsi="Cambria" w:eastAsia="Cambria" w:cs="Cambria"/>
          <w:sz w:val="17"/>
          <w:szCs w:val="17"/>
        </w:rPr>
      </w:pP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4"/>
        </w:rPr>
        <w:t>Chinese   Medical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16"/>
          <w:w w:val="101"/>
        </w:rPr>
        <w:t xml:space="preserve">  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4"/>
        </w:rPr>
        <w:t>Association,   Chinese   Medical   Assoc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3"/>
        </w:rPr>
        <w:t>iation   Publishing   House,   Chinese   Society   of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3"/>
        </w:rPr>
        <w:t>Gastroenterology,  Chinese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47"/>
          <w:w w:val="102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3"/>
        </w:rPr>
        <w:t>Society  of  General  Practice,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36"/>
          <w:w w:val="102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3"/>
        </w:rPr>
        <w:t>Editorial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35"/>
          <w:w w:val="101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3"/>
        </w:rPr>
        <w:t>Board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1"/>
        </w:rPr>
        <w:t xml:space="preserve">  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3"/>
        </w:rPr>
        <w:t>of  Chinese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15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3"/>
        </w:rPr>
        <w:t>Journal  of  General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4"/>
        </w:rPr>
        <w:t>Practitioners   of   Chinese   Medical   Associati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3"/>
        </w:rPr>
        <w:t>on,   Expert   Group   of   Guidelines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10"/>
        </w:rPr>
        <w:t xml:space="preserve">  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3"/>
        </w:rPr>
        <w:t>for   Primary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4"/>
        </w:rPr>
        <w:t xml:space="preserve">   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3"/>
        </w:rPr>
        <w:t>Care   of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2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3"/>
        </w:rPr>
        <w:t>Gastrointestinal Disease</w:t>
      </w:r>
    </w:p>
    <w:p>
      <w:pPr>
        <w:ind w:left="488" w:right="1965" w:firstLine="7"/>
        <w:spacing w:before="12" w:line="284" w:lineRule="auto"/>
        <w:jc w:val="both"/>
        <w:rPr>
          <w:rFonts w:ascii="Cambria" w:hAnsi="Cambria" w:eastAsia="Cambria" w:cs="Cambria"/>
          <w:sz w:val="17"/>
          <w:szCs w:val="17"/>
        </w:rPr>
      </w:pP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4"/>
        </w:rPr>
        <w:t>Corresponding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16"/>
        </w:rPr>
        <w:t xml:space="preserve">  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4"/>
        </w:rPr>
        <w:t>author: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13"/>
          <w:w w:val="101"/>
        </w:rPr>
        <w:t xml:space="preserve">  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4"/>
        </w:rPr>
        <w:t>Fang  Jingyuan,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13"/>
          <w:w w:val="101"/>
        </w:rPr>
        <w:t xml:space="preserve">  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4"/>
        </w:rPr>
        <w:t>Department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12"/>
        </w:rPr>
        <w:t xml:space="preserve">  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4"/>
        </w:rPr>
        <w:t>of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17"/>
          <w:w w:val="102"/>
        </w:rPr>
        <w:t xml:space="preserve">  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3"/>
        </w:rPr>
        <w:t>Gastroenterology,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13"/>
          <w:w w:val="101"/>
        </w:rPr>
        <w:t xml:space="preserve">  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3"/>
        </w:rPr>
        <w:t>Renji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13"/>
          <w:w w:val="101"/>
        </w:rPr>
        <w:t xml:space="preserve">  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3"/>
        </w:rPr>
        <w:t>Hospital,  School   of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</w:rPr>
        <w:t>Medicine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16"/>
        </w:rPr>
        <w:t>,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29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</w:rPr>
        <w:t>Shanghai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16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</w:rPr>
        <w:t>Jiao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16"/>
        </w:rPr>
        <w:t xml:space="preserve">  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</w:rPr>
        <w:t>Tong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16"/>
        </w:rPr>
        <w:t xml:space="preserve">  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</w:rPr>
        <w:t>University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16"/>
        </w:rPr>
        <w:t>,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27"/>
          <w:w w:val="101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</w:rPr>
        <w:t>Shanghai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26"/>
          <w:w w:val="101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16"/>
        </w:rPr>
        <w:t>200127,  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</w:rPr>
        <w:t>China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16"/>
        </w:rPr>
        <w:t>,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31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</w:rPr>
        <w:t>Email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16"/>
        </w:rPr>
        <w:t>: 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</w:rPr>
        <w:t>jingyuanfang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16"/>
        </w:rPr>
        <w:t>@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</w:rPr>
        <w:t>sjtu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16"/>
        </w:rPr>
        <w:t>.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-6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</w:rPr>
        <w:t>edu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16"/>
        </w:rPr>
        <w:t>.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-5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</w:rPr>
        <w:t>cn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16"/>
        </w:rPr>
        <w:t>;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3"/>
        </w:rPr>
        <w:t>Tang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33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3"/>
        </w:rPr>
        <w:t>Chengwei,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24"/>
          <w:w w:val="101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3"/>
        </w:rPr>
        <w:t>Department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22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3"/>
        </w:rPr>
        <w:t>of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33"/>
          <w:w w:val="101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3"/>
        </w:rPr>
        <w:t>Gastroenterology,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37"/>
          <w:w w:val="101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3"/>
        </w:rPr>
        <w:t>West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25"/>
          <w:w w:val="101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3"/>
        </w:rPr>
        <w:t>China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26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3"/>
        </w:rPr>
        <w:t>Hospital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26"/>
          <w:w w:val="102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3"/>
        </w:rPr>
        <w:t>of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21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3"/>
        </w:rPr>
        <w:t>Sichuan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</w:rPr>
        <w:t xml:space="preserve">  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3"/>
        </w:rPr>
        <w:t>Uni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2"/>
        </w:rPr>
        <w:t>versity,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32"/>
          <w:w w:val="101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2"/>
        </w:rPr>
        <w:t>Chengdu</w:t>
      </w:r>
    </w:p>
    <w:p>
      <w:pPr>
        <w:ind w:left="497"/>
        <w:spacing w:before="34" w:line="207" w:lineRule="exact"/>
        <w:rPr>
          <w:rFonts w:ascii="Cambria" w:hAnsi="Cambria" w:eastAsia="Cambria" w:cs="Cambria"/>
          <w:sz w:val="17"/>
          <w:szCs w:val="17"/>
        </w:rPr>
      </w:pP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8"/>
          <w:position w:val="2"/>
        </w:rPr>
        <w:t>610041, 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position w:val="2"/>
        </w:rPr>
        <w:t>Email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8"/>
          <w:position w:val="2"/>
        </w:rPr>
        <w:t>: 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position w:val="2"/>
        </w:rPr>
        <w:t>schqcdmed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8"/>
          <w:position w:val="2"/>
        </w:rPr>
        <w:t>@163.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position w:val="2"/>
        </w:rPr>
        <w:t>com</w:t>
      </w:r>
    </w:p>
    <w:p>
      <w:pPr>
        <w:spacing w:before="181"/>
        <w:rPr/>
      </w:pPr>
      <w:r/>
    </w:p>
    <w:p>
      <w:pPr>
        <w:sectPr>
          <w:headerReference w:type="default" r:id="rId1"/>
          <w:pgSz w:w="12246" w:h="16498"/>
          <w:pgMar w:top="400" w:right="1227" w:bottom="0" w:left="819" w:header="0" w:footer="0" w:gutter="0"/>
          <w:cols w:equalWidth="0" w:num="1">
            <w:col w:w="10199" w:space="0"/>
          </w:cols>
        </w:sectPr>
        <w:rPr/>
      </w:pPr>
    </w:p>
    <w:p>
      <w:pPr>
        <w:ind w:left="918"/>
        <w:spacing w:before="46" w:line="268" w:lineRule="exact"/>
        <w:outlineLvl w:val="0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31F20"/>
          <w:spacing w:val="-24"/>
          <w:position w:val="1"/>
        </w:rPr>
        <w:t>一、概述</w:t>
      </w:r>
    </w:p>
    <w:p>
      <w:pPr>
        <w:pStyle w:val="BodyText"/>
        <w:ind w:left="826"/>
        <w:spacing w:before="59" w:line="205" w:lineRule="auto"/>
        <w:rPr/>
      </w:pPr>
      <w:r>
        <w:rPr>
          <w:color w:val="231F20"/>
          <w:spacing w:val="-16"/>
          <w:w w:val="98"/>
        </w:rPr>
        <w:t>（一）定义</w:t>
      </w:r>
    </w:p>
    <w:p>
      <w:pPr>
        <w:pStyle w:val="BodyText"/>
        <w:ind w:left="489" w:right="469" w:firstLine="426"/>
        <w:spacing w:before="29" w:line="222" w:lineRule="auto"/>
        <w:jc w:val="both"/>
        <w:rPr/>
      </w:pPr>
      <w:r>
        <w:rPr>
          <w:color w:val="231F20"/>
          <w:spacing w:val="4"/>
        </w:rPr>
        <w:t>消化性溃疡（</w:t>
      </w:r>
      <w:r>
        <w:rPr>
          <w:rFonts w:ascii="Arial" w:hAnsi="Arial" w:eastAsia="Arial" w:cs="Arial"/>
          <w:color w:val="231F20"/>
        </w:rPr>
        <w:t>peptic</w:t>
      </w:r>
      <w:r>
        <w:rPr>
          <w:rFonts w:ascii="Arial" w:hAnsi="Arial" w:eastAsia="Arial" w:cs="Arial"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color w:val="231F20"/>
        </w:rPr>
        <w:t>ulcer</w:t>
      </w:r>
      <w:r>
        <w:rPr>
          <w:color w:val="231F20"/>
          <w:spacing w:val="4"/>
        </w:rPr>
        <w:t>）是指胃肠道黏膜被</w:t>
      </w:r>
      <w:r>
        <w:rPr>
          <w:color w:val="231F20"/>
        </w:rPr>
        <w:t xml:space="preserve"> </w:t>
      </w:r>
      <w:r>
        <w:rPr>
          <w:color w:val="231F20"/>
          <w:spacing w:val="12"/>
        </w:rPr>
        <w:t>胃酸</w:t>
      </w:r>
      <w:r>
        <w:rPr>
          <w:rFonts w:ascii="Arial" w:hAnsi="Arial" w:eastAsia="Arial" w:cs="Arial"/>
          <w:color w:val="231F20"/>
          <w:spacing w:val="12"/>
        </w:rPr>
        <w:t>/</w:t>
      </w:r>
      <w:r>
        <w:rPr>
          <w:color w:val="231F20"/>
          <w:spacing w:val="12"/>
        </w:rPr>
        <w:t>胃蛋白酶消化造成的溃疡。溃疡处黏膜缺损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6"/>
        </w:rPr>
        <w:t>超过黏膜肌层，故不同于糜烂（</w:t>
      </w:r>
      <w:r>
        <w:rPr>
          <w:rFonts w:ascii="Arial" w:hAnsi="Arial" w:eastAsia="Arial" w:cs="Arial"/>
          <w:color w:val="231F20"/>
          <w:spacing w:val="-6"/>
        </w:rPr>
        <w:t>erosion</w:t>
      </w:r>
      <w:r>
        <w:rPr>
          <w:color w:val="231F20"/>
          <w:spacing w:val="-27"/>
          <w:w w:val="75"/>
        </w:rPr>
        <w:t>）</w:t>
      </w:r>
      <w:r>
        <w:rPr>
          <w:sz w:val="10"/>
          <w:szCs w:val="10"/>
          <w:color w:val="231F20"/>
          <w:spacing w:val="-6"/>
          <w:w w:val="31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-6"/>
          <w:position w:val="8"/>
        </w:rPr>
        <w:t>1-2</w:t>
      </w:r>
      <w:r>
        <w:rPr>
          <w:sz w:val="10"/>
          <w:szCs w:val="10"/>
          <w:color w:val="231F20"/>
          <w:spacing w:val="-6"/>
          <w:position w:val="8"/>
        </w:rPr>
        <w:t>］</w:t>
      </w:r>
      <w:r>
        <w:rPr>
          <w:color w:val="231F20"/>
          <w:spacing w:val="-6"/>
        </w:rPr>
        <w:t>。</w:t>
      </w:r>
    </w:p>
    <w:p>
      <w:pPr>
        <w:pStyle w:val="BodyText"/>
        <w:ind w:left="827"/>
        <w:spacing w:before="1" w:line="205" w:lineRule="auto"/>
        <w:rPr/>
      </w:pPr>
      <w:r>
        <w:rPr>
          <w:color w:val="231F20"/>
          <w:spacing w:val="-11"/>
        </w:rPr>
        <w:t>（二）流行病学</w:t>
      </w:r>
    </w:p>
    <w:p>
      <w:pPr>
        <w:pStyle w:val="BodyText"/>
        <w:ind w:left="406" w:right="403" w:firstLine="509"/>
        <w:spacing w:before="28" w:line="223" w:lineRule="auto"/>
        <w:jc w:val="both"/>
        <w:rPr/>
      </w:pPr>
      <w:r>
        <w:pict>
          <v:shape id="_x0000_s6" style="position:absolute;margin-left:24.2661pt;margin-top:166.033pt;mso-position-vertical-relative:text;mso-position-horizontal-relative:text;width:399.15pt;height:0.15pt;z-index:251662336;" filled="false" strokecolor="#231F20" strokeweight="0.14pt" coordsize="7982,3" coordorigin="0,0" path="m0,1l7982,1e">
            <v:stroke joinstyle="miter" miterlimit="4"/>
          </v:shape>
        </w:pict>
      </w:r>
      <w:r>
        <w:rPr>
          <w:color w:val="231F20"/>
          <w:spacing w:val="15"/>
        </w:rPr>
        <w:t>消化性溃疡是全球常见病，但不同国家和地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11"/>
        </w:rPr>
        <w:t>区的患病率存在较大差异。</w:t>
      </w:r>
      <w:r>
        <w:rPr>
          <w:color w:val="231F20"/>
          <w:spacing w:val="-15"/>
        </w:rPr>
        <w:t xml:space="preserve"> </w:t>
      </w:r>
      <w:r>
        <w:rPr>
          <w:rFonts w:ascii="Arial" w:hAnsi="Arial" w:eastAsia="Arial" w:cs="Arial"/>
          <w:color w:val="231F20"/>
          <w:spacing w:val="11"/>
        </w:rPr>
        <w:t>2019 </w:t>
      </w:r>
      <w:r>
        <w:rPr>
          <w:color w:val="231F20"/>
          <w:spacing w:val="11"/>
        </w:rPr>
        <w:t>年全球消化性溃</w:t>
      </w:r>
      <w:r>
        <w:rPr>
          <w:color w:val="231F20"/>
        </w:rPr>
        <w:t xml:space="preserve">  </w:t>
      </w:r>
      <w:r>
        <w:rPr>
          <w:color w:val="231F20"/>
          <w:spacing w:val="-3"/>
        </w:rPr>
        <w:t>疡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3"/>
        </w:rPr>
        <w:t>发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3"/>
        </w:rPr>
        <w:t>病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3"/>
        </w:rPr>
        <w:t>率 约 为</w:t>
      </w:r>
      <w:r>
        <w:rPr>
          <w:color w:val="231F20"/>
          <w:spacing w:val="20"/>
          <w:w w:val="101"/>
        </w:rPr>
        <w:t xml:space="preserve"> </w:t>
      </w:r>
      <w:r>
        <w:rPr>
          <w:rFonts w:ascii="Arial" w:hAnsi="Arial" w:eastAsia="Arial" w:cs="Arial"/>
          <w:color w:val="231F20"/>
          <w:spacing w:val="-3"/>
        </w:rPr>
        <w:t>8.09/</w:t>
      </w:r>
      <w:r>
        <w:rPr>
          <w:color w:val="231F20"/>
          <w:spacing w:val="-3"/>
        </w:rPr>
        <w:t>百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3"/>
        </w:rPr>
        <w:t>万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3"/>
        </w:rPr>
        <w:t>，相 比</w:t>
      </w:r>
      <w:r>
        <w:rPr>
          <w:color w:val="231F20"/>
          <w:spacing w:val="31"/>
          <w:w w:val="101"/>
        </w:rPr>
        <w:t xml:space="preserve"> </w:t>
      </w:r>
      <w:r>
        <w:rPr>
          <w:rFonts w:ascii="Arial" w:hAnsi="Arial" w:eastAsia="Arial" w:cs="Arial"/>
          <w:color w:val="231F20"/>
          <w:spacing w:val="-3"/>
        </w:rPr>
        <w:t>1990</w:t>
      </w:r>
      <w:r>
        <w:rPr>
          <w:rFonts w:ascii="Arial" w:hAnsi="Arial" w:eastAsia="Arial" w:cs="Arial"/>
          <w:color w:val="231F20"/>
          <w:spacing w:val="17"/>
        </w:rPr>
        <w:t xml:space="preserve"> </w:t>
      </w:r>
      <w:r>
        <w:rPr>
          <w:color w:val="231F20"/>
          <w:spacing w:val="-3"/>
        </w:rPr>
        <w:t>年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3"/>
        </w:rPr>
        <w:t>增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3"/>
        </w:rPr>
        <w:t>加</w:t>
      </w:r>
      <w:r>
        <w:rPr>
          <w:color w:val="231F20"/>
          <w:spacing w:val="-4"/>
        </w:rPr>
        <w:t xml:space="preserve"> 了</w:t>
      </w:r>
      <w:r>
        <w:rPr>
          <w:color w:val="231F20"/>
        </w:rPr>
        <w:t xml:space="preserve">  </w:t>
      </w:r>
      <w:r>
        <w:rPr>
          <w:rFonts w:ascii="Arial" w:hAnsi="Arial" w:eastAsia="Arial" w:cs="Arial"/>
          <w:color w:val="231F20"/>
          <w:spacing w:val="2"/>
        </w:rPr>
        <w:t>25.82%</w:t>
      </w:r>
      <w:r>
        <w:rPr>
          <w:sz w:val="10"/>
          <w:szCs w:val="10"/>
          <w:color w:val="231F20"/>
          <w:spacing w:val="2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2"/>
          <w:position w:val="8"/>
        </w:rPr>
        <w:t>3-6</w:t>
      </w:r>
      <w:r>
        <w:rPr>
          <w:sz w:val="10"/>
          <w:szCs w:val="10"/>
          <w:color w:val="231F20"/>
          <w:spacing w:val="2"/>
          <w:position w:val="8"/>
        </w:rPr>
        <w:t>］</w:t>
      </w:r>
      <w:r>
        <w:rPr>
          <w:color w:val="231F20"/>
          <w:spacing w:val="2"/>
        </w:rPr>
        <w:t>。据估计，约 </w:t>
      </w:r>
      <w:r>
        <w:rPr>
          <w:rFonts w:ascii="Arial" w:hAnsi="Arial" w:eastAsia="Arial" w:cs="Arial"/>
          <w:color w:val="231F20"/>
          <w:spacing w:val="2"/>
        </w:rPr>
        <w:t>10% </w:t>
      </w:r>
      <w:r>
        <w:rPr>
          <w:color w:val="231F20"/>
          <w:spacing w:val="2"/>
        </w:rPr>
        <w:t>的人一生中曾患过消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12"/>
        </w:rPr>
        <w:t>化性溃疡，男性发病率高于女性。</w:t>
      </w:r>
      <w:r>
        <w:rPr>
          <w:color w:val="231F20"/>
          <w:spacing w:val="-17"/>
        </w:rPr>
        <w:t xml:space="preserve"> </w:t>
      </w:r>
      <w:r>
        <w:rPr>
          <w:rFonts w:ascii="Arial" w:hAnsi="Arial" w:eastAsia="Arial" w:cs="Arial"/>
          <w:color w:val="231F20"/>
          <w:spacing w:val="12"/>
        </w:rPr>
        <w:t>2007</w:t>
      </w:r>
      <w:r>
        <w:rPr>
          <w:rFonts w:ascii="Arial" w:hAnsi="Arial" w:eastAsia="Arial" w:cs="Arial"/>
          <w:color w:val="231F20"/>
          <w:spacing w:val="-9"/>
        </w:rPr>
        <w:t xml:space="preserve"> </w:t>
      </w:r>
      <w:r>
        <w:rPr>
          <w:color w:val="231F20"/>
          <w:spacing w:val="12"/>
        </w:rPr>
        <w:t>年在上海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进行的一项横断面调查显示，该地区经内镜确诊的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2"/>
        </w:rPr>
        <w:t>消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2"/>
        </w:rPr>
        <w:t>化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2"/>
        </w:rPr>
        <w:t>性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2"/>
        </w:rPr>
        <w:t>溃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2"/>
        </w:rPr>
        <w:t>疡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2"/>
        </w:rPr>
        <w:t>检 出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2"/>
        </w:rPr>
        <w:t>率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2"/>
        </w:rPr>
        <w:t>为</w:t>
      </w:r>
      <w:r>
        <w:rPr>
          <w:color w:val="231F20"/>
          <w:spacing w:val="25"/>
        </w:rPr>
        <w:t xml:space="preserve"> </w:t>
      </w:r>
      <w:r>
        <w:rPr>
          <w:rFonts w:ascii="Arial" w:hAnsi="Arial" w:eastAsia="Arial" w:cs="Arial"/>
          <w:color w:val="231F20"/>
          <w:spacing w:val="-2"/>
        </w:rPr>
        <w:t>17.2%</w:t>
      </w:r>
      <w:r>
        <w:rPr>
          <w:color w:val="231F20"/>
          <w:spacing w:val="-2"/>
        </w:rPr>
        <w:t>，远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2"/>
        </w:rPr>
        <w:t>高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于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2"/>
        </w:rPr>
        <w:t>西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2"/>
        </w:rPr>
        <w:t>方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2"/>
        </w:rPr>
        <w:t>人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2"/>
        </w:rPr>
        <w:t>群</w:t>
      </w:r>
      <w:r>
        <w:rPr>
          <w:color w:val="231F20"/>
        </w:rPr>
        <w:t xml:space="preserve">  </w:t>
      </w:r>
      <w:r>
        <w:rPr>
          <w:color w:val="231F20"/>
          <w:spacing w:val="-5"/>
        </w:rPr>
        <w:t>（</w:t>
      </w:r>
      <w:r>
        <w:rPr>
          <w:rFonts w:ascii="Arial" w:hAnsi="Arial" w:eastAsia="Arial" w:cs="Arial"/>
          <w:color w:val="231F20"/>
          <w:spacing w:val="-5"/>
        </w:rPr>
        <w:t>4.1%</w:t>
      </w:r>
      <w:r>
        <w:rPr>
          <w:color w:val="231F20"/>
          <w:spacing w:val="-26"/>
          <w:w w:val="73"/>
        </w:rPr>
        <w:t>）</w:t>
      </w:r>
      <w:r>
        <w:rPr>
          <w:sz w:val="10"/>
          <w:szCs w:val="10"/>
          <w:color w:val="231F20"/>
          <w:spacing w:val="-15"/>
          <w:w w:val="73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-5"/>
          <w:position w:val="8"/>
        </w:rPr>
        <w:t>4</w:t>
      </w:r>
      <w:r>
        <w:rPr>
          <w:sz w:val="10"/>
          <w:szCs w:val="10"/>
          <w:color w:val="231F20"/>
          <w:spacing w:val="-15"/>
          <w:w w:val="73"/>
          <w:position w:val="8"/>
        </w:rPr>
        <w:t>］</w:t>
      </w:r>
      <w:r>
        <w:rPr>
          <w:color w:val="231F20"/>
          <w:spacing w:val="-33"/>
          <w:w w:val="55"/>
        </w:rPr>
        <w:t>；</w:t>
      </w:r>
      <w:r>
        <w:rPr>
          <w:rFonts w:ascii="Arial" w:hAnsi="Arial" w:eastAsia="Arial" w:cs="Arial"/>
          <w:color w:val="231F20"/>
          <w:spacing w:val="7"/>
        </w:rPr>
        <w:t>2021</w:t>
      </w:r>
      <w:r>
        <w:rPr>
          <w:rFonts w:ascii="Arial" w:hAnsi="Arial" w:eastAsia="Arial" w:cs="Arial"/>
          <w:color w:val="231F20"/>
          <w:spacing w:val="-18"/>
        </w:rPr>
        <w:t xml:space="preserve"> </w:t>
      </w:r>
      <w:r>
        <w:rPr>
          <w:color w:val="231F20"/>
          <w:spacing w:val="7"/>
        </w:rPr>
        <w:t>年在上海开展的一项问卷调查共纳</w:t>
      </w:r>
      <w:r>
        <w:rPr>
          <w:color w:val="231F20"/>
        </w:rPr>
        <w:t xml:space="preserve">  </w:t>
      </w:r>
      <w:r>
        <w:rPr>
          <w:color w:val="231F20"/>
          <w:spacing w:val="15"/>
        </w:rPr>
        <w:t>入 </w:t>
      </w:r>
      <w:r>
        <w:rPr>
          <w:rFonts w:ascii="Arial" w:hAnsi="Arial" w:eastAsia="Arial" w:cs="Arial"/>
          <w:color w:val="231F20"/>
          <w:spacing w:val="15"/>
        </w:rPr>
        <w:t>1</w:t>
      </w:r>
      <w:r>
        <w:rPr>
          <w:rFonts w:ascii="Arial" w:hAnsi="Arial" w:eastAsia="Arial" w:cs="Arial"/>
          <w:color w:val="231F20"/>
          <w:spacing w:val="34"/>
          <w:w w:val="101"/>
        </w:rPr>
        <w:t xml:space="preserve"> </w:t>
      </w:r>
      <w:r>
        <w:rPr>
          <w:rFonts w:ascii="Arial" w:hAnsi="Arial" w:eastAsia="Arial" w:cs="Arial"/>
          <w:color w:val="231F20"/>
          <w:spacing w:val="15"/>
        </w:rPr>
        <w:t>108 </w:t>
      </w:r>
      <w:r>
        <w:rPr>
          <w:color w:val="231F20"/>
          <w:spacing w:val="15"/>
        </w:rPr>
        <w:t>名受试者，经内镜确诊的消化性溃疡达</w:t>
      </w:r>
      <w:r>
        <w:rPr>
          <w:color w:val="231F20"/>
        </w:rPr>
        <w:t xml:space="preserve">  </w:t>
      </w:r>
      <w:r>
        <w:rPr>
          <w:rFonts w:ascii="Arial" w:hAnsi="Arial" w:eastAsia="Arial" w:cs="Arial"/>
          <w:color w:val="231F20"/>
          <w:spacing w:val="-6"/>
        </w:rPr>
        <w:t>9.1%</w:t>
      </w:r>
      <w:r>
        <w:rPr>
          <w:color w:val="231F20"/>
          <w:spacing w:val="-6"/>
        </w:rPr>
        <w:t>，其中十二指肠溃疡（</w:t>
      </w:r>
      <w:r>
        <w:rPr>
          <w:rFonts w:ascii="Arial" w:hAnsi="Arial" w:eastAsia="Arial" w:cs="Arial"/>
          <w:color w:val="231F20"/>
          <w:spacing w:val="-6"/>
        </w:rPr>
        <w:t>duodenal ulcer</w:t>
      </w:r>
      <w:r>
        <w:rPr>
          <w:color w:val="231F20"/>
          <w:spacing w:val="-6"/>
        </w:rPr>
        <w:t>）为</w:t>
      </w:r>
      <w:r>
        <w:rPr>
          <w:color w:val="231F20"/>
          <w:spacing w:val="2"/>
        </w:rPr>
        <w:t xml:space="preserve"> </w:t>
      </w:r>
      <w:r>
        <w:rPr>
          <w:rFonts w:ascii="Arial" w:hAnsi="Arial" w:eastAsia="Arial" w:cs="Arial"/>
          <w:color w:val="231F20"/>
          <w:spacing w:val="-6"/>
        </w:rPr>
        <w:t>5.8%</w:t>
      </w:r>
      <w:r>
        <w:rPr>
          <w:color w:val="231F20"/>
          <w:spacing w:val="-6"/>
        </w:rPr>
        <w:t>，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5"/>
        <w:spacing w:before="52" w:line="192" w:lineRule="auto"/>
        <w:rPr/>
      </w:pPr>
      <w:r>
        <w:rPr>
          <w:color w:val="231F20"/>
          <w:spacing w:val="-11"/>
        </w:rPr>
        <w:t>胃溃疡（</w:t>
      </w:r>
      <w:r>
        <w:rPr>
          <w:rFonts w:ascii="Arial" w:hAnsi="Arial" w:eastAsia="Arial" w:cs="Arial"/>
          <w:color w:val="231F20"/>
          <w:spacing w:val="-11"/>
        </w:rPr>
        <w:t>gastric ulcer</w:t>
      </w:r>
      <w:r>
        <w:rPr>
          <w:color w:val="231F20"/>
          <w:spacing w:val="-11"/>
        </w:rPr>
        <w:t>）为</w:t>
      </w:r>
      <w:r>
        <w:rPr>
          <w:color w:val="231F20"/>
          <w:spacing w:val="-22"/>
        </w:rPr>
        <w:t xml:space="preserve"> </w:t>
      </w:r>
      <w:r>
        <w:rPr>
          <w:rFonts w:ascii="Arial" w:hAnsi="Arial" w:eastAsia="Arial" w:cs="Arial"/>
          <w:color w:val="231F20"/>
          <w:spacing w:val="-11"/>
        </w:rPr>
        <w:t>2.5%</w:t>
      </w:r>
      <w:r>
        <w:rPr>
          <w:color w:val="231F20"/>
          <w:spacing w:val="-11"/>
        </w:rPr>
        <w:t>，</w:t>
      </w:r>
      <w:r>
        <w:rPr>
          <w:color w:val="231F20"/>
          <w:spacing w:val="-12"/>
        </w:rPr>
        <w:t>复合溃疡为</w:t>
      </w:r>
      <w:r>
        <w:rPr>
          <w:color w:val="231F20"/>
          <w:spacing w:val="-24"/>
        </w:rPr>
        <w:t xml:space="preserve"> </w:t>
      </w:r>
      <w:r>
        <w:rPr>
          <w:rFonts w:ascii="Arial" w:hAnsi="Arial" w:eastAsia="Arial" w:cs="Arial"/>
          <w:color w:val="231F20"/>
          <w:spacing w:val="-12"/>
        </w:rPr>
        <w:t>0.8%</w:t>
      </w:r>
      <w:r>
        <w:rPr>
          <w:sz w:val="10"/>
          <w:szCs w:val="10"/>
          <w:color w:val="231F20"/>
          <w:spacing w:val="-12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-12"/>
          <w:position w:val="8"/>
        </w:rPr>
        <w:t>5</w:t>
      </w:r>
      <w:r>
        <w:rPr>
          <w:sz w:val="10"/>
          <w:szCs w:val="10"/>
          <w:color w:val="231F20"/>
          <w:spacing w:val="-12"/>
          <w:position w:val="8"/>
        </w:rPr>
        <w:t>］</w:t>
      </w:r>
      <w:r>
        <w:rPr>
          <w:color w:val="231F20"/>
          <w:spacing w:val="-12"/>
        </w:rPr>
        <w:t>。</w:t>
      </w:r>
    </w:p>
    <w:p>
      <w:pPr>
        <w:pStyle w:val="BodyText"/>
        <w:ind w:firstLine="437"/>
        <w:spacing w:before="18" w:line="224" w:lineRule="auto"/>
        <w:jc w:val="both"/>
        <w:rPr/>
      </w:pPr>
      <w:r>
        <w:rPr>
          <w:color w:val="231F20"/>
          <w:spacing w:val="-4"/>
        </w:rPr>
        <w:t>随着幽门螺杆菌（</w:t>
      </w:r>
      <w:r>
        <w:rPr>
          <w:rFonts w:ascii="Arial" w:hAnsi="Arial" w:eastAsia="Arial" w:cs="Arial"/>
          <w:i/>
          <w:iCs/>
          <w:color w:val="231F20"/>
          <w:spacing w:val="-4"/>
        </w:rPr>
        <w:t>Helicobactor pyl</w:t>
      </w:r>
      <w:r>
        <w:rPr>
          <w:rFonts w:ascii="Arial" w:hAnsi="Arial" w:eastAsia="Arial" w:cs="Arial"/>
          <w:i/>
          <w:iCs/>
          <w:color w:val="231F20"/>
          <w:spacing w:val="-5"/>
        </w:rPr>
        <w:t>ori</w:t>
      </w:r>
      <w:r>
        <w:rPr>
          <w:sz w:val="21"/>
          <w:szCs w:val="21"/>
          <w:i/>
          <w:iCs/>
          <w:color w:val="231F20"/>
          <w:spacing w:val="-5"/>
        </w:rPr>
        <w:t>，</w:t>
      </w:r>
      <w:r>
        <w:rPr>
          <w:rFonts w:ascii="Arial" w:hAnsi="Arial" w:eastAsia="Arial" w:cs="Arial"/>
          <w:i/>
          <w:iCs/>
          <w:color w:val="231F20"/>
          <w:spacing w:val="-5"/>
        </w:rPr>
        <w:t>H.pylori</w:t>
      </w:r>
      <w:r>
        <w:rPr>
          <w:color w:val="231F20"/>
          <w:spacing w:val="-5"/>
        </w:rPr>
        <w:t>，</w:t>
      </w:r>
      <w:r>
        <w:rPr>
          <w:color w:val="231F20"/>
        </w:rPr>
        <w:t xml:space="preserve"> </w:t>
      </w:r>
      <w:r>
        <w:rPr>
          <w:rFonts w:ascii="Arial" w:hAnsi="Arial" w:eastAsia="Arial" w:cs="Arial"/>
          <w:i/>
          <w:iCs/>
          <w:color w:val="231F20"/>
        </w:rPr>
        <w:t>Hp</w:t>
      </w:r>
      <w:r>
        <w:rPr>
          <w:color w:val="231F20"/>
          <w:spacing w:val="13"/>
        </w:rPr>
        <w:t>）感染率的下降和抑制胃酸分泌药物的广泛使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4"/>
        </w:rPr>
        <w:t>用，亚洲人群消化性溃疡的发病率已低于</w:t>
      </w:r>
      <w:r>
        <w:rPr>
          <w:color w:val="231F20"/>
          <w:spacing w:val="-2"/>
        </w:rPr>
        <w:t xml:space="preserve"> </w:t>
      </w:r>
      <w:r>
        <w:rPr>
          <w:rFonts w:ascii="Arial" w:hAnsi="Arial" w:eastAsia="Arial" w:cs="Arial"/>
          <w:color w:val="231F20"/>
          <w:spacing w:val="4"/>
        </w:rPr>
        <w:t>20</w:t>
      </w:r>
      <w:r>
        <w:rPr>
          <w:rFonts w:ascii="Arial" w:hAnsi="Arial" w:eastAsia="Arial" w:cs="Arial"/>
          <w:color w:val="231F20"/>
          <w:spacing w:val="-18"/>
        </w:rPr>
        <w:t xml:space="preserve"> </w:t>
      </w:r>
      <w:r>
        <w:rPr>
          <w:color w:val="231F20"/>
          <w:spacing w:val="4"/>
        </w:rPr>
        <w:t>年前。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然而，由于全球风湿、心脑血管等疾病高发，特别是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老龄患者中广泛使用消炎止痛及抗血栓药物，与之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相关的消化性溃疡发病率上升，加之老年人基础疾</w:t>
      </w:r>
      <w:r>
        <w:rPr>
          <w:color w:val="231F20"/>
        </w:rPr>
        <w:t xml:space="preserve">  </w:t>
      </w:r>
      <w:r>
        <w:rPr>
          <w:color w:val="231F20"/>
          <w:spacing w:val="36"/>
        </w:rPr>
        <w:t>病较多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36"/>
        </w:rPr>
        <w:t>，故消化性溃疡的管理比以往更具挑</w:t>
      </w:r>
    </w:p>
    <w:p>
      <w:pPr>
        <w:pStyle w:val="BodyText"/>
        <w:ind w:left="17"/>
        <w:spacing w:before="1" w:line="186" w:lineRule="auto"/>
        <w:rPr/>
      </w:pPr>
      <w:r>
        <w:rPr>
          <w:color w:val="231F20"/>
          <w:spacing w:val="-1"/>
          <w:position w:val="-3"/>
        </w:rPr>
        <w:t>战性</w:t>
      </w:r>
      <w:r>
        <w:rPr>
          <w:sz w:val="10"/>
          <w:szCs w:val="10"/>
          <w:color w:val="231F20"/>
          <w:spacing w:val="-12"/>
          <w:w w:val="96"/>
          <w:position w:val="5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-12"/>
          <w:w w:val="96"/>
          <w:position w:val="5"/>
        </w:rPr>
        <w:t>7-9</w:t>
      </w:r>
      <w:r>
        <w:rPr>
          <w:sz w:val="10"/>
          <w:szCs w:val="10"/>
          <w:color w:val="231F20"/>
          <w:spacing w:val="-12"/>
          <w:w w:val="96"/>
          <w:position w:val="5"/>
        </w:rPr>
        <w:t>］</w:t>
      </w:r>
      <w:r>
        <w:rPr>
          <w:color w:val="231F20"/>
          <w:spacing w:val="2"/>
          <w:position w:val="-3"/>
        </w:rPr>
        <w:t>。</w:t>
      </w:r>
    </w:p>
    <w:p>
      <w:pPr>
        <w:pStyle w:val="BodyText"/>
        <w:ind w:left="342"/>
        <w:spacing w:before="53" w:line="205" w:lineRule="auto"/>
        <w:rPr/>
      </w:pPr>
      <w:r>
        <w:rPr>
          <w:color w:val="231F20"/>
          <w:spacing w:val="-18"/>
          <w:w w:val="99"/>
        </w:rPr>
        <w:t>（三）分类</w:t>
      </w:r>
    </w:p>
    <w:p>
      <w:pPr>
        <w:pStyle w:val="BodyText"/>
        <w:ind w:left="5" w:right="78" w:firstLine="438"/>
        <w:spacing w:before="29" w:line="215" w:lineRule="auto"/>
        <w:rPr/>
      </w:pPr>
      <w:r>
        <w:rPr>
          <w:rFonts w:ascii="Arial" w:hAnsi="Arial" w:eastAsia="Arial" w:cs="Arial"/>
          <w:color w:val="231F20"/>
          <w:spacing w:val="3"/>
        </w:rPr>
        <w:t>1. </w:t>
      </w:r>
      <w:r>
        <w:rPr>
          <w:color w:val="231F20"/>
          <w:spacing w:val="3"/>
        </w:rPr>
        <w:t>按照消化性溃疡发生部位分类：消化性溃疡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可发生于食管、胃及十二指肠，也可发生于胃</w:t>
      </w:r>
      <w:r>
        <w:rPr>
          <w:rFonts w:ascii="Arial" w:hAnsi="Arial" w:eastAsia="Arial" w:cs="Arial"/>
          <w:color w:val="231F20"/>
          <w:spacing w:val="2"/>
        </w:rPr>
        <w:t>-</w:t>
      </w:r>
      <w:r>
        <w:rPr>
          <w:color w:val="231F20"/>
          <w:spacing w:val="2"/>
        </w:rPr>
        <w:t>空肠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10"/>
        </w:rPr>
        <w:t>吻合口附近，或含有胃黏膜的</w:t>
      </w:r>
      <w:r>
        <w:rPr>
          <w:color w:val="231F20"/>
          <w:spacing w:val="7"/>
        </w:rPr>
        <w:t xml:space="preserve"> </w:t>
      </w:r>
      <w:r>
        <w:rPr>
          <w:rFonts w:ascii="Arial" w:hAnsi="Arial" w:eastAsia="Arial" w:cs="Arial"/>
          <w:color w:val="231F20"/>
        </w:rPr>
        <w:t>Meckel</w:t>
      </w:r>
      <w:r>
        <w:rPr>
          <w:rFonts w:ascii="Arial" w:hAnsi="Arial" w:eastAsia="Arial" w:cs="Arial"/>
          <w:color w:val="231F20"/>
          <w:spacing w:val="-10"/>
        </w:rPr>
        <w:t xml:space="preserve"> </w:t>
      </w:r>
      <w:r>
        <w:rPr>
          <w:color w:val="231F20"/>
          <w:spacing w:val="10"/>
        </w:rPr>
        <w:t>憩室内。其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中胃溃疡和十二指肠溃疡最常见，一般消化性溃疡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8"/>
        </w:rPr>
        <w:t>是指胃溃疡和十二指肠溃疡。</w:t>
      </w:r>
    </w:p>
    <w:p>
      <w:pPr>
        <w:pStyle w:val="BodyText"/>
        <w:ind w:left="427"/>
        <w:spacing w:before="56" w:line="191" w:lineRule="auto"/>
        <w:rPr/>
      </w:pPr>
      <w:r>
        <w:pict>
          <v:shape id="_x0000_s8" style="position:absolute;margin-left:158.694pt;margin-top:38.642pt;mso-position-vertical-relative:text;mso-position-horizontal-relative:text;width:68.2pt;height:68.2pt;z-index:251660288;" filled="false" strokecolor="#231F20" strokeweight="0.25pt" coordsize="1363,1363" coordorigin="0,0" path="m,l0,1363l1363,1363l1363,0l0,0e">
            <v:stroke joinstyle="miter" miterlimit="0"/>
          </v:shape>
        </w:pict>
      </w: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2014732</wp:posOffset>
            </wp:positionH>
            <wp:positionV relativeFrom="paragraph">
              <wp:posOffset>490062</wp:posOffset>
            </wp:positionV>
            <wp:extent cx="863993" cy="864005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63993" cy="864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color w:val="231F20"/>
        </w:rPr>
        <w:t>2. </w:t>
      </w:r>
      <w:r>
        <w:rPr>
          <w:color w:val="231F20"/>
        </w:rPr>
        <w:t>按照消化性溃疡病因分类：</w:t>
      </w:r>
      <w:r>
        <w:rPr>
          <w:rFonts w:ascii="Arial" w:hAnsi="Arial" w:eastAsia="Arial" w:cs="Arial"/>
          <w:i/>
          <w:iCs/>
          <w:color w:val="231F20"/>
        </w:rPr>
        <w:t>Hp</w:t>
      </w:r>
      <w:r>
        <w:rPr>
          <w:rFonts w:ascii="Arial" w:hAnsi="Arial" w:eastAsia="Arial" w:cs="Arial"/>
          <w:i/>
          <w:iCs/>
          <w:color w:val="231F20"/>
          <w:spacing w:val="-26"/>
        </w:rPr>
        <w:t xml:space="preserve"> </w:t>
      </w:r>
      <w:r>
        <w:rPr>
          <w:color w:val="231F20"/>
        </w:rPr>
        <w:t>感染</w:t>
      </w:r>
      <w:r>
        <w:rPr>
          <w:color w:val="231F20"/>
          <w:spacing w:val="-1"/>
        </w:rPr>
        <w:t>及阿司匹</w:t>
      </w:r>
    </w:p>
    <w:p>
      <w:pPr>
        <w:spacing w:line="191" w:lineRule="auto"/>
        <w:sectPr>
          <w:type w:val="continuous"/>
          <w:pgSz w:w="12246" w:h="16498"/>
          <w:pgMar w:top="400" w:right="1227" w:bottom="0" w:left="819" w:header="0" w:footer="0" w:gutter="0"/>
          <w:cols w:equalWidth="0" w:num="2">
            <w:col w:w="5487" w:space="100"/>
            <w:col w:w="4612" w:space="0"/>
          </w:cols>
        </w:sectPr>
        <w:rPr/>
      </w:pPr>
    </w:p>
    <w:p>
      <w:pPr>
        <w:spacing w:line="365" w:lineRule="auto"/>
        <w:rPr>
          <w:rFonts w:ascii="Arial"/>
          <w:sz w:val="21"/>
        </w:rPr>
      </w:pPr>
      <w:r/>
    </w:p>
    <w:p>
      <w:pPr>
        <w:pStyle w:val="BodyText"/>
        <w:ind w:left="488"/>
        <w:spacing w:before="74" w:line="201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color w:val="231F20"/>
          <w:spacing w:val="-3"/>
        </w:rPr>
        <w:t>DOI</w:t>
      </w:r>
      <w:r>
        <w:rPr>
          <w:sz w:val="17"/>
          <w:szCs w:val="17"/>
          <w:color w:val="231F20"/>
          <w:spacing w:val="-3"/>
        </w:rPr>
        <w:t>：</w:t>
      </w:r>
      <w:r>
        <w:rPr>
          <w:rFonts w:ascii="Arial" w:hAnsi="Arial" w:eastAsia="Arial" w:cs="Arial"/>
          <w:sz w:val="17"/>
          <w:szCs w:val="17"/>
          <w:color w:val="231F20"/>
          <w:spacing w:val="-3"/>
        </w:rPr>
        <w:t>10.3760/cma.j.cn114798-20230913-00153</w:t>
      </w:r>
    </w:p>
    <w:p>
      <w:pPr>
        <w:pStyle w:val="BodyText"/>
        <w:ind w:left="492"/>
        <w:spacing w:before="34" w:line="208" w:lineRule="auto"/>
        <w:rPr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4"/>
        </w:rPr>
        <w:t>收稿日期</w:t>
      </w:r>
      <w:r>
        <w:rPr>
          <w:rFonts w:ascii="SimHei" w:hAnsi="SimHei" w:eastAsia="SimHei" w:cs="SimHei"/>
          <w:sz w:val="17"/>
          <w:szCs w:val="17"/>
          <w:color w:val="231F20"/>
          <w:spacing w:val="63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4"/>
        </w:rPr>
        <w:t>2023-09-13           </w:t>
      </w:r>
      <w:r>
        <w:rPr>
          <w:rFonts w:ascii="SimHei" w:hAnsi="SimHei" w:eastAsia="SimHei" w:cs="SimHei"/>
          <w:sz w:val="17"/>
          <w:szCs w:val="17"/>
          <w:color w:val="231F20"/>
          <w:spacing w:val="4"/>
        </w:rPr>
        <w:t>本文编辑</w:t>
      </w:r>
      <w:r>
        <w:rPr>
          <w:rFonts w:ascii="SimHei" w:hAnsi="SimHei" w:eastAsia="SimHei" w:cs="SimHei"/>
          <w:sz w:val="17"/>
          <w:szCs w:val="17"/>
          <w:color w:val="231F20"/>
          <w:spacing w:val="80"/>
        </w:rPr>
        <w:t xml:space="preserve"> </w:t>
      </w:r>
      <w:r>
        <w:rPr>
          <w:sz w:val="17"/>
          <w:szCs w:val="17"/>
          <w:color w:val="231F20"/>
          <w:spacing w:val="4"/>
        </w:rPr>
        <w:t>白雪佳</w:t>
      </w:r>
      <w:r>
        <w:rPr>
          <w:sz w:val="17"/>
          <w:szCs w:val="17"/>
          <w:color w:val="231F20"/>
          <w:spacing w:val="12"/>
        </w:rPr>
        <w:t xml:space="preserve">   </w:t>
      </w:r>
      <w:r>
        <w:rPr>
          <w:sz w:val="17"/>
          <w:szCs w:val="17"/>
          <w:color w:val="231F20"/>
          <w:spacing w:val="4"/>
        </w:rPr>
        <w:t>刘岚</w:t>
      </w:r>
    </w:p>
    <w:p>
      <w:pPr>
        <w:pStyle w:val="BodyText"/>
        <w:ind w:left="418" w:right="1731" w:firstLine="83"/>
        <w:spacing w:before="32" w:line="245" w:lineRule="auto"/>
        <w:rPr>
          <w:rFonts w:ascii="Arial" w:hAnsi="Arial" w:eastAsia="Arial" w:cs="Arial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10"/>
        </w:rPr>
        <w:t>引用本文：</w:t>
      </w:r>
      <w:r>
        <w:rPr>
          <w:sz w:val="17"/>
          <w:szCs w:val="17"/>
          <w:color w:val="231F20"/>
          <w:spacing w:val="10"/>
        </w:rPr>
        <w:t>中华医学会</w:t>
      </w:r>
      <w:r>
        <w:rPr>
          <w:rFonts w:ascii="Arial" w:hAnsi="Arial" w:eastAsia="Arial" w:cs="Arial"/>
          <w:sz w:val="17"/>
          <w:szCs w:val="17"/>
          <w:color w:val="231F20"/>
          <w:spacing w:val="10"/>
        </w:rPr>
        <w:t>,</w:t>
      </w:r>
      <w:r>
        <w:rPr>
          <w:rFonts w:ascii="Arial" w:hAnsi="Arial" w:eastAsia="Arial" w:cs="Arial"/>
          <w:sz w:val="17"/>
          <w:szCs w:val="17"/>
          <w:color w:val="231F20"/>
          <w:spacing w:val="34"/>
          <w:w w:val="101"/>
        </w:rPr>
        <w:t xml:space="preserve"> </w:t>
      </w:r>
      <w:r>
        <w:rPr>
          <w:sz w:val="17"/>
          <w:szCs w:val="17"/>
          <w:color w:val="231F20"/>
          <w:spacing w:val="10"/>
        </w:rPr>
        <w:t>中华医学会杂志社</w:t>
      </w:r>
      <w:r>
        <w:rPr>
          <w:rFonts w:ascii="Arial" w:hAnsi="Arial" w:eastAsia="Arial" w:cs="Arial"/>
          <w:sz w:val="17"/>
          <w:szCs w:val="17"/>
          <w:color w:val="231F20"/>
          <w:spacing w:val="10"/>
        </w:rPr>
        <w:t>,</w:t>
      </w:r>
      <w:r>
        <w:rPr>
          <w:rFonts w:ascii="Arial" w:hAnsi="Arial" w:eastAsia="Arial" w:cs="Arial"/>
          <w:sz w:val="17"/>
          <w:szCs w:val="17"/>
          <w:color w:val="231F20"/>
          <w:spacing w:val="27"/>
        </w:rPr>
        <w:t xml:space="preserve"> </w:t>
      </w:r>
      <w:r>
        <w:rPr>
          <w:sz w:val="17"/>
          <w:szCs w:val="17"/>
          <w:color w:val="231F20"/>
          <w:spacing w:val="10"/>
        </w:rPr>
        <w:t>中华医学会消化病学分会</w:t>
      </w:r>
      <w:r>
        <w:rPr>
          <w:sz w:val="17"/>
          <w:szCs w:val="17"/>
          <w:color w:val="231F20"/>
          <w:spacing w:val="-30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10"/>
        </w:rPr>
        <w:t>, </w:t>
      </w:r>
      <w:r>
        <w:rPr>
          <w:sz w:val="17"/>
          <w:szCs w:val="17"/>
          <w:color w:val="231F20"/>
          <w:spacing w:val="10"/>
        </w:rPr>
        <w:t>等 </w:t>
      </w:r>
      <w:r>
        <w:rPr>
          <w:rFonts w:ascii="Arial" w:hAnsi="Arial" w:eastAsia="Arial" w:cs="Arial"/>
          <w:sz w:val="17"/>
          <w:szCs w:val="17"/>
          <w:color w:val="231F20"/>
          <w:spacing w:val="10"/>
        </w:rPr>
        <w:t>. </w:t>
      </w:r>
      <w:r>
        <w:rPr>
          <w:sz w:val="17"/>
          <w:szCs w:val="17"/>
          <w:color w:val="231F20"/>
          <w:spacing w:val="10"/>
        </w:rPr>
        <w:t>消化性溃疡基层诊疗指南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3"/>
        </w:rPr>
        <w:t>（</w:t>
      </w:r>
      <w:r>
        <w:rPr>
          <w:rFonts w:ascii="Arial" w:hAnsi="Arial" w:eastAsia="Arial" w:cs="Arial"/>
          <w:sz w:val="17"/>
          <w:szCs w:val="17"/>
          <w:color w:val="231F20"/>
          <w:spacing w:val="-3"/>
        </w:rPr>
        <w:t>2023   </w:t>
      </w:r>
      <w:r>
        <w:rPr>
          <w:sz w:val="17"/>
          <w:szCs w:val="17"/>
          <w:color w:val="231F20"/>
          <w:spacing w:val="-3"/>
        </w:rPr>
        <w:t>年   ）</w:t>
      </w:r>
      <w:r>
        <w:rPr>
          <w:sz w:val="17"/>
          <w:szCs w:val="17"/>
          <w:color w:val="231F20"/>
          <w:spacing w:val="-14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3"/>
        </w:rPr>
        <w:t>[J].    </w:t>
      </w:r>
      <w:r>
        <w:rPr>
          <w:sz w:val="17"/>
          <w:szCs w:val="17"/>
          <w:color w:val="231F20"/>
          <w:spacing w:val="-3"/>
        </w:rPr>
        <w:t>中</w:t>
      </w:r>
      <w:r>
        <w:rPr>
          <w:sz w:val="17"/>
          <w:szCs w:val="17"/>
          <w:color w:val="231F20"/>
          <w:spacing w:val="10"/>
        </w:rPr>
        <w:t xml:space="preserve">  </w:t>
      </w:r>
      <w:r>
        <w:rPr>
          <w:sz w:val="17"/>
          <w:szCs w:val="17"/>
          <w:color w:val="231F20"/>
          <w:spacing w:val="-3"/>
        </w:rPr>
        <w:t>华</w:t>
      </w:r>
      <w:r>
        <w:rPr>
          <w:sz w:val="17"/>
          <w:szCs w:val="17"/>
          <w:color w:val="231F20"/>
          <w:spacing w:val="12"/>
        </w:rPr>
        <w:t xml:space="preserve">  </w:t>
      </w:r>
      <w:r>
        <w:rPr>
          <w:sz w:val="17"/>
          <w:szCs w:val="17"/>
          <w:color w:val="231F20"/>
          <w:spacing w:val="-3"/>
        </w:rPr>
        <w:t>全</w:t>
      </w:r>
      <w:r>
        <w:rPr>
          <w:sz w:val="17"/>
          <w:szCs w:val="17"/>
          <w:color w:val="231F20"/>
          <w:spacing w:val="10"/>
        </w:rPr>
        <w:t xml:space="preserve">  </w:t>
      </w:r>
      <w:r>
        <w:rPr>
          <w:sz w:val="17"/>
          <w:szCs w:val="17"/>
          <w:color w:val="231F20"/>
          <w:spacing w:val="-3"/>
        </w:rPr>
        <w:t>科</w:t>
      </w:r>
      <w:r>
        <w:rPr>
          <w:sz w:val="17"/>
          <w:szCs w:val="17"/>
          <w:color w:val="231F20"/>
          <w:spacing w:val="17"/>
        </w:rPr>
        <w:t xml:space="preserve">  </w:t>
      </w:r>
      <w:r>
        <w:rPr>
          <w:sz w:val="17"/>
          <w:szCs w:val="17"/>
          <w:color w:val="231F20"/>
          <w:spacing w:val="-3"/>
        </w:rPr>
        <w:t>医</w:t>
      </w:r>
      <w:r>
        <w:rPr>
          <w:sz w:val="17"/>
          <w:szCs w:val="17"/>
          <w:color w:val="231F20"/>
          <w:spacing w:val="12"/>
          <w:w w:val="101"/>
        </w:rPr>
        <w:t xml:space="preserve">  </w:t>
      </w:r>
      <w:r>
        <w:rPr>
          <w:sz w:val="17"/>
          <w:szCs w:val="17"/>
          <w:color w:val="231F20"/>
          <w:spacing w:val="-3"/>
        </w:rPr>
        <w:t>师</w:t>
      </w:r>
      <w:r>
        <w:rPr>
          <w:sz w:val="17"/>
          <w:szCs w:val="17"/>
          <w:color w:val="231F20"/>
          <w:spacing w:val="12"/>
          <w:w w:val="101"/>
        </w:rPr>
        <w:t xml:space="preserve">  </w:t>
      </w:r>
      <w:r>
        <w:rPr>
          <w:sz w:val="17"/>
          <w:szCs w:val="17"/>
          <w:color w:val="231F20"/>
          <w:spacing w:val="-3"/>
        </w:rPr>
        <w:t>杂</w:t>
      </w:r>
      <w:r>
        <w:rPr>
          <w:sz w:val="17"/>
          <w:szCs w:val="17"/>
          <w:color w:val="231F20"/>
          <w:spacing w:val="12"/>
        </w:rPr>
        <w:t xml:space="preserve">  </w:t>
      </w:r>
      <w:r>
        <w:rPr>
          <w:sz w:val="17"/>
          <w:szCs w:val="17"/>
          <w:color w:val="231F20"/>
          <w:spacing w:val="-3"/>
        </w:rPr>
        <w:t>志</w:t>
      </w:r>
      <w:r>
        <w:rPr>
          <w:sz w:val="17"/>
          <w:szCs w:val="17"/>
          <w:color w:val="231F20"/>
          <w:spacing w:val="14"/>
        </w:rPr>
        <w:t xml:space="preserve">  </w:t>
      </w:r>
      <w:r>
        <w:rPr>
          <w:rFonts w:ascii="Arial" w:hAnsi="Arial" w:eastAsia="Arial" w:cs="Arial"/>
          <w:sz w:val="17"/>
          <w:szCs w:val="17"/>
          <w:color w:val="231F20"/>
          <w:spacing w:val="-3"/>
        </w:rPr>
        <w:t>,   2023,    22(11):    1108-1117.    DOI:    10.3760/cm</w:t>
      </w:r>
      <w:r>
        <w:rPr>
          <w:rFonts w:ascii="Arial" w:hAnsi="Arial" w:eastAsia="Arial" w:cs="Arial"/>
          <w:sz w:val="17"/>
          <w:szCs w:val="17"/>
          <w:color w:val="231F20"/>
          <w:spacing w:val="-4"/>
        </w:rPr>
        <w:t>a.  j.</w:t>
      </w:r>
    </w:p>
    <w:p>
      <w:pPr>
        <w:ind w:left="491"/>
        <w:spacing w:line="212" w:lineRule="auto"/>
        <w:rPr>
          <w:rFonts w:ascii="Arial" w:hAnsi="Arial" w:eastAsia="Arial" w:cs="Arial"/>
          <w:sz w:val="17"/>
          <w:szCs w:val="17"/>
        </w:rPr>
      </w:pPr>
      <w:r>
        <w:drawing>
          <wp:anchor distT="0" distB="0" distL="0" distR="0" simplePos="0" relativeHeight="25165824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47019</wp:posOffset>
            </wp:positionV>
            <wp:extent cx="2805668" cy="304216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05668" cy="304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17"/>
          <w:szCs w:val="17"/>
          <w:color w:val="231F20"/>
          <w:spacing w:val="-1"/>
        </w:rPr>
        <w:t>cn114798-20230913-00153.</w:t>
      </w:r>
    </w:p>
    <w:p>
      <w:pPr>
        <w:spacing w:line="212" w:lineRule="auto"/>
        <w:sectPr>
          <w:type w:val="continuous"/>
          <w:pgSz w:w="12246" w:h="16498"/>
          <w:pgMar w:top="400" w:right="1227" w:bottom="0" w:left="819" w:header="0" w:footer="0" w:gutter="0"/>
          <w:cols w:equalWidth="0" w:num="1">
            <w:col w:w="10199" w:space="0"/>
          </w:cols>
        </w:sectPr>
        <w:rPr>
          <w:rFonts w:ascii="Arial" w:hAnsi="Arial" w:eastAsia="Arial" w:cs="Arial"/>
          <w:sz w:val="17"/>
          <w:szCs w:val="17"/>
        </w:rPr>
      </w:pPr>
    </w:p>
    <w:p>
      <w:pPr>
        <w:spacing w:before="65"/>
        <w:rPr/>
      </w:pPr>
      <w:r>
        <w:pict>
          <v:shape id="_x0000_s14" style="position:absolute;margin-left:65.1968pt;margin-top:59.6176pt;mso-position-vertical-relative:page;mso-position-horizontal-relative:page;width:334.55pt;height:0.4pt;z-index:251664384;" o:allowincell="f" filled="false" strokecolor="#231F20" strokeweight="0.37pt" coordsize="6690,8" coordorigin="0,0" path="m0,3l6690,3e">
            <v:stroke joinstyle="miter" miterlimit="4"/>
          </v:shape>
        </w:pict>
      </w:r>
      <w:r/>
    </w:p>
    <w:p>
      <w:pPr>
        <w:sectPr>
          <w:headerReference w:type="default" r:id="rId4"/>
          <w:pgSz w:w="12246" w:h="16498"/>
          <w:pgMar w:top="1221" w:right="1224" w:bottom="0" w:left="819" w:header="971" w:footer="0" w:gutter="0"/>
          <w:cols w:equalWidth="0" w:num="1">
            <w:col w:w="10202" w:space="0"/>
          </w:cols>
        </w:sectPr>
        <w:rPr/>
      </w:pPr>
    </w:p>
    <w:p>
      <w:pPr>
        <w:pStyle w:val="BodyText"/>
        <w:ind w:left="490" w:right="390" w:hanging="4"/>
        <w:spacing w:before="45" w:line="220" w:lineRule="auto"/>
        <w:jc w:val="both"/>
        <w:rPr/>
      </w:pPr>
      <w:r>
        <w:rPr>
          <w:color w:val="231F20"/>
          <w:spacing w:val="-3"/>
        </w:rPr>
        <w:t>林</w:t>
      </w:r>
      <w:r>
        <w:rPr>
          <w:color w:val="231F20"/>
          <w:spacing w:val="56"/>
        </w:rPr>
        <w:t xml:space="preserve"> </w:t>
      </w:r>
      <w:r>
        <w:rPr>
          <w:color w:val="231F20"/>
          <w:spacing w:val="-3"/>
        </w:rPr>
        <w:t>和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-3"/>
        </w:rPr>
        <w:t>其</w:t>
      </w:r>
      <w:r>
        <w:rPr>
          <w:color w:val="231F20"/>
          <w:spacing w:val="44"/>
        </w:rPr>
        <w:t xml:space="preserve"> </w:t>
      </w:r>
      <w:r>
        <w:rPr>
          <w:color w:val="231F20"/>
          <w:spacing w:val="-3"/>
        </w:rPr>
        <w:t>他</w:t>
      </w:r>
      <w:r>
        <w:rPr>
          <w:color w:val="231F20"/>
          <w:spacing w:val="44"/>
        </w:rPr>
        <w:t xml:space="preserve"> </w:t>
      </w:r>
      <w:r>
        <w:rPr>
          <w:color w:val="231F20"/>
          <w:spacing w:val="-3"/>
        </w:rPr>
        <w:t>非  甾</w:t>
      </w:r>
      <w:r>
        <w:rPr>
          <w:color w:val="231F20"/>
          <w:spacing w:val="44"/>
        </w:rPr>
        <w:t xml:space="preserve"> </w:t>
      </w:r>
      <w:r>
        <w:rPr>
          <w:color w:val="231F20"/>
          <w:spacing w:val="-3"/>
        </w:rPr>
        <w:t>体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-3"/>
        </w:rPr>
        <w:t>类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-3"/>
        </w:rPr>
        <w:t>抗</w:t>
      </w:r>
      <w:r>
        <w:rPr>
          <w:color w:val="231F20"/>
          <w:spacing w:val="45"/>
        </w:rPr>
        <w:t xml:space="preserve"> </w:t>
      </w:r>
      <w:r>
        <w:rPr>
          <w:color w:val="231F20"/>
          <w:spacing w:val="-3"/>
        </w:rPr>
        <w:t>炎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  <w:spacing w:val="-3"/>
        </w:rPr>
        <w:t>药（</w:t>
      </w:r>
      <w:r>
        <w:rPr>
          <w:rFonts w:ascii="Arial" w:hAnsi="Arial" w:eastAsia="Arial" w:cs="Arial"/>
          <w:color w:val="231F20"/>
          <w:spacing w:val="-3"/>
        </w:rPr>
        <w:t>non-steroidal</w:t>
      </w:r>
      <w:r>
        <w:rPr>
          <w:rFonts w:ascii="Arial" w:hAnsi="Arial" w:eastAsia="Arial" w:cs="Arial"/>
          <w:color w:val="231F20"/>
        </w:rPr>
        <w:t xml:space="preserve"> </w:t>
      </w:r>
      <w:r>
        <w:rPr>
          <w:rFonts w:ascii="Arial" w:hAnsi="Arial" w:eastAsia="Arial" w:cs="Arial"/>
          <w:color w:val="231F20"/>
          <w:spacing w:val="-3"/>
        </w:rPr>
        <w:t>anti-inflammatory</w:t>
      </w:r>
      <w:r>
        <w:rPr>
          <w:rFonts w:ascii="Arial" w:hAnsi="Arial" w:eastAsia="Arial" w:cs="Arial"/>
          <w:color w:val="231F20"/>
          <w:spacing w:val="34"/>
        </w:rPr>
        <w:t xml:space="preserve"> </w:t>
      </w:r>
      <w:r>
        <w:rPr>
          <w:rFonts w:ascii="Arial" w:hAnsi="Arial" w:eastAsia="Arial" w:cs="Arial"/>
          <w:color w:val="231F20"/>
          <w:spacing w:val="-3"/>
        </w:rPr>
        <w:t>drugs</w:t>
      </w:r>
      <w:r>
        <w:rPr>
          <w:color w:val="231F20"/>
          <w:spacing w:val="-3"/>
        </w:rPr>
        <w:t>，</w:t>
      </w:r>
      <w:r>
        <w:rPr>
          <w:rFonts w:ascii="Arial" w:hAnsi="Arial" w:eastAsia="Arial" w:cs="Arial"/>
          <w:color w:val="231F20"/>
          <w:spacing w:val="-3"/>
        </w:rPr>
        <w:t>NSAIDs</w:t>
      </w:r>
      <w:r>
        <w:rPr>
          <w:color w:val="231F20"/>
          <w:spacing w:val="-3"/>
        </w:rPr>
        <w:t>）使用是消化性溃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疡最主要的危险因素，并由此引发了消化性溃疡处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"/>
        </w:rPr>
        <w:t>理策略的重大变革。根据是否口服</w:t>
      </w:r>
      <w:r>
        <w:rPr>
          <w:color w:val="231F20"/>
          <w:spacing w:val="-21"/>
        </w:rPr>
        <w:t xml:space="preserve"> </w:t>
      </w:r>
      <w:r>
        <w:rPr>
          <w:rFonts w:ascii="Arial" w:hAnsi="Arial" w:eastAsia="Arial" w:cs="Arial"/>
          <w:color w:val="231F20"/>
          <w:spacing w:val="-1"/>
        </w:rPr>
        <w:t>NSAIDs</w:t>
      </w:r>
      <w:r>
        <w:rPr>
          <w:color w:val="231F20"/>
          <w:spacing w:val="-1"/>
        </w:rPr>
        <w:t>，可分为</w:t>
      </w:r>
      <w:r>
        <w:rPr>
          <w:color w:val="231F20"/>
        </w:rPr>
        <w:t xml:space="preserve"> </w:t>
      </w:r>
      <w:r>
        <w:rPr>
          <w:rFonts w:ascii="Arial" w:hAnsi="Arial" w:eastAsia="Arial" w:cs="Arial"/>
          <w:color w:val="231F20"/>
        </w:rPr>
        <w:t>NSAIDs</w:t>
      </w:r>
      <w:r>
        <w:rPr>
          <w:rFonts w:ascii="Arial" w:hAnsi="Arial" w:eastAsia="Arial" w:cs="Arial"/>
          <w:color w:val="231F20"/>
          <w:spacing w:val="-24"/>
        </w:rPr>
        <w:t xml:space="preserve"> </w:t>
      </w:r>
      <w:r>
        <w:rPr>
          <w:color w:val="231F20"/>
        </w:rPr>
        <w:t>相关性溃疡和非</w:t>
      </w:r>
      <w:r>
        <w:rPr>
          <w:color w:val="231F20"/>
          <w:spacing w:val="-23"/>
        </w:rPr>
        <w:t xml:space="preserve"> </w:t>
      </w:r>
      <w:r>
        <w:rPr>
          <w:rFonts w:ascii="Arial" w:hAnsi="Arial" w:eastAsia="Arial" w:cs="Arial"/>
          <w:color w:val="231F20"/>
        </w:rPr>
        <w:t>NSAIDs</w:t>
      </w:r>
      <w:r>
        <w:rPr>
          <w:rFonts w:ascii="Arial" w:hAnsi="Arial" w:eastAsia="Arial" w:cs="Arial"/>
          <w:color w:val="231F20"/>
          <w:spacing w:val="-22"/>
        </w:rPr>
        <w:t xml:space="preserve"> </w:t>
      </w:r>
      <w:r>
        <w:rPr>
          <w:color w:val="231F20"/>
        </w:rPr>
        <w:t>溃疡。消化性溃疡 </w:t>
      </w:r>
      <w:r>
        <w:rPr>
          <w:color w:val="231F20"/>
          <w:spacing w:val="-4"/>
        </w:rPr>
        <w:t>患者应接受</w:t>
      </w:r>
      <w:r>
        <w:rPr>
          <w:color w:val="231F20"/>
          <w:spacing w:val="-35"/>
        </w:rPr>
        <w:t xml:space="preserve"> </w:t>
      </w:r>
      <w:r>
        <w:rPr>
          <w:rFonts w:ascii="Arial" w:hAnsi="Arial" w:eastAsia="Arial" w:cs="Arial"/>
          <w:i/>
          <w:iCs/>
          <w:color w:val="231F20"/>
          <w:spacing w:val="-4"/>
        </w:rPr>
        <w:t>Hp</w:t>
      </w:r>
      <w:r>
        <w:rPr>
          <w:rFonts w:ascii="Arial" w:hAnsi="Arial" w:eastAsia="Arial" w:cs="Arial"/>
          <w:i/>
          <w:iCs/>
          <w:color w:val="231F20"/>
          <w:spacing w:val="-28"/>
        </w:rPr>
        <w:t xml:space="preserve"> </w:t>
      </w:r>
      <w:r>
        <w:rPr>
          <w:color w:val="231F20"/>
          <w:spacing w:val="-4"/>
        </w:rPr>
        <w:t>感染检测，</w:t>
      </w:r>
      <w:r>
        <w:rPr>
          <w:rFonts w:ascii="Arial" w:hAnsi="Arial" w:eastAsia="Arial" w:cs="Arial"/>
          <w:i/>
          <w:iCs/>
          <w:color w:val="231F20"/>
          <w:spacing w:val="-4"/>
        </w:rPr>
        <w:t>Hp </w:t>
      </w:r>
      <w:r>
        <w:rPr>
          <w:color w:val="231F20"/>
          <w:spacing w:val="-4"/>
        </w:rPr>
        <w:t>阳性者需行根</w:t>
      </w:r>
      <w:r>
        <w:rPr>
          <w:color w:val="231F20"/>
          <w:spacing w:val="-5"/>
        </w:rPr>
        <w:t>除治疗。</w:t>
      </w:r>
    </w:p>
    <w:p>
      <w:pPr>
        <w:pStyle w:val="BodyText"/>
        <w:ind w:left="915"/>
        <w:spacing w:before="1" w:line="209" w:lineRule="auto"/>
        <w:rPr/>
      </w:pPr>
      <w:r>
        <w:rPr>
          <w:rFonts w:ascii="Arial" w:hAnsi="Arial" w:eastAsia="Arial" w:cs="Arial"/>
          <w:color w:val="231F20"/>
          <w:spacing w:val="5"/>
        </w:rPr>
        <w:t>3. </w:t>
      </w:r>
      <w:r>
        <w:rPr>
          <w:color w:val="231F20"/>
          <w:spacing w:val="5"/>
        </w:rPr>
        <w:t>特殊类型的消化性溃疡：</w:t>
      </w:r>
    </w:p>
    <w:p>
      <w:pPr>
        <w:pStyle w:val="BodyText"/>
        <w:ind w:left="490" w:right="393" w:firstLine="337"/>
        <w:spacing w:before="16" w:line="209" w:lineRule="auto"/>
        <w:rPr/>
      </w:pPr>
      <w:r>
        <w:rPr>
          <w:color w:val="231F20"/>
          <w:spacing w:val="3"/>
        </w:rPr>
        <w:t>（</w:t>
      </w:r>
      <w:r>
        <w:rPr>
          <w:rFonts w:ascii="Arial" w:hAnsi="Arial" w:eastAsia="Arial" w:cs="Arial"/>
          <w:color w:val="231F20"/>
          <w:spacing w:val="3"/>
        </w:rPr>
        <w:t>1</w:t>
      </w:r>
      <w:r>
        <w:rPr>
          <w:color w:val="231F20"/>
          <w:spacing w:val="3"/>
        </w:rPr>
        <w:t>）复合性溃疡：指胃与十二指肠同时存在活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5"/>
        </w:rPr>
        <w:t>动性溃疡，多见于男性，多数十二指肠溃疡发生在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5"/>
        </w:rPr>
        <w:t>先，其幽门狭窄、梗阻发生率较高。</w:t>
      </w:r>
    </w:p>
    <w:p>
      <w:pPr>
        <w:pStyle w:val="BodyText"/>
        <w:ind w:left="406" w:right="392" w:firstLine="420"/>
        <w:spacing w:before="46" w:line="209" w:lineRule="auto"/>
        <w:rPr/>
      </w:pPr>
      <w:r>
        <w:rPr>
          <w:color w:val="231F20"/>
          <w:spacing w:val="3"/>
        </w:rPr>
        <w:t>（</w:t>
      </w:r>
      <w:r>
        <w:rPr>
          <w:rFonts w:ascii="Arial" w:hAnsi="Arial" w:eastAsia="Arial" w:cs="Arial"/>
          <w:color w:val="231F20"/>
          <w:spacing w:val="3"/>
        </w:rPr>
        <w:t>2</w:t>
      </w:r>
      <w:r>
        <w:rPr>
          <w:color w:val="231F20"/>
          <w:spacing w:val="3"/>
        </w:rPr>
        <w:t>）难治性溃疡：难治性溃疡指正规治疗 </w:t>
      </w:r>
      <w:r>
        <w:rPr>
          <w:rFonts w:ascii="Arial" w:hAnsi="Arial" w:eastAsia="Arial" w:cs="Arial"/>
          <w:color w:val="231F20"/>
          <w:spacing w:val="2"/>
        </w:rPr>
        <w:t>8</w:t>
      </w:r>
      <w:r>
        <w:rPr>
          <w:rFonts w:ascii="Arial" w:hAnsi="Arial" w:eastAsia="Arial" w:cs="Arial"/>
          <w:color w:val="231F20"/>
          <w:spacing w:val="-13"/>
        </w:rPr>
        <w:t xml:space="preserve"> </w:t>
      </w:r>
      <w:r>
        <w:rPr>
          <w:color w:val="231F20"/>
          <w:spacing w:val="2"/>
        </w:rPr>
        <w:t>周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（十二指肠溃疡）或 </w:t>
      </w:r>
      <w:r>
        <w:rPr>
          <w:rFonts w:ascii="Arial" w:hAnsi="Arial" w:eastAsia="Arial" w:cs="Arial"/>
          <w:color w:val="231F20"/>
          <w:spacing w:val="-5"/>
        </w:rPr>
        <w:t>12</w:t>
      </w:r>
      <w:r>
        <w:rPr>
          <w:rFonts w:ascii="Arial" w:hAnsi="Arial" w:eastAsia="Arial" w:cs="Arial"/>
          <w:color w:val="231F20"/>
          <w:spacing w:val="-4"/>
        </w:rPr>
        <w:t xml:space="preserve"> </w:t>
      </w:r>
      <w:r>
        <w:rPr>
          <w:color w:val="231F20"/>
          <w:spacing w:val="-5"/>
        </w:rPr>
        <w:t>周（胃溃疡）后，经内镜检查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确定未愈合或愈合缓慢、频繁复发的溃疡。</w:t>
      </w:r>
    </w:p>
    <w:p>
      <w:pPr>
        <w:pStyle w:val="BodyText"/>
        <w:ind w:left="488" w:right="393" w:firstLine="337"/>
        <w:spacing w:before="50" w:line="209" w:lineRule="auto"/>
        <w:rPr/>
      </w:pPr>
      <w:r>
        <w:rPr>
          <w:color w:val="231F20"/>
          <w:spacing w:val="3"/>
        </w:rPr>
        <w:t>（</w:t>
      </w:r>
      <w:r>
        <w:rPr>
          <w:rFonts w:ascii="Arial" w:hAnsi="Arial" w:eastAsia="Arial" w:cs="Arial"/>
          <w:color w:val="231F20"/>
          <w:spacing w:val="3"/>
        </w:rPr>
        <w:t>3</w:t>
      </w:r>
      <w:r>
        <w:rPr>
          <w:color w:val="231F20"/>
          <w:spacing w:val="3"/>
        </w:rPr>
        <w:t>）吻合口溃疡：一般是指胃切除术后在吻合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5"/>
        </w:rPr>
        <w:t>口及其邻近胃空肠黏膜出现的溃疡病灶，需要与恶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7"/>
        </w:rPr>
        <w:t>性溃疡鉴别。</w:t>
      </w:r>
    </w:p>
    <w:p>
      <w:pPr>
        <w:ind w:left="917"/>
        <w:spacing w:before="41" w:line="268" w:lineRule="exact"/>
        <w:outlineLvl w:val="0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31F20"/>
          <w:spacing w:val="-4"/>
          <w:position w:val="1"/>
        </w:rPr>
        <w:t>二、病因与发病机制</w:t>
      </w:r>
    </w:p>
    <w:p>
      <w:pPr>
        <w:pStyle w:val="BodyText"/>
        <w:ind w:left="406" w:right="314" w:firstLine="509"/>
        <w:spacing w:before="60" w:line="220" w:lineRule="auto"/>
        <w:jc w:val="both"/>
        <w:rPr/>
      </w:pPr>
      <w:r>
        <w:rPr>
          <w:color w:val="231F20"/>
          <w:spacing w:val="15"/>
        </w:rPr>
        <w:t>消化性溃疡的发生是由于对胃十二指肠黏膜</w:t>
      </w:r>
      <w:r>
        <w:rPr>
          <w:color w:val="231F20"/>
          <w:spacing w:val="6"/>
        </w:rPr>
        <w:t xml:space="preserve">  </w:t>
      </w:r>
      <w:r>
        <w:rPr>
          <w:color w:val="231F20"/>
        </w:rPr>
        <w:t>的</w:t>
      </w:r>
      <w:r>
        <w:rPr>
          <w:color w:val="231F20"/>
          <w:spacing w:val="46"/>
        </w:rPr>
        <w:t xml:space="preserve"> </w:t>
      </w:r>
      <w:r>
        <w:rPr>
          <w:color w:val="231F20"/>
        </w:rPr>
        <w:t>侵</w:t>
      </w:r>
      <w:r>
        <w:rPr>
          <w:color w:val="231F20"/>
          <w:spacing w:val="28"/>
        </w:rPr>
        <w:t xml:space="preserve"> </w:t>
      </w:r>
      <w:r>
        <w:rPr>
          <w:color w:val="231F20"/>
        </w:rPr>
        <w:t>袭</w:t>
      </w:r>
      <w:r>
        <w:rPr>
          <w:color w:val="231F20"/>
          <w:spacing w:val="47"/>
        </w:rPr>
        <w:t xml:space="preserve"> </w:t>
      </w:r>
      <w:r>
        <w:rPr>
          <w:color w:val="231F20"/>
        </w:rPr>
        <w:t>因</w:t>
      </w:r>
      <w:r>
        <w:rPr>
          <w:color w:val="231F20"/>
          <w:spacing w:val="33"/>
        </w:rPr>
        <w:t xml:space="preserve"> </w:t>
      </w:r>
      <w:r>
        <w:rPr>
          <w:color w:val="231F20"/>
        </w:rPr>
        <w:t>素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</w:rPr>
        <w:t>与</w:t>
      </w:r>
      <w:r>
        <w:rPr>
          <w:color w:val="231F20"/>
          <w:spacing w:val="32"/>
        </w:rPr>
        <w:t xml:space="preserve"> </w:t>
      </w:r>
      <w:r>
        <w:rPr>
          <w:color w:val="231F20"/>
        </w:rPr>
        <w:t>黏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</w:rPr>
        <w:t>膜  自</w:t>
      </w:r>
      <w:r>
        <w:rPr>
          <w:color w:val="231F20"/>
          <w:spacing w:val="32"/>
        </w:rPr>
        <w:t xml:space="preserve"> </w:t>
      </w:r>
      <w:r>
        <w:rPr>
          <w:color w:val="231F20"/>
        </w:rPr>
        <w:t>身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</w:rPr>
        <w:t>防</w:t>
      </w:r>
      <w:r>
        <w:rPr>
          <w:color w:val="231F20"/>
          <w:spacing w:val="28"/>
        </w:rPr>
        <w:t xml:space="preserve"> </w:t>
      </w:r>
      <w:r>
        <w:rPr>
          <w:color w:val="231F20"/>
        </w:rPr>
        <w:t>御</w:t>
      </w:r>
      <w:r>
        <w:rPr>
          <w:rFonts w:ascii="Arial" w:hAnsi="Arial" w:eastAsia="Arial" w:cs="Arial"/>
          <w:color w:val="231F20"/>
        </w:rPr>
        <w:t>/</w:t>
      </w:r>
      <w:r>
        <w:rPr>
          <w:color w:val="231F20"/>
        </w:rPr>
        <w:t>修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</w:rPr>
        <w:t>复</w:t>
      </w:r>
      <w:r>
        <w:rPr>
          <w:color w:val="231F20"/>
          <w:spacing w:val="47"/>
          <w:w w:val="101"/>
        </w:rPr>
        <w:t xml:space="preserve"> </w:t>
      </w:r>
      <w:r>
        <w:rPr>
          <w:color w:val="231F20"/>
        </w:rPr>
        <w:t>因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</w:rPr>
        <w:t>素  </w:t>
      </w:r>
      <w:r>
        <w:rPr>
          <w:color w:val="231F20"/>
          <w:spacing w:val="-2"/>
        </w:rPr>
        <w:t>（</w:t>
      </w:r>
      <w:r>
        <w:rPr>
          <w:rFonts w:ascii="Arial" w:hAnsi="Arial" w:eastAsia="Arial" w:cs="Arial"/>
          <w:color w:val="231F20"/>
          <w:spacing w:val="-2"/>
        </w:rPr>
        <w:t>defensive/repairing</w:t>
      </w:r>
      <w:r>
        <w:rPr>
          <w:rFonts w:ascii="Arial" w:hAnsi="Arial" w:eastAsia="Arial" w:cs="Arial"/>
          <w:color w:val="231F20"/>
          <w:spacing w:val="17"/>
          <w:w w:val="101"/>
        </w:rPr>
        <w:t xml:space="preserve"> </w:t>
      </w:r>
      <w:r>
        <w:rPr>
          <w:rFonts w:ascii="Arial" w:hAnsi="Arial" w:eastAsia="Arial" w:cs="Arial"/>
          <w:color w:val="231F20"/>
          <w:spacing w:val="-2"/>
        </w:rPr>
        <w:t>factors</w:t>
      </w:r>
      <w:r>
        <w:rPr>
          <w:color w:val="231F20"/>
          <w:spacing w:val="-2"/>
        </w:rPr>
        <w:t>）之间失去平衡的结果。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这种失平衡可能是由于侵袭因素增强，亦可能是防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16"/>
        </w:rPr>
        <w:t>御</w:t>
      </w:r>
      <w:r>
        <w:rPr>
          <w:rFonts w:ascii="Arial" w:hAnsi="Arial" w:eastAsia="Arial" w:cs="Arial"/>
          <w:color w:val="231F20"/>
          <w:spacing w:val="16"/>
        </w:rPr>
        <w:t>/</w:t>
      </w:r>
      <w:r>
        <w:rPr>
          <w:color w:val="231F20"/>
          <w:spacing w:val="16"/>
        </w:rPr>
        <w:t>修复因素减弱，或两者兼有。胃溃疡和十二指</w:t>
      </w:r>
      <w:r>
        <w:rPr>
          <w:color w:val="231F20"/>
        </w:rPr>
        <w:t xml:space="preserve">  </w:t>
      </w:r>
      <w:r>
        <w:rPr>
          <w:color w:val="231F20"/>
          <w:spacing w:val="19"/>
        </w:rPr>
        <w:t>肠溃疡在发病机制上有不同之处，前者主要是防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3"/>
        </w:rPr>
        <w:t>御</w:t>
      </w:r>
      <w:r>
        <w:rPr>
          <w:rFonts w:ascii="Arial" w:hAnsi="Arial" w:eastAsia="Arial" w:cs="Arial"/>
          <w:color w:val="231F20"/>
          <w:spacing w:val="3"/>
        </w:rPr>
        <w:t>/</w:t>
      </w:r>
      <w:r>
        <w:rPr>
          <w:color w:val="231F20"/>
          <w:spacing w:val="3"/>
        </w:rPr>
        <w:t>修复因素减弱，后者主要是侵袭因素增强</w:t>
      </w:r>
      <w:r>
        <w:rPr>
          <w:sz w:val="10"/>
          <w:szCs w:val="10"/>
          <w:color w:val="231F20"/>
          <w:spacing w:val="3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3"/>
          <w:position w:val="8"/>
        </w:rPr>
        <w:t>10</w:t>
      </w:r>
      <w:r>
        <w:rPr>
          <w:sz w:val="10"/>
          <w:szCs w:val="10"/>
          <w:color w:val="231F20"/>
          <w:spacing w:val="3"/>
          <w:position w:val="8"/>
        </w:rPr>
        <w:t>］</w:t>
      </w:r>
      <w:r>
        <w:rPr>
          <w:color w:val="231F20"/>
          <w:spacing w:val="3"/>
        </w:rPr>
        <w:t>。</w:t>
      </w:r>
    </w:p>
    <w:p>
      <w:pPr>
        <w:pStyle w:val="BodyText"/>
        <w:ind w:left="407" w:right="187" w:firstLine="532"/>
        <w:spacing w:before="3" w:line="220" w:lineRule="auto"/>
        <w:rPr/>
      </w:pPr>
      <w:r>
        <w:rPr>
          <w:color w:val="231F20"/>
          <w:spacing w:val="7"/>
        </w:rPr>
        <w:t>胃十二指肠黏膜具有一系列防御和修复机制，</w:t>
      </w:r>
      <w:r>
        <w:rPr>
          <w:color w:val="231F20"/>
        </w:rPr>
        <w:t xml:space="preserve">   </w:t>
      </w:r>
      <w:r>
        <w:rPr>
          <w:color w:val="231F20"/>
          <w:spacing w:val="9"/>
        </w:rPr>
        <w:t>包括黏液</w:t>
      </w:r>
      <w:r>
        <w:rPr>
          <w:rFonts w:ascii="Arial" w:hAnsi="Arial" w:eastAsia="Arial" w:cs="Arial"/>
          <w:color w:val="231F20"/>
          <w:spacing w:val="9"/>
        </w:rPr>
        <w:t>-</w:t>
      </w:r>
      <w:r>
        <w:rPr>
          <w:color w:val="231F20"/>
          <w:spacing w:val="9"/>
        </w:rPr>
        <w:t>碳酸氢盐屏障、黏膜屏障、黏膜血流量、</w:t>
      </w:r>
      <w:r>
        <w:rPr>
          <w:color w:val="231F20"/>
          <w:spacing w:val="5"/>
        </w:rPr>
        <w:t xml:space="preserve">   </w:t>
      </w:r>
      <w:r>
        <w:rPr>
          <w:color w:val="231F20"/>
          <w:spacing w:val="15"/>
        </w:rPr>
        <w:t>细胞更新、前列腺素和表皮生长因子等。黏液</w:t>
      </w:r>
      <w:r>
        <w:rPr>
          <w:rFonts w:ascii="Arial" w:hAnsi="Arial" w:eastAsia="Arial" w:cs="Arial"/>
          <w:color w:val="231F20"/>
          <w:spacing w:val="15"/>
        </w:rPr>
        <w:t>-</w:t>
      </w:r>
      <w:r>
        <w:rPr>
          <w:color w:val="231F20"/>
          <w:spacing w:val="15"/>
        </w:rPr>
        <w:t>碳</w:t>
      </w:r>
      <w:r>
        <w:rPr>
          <w:color w:val="231F20"/>
          <w:spacing w:val="3"/>
        </w:rPr>
        <w:t xml:space="preserve">    </w:t>
      </w:r>
      <w:r>
        <w:rPr>
          <w:color w:val="231F20"/>
          <w:spacing w:val="9"/>
        </w:rPr>
        <w:t>酸氢盐屏障是重要的屏障，降低了胃酸对上皮细胞</w:t>
      </w:r>
      <w:r>
        <w:rPr>
          <w:color w:val="231F20"/>
          <w:spacing w:val="2"/>
        </w:rPr>
        <w:t xml:space="preserve">    </w:t>
      </w:r>
      <w:r>
        <w:rPr>
          <w:color w:val="231F20"/>
          <w:spacing w:val="19"/>
        </w:rPr>
        <w:t>的直接损伤。上皮细胞层通过黏液、碳酸氢盐分</w:t>
      </w:r>
      <w:r>
        <w:rPr>
          <w:color w:val="231F20"/>
          <w:spacing w:val="2"/>
        </w:rPr>
        <w:t xml:space="preserve">    </w:t>
      </w:r>
      <w:r>
        <w:rPr>
          <w:color w:val="231F20"/>
          <w:spacing w:val="9"/>
        </w:rPr>
        <w:t>泌，上皮细胞离子转运通道以及细胞间紧密连接功</w:t>
      </w:r>
      <w:r>
        <w:rPr>
          <w:color w:val="231F20"/>
          <w:spacing w:val="2"/>
        </w:rPr>
        <w:t xml:space="preserve">    </w:t>
      </w:r>
      <w:r>
        <w:rPr>
          <w:color w:val="231F20"/>
          <w:spacing w:val="20"/>
        </w:rPr>
        <w:t>能而发挥防御作用。上皮下主要提供</w:t>
      </w:r>
      <w:r>
        <w:rPr>
          <w:color w:val="231F20"/>
          <w:spacing w:val="1"/>
        </w:rPr>
        <w:t xml:space="preserve"> </w:t>
      </w:r>
      <w:r>
        <w:rPr>
          <w:rFonts w:ascii="Arial" w:hAnsi="Arial" w:eastAsia="Arial" w:cs="Arial"/>
          <w:color w:val="231F20"/>
        </w:rPr>
        <w:t>HCO</w:t>
      </w:r>
      <w:r>
        <w:rPr>
          <w:rFonts w:ascii="Arial" w:hAnsi="Arial" w:eastAsia="Arial" w:cs="Arial"/>
          <w:sz w:val="10"/>
          <w:szCs w:val="10"/>
          <w:color w:val="231F20"/>
          <w:spacing w:val="20"/>
          <w:position w:val="-4"/>
        </w:rPr>
        <w:t>3</w:t>
      </w:r>
      <w:r>
        <w:rPr>
          <w:rFonts w:ascii="Arial" w:hAnsi="Arial" w:eastAsia="Arial" w:cs="Arial"/>
          <w:sz w:val="10"/>
          <w:szCs w:val="10"/>
          <w:color w:val="231F20"/>
          <w:spacing w:val="20"/>
          <w:position w:val="9"/>
        </w:rPr>
        <w:t>-</w:t>
      </w:r>
      <w:r>
        <w:rPr>
          <w:rFonts w:ascii="Arial" w:hAnsi="Arial" w:eastAsia="Arial" w:cs="Arial"/>
          <w:sz w:val="10"/>
          <w:szCs w:val="10"/>
          <w:color w:val="231F20"/>
          <w:spacing w:val="-13"/>
          <w:position w:val="9"/>
        </w:rPr>
        <w:t xml:space="preserve"> </w:t>
      </w:r>
      <w:r>
        <w:rPr>
          <w:color w:val="231F20"/>
          <w:spacing w:val="20"/>
        </w:rPr>
        <w:t>来中</w:t>
      </w:r>
      <w:r>
        <w:rPr>
          <w:color w:val="231F20"/>
        </w:rPr>
        <w:t xml:space="preserve">    </w:t>
      </w:r>
      <w:r>
        <w:rPr>
          <w:color w:val="231F20"/>
          <w:spacing w:val="10"/>
        </w:rPr>
        <w:t>和胃酸。 </w:t>
      </w:r>
      <w:r>
        <w:rPr>
          <w:rFonts w:ascii="Arial" w:hAnsi="Arial" w:eastAsia="Arial" w:cs="Arial"/>
          <w:color w:val="231F20"/>
          <w:spacing w:val="10"/>
        </w:rPr>
        <w:t>1910 </w:t>
      </w:r>
      <w:r>
        <w:rPr>
          <w:color w:val="231F20"/>
          <w:spacing w:val="10"/>
        </w:rPr>
        <w:t>年，</w:t>
      </w:r>
      <w:r>
        <w:rPr>
          <w:rFonts w:ascii="Arial" w:hAnsi="Arial" w:eastAsia="Arial" w:cs="Arial"/>
          <w:color w:val="231F20"/>
        </w:rPr>
        <w:t>Schwarz</w:t>
      </w:r>
      <w:r>
        <w:rPr>
          <w:rFonts w:ascii="Arial" w:hAnsi="Arial" w:eastAsia="Arial" w:cs="Arial"/>
          <w:color w:val="231F20"/>
          <w:spacing w:val="10"/>
        </w:rPr>
        <w:t xml:space="preserve"> </w:t>
      </w:r>
      <w:r>
        <w:rPr>
          <w:color w:val="231F20"/>
          <w:spacing w:val="10"/>
        </w:rPr>
        <w:t>提出了“无酸无溃疡”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5"/>
        </w:rPr>
        <w:t>（</w:t>
      </w:r>
      <w:r>
        <w:rPr>
          <w:rFonts w:ascii="Arial" w:hAnsi="Arial" w:eastAsia="Arial" w:cs="Arial"/>
          <w:color w:val="231F20"/>
          <w:spacing w:val="-5"/>
        </w:rPr>
        <w:t>no</w:t>
      </w:r>
      <w:r>
        <w:rPr>
          <w:rFonts w:ascii="Arial" w:hAnsi="Arial" w:eastAsia="Arial" w:cs="Arial"/>
          <w:color w:val="231F20"/>
          <w:spacing w:val="13"/>
        </w:rPr>
        <w:t xml:space="preserve"> </w:t>
      </w:r>
      <w:r>
        <w:rPr>
          <w:rFonts w:ascii="Arial" w:hAnsi="Arial" w:eastAsia="Arial" w:cs="Arial"/>
          <w:color w:val="231F20"/>
          <w:spacing w:val="-5"/>
        </w:rPr>
        <w:t>acid</w:t>
      </w:r>
      <w:r>
        <w:rPr>
          <w:color w:val="231F20"/>
          <w:spacing w:val="-5"/>
        </w:rPr>
        <w:t>，</w:t>
      </w:r>
      <w:r>
        <w:rPr>
          <w:rFonts w:ascii="Arial" w:hAnsi="Arial" w:eastAsia="Arial" w:cs="Arial"/>
          <w:color w:val="231F20"/>
          <w:spacing w:val="-5"/>
        </w:rPr>
        <w:t>no ulcer</w:t>
      </w:r>
      <w:r>
        <w:rPr>
          <w:color w:val="231F20"/>
          <w:spacing w:val="-5"/>
        </w:rPr>
        <w:t>）的理论，意即无酸</w:t>
      </w:r>
      <w:r>
        <w:rPr>
          <w:color w:val="231F20"/>
          <w:spacing w:val="-6"/>
        </w:rPr>
        <w:t>情况下罕见溃</w:t>
      </w:r>
      <w:r>
        <w:rPr>
          <w:color w:val="231F20"/>
        </w:rPr>
        <w:t xml:space="preserve">    </w:t>
      </w:r>
      <w:r>
        <w:rPr>
          <w:color w:val="231F20"/>
          <w:spacing w:val="9"/>
        </w:rPr>
        <w:t>疡发生，抑制酸分泌的药物可促进溃疡愈合。由于</w:t>
      </w:r>
      <w:r>
        <w:rPr>
          <w:color w:val="231F20"/>
          <w:spacing w:val="2"/>
        </w:rPr>
        <w:t xml:space="preserve">    </w:t>
      </w:r>
      <w:r>
        <w:rPr>
          <w:color w:val="231F20"/>
          <w:spacing w:val="19"/>
        </w:rPr>
        <w:t>胃蛋白酶原激活和胃蛋白酶活性维持（需要</w:t>
      </w:r>
      <w:r>
        <w:rPr>
          <w:color w:val="231F20"/>
          <w:spacing w:val="-2"/>
        </w:rPr>
        <w:t xml:space="preserve"> </w:t>
      </w:r>
      <w:r>
        <w:rPr>
          <w:rFonts w:ascii="Arial" w:hAnsi="Arial" w:eastAsia="Arial" w:cs="Arial"/>
          <w:color w:val="231F20"/>
        </w:rPr>
        <w:t>pH</w:t>
      </w:r>
      <w:r>
        <w:rPr>
          <w:rFonts w:ascii="Arial" w:hAnsi="Arial" w:eastAsia="Arial" w:cs="Arial"/>
          <w:color w:val="231F20"/>
          <w:spacing w:val="19"/>
        </w:rPr>
        <w:t>&lt;</w:t>
      </w:r>
      <w:r>
        <w:rPr>
          <w:rFonts w:ascii="Arial" w:hAnsi="Arial" w:eastAsia="Arial" w:cs="Arial"/>
          <w:color w:val="231F20"/>
        </w:rPr>
        <w:t xml:space="preserve">     </w:t>
      </w:r>
      <w:r>
        <w:rPr>
          <w:rFonts w:ascii="Arial" w:hAnsi="Arial" w:eastAsia="Arial" w:cs="Arial"/>
          <w:color w:val="231F20"/>
          <w:spacing w:val="14"/>
        </w:rPr>
        <w:t>4.0</w:t>
      </w:r>
      <w:r>
        <w:rPr>
          <w:color w:val="231F20"/>
          <w:spacing w:val="14"/>
        </w:rPr>
        <w:t>）依赖胃酸，因此胃酸仍是溃疡发生的决定因</w:t>
      </w:r>
      <w:r>
        <w:rPr>
          <w:color w:val="231F20"/>
          <w:spacing w:val="2"/>
        </w:rPr>
        <w:t xml:space="preserve">    </w:t>
      </w:r>
      <w:r>
        <w:rPr>
          <w:color w:val="231F20"/>
          <w:spacing w:val="9"/>
        </w:rPr>
        <w:t>素。消化性溃疡最终形成是胃酸及胃蛋白酶“自身</w:t>
      </w:r>
      <w:r>
        <w:rPr>
          <w:color w:val="231F20"/>
          <w:spacing w:val="2"/>
        </w:rPr>
        <w:t xml:space="preserve">    </w:t>
      </w:r>
      <w:r>
        <w:rPr>
          <w:color w:val="231F20"/>
          <w:spacing w:val="3"/>
        </w:rPr>
        <w:t>消化”所致。</w:t>
      </w:r>
    </w:p>
    <w:p>
      <w:pPr>
        <w:pStyle w:val="BodyText"/>
        <w:ind w:left="909"/>
        <w:spacing w:before="1" w:line="210" w:lineRule="auto"/>
        <w:rPr/>
      </w:pPr>
      <w:r>
        <w:rPr>
          <w:color w:val="231F20"/>
          <w:spacing w:val="8"/>
        </w:rPr>
        <w:t>侵袭因素主要包括以下几方面：</w:t>
      </w:r>
    </w:p>
    <w:p>
      <w:pPr>
        <w:pStyle w:val="BodyText"/>
        <w:ind w:left="826"/>
        <w:spacing w:before="13" w:line="202" w:lineRule="auto"/>
        <w:outlineLvl w:val="1"/>
        <w:rPr>
          <w:rFonts w:ascii="Arial" w:hAnsi="Arial" w:eastAsia="Arial" w:cs="Arial"/>
        </w:rPr>
      </w:pPr>
      <w:r>
        <w:rPr>
          <w:color w:val="231F20"/>
          <w:spacing w:val="-15"/>
          <w:w w:val="97"/>
        </w:rPr>
        <w:t>（一）</w:t>
      </w:r>
      <w:r>
        <w:rPr>
          <w:rFonts w:ascii="Arial" w:hAnsi="Arial" w:eastAsia="Arial" w:cs="Arial"/>
          <w:i/>
          <w:iCs/>
          <w:color w:val="231F20"/>
          <w:spacing w:val="-15"/>
          <w:w w:val="97"/>
        </w:rPr>
        <w:t>Hp</w:t>
      </w:r>
    </w:p>
    <w:p>
      <w:pPr>
        <w:pStyle w:val="BodyText"/>
        <w:ind w:left="489" w:right="314" w:firstLine="414"/>
        <w:spacing w:before="30" w:line="219" w:lineRule="auto"/>
        <w:jc w:val="both"/>
        <w:rPr/>
      </w:pPr>
      <w:r>
        <w:drawing>
          <wp:anchor distT="0" distB="0" distL="0" distR="0" simplePos="0" relativeHeight="25166336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694480</wp:posOffset>
            </wp:positionV>
            <wp:extent cx="2805668" cy="304216"/>
            <wp:effectExtent l="0" t="0" r="0" b="0"/>
            <wp:wrapNone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05668" cy="304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i/>
          <w:iCs/>
          <w:color w:val="231F20"/>
        </w:rPr>
        <w:t>Hp </w:t>
      </w:r>
      <w:r>
        <w:rPr>
          <w:color w:val="231F20"/>
        </w:rPr>
        <w:t>为革兰阴性微需氧菌，呈弯曲螺旋状，一端  </w:t>
      </w:r>
      <w:r>
        <w:rPr>
          <w:color w:val="231F20"/>
          <w:spacing w:val="4"/>
        </w:rPr>
        <w:t>带有</w:t>
      </w:r>
      <w:r>
        <w:rPr>
          <w:color w:val="231F20"/>
          <w:spacing w:val="-7"/>
        </w:rPr>
        <w:t xml:space="preserve"> </w:t>
      </w:r>
      <w:r>
        <w:rPr>
          <w:rFonts w:ascii="Arial" w:hAnsi="Arial" w:eastAsia="Arial" w:cs="Arial"/>
          <w:color w:val="231F20"/>
          <w:spacing w:val="4"/>
        </w:rPr>
        <w:t>2~6</w:t>
      </w:r>
      <w:r>
        <w:rPr>
          <w:rFonts w:ascii="Arial" w:hAnsi="Arial" w:eastAsia="Arial" w:cs="Arial"/>
          <w:color w:val="231F20"/>
          <w:spacing w:val="-14"/>
        </w:rPr>
        <w:t xml:space="preserve"> </w:t>
      </w:r>
      <w:r>
        <w:rPr>
          <w:color w:val="231F20"/>
          <w:spacing w:val="4"/>
        </w:rPr>
        <w:t>根鞭毛，寄居于胃上皮表面，亦可侵入到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细胞间隙中。</w:t>
      </w:r>
      <w:r>
        <w:rPr>
          <w:color w:val="231F20"/>
          <w:spacing w:val="-15"/>
        </w:rPr>
        <w:t xml:space="preserve"> </w:t>
      </w:r>
      <w:r>
        <w:rPr>
          <w:rFonts w:ascii="Arial" w:hAnsi="Arial" w:eastAsia="Arial" w:cs="Arial"/>
          <w:i/>
          <w:iCs/>
          <w:color w:val="231F20"/>
        </w:rPr>
        <w:t>Hp</w:t>
      </w:r>
      <w:r>
        <w:rPr>
          <w:rFonts w:ascii="Arial" w:hAnsi="Arial" w:eastAsia="Arial" w:cs="Arial"/>
          <w:i/>
          <w:iCs/>
          <w:color w:val="231F20"/>
          <w:spacing w:val="-15"/>
        </w:rPr>
        <w:t xml:space="preserve"> </w:t>
      </w:r>
      <w:r>
        <w:rPr>
          <w:color w:val="231F20"/>
          <w:spacing w:val="3"/>
        </w:rPr>
        <w:t>凭借其螺旋状菌体、鞭毛（运动）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和尿素酶（分解尿素、产生氨、抵御胃酸）等毒力因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81" w:right="16" w:firstLine="2"/>
        <w:spacing w:before="43" w:line="220" w:lineRule="auto"/>
        <w:jc w:val="both"/>
        <w:rPr/>
      </w:pPr>
      <w:r>
        <w:rPr>
          <w:color w:val="231F20"/>
          <w:spacing w:val="5"/>
        </w:rPr>
        <w:t>子作用，在胃型上皮（胃黏膜上皮和有胃化生的十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1"/>
        </w:rPr>
        <w:t>二指肠黏膜上皮）定植，诱发局部免疫和炎症反应，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1"/>
        </w:rPr>
        <w:t>削弱局部黏膜防御功能；另一方面，</w:t>
      </w:r>
      <w:r>
        <w:rPr>
          <w:rFonts w:ascii="Arial" w:hAnsi="Arial" w:eastAsia="Arial" w:cs="Arial"/>
          <w:i/>
          <w:iCs/>
          <w:color w:val="231F20"/>
        </w:rPr>
        <w:t>Hp</w:t>
      </w:r>
      <w:r>
        <w:rPr>
          <w:rFonts w:ascii="Arial" w:hAnsi="Arial" w:eastAsia="Arial" w:cs="Arial"/>
          <w:i/>
          <w:iCs/>
          <w:color w:val="231F20"/>
          <w:spacing w:val="-6"/>
        </w:rPr>
        <w:t xml:space="preserve"> </w:t>
      </w:r>
      <w:r>
        <w:rPr>
          <w:color w:val="231F20"/>
          <w:spacing w:val="1"/>
        </w:rPr>
        <w:t>感染可增加</w:t>
      </w:r>
      <w:r>
        <w:rPr>
          <w:color w:val="231F20"/>
        </w:rPr>
        <w:t xml:space="preserve">  </w:t>
      </w:r>
      <w:r>
        <w:rPr>
          <w:color w:val="231F20"/>
          <w:spacing w:val="-4"/>
        </w:rPr>
        <w:t>胃泌素释放，后者刺激胃酸、胃蛋白酶原分泌，增强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15"/>
        </w:rPr>
        <w:t>了侵袭因素。这两方面协同作用造成了胃十二指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1"/>
        </w:rPr>
        <w:t>肠黏膜损伤和溃疡形成</w:t>
      </w:r>
      <w:r>
        <w:rPr>
          <w:sz w:val="10"/>
          <w:szCs w:val="10"/>
          <w:color w:val="231F20"/>
          <w:spacing w:val="1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1"/>
          <w:position w:val="8"/>
        </w:rPr>
        <w:t>11</w:t>
      </w:r>
      <w:r>
        <w:rPr>
          <w:sz w:val="10"/>
          <w:szCs w:val="10"/>
          <w:color w:val="231F20"/>
          <w:spacing w:val="1"/>
          <w:position w:val="8"/>
        </w:rPr>
        <w:t>］</w:t>
      </w:r>
      <w:r>
        <w:rPr>
          <w:color w:val="231F20"/>
          <w:spacing w:val="1"/>
        </w:rPr>
        <w:t>。</w:t>
      </w:r>
    </w:p>
    <w:p>
      <w:pPr>
        <w:pStyle w:val="BodyText"/>
        <w:ind w:left="82" w:right="81" w:firstLine="422"/>
        <w:spacing w:before="3" w:line="220" w:lineRule="auto"/>
        <w:jc w:val="both"/>
        <w:rPr/>
      </w:pPr>
      <w:r>
        <w:rPr>
          <w:rFonts w:ascii="Arial" w:hAnsi="Arial" w:eastAsia="Arial" w:cs="Arial"/>
          <w:color w:val="231F20"/>
          <w:spacing w:val="-1"/>
        </w:rPr>
        <w:t>2018 </w:t>
      </w:r>
      <w:r>
        <w:rPr>
          <w:color w:val="231F20"/>
          <w:spacing w:val="-1"/>
        </w:rPr>
        <w:t>年美国休斯顿共识</w:t>
      </w:r>
      <w:r>
        <w:rPr>
          <w:sz w:val="10"/>
          <w:szCs w:val="10"/>
          <w:color w:val="231F20"/>
          <w:spacing w:val="-1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-1"/>
          <w:position w:val="8"/>
        </w:rPr>
        <w:t>12</w:t>
      </w:r>
      <w:r>
        <w:rPr>
          <w:sz w:val="10"/>
          <w:szCs w:val="10"/>
          <w:color w:val="231F20"/>
          <w:spacing w:val="-1"/>
          <w:position w:val="8"/>
        </w:rPr>
        <w:t>］</w:t>
      </w:r>
      <w:r>
        <w:rPr>
          <w:color w:val="231F20"/>
          <w:spacing w:val="-1"/>
        </w:rPr>
        <w:t>以及</w:t>
      </w:r>
      <w:r>
        <w:rPr>
          <w:color w:val="231F20"/>
          <w:spacing w:val="-21"/>
        </w:rPr>
        <w:t xml:space="preserve"> </w:t>
      </w:r>
      <w:r>
        <w:rPr>
          <w:rFonts w:ascii="Arial" w:hAnsi="Arial" w:eastAsia="Arial" w:cs="Arial"/>
          <w:color w:val="231F20"/>
          <w:spacing w:val="-1"/>
        </w:rPr>
        <w:t>2021</w:t>
      </w:r>
      <w:r>
        <w:rPr>
          <w:rFonts w:ascii="Arial" w:hAnsi="Arial" w:eastAsia="Arial" w:cs="Arial"/>
          <w:color w:val="231F20"/>
          <w:spacing w:val="-20"/>
        </w:rPr>
        <w:t xml:space="preserve"> </w:t>
      </w:r>
      <w:r>
        <w:rPr>
          <w:color w:val="231F20"/>
          <w:spacing w:val="-1"/>
        </w:rPr>
        <w:t>年世界胃</w:t>
      </w:r>
      <w:r>
        <w:rPr>
          <w:color w:val="231F20"/>
        </w:rPr>
        <w:t xml:space="preserve"> </w:t>
      </w:r>
      <w:r>
        <w:rPr>
          <w:color w:val="231F20"/>
        </w:rPr>
        <w:t>肠病学组织全球指南</w:t>
      </w:r>
      <w:r>
        <w:rPr>
          <w:sz w:val="10"/>
          <w:szCs w:val="10"/>
          <w:color w:val="231F20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position w:val="8"/>
        </w:rPr>
        <w:t>13</w:t>
      </w:r>
      <w:r>
        <w:rPr>
          <w:sz w:val="10"/>
          <w:szCs w:val="10"/>
          <w:color w:val="231F20"/>
          <w:position w:val="8"/>
        </w:rPr>
        <w:t>］</w:t>
      </w:r>
      <w:r>
        <w:rPr>
          <w:color w:val="231F20"/>
        </w:rPr>
        <w:t>均指出，现在或既往存在胃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9"/>
        </w:rPr>
        <w:t>或十二指肠溃疡的患者均需接受</w:t>
      </w:r>
      <w:r>
        <w:rPr>
          <w:color w:val="231F20"/>
          <w:spacing w:val="-10"/>
        </w:rPr>
        <w:t xml:space="preserve"> </w:t>
      </w:r>
      <w:r>
        <w:rPr>
          <w:rFonts w:ascii="Arial" w:hAnsi="Arial" w:eastAsia="Arial" w:cs="Arial"/>
          <w:i/>
          <w:iCs/>
          <w:color w:val="231F20"/>
        </w:rPr>
        <w:t>Hp</w:t>
      </w:r>
      <w:r>
        <w:rPr>
          <w:rFonts w:ascii="Arial" w:hAnsi="Arial" w:eastAsia="Arial" w:cs="Arial"/>
          <w:i/>
          <w:iCs/>
          <w:color w:val="231F20"/>
          <w:spacing w:val="-14"/>
        </w:rPr>
        <w:t xml:space="preserve"> </w:t>
      </w:r>
      <w:r>
        <w:rPr>
          <w:color w:val="231F20"/>
          <w:spacing w:val="9"/>
        </w:rPr>
        <w:t>检测，直到病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因消除。《第六次全国幽门螺杆菌感染处理共识报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7"/>
        </w:rPr>
        <w:t>告（非根除治疗部分）》也指出，</w:t>
      </w:r>
      <w:r>
        <w:rPr>
          <w:rFonts w:ascii="Arial" w:hAnsi="Arial" w:eastAsia="Arial" w:cs="Arial"/>
          <w:i/>
          <w:iCs/>
          <w:color w:val="231F20"/>
          <w:spacing w:val="-7"/>
        </w:rPr>
        <w:t>Hp</w:t>
      </w:r>
      <w:r>
        <w:rPr>
          <w:rFonts w:ascii="Arial" w:hAnsi="Arial" w:eastAsia="Arial" w:cs="Arial"/>
          <w:i/>
          <w:iCs/>
          <w:color w:val="231F20"/>
          <w:spacing w:val="-17"/>
        </w:rPr>
        <w:t xml:space="preserve"> </w:t>
      </w:r>
      <w:r>
        <w:rPr>
          <w:color w:val="231F20"/>
          <w:spacing w:val="-7"/>
        </w:rPr>
        <w:t>是消化性溃疡的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主要病因，无论溃疡是否活动和有无并发症史，均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4"/>
          <w:position w:val="-1"/>
        </w:rPr>
        <w:t>应检测和根除 </w:t>
      </w:r>
      <w:r>
        <w:rPr>
          <w:rFonts w:ascii="Arial" w:hAnsi="Arial" w:eastAsia="Arial" w:cs="Arial"/>
          <w:i/>
          <w:iCs/>
          <w:color w:val="231F20"/>
          <w:spacing w:val="-4"/>
          <w:position w:val="-1"/>
        </w:rPr>
        <w:t>Hp</w:t>
      </w:r>
      <w:r>
        <w:rPr>
          <w:sz w:val="10"/>
          <w:szCs w:val="10"/>
          <w:color w:val="231F20"/>
          <w:spacing w:val="-4"/>
          <w:position w:val="7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-4"/>
          <w:position w:val="7"/>
        </w:rPr>
        <w:t>14-15</w:t>
      </w:r>
      <w:r>
        <w:rPr>
          <w:sz w:val="10"/>
          <w:szCs w:val="10"/>
          <w:color w:val="231F20"/>
          <w:spacing w:val="-4"/>
          <w:position w:val="7"/>
        </w:rPr>
        <w:t>］</w:t>
      </w:r>
      <w:r>
        <w:rPr>
          <w:color w:val="231F20"/>
          <w:spacing w:val="-4"/>
          <w:position w:val="-1"/>
        </w:rPr>
        <w:t>。</w:t>
      </w:r>
    </w:p>
    <w:p>
      <w:pPr>
        <w:pStyle w:val="BodyText"/>
        <w:ind w:left="420"/>
        <w:spacing w:line="205" w:lineRule="auto"/>
        <w:outlineLvl w:val="1"/>
        <w:rPr>
          <w:rFonts w:ascii="Arial" w:hAnsi="Arial" w:eastAsia="Arial" w:cs="Arial"/>
        </w:rPr>
      </w:pPr>
      <w:r>
        <w:rPr>
          <w:color w:val="231F20"/>
          <w:spacing w:val="-14"/>
        </w:rPr>
        <w:t>（二）</w:t>
      </w:r>
      <w:r>
        <w:rPr>
          <w:rFonts w:ascii="Arial" w:hAnsi="Arial" w:eastAsia="Arial" w:cs="Arial"/>
          <w:color w:val="231F20"/>
          <w:spacing w:val="-14"/>
        </w:rPr>
        <w:t>NSAIDs</w:t>
      </w:r>
    </w:p>
    <w:p>
      <w:pPr>
        <w:pStyle w:val="BodyText"/>
        <w:ind w:left="82" w:firstLine="423"/>
        <w:spacing w:before="25" w:line="220" w:lineRule="auto"/>
        <w:jc w:val="both"/>
        <w:rPr/>
      </w:pPr>
      <w:r>
        <w:rPr>
          <w:color w:val="231F20"/>
          <w:spacing w:val="7"/>
        </w:rPr>
        <w:t>长期服用阿司匹林或其他</w:t>
      </w:r>
      <w:r>
        <w:rPr>
          <w:color w:val="231F20"/>
          <w:spacing w:val="-17"/>
        </w:rPr>
        <w:t xml:space="preserve"> </w:t>
      </w:r>
      <w:r>
        <w:rPr>
          <w:rFonts w:ascii="Arial" w:hAnsi="Arial" w:eastAsia="Arial" w:cs="Arial"/>
          <w:color w:val="231F20"/>
        </w:rPr>
        <w:t>NSAIDs</w:t>
      </w:r>
      <w:r>
        <w:rPr>
          <w:rFonts w:ascii="Arial" w:hAnsi="Arial" w:eastAsia="Arial" w:cs="Arial"/>
          <w:color w:val="231F20"/>
          <w:spacing w:val="-18"/>
        </w:rPr>
        <w:t xml:space="preserve"> </w:t>
      </w:r>
      <w:r>
        <w:rPr>
          <w:color w:val="231F20"/>
          <w:spacing w:val="7"/>
        </w:rPr>
        <w:t>可诱发消化</w:t>
      </w:r>
      <w:r>
        <w:rPr>
          <w:color w:val="231F20"/>
        </w:rPr>
        <w:t xml:space="preserve">  </w:t>
      </w:r>
      <w:r>
        <w:rPr>
          <w:color w:val="231F20"/>
        </w:rPr>
        <w:t>性溃疡，影响溃疡愈合，并增加溃疡复发率和出血、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8"/>
        </w:rPr>
        <w:t>穿孔等并发症发生率。</w:t>
      </w:r>
    </w:p>
    <w:p>
      <w:pPr>
        <w:pStyle w:val="BodyText"/>
        <w:ind w:left="83" w:right="15" w:firstLine="423"/>
        <w:spacing w:before="6" w:line="220" w:lineRule="auto"/>
        <w:jc w:val="both"/>
        <w:rPr/>
      </w:pPr>
      <w:r>
        <w:rPr>
          <w:rFonts w:ascii="Arial" w:hAnsi="Arial" w:eastAsia="Arial" w:cs="Arial"/>
          <w:color w:val="231F20"/>
          <w:spacing w:val="-2"/>
        </w:rPr>
        <w:t>NSAIDs</w:t>
      </w:r>
      <w:r>
        <w:rPr>
          <w:rFonts w:ascii="Arial" w:hAnsi="Arial" w:eastAsia="Arial" w:cs="Arial"/>
          <w:color w:val="231F20"/>
          <w:spacing w:val="-19"/>
        </w:rPr>
        <w:t xml:space="preserve"> </w:t>
      </w:r>
      <w:r>
        <w:rPr>
          <w:color w:val="231F20"/>
          <w:spacing w:val="-2"/>
        </w:rPr>
        <w:t>是一类不含有甾体结构的抗炎药，常用</w:t>
      </w:r>
      <w:r>
        <w:rPr>
          <w:color w:val="231F20"/>
        </w:rPr>
        <w:t xml:space="preserve">  </w:t>
      </w:r>
      <w:r>
        <w:rPr>
          <w:color w:val="231F20"/>
          <w:spacing w:val="-4"/>
        </w:rPr>
        <w:t>药物包括阿司匹林、对乙酰氨基酚、吲哚美辛、萘普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10"/>
          <w:w w:val="99"/>
        </w:rPr>
        <w:t>生、萘普酮、双氯芬酸、布洛芬、尼美舒利等，该类药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4"/>
        </w:rPr>
        <w:t>物具有抗炎、止痛、退热和抗凝血等作用，在临床上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4"/>
        </w:rPr>
        <w:t>广泛用于治疗骨关节炎、类风湿关节炎，及缓解发热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8"/>
        </w:rPr>
        <w:t>和疼痛症状。服用后药物与胃黏膜接触时间较长，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5"/>
        </w:rPr>
        <w:t>因而与胃溃疡发生的关系更密切。溃疡发生的危险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7"/>
        </w:rPr>
        <w:t>性与服用的</w:t>
      </w:r>
      <w:r>
        <w:rPr>
          <w:color w:val="231F20"/>
          <w:spacing w:val="-23"/>
        </w:rPr>
        <w:t xml:space="preserve"> </w:t>
      </w:r>
      <w:r>
        <w:rPr>
          <w:rFonts w:ascii="Arial" w:hAnsi="Arial" w:eastAsia="Arial" w:cs="Arial"/>
          <w:color w:val="231F20"/>
          <w:spacing w:val="-7"/>
        </w:rPr>
        <w:t>NSAIDs</w:t>
      </w:r>
      <w:r>
        <w:rPr>
          <w:rFonts w:ascii="Arial" w:hAnsi="Arial" w:eastAsia="Arial" w:cs="Arial"/>
          <w:color w:val="231F20"/>
          <w:spacing w:val="-25"/>
        </w:rPr>
        <w:t xml:space="preserve"> </w:t>
      </w:r>
      <w:r>
        <w:rPr>
          <w:color w:val="231F20"/>
          <w:spacing w:val="-7"/>
        </w:rPr>
        <w:t>种类、联合应用多种</w:t>
      </w:r>
      <w:r>
        <w:rPr>
          <w:color w:val="231F20"/>
          <w:spacing w:val="-24"/>
        </w:rPr>
        <w:t xml:space="preserve"> </w:t>
      </w:r>
      <w:r>
        <w:rPr>
          <w:rFonts w:ascii="Arial" w:hAnsi="Arial" w:eastAsia="Arial" w:cs="Arial"/>
          <w:color w:val="231F20"/>
          <w:spacing w:val="-7"/>
        </w:rPr>
        <w:t>NSAIDs</w:t>
      </w:r>
      <w:r>
        <w:rPr>
          <w:color w:val="231F20"/>
          <w:spacing w:val="-8"/>
        </w:rPr>
        <w:t>（包</w:t>
      </w:r>
      <w:r>
        <w:rPr>
          <w:color w:val="231F20"/>
        </w:rPr>
        <w:t xml:space="preserve">  </w:t>
      </w:r>
      <w:r>
        <w:rPr>
          <w:color w:val="231F20"/>
          <w:spacing w:val="-3"/>
        </w:rPr>
        <w:t>括阿司匹林）和剂量大小有关，还与患者既</w:t>
      </w:r>
      <w:r>
        <w:rPr>
          <w:color w:val="231F20"/>
          <w:spacing w:val="-4"/>
        </w:rPr>
        <w:t>往溃疡病</w:t>
      </w:r>
      <w:r>
        <w:rPr>
          <w:color w:val="231F20"/>
        </w:rPr>
        <w:t xml:space="preserve">  </w:t>
      </w:r>
      <w:r>
        <w:rPr>
          <w:color w:val="231F20"/>
          <w:spacing w:val="-9"/>
          <w:w w:val="94"/>
        </w:rPr>
        <w:t>史和并发症史、年龄（</w:t>
      </w:r>
      <w:r>
        <w:rPr>
          <w:rFonts w:ascii="Arial" w:hAnsi="Arial" w:eastAsia="Arial" w:cs="Arial"/>
          <w:color w:val="231F20"/>
          <w:spacing w:val="-9"/>
          <w:w w:val="94"/>
        </w:rPr>
        <w:t>&gt;70</w:t>
      </w:r>
      <w:r>
        <w:rPr>
          <w:rFonts w:ascii="Arial" w:hAnsi="Arial" w:eastAsia="Arial" w:cs="Arial"/>
          <w:color w:val="231F20"/>
          <w:spacing w:val="-10"/>
        </w:rPr>
        <w:t xml:space="preserve"> </w:t>
      </w:r>
      <w:r>
        <w:rPr>
          <w:color w:val="231F20"/>
          <w:spacing w:val="-9"/>
          <w:w w:val="94"/>
        </w:rPr>
        <w:t>岁）、</w:t>
      </w:r>
      <w:r>
        <w:rPr>
          <w:rFonts w:ascii="Arial" w:hAnsi="Arial" w:eastAsia="Arial" w:cs="Arial"/>
          <w:i/>
          <w:iCs/>
          <w:color w:val="231F20"/>
          <w:spacing w:val="-9"/>
          <w:w w:val="94"/>
        </w:rPr>
        <w:t>Hp</w:t>
      </w:r>
      <w:r>
        <w:rPr>
          <w:rFonts w:ascii="Arial" w:hAnsi="Arial" w:eastAsia="Arial" w:cs="Arial"/>
          <w:i/>
          <w:iCs/>
          <w:color w:val="231F20"/>
          <w:spacing w:val="-27"/>
        </w:rPr>
        <w:t xml:space="preserve"> </w:t>
      </w:r>
      <w:r>
        <w:rPr>
          <w:color w:val="231F20"/>
          <w:spacing w:val="-9"/>
          <w:w w:val="94"/>
        </w:rPr>
        <w:t>感染、吸烟、合并应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用抗凝药物或糖皮质激素等因素密切相关。多种危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1"/>
        </w:rPr>
        <w:t>险因素共存时，溃疡发生的风险更高。</w:t>
      </w:r>
    </w:p>
    <w:p>
      <w:pPr>
        <w:pStyle w:val="BodyText"/>
        <w:ind w:right="81" w:firstLine="515"/>
        <w:spacing w:before="1" w:line="220" w:lineRule="auto"/>
        <w:jc w:val="both"/>
        <w:rPr/>
      </w:pPr>
      <w:r>
        <w:rPr>
          <w:color w:val="231F20"/>
          <w:spacing w:val="6"/>
        </w:rPr>
        <w:t>阿司匹林及其他</w:t>
      </w:r>
      <w:r>
        <w:rPr>
          <w:color w:val="231F20"/>
          <w:spacing w:val="-9"/>
        </w:rPr>
        <w:t xml:space="preserve"> </w:t>
      </w:r>
      <w:r>
        <w:rPr>
          <w:rFonts w:ascii="Arial" w:hAnsi="Arial" w:eastAsia="Arial" w:cs="Arial"/>
          <w:color w:val="231F20"/>
        </w:rPr>
        <w:t>NSAIDs</w:t>
      </w:r>
      <w:r>
        <w:rPr>
          <w:rFonts w:ascii="Arial" w:hAnsi="Arial" w:eastAsia="Arial" w:cs="Arial"/>
          <w:color w:val="231F20"/>
          <w:spacing w:val="-21"/>
        </w:rPr>
        <w:t xml:space="preserve"> </w:t>
      </w:r>
      <w:r>
        <w:rPr>
          <w:color w:val="231F20"/>
          <w:spacing w:val="6"/>
        </w:rPr>
        <w:t>不仅可通过直接局部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作用和系统作用损伤胃十二指肠黏膜，更对黏膜有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19"/>
        </w:rPr>
        <w:t>系统损害作用。药物的系统作用与其抑制花生四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3"/>
        </w:rPr>
        <w:t>烯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3"/>
        </w:rPr>
        <w:t>酸 代 谢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3"/>
        </w:rPr>
        <w:t>过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3"/>
        </w:rPr>
        <w:t>程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3"/>
        </w:rPr>
        <w:t>中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3"/>
        </w:rPr>
        <w:t>的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3"/>
        </w:rPr>
        <w:t>关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3"/>
        </w:rPr>
        <w:t>键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3"/>
        </w:rPr>
        <w:t>酶 ——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3"/>
        </w:rPr>
        <w:t>环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3"/>
        </w:rPr>
        <w:t>氧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3"/>
        </w:rPr>
        <w:t>合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3"/>
        </w:rPr>
        <w:t>酶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（</w:t>
      </w:r>
      <w:r>
        <w:rPr>
          <w:rFonts w:ascii="Arial" w:hAnsi="Arial" w:eastAsia="Arial" w:cs="Arial"/>
          <w:color w:val="231F20"/>
          <w:spacing w:val="-10"/>
        </w:rPr>
        <w:t>cyclooxygenase</w:t>
      </w:r>
      <w:r>
        <w:rPr>
          <w:color w:val="231F20"/>
          <w:spacing w:val="-10"/>
        </w:rPr>
        <w:t>，</w:t>
      </w:r>
      <w:r>
        <w:rPr>
          <w:rFonts w:ascii="Arial" w:hAnsi="Arial" w:eastAsia="Arial" w:cs="Arial"/>
          <w:color w:val="231F20"/>
          <w:spacing w:val="-10"/>
        </w:rPr>
        <w:t>COX</w:t>
      </w:r>
      <w:r>
        <w:rPr>
          <w:color w:val="231F20"/>
          <w:spacing w:val="-10"/>
        </w:rPr>
        <w:t>，包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10"/>
        </w:rPr>
        <w:t>括</w:t>
      </w:r>
      <w:r>
        <w:rPr>
          <w:color w:val="231F20"/>
          <w:spacing w:val="17"/>
        </w:rPr>
        <w:t xml:space="preserve"> </w:t>
      </w:r>
      <w:r>
        <w:rPr>
          <w:rFonts w:ascii="Arial" w:hAnsi="Arial" w:eastAsia="Arial" w:cs="Arial"/>
          <w:color w:val="231F20"/>
          <w:spacing w:val="-10"/>
        </w:rPr>
        <w:t>COX-1</w:t>
      </w:r>
      <w:r>
        <w:rPr>
          <w:rFonts w:ascii="Arial" w:hAnsi="Arial" w:eastAsia="Arial" w:cs="Arial"/>
          <w:color w:val="231F20"/>
          <w:spacing w:val="19"/>
          <w:w w:val="101"/>
        </w:rPr>
        <w:t xml:space="preserve"> </w:t>
      </w:r>
      <w:r>
        <w:rPr>
          <w:color w:val="231F20"/>
          <w:spacing w:val="-10"/>
        </w:rPr>
        <w:t>和</w:t>
      </w:r>
      <w:r>
        <w:rPr>
          <w:color w:val="231F20"/>
          <w:spacing w:val="16"/>
        </w:rPr>
        <w:t xml:space="preserve"> </w:t>
      </w:r>
      <w:r>
        <w:rPr>
          <w:rFonts w:ascii="Arial" w:hAnsi="Arial" w:eastAsia="Arial" w:cs="Arial"/>
          <w:color w:val="231F20"/>
          <w:spacing w:val="-10"/>
        </w:rPr>
        <w:t>COX-2</w:t>
      </w:r>
      <w:r>
        <w:rPr>
          <w:color w:val="231F20"/>
          <w:spacing w:val="-10"/>
        </w:rPr>
        <w:t>）有</w:t>
      </w:r>
      <w:r>
        <w:rPr>
          <w:color w:val="231F20"/>
        </w:rPr>
        <w:t xml:space="preserve"> </w:t>
      </w:r>
      <w:r>
        <w:rPr>
          <w:color w:val="231F20"/>
          <w:spacing w:val="19"/>
        </w:rPr>
        <w:t>关。此酶的作用是产生具有细胞保护作用的前列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1"/>
        </w:rPr>
        <w:t>腺素（</w:t>
      </w:r>
      <w:r>
        <w:rPr>
          <w:rFonts w:ascii="Arial" w:hAnsi="Arial" w:eastAsia="Arial" w:cs="Arial"/>
          <w:color w:val="231F20"/>
          <w:spacing w:val="-1"/>
        </w:rPr>
        <w:t>PGs</w:t>
      </w:r>
      <w:r>
        <w:rPr>
          <w:color w:val="231F20"/>
          <w:spacing w:val="-29"/>
          <w:w w:val="60"/>
        </w:rPr>
        <w:t>），</w:t>
      </w:r>
      <w:r>
        <w:rPr>
          <w:color w:val="231F20"/>
          <w:spacing w:val="-1"/>
        </w:rPr>
        <w:t>被抑制后减少了</w:t>
      </w:r>
      <w:r>
        <w:rPr>
          <w:color w:val="231F20"/>
          <w:spacing w:val="-20"/>
        </w:rPr>
        <w:t xml:space="preserve"> </w:t>
      </w:r>
      <w:r>
        <w:rPr>
          <w:rFonts w:ascii="Arial" w:hAnsi="Arial" w:eastAsia="Arial" w:cs="Arial"/>
          <w:color w:val="231F20"/>
          <w:spacing w:val="-1"/>
        </w:rPr>
        <w:t>PGs</w:t>
      </w:r>
      <w:r>
        <w:rPr>
          <w:rFonts w:ascii="Arial" w:hAnsi="Arial" w:eastAsia="Arial" w:cs="Arial"/>
          <w:color w:val="231F20"/>
          <w:spacing w:val="-23"/>
        </w:rPr>
        <w:t xml:space="preserve"> </w:t>
      </w:r>
      <w:r>
        <w:rPr>
          <w:color w:val="231F20"/>
          <w:spacing w:val="-1"/>
        </w:rPr>
        <w:t>合成，从而削弱了</w:t>
      </w:r>
      <w:r>
        <w:rPr>
          <w:color w:val="231F20"/>
        </w:rPr>
        <w:t xml:space="preserve"> </w:t>
      </w:r>
      <w:r>
        <w:rPr>
          <w:color w:val="231F20"/>
          <w:spacing w:val="11"/>
        </w:rPr>
        <w:t>黏膜防御功能。与非选择性</w:t>
      </w:r>
      <w:r>
        <w:rPr>
          <w:color w:val="231F20"/>
          <w:spacing w:val="-1"/>
        </w:rPr>
        <w:t xml:space="preserve"> </w:t>
      </w:r>
      <w:r>
        <w:rPr>
          <w:rFonts w:ascii="Arial" w:hAnsi="Arial" w:eastAsia="Arial" w:cs="Arial"/>
          <w:color w:val="231F20"/>
        </w:rPr>
        <w:t>NSAIDs</w:t>
      </w:r>
      <w:r>
        <w:rPr>
          <w:rFonts w:ascii="Arial" w:hAnsi="Arial" w:eastAsia="Arial" w:cs="Arial"/>
          <w:color w:val="231F20"/>
          <w:spacing w:val="-15"/>
        </w:rPr>
        <w:t xml:space="preserve"> </w:t>
      </w:r>
      <w:r>
        <w:rPr>
          <w:color w:val="231F20"/>
          <w:spacing w:val="11"/>
        </w:rPr>
        <w:t>相比，选择性</w:t>
      </w:r>
      <w:r>
        <w:rPr>
          <w:color w:val="231F20"/>
        </w:rPr>
        <w:t xml:space="preserve"> </w:t>
      </w:r>
      <w:r>
        <w:rPr>
          <w:rFonts w:ascii="Arial" w:hAnsi="Arial" w:eastAsia="Arial" w:cs="Arial"/>
          <w:color w:val="231F20"/>
        </w:rPr>
        <w:t>COX</w:t>
      </w:r>
      <w:r>
        <w:rPr>
          <w:rFonts w:ascii="Arial" w:hAnsi="Arial" w:eastAsia="Arial" w:cs="Arial"/>
          <w:color w:val="231F20"/>
          <w:spacing w:val="7"/>
        </w:rPr>
        <w:t>-2</w:t>
      </w:r>
      <w:r>
        <w:rPr>
          <w:rFonts w:ascii="Arial" w:hAnsi="Arial" w:eastAsia="Arial" w:cs="Arial"/>
          <w:color w:val="231F20"/>
          <w:spacing w:val="-6"/>
        </w:rPr>
        <w:t xml:space="preserve"> </w:t>
      </w:r>
      <w:r>
        <w:rPr>
          <w:color w:val="231F20"/>
          <w:spacing w:val="7"/>
        </w:rPr>
        <w:t>抑制剂（如塞来昔布）对黏膜损害较轻。胃</w:t>
      </w:r>
      <w:r>
        <w:rPr>
          <w:color w:val="231F20"/>
        </w:rPr>
        <w:t xml:space="preserve"> </w:t>
      </w:r>
      <w:r>
        <w:rPr>
          <w:color w:val="231F20"/>
          <w:spacing w:val="11"/>
        </w:rPr>
        <w:t>酸在</w:t>
      </w:r>
      <w:r>
        <w:rPr>
          <w:color w:val="231F20"/>
          <w:spacing w:val="-2"/>
        </w:rPr>
        <w:t xml:space="preserve"> </w:t>
      </w:r>
      <w:r>
        <w:rPr>
          <w:rFonts w:ascii="Arial" w:hAnsi="Arial" w:eastAsia="Arial" w:cs="Arial"/>
          <w:color w:val="231F20"/>
        </w:rPr>
        <w:t>NSAIDs</w:t>
      </w:r>
      <w:r>
        <w:rPr>
          <w:rFonts w:ascii="Arial" w:hAnsi="Arial" w:eastAsia="Arial" w:cs="Arial"/>
          <w:color w:val="231F20"/>
          <w:spacing w:val="-14"/>
        </w:rPr>
        <w:t xml:space="preserve"> </w:t>
      </w:r>
      <w:r>
        <w:rPr>
          <w:color w:val="231F20"/>
          <w:spacing w:val="11"/>
        </w:rPr>
        <w:t>导致的黏膜损害中起重要作用，抑制</w:t>
      </w:r>
    </w:p>
    <w:p>
      <w:pPr>
        <w:pStyle w:val="BodyText"/>
        <w:ind w:left="112"/>
        <w:spacing w:before="1" w:line="186" w:lineRule="auto"/>
        <w:rPr/>
      </w:pPr>
      <w:r>
        <w:rPr>
          <w:color w:val="231F20"/>
          <w:position w:val="-1"/>
        </w:rPr>
        <w:t>胃酸分泌可预防或降低其损害</w:t>
      </w:r>
      <w:r>
        <w:rPr>
          <w:sz w:val="10"/>
          <w:szCs w:val="10"/>
          <w:color w:val="231F20"/>
          <w:position w:val="7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position w:val="7"/>
        </w:rPr>
        <w:t>16-20</w:t>
      </w:r>
      <w:r>
        <w:rPr>
          <w:sz w:val="10"/>
          <w:szCs w:val="10"/>
          <w:color w:val="231F20"/>
          <w:position w:val="7"/>
        </w:rPr>
        <w:t>］</w:t>
      </w:r>
      <w:r>
        <w:rPr>
          <w:color w:val="231F20"/>
          <w:position w:val="-1"/>
        </w:rPr>
        <w:t>。</w:t>
      </w:r>
    </w:p>
    <w:p>
      <w:pPr>
        <w:pStyle w:val="BodyText"/>
        <w:ind w:left="420"/>
        <w:spacing w:before="49" w:line="205" w:lineRule="auto"/>
        <w:outlineLvl w:val="1"/>
        <w:rPr/>
      </w:pPr>
      <w:r>
        <w:rPr>
          <w:color w:val="231F20"/>
          <w:spacing w:val="-11"/>
        </w:rPr>
        <w:t>（三）其他药物</w:t>
      </w:r>
    </w:p>
    <w:p>
      <w:pPr>
        <w:pStyle w:val="BodyText"/>
        <w:ind w:right="81" w:firstLine="502"/>
        <w:spacing w:before="24" w:line="231" w:lineRule="auto"/>
        <w:jc w:val="both"/>
        <w:rPr/>
      </w:pPr>
      <w:r>
        <w:rPr>
          <w:color w:val="231F20"/>
          <w:spacing w:val="28"/>
        </w:rPr>
        <w:t>糖皮质激素可增加消化性溃疡和胃肠出血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2"/>
        </w:rPr>
        <w:t>的 风 险 。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2"/>
        </w:rPr>
        <w:t>长 期 服 用</w:t>
      </w:r>
      <w:r>
        <w:rPr>
          <w:color w:val="231F20"/>
          <w:spacing w:val="25"/>
          <w:w w:val="101"/>
        </w:rPr>
        <w:t xml:space="preserve"> </w:t>
      </w:r>
      <w:r>
        <w:rPr>
          <w:rFonts w:ascii="Arial" w:hAnsi="Arial" w:eastAsia="Arial" w:cs="Arial"/>
          <w:color w:val="231F20"/>
          <w:spacing w:val="2"/>
        </w:rPr>
        <w:t>5-</w:t>
      </w:r>
      <w:r>
        <w:rPr>
          <w:color w:val="231F20"/>
          <w:spacing w:val="2"/>
        </w:rPr>
        <w:t>羟 色 胺 再 摄 取 抑 制 剂</w:t>
      </w:r>
      <w:r>
        <w:rPr>
          <w:color w:val="231F20"/>
        </w:rPr>
        <w:t xml:space="preserve"> </w:t>
      </w:r>
      <w:r>
        <w:rPr>
          <w:color w:val="231F20"/>
        </w:rPr>
        <w:t>（</w:t>
      </w:r>
      <w:r>
        <w:rPr>
          <w:color w:val="231F20"/>
          <w:spacing w:val="-17"/>
        </w:rPr>
        <w:t xml:space="preserve"> </w:t>
      </w:r>
      <w:r>
        <w:rPr>
          <w:rFonts w:ascii="Arial" w:hAnsi="Arial" w:eastAsia="Arial" w:cs="Arial"/>
          <w:color w:val="231F20"/>
        </w:rPr>
        <w:t>SSRIs</w:t>
      </w:r>
      <w:r>
        <w:rPr>
          <w:color w:val="231F20"/>
        </w:rPr>
        <w:t>）类药物、抗血小板药物（如氯吡格雷、双</w:t>
      </w:r>
    </w:p>
    <w:p>
      <w:pPr>
        <w:spacing w:line="231" w:lineRule="auto"/>
        <w:sectPr>
          <w:type w:val="continuous"/>
          <w:pgSz w:w="12246" w:h="16498"/>
          <w:pgMar w:top="1221" w:right="1224" w:bottom="0" w:left="819" w:header="971" w:footer="0" w:gutter="0"/>
          <w:cols w:equalWidth="0" w:num="2">
            <w:col w:w="5410" w:space="100"/>
            <w:col w:w="4693" w:space="0"/>
          </w:cols>
        </w:sectPr>
        <w:rPr/>
      </w:pPr>
    </w:p>
    <w:p>
      <w:pPr>
        <w:spacing w:before="68"/>
        <w:rPr/>
      </w:pPr>
      <w:r>
        <w:pict>
          <v:shape id="_x0000_s20" style="position:absolute;margin-left:212.583pt;margin-top:59.6176pt;mso-position-vertical-relative:page;mso-position-horizontal-relative:page;width:334.55pt;height:0.4pt;z-index:251669504;" o:allowincell="f" filled="false" strokecolor="#231F20" strokeweight="0.37pt" coordsize="6690,8" coordorigin="0,0" path="m0,3l6690,3e">
            <v:stroke joinstyle="miter" miterlimit="4"/>
          </v:shape>
        </w:pict>
      </w:r>
      <w:r/>
    </w:p>
    <w:p>
      <w:pPr>
        <w:sectPr>
          <w:headerReference w:type="default" r:id="rId5"/>
          <w:pgSz w:w="12246" w:h="16498"/>
          <w:pgMar w:top="1221" w:right="1239" w:bottom="0" w:left="819" w:header="971" w:footer="0" w:gutter="0"/>
          <w:cols w:equalWidth="0" w:num="1">
            <w:col w:w="10187" w:space="0"/>
          </w:cols>
        </w:sectPr>
        <w:rPr/>
      </w:pPr>
    </w:p>
    <w:p>
      <w:pPr>
        <w:pStyle w:val="BodyText"/>
        <w:ind w:left="493" w:right="391" w:hanging="3"/>
        <w:spacing w:before="43" w:line="219" w:lineRule="auto"/>
        <w:rPr/>
      </w:pPr>
      <w:r>
        <w:rPr>
          <w:color w:val="231F20"/>
          <w:spacing w:val="15"/>
        </w:rPr>
        <w:t>膦酸盐、西罗莫司等）的患者发生消化性溃疡的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1"/>
          <w:position w:val="-2"/>
        </w:rPr>
        <w:t>风险增加</w:t>
      </w:r>
      <w:r>
        <w:rPr>
          <w:sz w:val="10"/>
          <w:szCs w:val="10"/>
          <w:color w:val="231F20"/>
          <w:spacing w:val="1"/>
          <w:position w:val="6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1"/>
          <w:position w:val="6"/>
        </w:rPr>
        <w:t>21</w:t>
      </w:r>
      <w:r>
        <w:rPr>
          <w:sz w:val="10"/>
          <w:szCs w:val="10"/>
          <w:color w:val="231F20"/>
          <w:spacing w:val="1"/>
          <w:position w:val="6"/>
        </w:rPr>
        <w:t>］</w:t>
      </w:r>
      <w:r>
        <w:rPr>
          <w:color w:val="231F20"/>
          <w:spacing w:val="1"/>
          <w:position w:val="-2"/>
        </w:rPr>
        <w:t>。</w:t>
      </w:r>
    </w:p>
    <w:p>
      <w:pPr>
        <w:pStyle w:val="BodyText"/>
        <w:ind w:left="827"/>
        <w:spacing w:line="205" w:lineRule="auto"/>
        <w:outlineLvl w:val="1"/>
        <w:rPr/>
      </w:pPr>
      <w:r>
        <w:rPr>
          <w:color w:val="231F20"/>
          <w:spacing w:val="-20"/>
        </w:rPr>
        <w:t>（四）吸烟</w:t>
      </w:r>
    </w:p>
    <w:p>
      <w:pPr>
        <w:pStyle w:val="BodyText"/>
        <w:ind w:left="489" w:right="390" w:firstLine="432"/>
        <w:spacing w:before="23" w:line="220" w:lineRule="auto"/>
        <w:jc w:val="both"/>
        <w:rPr/>
      </w:pPr>
      <w:r>
        <w:rPr>
          <w:color w:val="231F20"/>
          <w:spacing w:val="4"/>
        </w:rPr>
        <w:t>吸烟可增加溃疡发生风险，影响溃疡愈合，促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5"/>
        </w:rPr>
        <w:t>进溃疡复发和增加溃疡并发症发生率，其可能的发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12"/>
        </w:rPr>
        <w:t>病机制包括吸烟增加胃酸</w:t>
      </w:r>
      <w:r>
        <w:rPr>
          <w:rFonts w:ascii="Arial" w:hAnsi="Arial" w:eastAsia="Arial" w:cs="Arial"/>
          <w:color w:val="231F20"/>
          <w:spacing w:val="12"/>
        </w:rPr>
        <w:t>/</w:t>
      </w:r>
      <w:r>
        <w:rPr>
          <w:color w:val="231F20"/>
          <w:spacing w:val="12"/>
        </w:rPr>
        <w:t>胃蛋白酶原分泌，抑制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5"/>
        </w:rPr>
        <w:t>胰腺碳酸氢盐分泌，降低幽门括约肌张力导致十二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1"/>
        </w:rPr>
        <w:t>指肠</w:t>
      </w:r>
      <w:r>
        <w:rPr>
          <w:rFonts w:ascii="Arial" w:hAnsi="Arial" w:eastAsia="Arial" w:cs="Arial"/>
          <w:color w:val="231F20"/>
          <w:spacing w:val="1"/>
        </w:rPr>
        <w:t>-</w:t>
      </w:r>
      <w:r>
        <w:rPr>
          <w:color w:val="231F20"/>
          <w:spacing w:val="1"/>
        </w:rPr>
        <w:t>胃反流，减少胃十二指肠黏膜血流和影响</w:t>
      </w:r>
      <w:r>
        <w:rPr>
          <w:color w:val="231F20"/>
          <w:spacing w:val="-7"/>
        </w:rPr>
        <w:t xml:space="preserve"> </w:t>
      </w:r>
      <w:r>
        <w:rPr>
          <w:rFonts w:ascii="Arial" w:hAnsi="Arial" w:eastAsia="Arial" w:cs="Arial"/>
          <w:color w:val="231F20"/>
        </w:rPr>
        <w:t>PGs </w:t>
      </w:r>
      <w:r>
        <w:rPr>
          <w:color w:val="231F20"/>
          <w:spacing w:val="-7"/>
          <w:position w:val="-2"/>
        </w:rPr>
        <w:t>合成等</w:t>
      </w:r>
      <w:r>
        <w:rPr>
          <w:sz w:val="10"/>
          <w:szCs w:val="10"/>
          <w:color w:val="231F20"/>
          <w:spacing w:val="-7"/>
          <w:position w:val="6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-7"/>
          <w:position w:val="6"/>
        </w:rPr>
        <w:t>22</w:t>
      </w:r>
      <w:r>
        <w:rPr>
          <w:sz w:val="10"/>
          <w:szCs w:val="10"/>
          <w:color w:val="231F20"/>
          <w:spacing w:val="-7"/>
          <w:position w:val="6"/>
        </w:rPr>
        <w:t>］</w:t>
      </w:r>
      <w:r>
        <w:rPr>
          <w:color w:val="231F20"/>
          <w:spacing w:val="-7"/>
          <w:position w:val="-2"/>
        </w:rPr>
        <w:t>。</w:t>
      </w:r>
    </w:p>
    <w:p>
      <w:pPr>
        <w:pStyle w:val="BodyText"/>
        <w:ind w:left="827"/>
        <w:spacing w:before="1" w:line="205" w:lineRule="auto"/>
        <w:outlineLvl w:val="1"/>
        <w:rPr/>
      </w:pPr>
      <w:r>
        <w:rPr>
          <w:color w:val="231F20"/>
          <w:spacing w:val="-5"/>
        </w:rPr>
        <w:t>（五）应激和心理因素</w:t>
      </w:r>
    </w:p>
    <w:p>
      <w:pPr>
        <w:pStyle w:val="BodyText"/>
        <w:ind w:left="489" w:right="391" w:firstLine="423"/>
        <w:spacing w:before="25" w:line="220" w:lineRule="auto"/>
        <w:jc w:val="both"/>
        <w:rPr/>
      </w:pPr>
      <w:r>
        <w:rPr>
          <w:color w:val="231F20"/>
          <w:spacing w:val="5"/>
        </w:rPr>
        <w:t>急性应激可引起消化性溃疡已是共识，但在慢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5"/>
        </w:rPr>
        <w:t>性溃疡中的致病作用尚有争议。长期精神紧张、焦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5"/>
        </w:rPr>
        <w:t>虑或情绪波动的人易患消化性溃疡；十二指肠溃疡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15"/>
        </w:rPr>
        <w:t>愈合后在遭受精神应激时，溃疡易复发或发生并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5"/>
        </w:rPr>
        <w:t>发症；灾难性事件如地震、海啸发生后，溃疡发病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5"/>
        </w:rPr>
        <w:t>率上升；提示心理因素对消化性溃疡特别是十二指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15"/>
        </w:rPr>
        <w:t>肠溃疡的发生有明显影响。应激和心理因素可通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5"/>
        </w:rPr>
        <w:t>过迷走神经机制影响胃十二指肠分泌、运动和黏膜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4"/>
          <w:position w:val="-1"/>
        </w:rPr>
        <w:t>血流的调控</w:t>
      </w:r>
      <w:r>
        <w:rPr>
          <w:sz w:val="10"/>
          <w:szCs w:val="10"/>
          <w:color w:val="231F20"/>
          <w:spacing w:val="-4"/>
          <w:position w:val="7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-4"/>
          <w:position w:val="7"/>
        </w:rPr>
        <w:t>23</w:t>
      </w:r>
      <w:r>
        <w:rPr>
          <w:sz w:val="10"/>
          <w:szCs w:val="10"/>
          <w:color w:val="231F20"/>
          <w:spacing w:val="-4"/>
          <w:position w:val="7"/>
        </w:rPr>
        <w:t>］</w:t>
      </w:r>
      <w:r>
        <w:rPr>
          <w:color w:val="231F20"/>
          <w:spacing w:val="-4"/>
          <w:position w:val="-1"/>
        </w:rPr>
        <w:t>。</w:t>
      </w:r>
    </w:p>
    <w:p>
      <w:pPr>
        <w:pStyle w:val="BodyText"/>
        <w:ind w:left="827"/>
        <w:spacing w:before="1" w:line="205" w:lineRule="auto"/>
        <w:outlineLvl w:val="1"/>
        <w:rPr/>
      </w:pPr>
      <w:r>
        <w:rPr>
          <w:color w:val="231F20"/>
          <w:spacing w:val="-8"/>
        </w:rPr>
        <w:t>（六）刺激性饮食</w:t>
      </w:r>
    </w:p>
    <w:p>
      <w:pPr>
        <w:pStyle w:val="BodyText"/>
        <w:ind w:left="488" w:right="391" w:firstLine="422"/>
        <w:spacing w:before="27" w:line="218" w:lineRule="auto"/>
        <w:jc w:val="both"/>
        <w:rPr/>
      </w:pPr>
      <w:r>
        <w:rPr>
          <w:color w:val="231F20"/>
          <w:spacing w:val="5"/>
        </w:rPr>
        <w:t>浓茶、咖啡和某些饮料能刺激胃酸分泌，摄入 </w:t>
      </w:r>
      <w:r>
        <w:rPr>
          <w:color w:val="231F20"/>
          <w:spacing w:val="15"/>
        </w:rPr>
        <w:t>后易产生消化不良症状，但尚无充分证据表明长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15"/>
        </w:rPr>
        <w:t>期饮用会增加溃疡发生风险。持续酗酒可能增加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1"/>
        </w:rPr>
        <w:t>十二指肠溃疡的患病率</w:t>
      </w:r>
      <w:r>
        <w:rPr>
          <w:sz w:val="10"/>
          <w:szCs w:val="10"/>
          <w:color w:val="231F20"/>
          <w:spacing w:val="1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1"/>
          <w:position w:val="8"/>
        </w:rPr>
        <w:t>24</w:t>
      </w:r>
      <w:r>
        <w:rPr>
          <w:sz w:val="10"/>
          <w:szCs w:val="10"/>
          <w:color w:val="231F20"/>
          <w:spacing w:val="1"/>
          <w:position w:val="8"/>
        </w:rPr>
        <w:t>］</w:t>
      </w:r>
      <w:r>
        <w:rPr>
          <w:color w:val="231F20"/>
          <w:spacing w:val="1"/>
        </w:rPr>
        <w:t>。</w:t>
      </w:r>
    </w:p>
    <w:p>
      <w:pPr>
        <w:ind w:left="921"/>
        <w:spacing w:line="268" w:lineRule="exact"/>
        <w:outlineLvl w:val="0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31F20"/>
          <w:spacing w:val="-10"/>
          <w:position w:val="1"/>
        </w:rPr>
        <w:t>三、诊断、鉴别诊断与转诊</w:t>
      </w:r>
    </w:p>
    <w:p>
      <w:pPr>
        <w:pStyle w:val="BodyText"/>
        <w:ind w:left="827"/>
        <w:spacing w:before="55" w:line="205" w:lineRule="auto"/>
        <w:outlineLvl w:val="1"/>
        <w:rPr/>
      </w:pPr>
      <w:r>
        <w:rPr>
          <w:color w:val="231F20"/>
          <w:spacing w:val="-17"/>
          <w:w w:val="99"/>
        </w:rPr>
        <w:t>（一）诊断</w:t>
      </w:r>
    </w:p>
    <w:p>
      <w:pPr>
        <w:pStyle w:val="BodyText"/>
        <w:ind w:left="490" w:right="392" w:firstLine="449"/>
        <w:spacing w:before="27" w:line="220" w:lineRule="auto"/>
        <w:jc w:val="both"/>
        <w:rPr/>
      </w:pPr>
      <w:r>
        <w:rPr>
          <w:color w:val="231F20"/>
          <w:spacing w:val="14"/>
        </w:rPr>
        <w:t>胃镜及活检组织是诊断和鉴别诊断消化性溃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15"/>
        </w:rPr>
        <w:t>疡最主要的方法。胃镜检查可以观察到溃疡的部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4"/>
        </w:rPr>
        <w:t>位、形态、大小、深度以及溃疡周围黏膜的情况。对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5"/>
        </w:rPr>
        <w:t>于良、恶性溃疡的鉴别诊断有重要价值，准确性高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6"/>
        </w:rPr>
        <w:t>于钡剂造影。</w:t>
      </w:r>
    </w:p>
    <w:p>
      <w:pPr>
        <w:pStyle w:val="BodyText"/>
        <w:ind w:left="490" w:right="313" w:firstLine="438"/>
        <w:spacing w:before="4" w:line="219" w:lineRule="auto"/>
        <w:jc w:val="both"/>
        <w:rPr/>
      </w:pPr>
      <w:r>
        <w:rPr>
          <w:rFonts w:ascii="Arial" w:hAnsi="Arial" w:eastAsia="Arial" w:cs="Arial"/>
          <w:color w:val="231F20"/>
          <w:spacing w:val="5"/>
        </w:rPr>
        <w:t>1.</w:t>
      </w:r>
      <w:r>
        <w:rPr>
          <w:rFonts w:ascii="Arial" w:hAnsi="Arial" w:eastAsia="Arial" w:cs="Arial"/>
          <w:color w:val="231F20"/>
          <w:spacing w:val="26"/>
        </w:rPr>
        <w:t xml:space="preserve"> </w:t>
      </w:r>
      <w:r>
        <w:rPr>
          <w:color w:val="231F20"/>
          <w:spacing w:val="5"/>
        </w:rPr>
        <w:t>临床表现：本病的主要症状为上腹部疼痛，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有时也表现为上腹部不适或腹胀等消化不良症状。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5"/>
        </w:rPr>
        <w:t>也有少数患者无症状，或以出血、穿孔等并发症为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6"/>
        </w:rPr>
        <w:t>首发表现。</w:t>
      </w:r>
    </w:p>
    <w:p>
      <w:pPr>
        <w:pStyle w:val="BodyText"/>
        <w:ind w:left="488" w:right="326" w:firstLine="339"/>
        <w:spacing w:before="3" w:line="226" w:lineRule="auto"/>
        <w:jc w:val="both"/>
        <w:rPr/>
      </w:pPr>
      <w:r>
        <w:drawing>
          <wp:anchor distT="0" distB="0" distL="0" distR="0" simplePos="0" relativeHeight="25166848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1679423</wp:posOffset>
            </wp:positionV>
            <wp:extent cx="2805668" cy="304216"/>
            <wp:effectExtent l="0" t="0" r="0" b="0"/>
            <wp:wrapNone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05668" cy="304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spacing w:val="3"/>
        </w:rPr>
        <w:t>（</w:t>
      </w:r>
      <w:r>
        <w:rPr>
          <w:rFonts w:ascii="Arial" w:hAnsi="Arial" w:eastAsia="Arial" w:cs="Arial"/>
          <w:color w:val="231F20"/>
          <w:spacing w:val="3"/>
        </w:rPr>
        <w:t>1</w:t>
      </w:r>
      <w:r>
        <w:rPr>
          <w:color w:val="231F20"/>
          <w:spacing w:val="3"/>
        </w:rPr>
        <w:t>）腹痛：上腹部疼痛是主要症状，但缺乏敏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5"/>
        </w:rPr>
        <w:t>感性和特异性，功能性消化不良或胃癌患者也可有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15"/>
        </w:rPr>
        <w:t>类似疼痛，且溃疡愈合的部分患者仍可有上腹部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5"/>
        </w:rPr>
        <w:t>疼痛。疼痛多位于上腹中部，可偏右或偏左；后壁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15"/>
        </w:rPr>
        <w:t>溃疡特别是穿透性溃疡疼痛可放射至背部。疼痛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8"/>
          <w:w w:val="98"/>
        </w:rPr>
        <w:t>严重程度、性质不一，可呈隐痛、钝痛、胀痛、烧灼样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15"/>
        </w:rPr>
        <w:t>痛或饥饿样痛。典型的十二指肠溃疡疼痛常在两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8"/>
        </w:rPr>
        <w:t>餐之间或餐前发生，进食或服用抗酸剂后可缓解，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13"/>
        </w:rPr>
        <w:t>可发生夜间疼痛；胃溃疡疼痛多在餐后 </w:t>
      </w:r>
      <w:r>
        <w:rPr>
          <w:rFonts w:ascii="Arial" w:hAnsi="Arial" w:eastAsia="Arial" w:cs="Arial"/>
          <w:color w:val="231F20"/>
          <w:spacing w:val="13"/>
        </w:rPr>
        <w:t>1</w:t>
      </w:r>
      <w:r>
        <w:rPr>
          <w:rFonts w:ascii="Arial" w:hAnsi="Arial" w:eastAsia="Arial" w:cs="Arial"/>
          <w:color w:val="231F20"/>
          <w:spacing w:val="35"/>
          <w:w w:val="101"/>
        </w:rPr>
        <w:t xml:space="preserve"> </w:t>
      </w:r>
      <w:r>
        <w:rPr>
          <w:rFonts w:ascii="Arial" w:hAnsi="Arial" w:eastAsia="Arial" w:cs="Arial"/>
          <w:color w:val="231F20"/>
          <w:spacing w:val="13"/>
        </w:rPr>
        <w:t>h </w:t>
      </w:r>
      <w:r>
        <w:rPr>
          <w:color w:val="231F20"/>
          <w:spacing w:val="13"/>
        </w:rPr>
        <w:t>内出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86" w:right="68" w:hanging="1"/>
        <w:spacing w:before="44" w:line="218" w:lineRule="auto"/>
        <w:rPr/>
      </w:pPr>
      <w:r>
        <w:rPr>
          <w:color w:val="231F20"/>
          <w:spacing w:val="7"/>
        </w:rPr>
        <w:t>现，</w:t>
      </w:r>
      <w:r>
        <w:rPr>
          <w:rFonts w:ascii="Arial" w:hAnsi="Arial" w:eastAsia="Arial" w:cs="Arial"/>
          <w:color w:val="231F20"/>
          <w:spacing w:val="7"/>
        </w:rPr>
        <w:t>1~2 h</w:t>
      </w:r>
      <w:r>
        <w:rPr>
          <w:rFonts w:ascii="Arial" w:hAnsi="Arial" w:eastAsia="Arial" w:cs="Arial"/>
          <w:color w:val="231F20"/>
          <w:spacing w:val="-8"/>
        </w:rPr>
        <w:t xml:space="preserve"> </w:t>
      </w:r>
      <w:r>
        <w:rPr>
          <w:color w:val="231F20"/>
          <w:spacing w:val="7"/>
        </w:rPr>
        <w:t>后逐渐缓解。除上腹疼痛外，还可有反</w:t>
      </w:r>
      <w:r>
        <w:rPr>
          <w:color w:val="231F20"/>
        </w:rPr>
        <w:t xml:space="preserve"> </w:t>
      </w:r>
      <w:r>
        <w:rPr>
          <w:color w:val="231F20"/>
          <w:spacing w:val="-8"/>
          <w:w w:val="97"/>
        </w:rPr>
        <w:t>酸、嗳气、烧心、上腹饱胀</w:t>
      </w:r>
      <w:r>
        <w:rPr>
          <w:rFonts w:ascii="Arial" w:hAnsi="Arial" w:eastAsia="Arial" w:cs="Arial"/>
          <w:color w:val="231F20"/>
          <w:spacing w:val="-8"/>
          <w:w w:val="97"/>
        </w:rPr>
        <w:t>/</w:t>
      </w:r>
      <w:r>
        <w:rPr>
          <w:color w:val="231F20"/>
          <w:spacing w:val="-8"/>
          <w:w w:val="97"/>
        </w:rPr>
        <w:t>不适、恶心、呕吐、食欲减</w:t>
      </w:r>
    </w:p>
    <w:p>
      <w:pPr>
        <w:pStyle w:val="BodyText"/>
        <w:ind w:left="80"/>
        <w:spacing w:line="189" w:lineRule="auto"/>
        <w:rPr/>
      </w:pPr>
      <w:r>
        <w:rPr>
          <w:color w:val="231F20"/>
          <w:spacing w:val="-2"/>
        </w:rPr>
        <w:t>退等症状，这些症状也缺乏特异性</w:t>
      </w:r>
      <w:r>
        <w:rPr>
          <w:sz w:val="10"/>
          <w:szCs w:val="10"/>
          <w:color w:val="231F20"/>
          <w:spacing w:val="-2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-2"/>
          <w:position w:val="8"/>
        </w:rPr>
        <w:t>25-26</w:t>
      </w:r>
      <w:r>
        <w:rPr>
          <w:sz w:val="10"/>
          <w:szCs w:val="10"/>
          <w:color w:val="231F20"/>
          <w:spacing w:val="-2"/>
          <w:position w:val="8"/>
        </w:rPr>
        <w:t>］</w:t>
      </w:r>
      <w:r>
        <w:rPr>
          <w:color w:val="231F20"/>
          <w:spacing w:val="-2"/>
        </w:rPr>
        <w:t>。</w:t>
      </w:r>
    </w:p>
    <w:p>
      <w:pPr>
        <w:pStyle w:val="BodyText"/>
        <w:ind w:left="81" w:firstLine="338"/>
        <w:spacing w:before="41" w:line="221" w:lineRule="auto"/>
        <w:jc w:val="both"/>
        <w:rPr/>
      </w:pPr>
      <w:r>
        <w:rPr>
          <w:color w:val="231F20"/>
          <w:spacing w:val="3"/>
        </w:rPr>
        <w:t>（</w:t>
      </w:r>
      <w:r>
        <w:rPr>
          <w:rFonts w:ascii="Arial" w:hAnsi="Arial" w:eastAsia="Arial" w:cs="Arial"/>
          <w:color w:val="231F20"/>
          <w:spacing w:val="3"/>
        </w:rPr>
        <w:t>2</w:t>
      </w:r>
      <w:r>
        <w:rPr>
          <w:color w:val="231F20"/>
          <w:spacing w:val="3"/>
        </w:rPr>
        <w:t>）以并发症表现为首发症状：合并消化道出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5"/>
        </w:rPr>
        <w:t>血的患者常表现为贫血、呕血或黑便，近一半患者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5"/>
        </w:rPr>
        <w:t>可在无任何预警症状的情况下突然出血，多见于服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7"/>
        </w:rPr>
        <w:t>用</w:t>
      </w:r>
      <w:r>
        <w:rPr>
          <w:color w:val="231F20"/>
          <w:spacing w:val="-6"/>
        </w:rPr>
        <w:t xml:space="preserve"> </w:t>
      </w:r>
      <w:r>
        <w:rPr>
          <w:rFonts w:ascii="Arial" w:hAnsi="Arial" w:eastAsia="Arial" w:cs="Arial"/>
          <w:color w:val="231F20"/>
        </w:rPr>
        <w:t>NSAIDs</w:t>
      </w:r>
      <w:r>
        <w:rPr>
          <w:rFonts w:ascii="Arial" w:hAnsi="Arial" w:eastAsia="Arial" w:cs="Arial"/>
          <w:color w:val="231F20"/>
          <w:spacing w:val="-19"/>
        </w:rPr>
        <w:t xml:space="preserve"> </w:t>
      </w:r>
      <w:r>
        <w:rPr>
          <w:color w:val="231F20"/>
          <w:spacing w:val="7"/>
        </w:rPr>
        <w:t>导致的消化性溃疡患者。尽管全世界范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围内因消化性溃疡出血入院的患者数正逐步下降，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12"/>
        </w:rPr>
        <w:t>但患者死亡率仍高达</w:t>
      </w:r>
      <w:r>
        <w:rPr>
          <w:color w:val="231F20"/>
          <w:spacing w:val="-13"/>
        </w:rPr>
        <w:t xml:space="preserve"> </w:t>
      </w:r>
      <w:r>
        <w:rPr>
          <w:rFonts w:ascii="Arial" w:hAnsi="Arial" w:eastAsia="Arial" w:cs="Arial"/>
          <w:color w:val="231F20"/>
          <w:spacing w:val="12"/>
        </w:rPr>
        <w:t>5%~10%</w:t>
      </w:r>
      <w:r>
        <w:rPr>
          <w:color w:val="231F20"/>
          <w:spacing w:val="12"/>
        </w:rPr>
        <w:t>。穿孔通常表现为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突然发生的上腹部剧烈疼痛，取决于患者年龄和合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1"/>
        </w:rPr>
        <w:t>并症，并发穿孔后患者的死亡率可达</w:t>
      </w:r>
      <w:r>
        <w:rPr>
          <w:color w:val="231F20"/>
          <w:spacing w:val="-22"/>
        </w:rPr>
        <w:t xml:space="preserve"> </w:t>
      </w:r>
      <w:r>
        <w:rPr>
          <w:rFonts w:ascii="Arial" w:hAnsi="Arial" w:eastAsia="Arial" w:cs="Arial"/>
          <w:color w:val="231F20"/>
          <w:spacing w:val="-1"/>
        </w:rPr>
        <w:t>20%</w:t>
      </w:r>
      <w:r>
        <w:rPr>
          <w:sz w:val="10"/>
          <w:szCs w:val="10"/>
          <w:color w:val="231F20"/>
          <w:spacing w:val="-1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-1"/>
          <w:position w:val="8"/>
        </w:rPr>
        <w:t>27</w:t>
      </w:r>
      <w:r>
        <w:rPr>
          <w:rFonts w:ascii="Arial" w:hAnsi="Arial" w:eastAsia="Arial" w:cs="Arial"/>
          <w:sz w:val="10"/>
          <w:szCs w:val="10"/>
          <w:color w:val="231F20"/>
          <w:spacing w:val="-2"/>
          <w:position w:val="8"/>
        </w:rPr>
        <w:t>-29</w:t>
      </w:r>
      <w:r>
        <w:rPr>
          <w:sz w:val="10"/>
          <w:szCs w:val="10"/>
          <w:color w:val="231F20"/>
          <w:spacing w:val="-2"/>
          <w:position w:val="8"/>
        </w:rPr>
        <w:t>］</w:t>
      </w:r>
      <w:r>
        <w:rPr>
          <w:color w:val="231F20"/>
          <w:spacing w:val="-2"/>
        </w:rPr>
        <w:t>。</w:t>
      </w:r>
    </w:p>
    <w:p>
      <w:pPr>
        <w:pStyle w:val="BodyText"/>
        <w:ind w:left="90" w:right="66" w:firstLine="414"/>
        <w:spacing w:line="208" w:lineRule="auto"/>
        <w:rPr/>
      </w:pPr>
      <w:r>
        <w:rPr>
          <w:rFonts w:ascii="Arial" w:hAnsi="Arial" w:eastAsia="Arial" w:cs="Arial"/>
          <w:color w:val="231F20"/>
          <w:spacing w:val="4"/>
        </w:rPr>
        <w:t>2.</w:t>
      </w:r>
      <w:r>
        <w:rPr>
          <w:rFonts w:ascii="Arial" w:hAnsi="Arial" w:eastAsia="Arial" w:cs="Arial"/>
          <w:color w:val="231F20"/>
          <w:spacing w:val="-4"/>
        </w:rPr>
        <w:t xml:space="preserve"> </w:t>
      </w:r>
      <w:r>
        <w:rPr>
          <w:color w:val="231F20"/>
          <w:spacing w:val="4"/>
        </w:rPr>
        <w:t>既往史：患者初次就诊时需询问其既往胃病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和治疗史、</w:t>
      </w:r>
      <w:r>
        <w:rPr>
          <w:rFonts w:ascii="Arial" w:hAnsi="Arial" w:eastAsia="Arial" w:cs="Arial"/>
          <w:i/>
          <w:iCs/>
          <w:color w:val="231F20"/>
        </w:rPr>
        <w:t>Hp</w:t>
      </w:r>
      <w:r>
        <w:rPr>
          <w:rFonts w:ascii="Arial" w:hAnsi="Arial" w:eastAsia="Arial" w:cs="Arial"/>
          <w:i/>
          <w:iCs/>
          <w:color w:val="231F20"/>
          <w:spacing w:val="-14"/>
        </w:rPr>
        <w:t xml:space="preserve"> </w:t>
      </w:r>
      <w:r>
        <w:rPr>
          <w:color w:val="231F20"/>
          <w:spacing w:val="1"/>
        </w:rPr>
        <w:t>感染史、胃十二指肠手术史、消化道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出血史、消化道穿孔病史及幽门梗阻史。</w:t>
      </w:r>
    </w:p>
    <w:p>
      <w:pPr>
        <w:pStyle w:val="BodyText"/>
        <w:ind w:left="83" w:right="66" w:firstLine="424"/>
        <w:spacing w:before="48" w:line="209" w:lineRule="auto"/>
        <w:rPr/>
      </w:pPr>
      <w:r>
        <w:rPr>
          <w:rFonts w:ascii="Arial" w:hAnsi="Arial" w:eastAsia="Arial" w:cs="Arial"/>
          <w:color w:val="231F20"/>
          <w:spacing w:val="-1"/>
        </w:rPr>
        <w:t>3.</w:t>
      </w:r>
      <w:r>
        <w:rPr>
          <w:rFonts w:ascii="Arial" w:hAnsi="Arial" w:eastAsia="Arial" w:cs="Arial"/>
          <w:color w:val="231F20"/>
          <w:spacing w:val="-9"/>
        </w:rPr>
        <w:t xml:space="preserve"> </w:t>
      </w:r>
      <w:r>
        <w:rPr>
          <w:color w:val="231F20"/>
          <w:spacing w:val="-1"/>
        </w:rPr>
        <w:t>药物应用史：需要重点询问患者</w:t>
      </w:r>
      <w:r>
        <w:rPr>
          <w:rFonts w:ascii="Arial" w:hAnsi="Arial" w:eastAsia="Arial" w:cs="Arial"/>
          <w:color w:val="231F20"/>
          <w:spacing w:val="-1"/>
        </w:rPr>
        <w:t>NSAIDs</w:t>
      </w:r>
      <w:r>
        <w:rPr>
          <w:color w:val="231F20"/>
          <w:spacing w:val="-1"/>
        </w:rPr>
        <w:t>（包</w:t>
      </w:r>
      <w:r>
        <w:rPr>
          <w:color w:val="231F20"/>
        </w:rPr>
        <w:t xml:space="preserve"> </w:t>
      </w:r>
      <w:r>
        <w:rPr>
          <w:color w:val="231F20"/>
          <w:spacing w:val="-8"/>
          <w:w w:val="98"/>
        </w:rPr>
        <w:t>括阿司匹林）、糖皮质激素、华法林、氯吡格雷、西洛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3"/>
          <w:position w:val="-1"/>
        </w:rPr>
        <w:t>他唑、利伐沙班等药的使用史</w:t>
      </w:r>
      <w:r>
        <w:rPr>
          <w:sz w:val="10"/>
          <w:szCs w:val="10"/>
          <w:color w:val="231F20"/>
          <w:spacing w:val="-3"/>
          <w:position w:val="7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-3"/>
          <w:position w:val="7"/>
        </w:rPr>
        <w:t>30-31</w:t>
      </w:r>
      <w:r>
        <w:rPr>
          <w:sz w:val="10"/>
          <w:szCs w:val="10"/>
          <w:color w:val="231F20"/>
          <w:spacing w:val="-3"/>
          <w:position w:val="7"/>
        </w:rPr>
        <w:t>］</w:t>
      </w:r>
      <w:r>
        <w:rPr>
          <w:color w:val="231F20"/>
          <w:spacing w:val="-3"/>
          <w:position w:val="-1"/>
        </w:rPr>
        <w:t>。</w:t>
      </w:r>
    </w:p>
    <w:p>
      <w:pPr>
        <w:pStyle w:val="BodyText"/>
        <w:ind w:left="81" w:firstLine="420"/>
        <w:spacing w:before="50" w:line="209" w:lineRule="auto"/>
        <w:rPr/>
      </w:pPr>
      <w:r>
        <w:rPr>
          <w:rFonts w:ascii="Arial" w:hAnsi="Arial" w:eastAsia="Arial" w:cs="Arial"/>
          <w:color w:val="231F20"/>
          <w:spacing w:val="-2"/>
        </w:rPr>
        <w:t>4.</w:t>
      </w:r>
      <w:r>
        <w:rPr>
          <w:rFonts w:ascii="Arial" w:hAnsi="Arial" w:eastAsia="Arial" w:cs="Arial"/>
          <w:color w:val="231F20"/>
          <w:spacing w:val="-5"/>
        </w:rPr>
        <w:t xml:space="preserve"> </w:t>
      </w:r>
      <w:r>
        <w:rPr>
          <w:color w:val="231F20"/>
          <w:spacing w:val="-2"/>
        </w:rPr>
        <w:t>吸烟史：吸烟者更容易发生溃疡且更难愈合，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更易复发。吸烟对胃十二指肠黏膜保护机制产生不</w:t>
      </w:r>
      <w:r>
        <w:rPr>
          <w:color w:val="231F20"/>
          <w:spacing w:val="9"/>
        </w:rPr>
        <w:t xml:space="preserve">  </w:t>
      </w:r>
      <w:r>
        <w:rPr>
          <w:color w:val="231F20"/>
        </w:rPr>
        <w:t>利影响，且可能使十二指肠内容物回流到胃中。</w:t>
      </w:r>
    </w:p>
    <w:p>
      <w:pPr>
        <w:pStyle w:val="BodyText"/>
        <w:ind w:left="81" w:right="66" w:firstLine="423"/>
        <w:spacing w:before="48" w:line="203" w:lineRule="auto"/>
        <w:rPr/>
      </w:pPr>
      <w:r>
        <w:rPr>
          <w:rFonts w:ascii="Arial" w:hAnsi="Arial" w:eastAsia="Arial" w:cs="Arial"/>
          <w:color w:val="231F20"/>
          <w:spacing w:val="-5"/>
        </w:rPr>
        <w:t>5.</w:t>
      </w:r>
      <w:r>
        <w:rPr>
          <w:rFonts w:ascii="Arial" w:hAnsi="Arial" w:eastAsia="Arial" w:cs="Arial"/>
          <w:color w:val="231F20"/>
          <w:spacing w:val="-9"/>
        </w:rPr>
        <w:t xml:space="preserve"> </w:t>
      </w:r>
      <w:r>
        <w:rPr>
          <w:color w:val="231F20"/>
          <w:spacing w:val="-5"/>
        </w:rPr>
        <w:t>应激和心理因素：如休克、创伤、手术、全身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严重感染等。</w:t>
      </w:r>
    </w:p>
    <w:p>
      <w:pPr>
        <w:pStyle w:val="BodyText"/>
        <w:ind w:left="81" w:right="66" w:firstLine="423"/>
        <w:spacing w:before="48" w:line="215" w:lineRule="auto"/>
        <w:rPr/>
      </w:pPr>
      <w:r>
        <w:rPr>
          <w:rFonts w:ascii="Arial" w:hAnsi="Arial" w:eastAsia="Arial" w:cs="Arial"/>
          <w:color w:val="231F20"/>
          <w:spacing w:val="4"/>
        </w:rPr>
        <w:t>6.</w:t>
      </w:r>
      <w:r>
        <w:rPr>
          <w:rFonts w:ascii="Arial" w:hAnsi="Arial" w:eastAsia="Arial" w:cs="Arial"/>
          <w:color w:val="231F20"/>
          <w:spacing w:val="-4"/>
        </w:rPr>
        <w:t xml:space="preserve"> </w:t>
      </w:r>
      <w:r>
        <w:rPr>
          <w:color w:val="231F20"/>
          <w:spacing w:val="4"/>
        </w:rPr>
        <w:t>体征：消化性溃疡缺乏特异性体征。在溃疡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活动期，多数患者有上腹部局限性轻压痛，十二指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15"/>
        </w:rPr>
        <w:t>肠溃疡压痛点常偏右。少数患者可因慢性失血或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5"/>
        </w:rPr>
        <w:t>营养不良而有贫血。如伴有幽门梗阻并发症，可见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4"/>
        </w:rPr>
        <w:t>胃型，振水音阳性；如出现穿孔并发症，体检时可以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6"/>
        </w:rPr>
        <w:t>发现腹卫，甚至呈板状腹，腹部压痛、反跳痛。</w:t>
      </w:r>
    </w:p>
    <w:p>
      <w:pPr>
        <w:pStyle w:val="BodyText"/>
        <w:ind w:left="82" w:right="66" w:firstLine="420"/>
        <w:spacing w:before="50" w:line="216" w:lineRule="auto"/>
        <w:rPr/>
      </w:pPr>
      <w:r>
        <w:rPr>
          <w:rFonts w:ascii="Arial" w:hAnsi="Arial" w:eastAsia="Arial" w:cs="Arial"/>
          <w:color w:val="231F20"/>
          <w:spacing w:val="12"/>
        </w:rPr>
        <w:t>7.</w:t>
      </w:r>
      <w:r>
        <w:rPr>
          <w:rFonts w:ascii="Arial" w:hAnsi="Arial" w:eastAsia="Arial" w:cs="Arial"/>
          <w:color w:val="231F20"/>
          <w:spacing w:val="44"/>
        </w:rPr>
        <w:t xml:space="preserve"> </w:t>
      </w:r>
      <w:r>
        <w:rPr>
          <w:color w:val="231F20"/>
          <w:spacing w:val="12"/>
        </w:rPr>
        <w:t>胃镜检查：是诊断消化性溃疡最主要的方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法。内镜下消化性溃疡可分为</w:t>
      </w:r>
      <w:r>
        <w:rPr>
          <w:color w:val="231F20"/>
          <w:spacing w:val="-11"/>
        </w:rPr>
        <w:t xml:space="preserve"> </w:t>
      </w:r>
      <w:r>
        <w:rPr>
          <w:rFonts w:ascii="Arial" w:hAnsi="Arial" w:eastAsia="Arial" w:cs="Arial"/>
          <w:color w:val="231F20"/>
          <w:spacing w:val="6"/>
        </w:rPr>
        <w:t>3</w:t>
      </w:r>
      <w:r>
        <w:rPr>
          <w:rFonts w:ascii="Arial" w:hAnsi="Arial" w:eastAsia="Arial" w:cs="Arial"/>
          <w:color w:val="231F20"/>
          <w:spacing w:val="-22"/>
        </w:rPr>
        <w:t xml:space="preserve"> </w:t>
      </w:r>
      <w:r>
        <w:rPr>
          <w:color w:val="231F20"/>
          <w:spacing w:val="6"/>
        </w:rPr>
        <w:t>个病期，其中每一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病期又可分为</w:t>
      </w:r>
      <w:r>
        <w:rPr>
          <w:color w:val="231F20"/>
          <w:spacing w:val="-19"/>
        </w:rPr>
        <w:t xml:space="preserve"> </w:t>
      </w:r>
      <w:r>
        <w:rPr>
          <w:rFonts w:ascii="Arial" w:hAnsi="Arial" w:eastAsia="Arial" w:cs="Arial"/>
          <w:color w:val="231F20"/>
          <w:spacing w:val="5"/>
        </w:rPr>
        <w:t>2</w:t>
      </w:r>
      <w:r>
        <w:rPr>
          <w:rFonts w:ascii="Arial" w:hAnsi="Arial" w:eastAsia="Arial" w:cs="Arial"/>
          <w:color w:val="231F20"/>
          <w:spacing w:val="-24"/>
        </w:rPr>
        <w:t xml:space="preserve"> </w:t>
      </w:r>
      <w:r>
        <w:rPr>
          <w:color w:val="231F20"/>
          <w:spacing w:val="5"/>
        </w:rPr>
        <w:t>个阶段：</w:t>
      </w:r>
    </w:p>
    <w:p>
      <w:pPr>
        <w:pStyle w:val="BodyText"/>
        <w:ind w:left="83" w:firstLine="336"/>
        <w:spacing w:before="12" w:line="211" w:lineRule="auto"/>
        <w:rPr/>
      </w:pPr>
      <w:r>
        <w:rPr>
          <w:color w:val="231F20"/>
          <w:spacing w:val="-5"/>
        </w:rPr>
        <w:t>（</w:t>
      </w:r>
      <w:r>
        <w:rPr>
          <w:rFonts w:ascii="Arial" w:hAnsi="Arial" w:eastAsia="Arial" w:cs="Arial"/>
          <w:color w:val="231F20"/>
          <w:spacing w:val="-5"/>
        </w:rPr>
        <w:t>1</w:t>
      </w:r>
      <w:r>
        <w:rPr>
          <w:color w:val="231F20"/>
          <w:spacing w:val="-5"/>
        </w:rPr>
        <w:t>）活动期（</w:t>
      </w:r>
      <w:r>
        <w:rPr>
          <w:rFonts w:ascii="Arial" w:hAnsi="Arial" w:eastAsia="Arial" w:cs="Arial"/>
          <w:color w:val="231F20"/>
          <w:spacing w:val="-5"/>
        </w:rPr>
        <w:t>active</w:t>
      </w:r>
      <w:r>
        <w:rPr>
          <w:rFonts w:ascii="Arial" w:hAnsi="Arial" w:eastAsia="Arial" w:cs="Arial"/>
          <w:color w:val="231F20"/>
          <w:spacing w:val="23"/>
          <w:w w:val="101"/>
        </w:rPr>
        <w:t xml:space="preserve"> </w:t>
      </w:r>
      <w:r>
        <w:rPr>
          <w:rFonts w:ascii="Arial" w:hAnsi="Arial" w:eastAsia="Arial" w:cs="Arial"/>
          <w:color w:val="231F20"/>
          <w:spacing w:val="-5"/>
        </w:rPr>
        <w:t>stage</w:t>
      </w:r>
      <w:r>
        <w:rPr>
          <w:color w:val="231F20"/>
          <w:spacing w:val="-5"/>
        </w:rPr>
        <w:t>，</w:t>
      </w:r>
      <w:r>
        <w:rPr>
          <w:rFonts w:ascii="Arial" w:hAnsi="Arial" w:eastAsia="Arial" w:cs="Arial"/>
          <w:color w:val="231F20"/>
          <w:spacing w:val="-5"/>
        </w:rPr>
        <w:t>A</w:t>
      </w:r>
      <w:r>
        <w:rPr>
          <w:color w:val="231F20"/>
          <w:spacing w:val="-36"/>
          <w:w w:val="65"/>
        </w:rPr>
        <w:t>）：</w:t>
      </w:r>
      <w:r>
        <w:rPr>
          <w:color w:val="231F20"/>
          <w:spacing w:val="-5"/>
        </w:rPr>
        <w:t>溃疡基底部蒙有</w:t>
      </w:r>
      <w:r>
        <w:rPr>
          <w:color w:val="231F20"/>
        </w:rPr>
        <w:t xml:space="preserve">  </w:t>
      </w:r>
      <w:r>
        <w:rPr>
          <w:color w:val="231F20"/>
        </w:rPr>
        <w:t>白色或黄白色厚苔，周边黏膜充血、水肿（</w:t>
      </w:r>
      <w:r>
        <w:rPr>
          <w:rFonts w:ascii="Arial" w:hAnsi="Arial" w:eastAsia="Arial" w:cs="Arial"/>
          <w:color w:val="231F20"/>
        </w:rPr>
        <w:t>A1</w:t>
      </w:r>
      <w:r>
        <w:rPr>
          <w:rFonts w:ascii="Arial" w:hAnsi="Arial" w:eastAsia="Arial" w:cs="Arial"/>
          <w:color w:val="231F20"/>
          <w:spacing w:val="-16"/>
        </w:rPr>
        <w:t xml:space="preserve"> </w:t>
      </w:r>
      <w:r>
        <w:rPr>
          <w:color w:val="231F20"/>
        </w:rPr>
        <w:t>期</w:t>
      </w:r>
      <w:r>
        <w:rPr>
          <w:color w:val="231F20"/>
          <w:spacing w:val="-46"/>
        </w:rPr>
        <w:t>），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或周边黏膜充血、水肿开始消退，四周出现再生上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11"/>
        </w:rPr>
        <w:t>皮所形成的红晕（</w:t>
      </w:r>
      <w:r>
        <w:rPr>
          <w:rFonts w:ascii="Arial" w:hAnsi="Arial" w:eastAsia="Arial" w:cs="Arial"/>
          <w:color w:val="231F20"/>
          <w:spacing w:val="-11"/>
        </w:rPr>
        <w:t>A2</w:t>
      </w:r>
      <w:r>
        <w:rPr>
          <w:rFonts w:ascii="Arial" w:hAnsi="Arial" w:eastAsia="Arial" w:cs="Arial"/>
          <w:color w:val="231F20"/>
          <w:spacing w:val="-22"/>
        </w:rPr>
        <w:t xml:space="preserve"> </w:t>
      </w:r>
      <w:r>
        <w:rPr>
          <w:color w:val="231F20"/>
          <w:spacing w:val="-11"/>
        </w:rPr>
        <w:t>期）。</w:t>
      </w:r>
    </w:p>
    <w:p>
      <w:pPr>
        <w:pStyle w:val="BodyText"/>
        <w:ind w:left="83" w:firstLine="336"/>
        <w:spacing w:before="56" w:line="211" w:lineRule="auto"/>
        <w:rPr/>
      </w:pPr>
      <w:r>
        <w:rPr>
          <w:color w:val="231F20"/>
          <w:spacing w:val="-7"/>
        </w:rPr>
        <w:t>（</w:t>
      </w:r>
      <w:r>
        <w:rPr>
          <w:rFonts w:ascii="Arial" w:hAnsi="Arial" w:eastAsia="Arial" w:cs="Arial"/>
          <w:color w:val="231F20"/>
          <w:spacing w:val="-7"/>
        </w:rPr>
        <w:t>2</w:t>
      </w:r>
      <w:r>
        <w:rPr>
          <w:color w:val="231F20"/>
          <w:spacing w:val="-7"/>
        </w:rPr>
        <w:t>）愈合期（</w:t>
      </w:r>
      <w:r>
        <w:rPr>
          <w:rFonts w:ascii="Arial" w:hAnsi="Arial" w:eastAsia="Arial" w:cs="Arial"/>
          <w:color w:val="231F20"/>
          <w:spacing w:val="-7"/>
        </w:rPr>
        <w:t>healing</w:t>
      </w:r>
      <w:r>
        <w:rPr>
          <w:rFonts w:ascii="Arial" w:hAnsi="Arial" w:eastAsia="Arial" w:cs="Arial"/>
          <w:color w:val="231F20"/>
          <w:spacing w:val="19"/>
          <w:w w:val="101"/>
        </w:rPr>
        <w:t xml:space="preserve"> </w:t>
      </w:r>
      <w:r>
        <w:rPr>
          <w:rFonts w:ascii="Arial" w:hAnsi="Arial" w:eastAsia="Arial" w:cs="Arial"/>
          <w:color w:val="231F20"/>
          <w:spacing w:val="-7"/>
        </w:rPr>
        <w:t>stage</w:t>
      </w:r>
      <w:r>
        <w:rPr>
          <w:color w:val="231F20"/>
          <w:spacing w:val="-7"/>
        </w:rPr>
        <w:t>，</w:t>
      </w:r>
      <w:r>
        <w:rPr>
          <w:rFonts w:ascii="Arial" w:hAnsi="Arial" w:eastAsia="Arial" w:cs="Arial"/>
          <w:color w:val="231F20"/>
          <w:spacing w:val="-7"/>
        </w:rPr>
        <w:t>H</w:t>
      </w:r>
      <w:r>
        <w:rPr>
          <w:color w:val="231F20"/>
          <w:spacing w:val="-35"/>
          <w:w w:val="64"/>
        </w:rPr>
        <w:t>）：</w:t>
      </w:r>
      <w:r>
        <w:rPr>
          <w:color w:val="231F20"/>
          <w:spacing w:val="-7"/>
        </w:rPr>
        <w:t>溃疡缩小变浅，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苔变薄，四周再生上皮所形成的红晕向溃疡围拢，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13"/>
        </w:rPr>
        <w:t>黏膜皱襞向溃疡集中（</w:t>
      </w:r>
      <w:r>
        <w:rPr>
          <w:rFonts w:ascii="Arial" w:hAnsi="Arial" w:eastAsia="Arial" w:cs="Arial"/>
          <w:color w:val="231F20"/>
          <w:spacing w:val="13"/>
        </w:rPr>
        <w:t>H1</w:t>
      </w:r>
      <w:r>
        <w:rPr>
          <w:color w:val="231F20"/>
          <w:spacing w:val="13"/>
        </w:rPr>
        <w:t>期</w:t>
      </w:r>
      <w:r>
        <w:rPr>
          <w:color w:val="231F20"/>
          <w:spacing w:val="-31"/>
          <w:w w:val="64"/>
        </w:rPr>
        <w:t>）；</w:t>
      </w:r>
      <w:r>
        <w:rPr>
          <w:color w:val="231F20"/>
          <w:spacing w:val="13"/>
        </w:rPr>
        <w:t>或溃疡面几乎被再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6"/>
        </w:rPr>
        <w:t>生上皮所覆盖，黏膜皱襞更加向溃疡集中（</w:t>
      </w:r>
      <w:r>
        <w:rPr>
          <w:rFonts w:ascii="Arial" w:hAnsi="Arial" w:eastAsia="Arial" w:cs="Arial"/>
          <w:color w:val="231F20"/>
          <w:spacing w:val="-6"/>
        </w:rPr>
        <w:t>H2</w:t>
      </w:r>
      <w:r>
        <w:rPr>
          <w:rFonts w:ascii="Arial" w:hAnsi="Arial" w:eastAsia="Arial" w:cs="Arial"/>
          <w:color w:val="231F20"/>
          <w:spacing w:val="-17"/>
        </w:rPr>
        <w:t xml:space="preserve"> </w:t>
      </w:r>
      <w:r>
        <w:rPr>
          <w:color w:val="231F20"/>
          <w:spacing w:val="-6"/>
        </w:rPr>
        <w:t>期）。</w:t>
      </w:r>
    </w:p>
    <w:p>
      <w:pPr>
        <w:pStyle w:val="BodyText"/>
        <w:ind w:right="66" w:firstLine="419"/>
        <w:spacing w:before="55" w:line="215" w:lineRule="auto"/>
        <w:rPr/>
      </w:pPr>
      <w:r>
        <w:rPr>
          <w:color w:val="231F20"/>
          <w:spacing w:val="-7"/>
        </w:rPr>
        <w:t>（</w:t>
      </w:r>
      <w:r>
        <w:rPr>
          <w:rFonts w:ascii="Arial" w:hAnsi="Arial" w:eastAsia="Arial" w:cs="Arial"/>
          <w:color w:val="231F20"/>
          <w:spacing w:val="-7"/>
        </w:rPr>
        <w:t>3</w:t>
      </w:r>
      <w:r>
        <w:rPr>
          <w:color w:val="231F20"/>
          <w:spacing w:val="-7"/>
        </w:rPr>
        <w:t>）瘢痕期（</w:t>
      </w:r>
      <w:r>
        <w:rPr>
          <w:rFonts w:ascii="Arial" w:hAnsi="Arial" w:eastAsia="Arial" w:cs="Arial"/>
          <w:color w:val="231F20"/>
          <w:spacing w:val="-7"/>
        </w:rPr>
        <w:t>scar</w:t>
      </w:r>
      <w:r>
        <w:rPr>
          <w:rFonts w:ascii="Arial" w:hAnsi="Arial" w:eastAsia="Arial" w:cs="Arial"/>
          <w:color w:val="231F20"/>
          <w:spacing w:val="17"/>
          <w:w w:val="101"/>
        </w:rPr>
        <w:t xml:space="preserve"> </w:t>
      </w:r>
      <w:r>
        <w:rPr>
          <w:rFonts w:ascii="Arial" w:hAnsi="Arial" w:eastAsia="Arial" w:cs="Arial"/>
          <w:color w:val="231F20"/>
          <w:spacing w:val="-7"/>
        </w:rPr>
        <w:t>stage</w:t>
      </w:r>
      <w:r>
        <w:rPr>
          <w:color w:val="231F20"/>
          <w:spacing w:val="-7"/>
        </w:rPr>
        <w:t>，</w:t>
      </w:r>
      <w:r>
        <w:rPr>
          <w:rFonts w:ascii="Arial" w:hAnsi="Arial" w:eastAsia="Arial" w:cs="Arial"/>
          <w:color w:val="231F20"/>
          <w:spacing w:val="-7"/>
        </w:rPr>
        <w:t>S</w:t>
      </w:r>
      <w:r>
        <w:rPr>
          <w:color w:val="231F20"/>
          <w:spacing w:val="-35"/>
          <w:w w:val="64"/>
        </w:rPr>
        <w:t>）：</w:t>
      </w:r>
      <w:r>
        <w:rPr>
          <w:color w:val="231F20"/>
          <w:spacing w:val="-7"/>
        </w:rPr>
        <w:t>溃疡基底部的白苔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消失，呈现红色瘢痕（</w:t>
      </w:r>
      <w:r>
        <w:rPr>
          <w:rFonts w:ascii="Arial" w:hAnsi="Arial" w:eastAsia="Arial" w:cs="Arial"/>
          <w:color w:val="231F20"/>
          <w:spacing w:val="2"/>
        </w:rPr>
        <w:t>S1</w:t>
      </w:r>
      <w:r>
        <w:rPr>
          <w:rFonts w:ascii="Arial" w:hAnsi="Arial" w:eastAsia="Arial" w:cs="Arial"/>
          <w:color w:val="231F20"/>
          <w:spacing w:val="-22"/>
        </w:rPr>
        <w:t xml:space="preserve"> </w:t>
      </w:r>
      <w:r>
        <w:rPr>
          <w:color w:val="231F20"/>
          <w:spacing w:val="2"/>
        </w:rPr>
        <w:t>期</w:t>
      </w:r>
      <w:r>
        <w:rPr>
          <w:color w:val="231F20"/>
          <w:spacing w:val="-45"/>
          <w:w w:val="94"/>
        </w:rPr>
        <w:t>），</w:t>
      </w:r>
      <w:r>
        <w:rPr>
          <w:color w:val="231F20"/>
          <w:spacing w:val="2"/>
        </w:rPr>
        <w:t>最后转变为白色瘢痕</w:t>
      </w:r>
      <w:r>
        <w:rPr>
          <w:color w:val="231F20"/>
        </w:rPr>
        <w:t xml:space="preserve"> </w:t>
      </w:r>
      <w:r>
        <w:rPr>
          <w:color w:val="231F20"/>
          <w:spacing w:val="-13"/>
          <w:position w:val="-1"/>
        </w:rPr>
        <w:t>（</w:t>
      </w:r>
      <w:r>
        <w:rPr>
          <w:rFonts w:ascii="Arial" w:hAnsi="Arial" w:eastAsia="Arial" w:cs="Arial"/>
          <w:color w:val="231F20"/>
          <w:spacing w:val="-13"/>
          <w:position w:val="-1"/>
        </w:rPr>
        <w:t>S2</w:t>
      </w:r>
      <w:r>
        <w:rPr>
          <w:rFonts w:ascii="Arial" w:hAnsi="Arial" w:eastAsia="Arial" w:cs="Arial"/>
          <w:color w:val="231F20"/>
          <w:spacing w:val="-25"/>
          <w:position w:val="-1"/>
        </w:rPr>
        <w:t xml:space="preserve"> </w:t>
      </w:r>
      <w:r>
        <w:rPr>
          <w:color w:val="231F20"/>
          <w:spacing w:val="-13"/>
          <w:position w:val="-1"/>
        </w:rPr>
        <w:t>期</w:t>
      </w:r>
      <w:r>
        <w:rPr>
          <w:color w:val="231F20"/>
          <w:spacing w:val="-32"/>
          <w:w w:val="90"/>
          <w:position w:val="-1"/>
        </w:rPr>
        <w:t>）</w:t>
      </w:r>
      <w:r>
        <w:rPr>
          <w:sz w:val="10"/>
          <w:szCs w:val="10"/>
          <w:color w:val="231F20"/>
          <w:spacing w:val="-6"/>
          <w:w w:val="29"/>
          <w:position w:val="7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-3"/>
          <w:position w:val="7"/>
        </w:rPr>
        <w:t>32</w:t>
      </w:r>
      <w:r>
        <w:rPr>
          <w:sz w:val="10"/>
          <w:szCs w:val="10"/>
          <w:color w:val="231F20"/>
          <w:spacing w:val="-3"/>
          <w:position w:val="7"/>
        </w:rPr>
        <w:t>］</w:t>
      </w:r>
      <w:r>
        <w:rPr>
          <w:color w:val="231F20"/>
          <w:spacing w:val="-3"/>
          <w:position w:val="-1"/>
        </w:rPr>
        <w:t>。</w:t>
      </w:r>
    </w:p>
    <w:p>
      <w:pPr>
        <w:pStyle w:val="BodyText"/>
        <w:ind w:left="503"/>
        <w:spacing w:before="25" w:line="198" w:lineRule="auto"/>
        <w:rPr/>
      </w:pPr>
      <w:r>
        <w:rPr>
          <w:color w:val="231F20"/>
          <w:spacing w:val="3"/>
        </w:rPr>
        <w:t>各期胃镜表现见图 </w:t>
      </w:r>
      <w:r>
        <w:rPr>
          <w:rFonts w:ascii="Arial" w:hAnsi="Arial" w:eastAsia="Arial" w:cs="Arial"/>
          <w:color w:val="231F20"/>
          <w:spacing w:val="3"/>
        </w:rPr>
        <w:t>1</w:t>
      </w:r>
      <w:r>
        <w:rPr>
          <w:color w:val="231F20"/>
          <w:spacing w:val="3"/>
        </w:rPr>
        <w:t>。</w:t>
      </w:r>
    </w:p>
    <w:p>
      <w:pPr>
        <w:pStyle w:val="BodyText"/>
        <w:ind w:left="510"/>
        <w:spacing w:before="32" w:line="198" w:lineRule="auto"/>
        <w:rPr/>
      </w:pPr>
      <w:r>
        <w:rPr>
          <w:rFonts w:ascii="Arial" w:hAnsi="Arial" w:eastAsia="Arial" w:cs="Arial"/>
          <w:color w:val="231F20"/>
          <w:spacing w:val="3"/>
        </w:rPr>
        <w:t>8. </w:t>
      </w:r>
      <w:r>
        <w:rPr>
          <w:color w:val="231F20"/>
          <w:spacing w:val="3"/>
        </w:rPr>
        <w:t>病理组织学检查：镜下，活动期溃疡的底部</w:t>
      </w:r>
    </w:p>
    <w:p>
      <w:pPr>
        <w:spacing w:line="198" w:lineRule="auto"/>
        <w:sectPr>
          <w:type w:val="continuous"/>
          <w:pgSz w:w="12246" w:h="16498"/>
          <w:pgMar w:top="1221" w:right="1239" w:bottom="0" w:left="819" w:header="971" w:footer="0" w:gutter="0"/>
          <w:cols w:equalWidth="0" w:num="2">
            <w:col w:w="5410" w:space="100"/>
            <w:col w:w="4677" w:space="0"/>
          </w:cols>
        </w:sectPr>
        <w:rPr/>
      </w:pPr>
    </w:p>
    <w:p>
      <w:pPr>
        <w:spacing w:before="67"/>
        <w:rPr/>
      </w:pPr>
      <w:r>
        <w:pict>
          <v:shape id="_x0000_s24" style="position:absolute;margin-left:65.1968pt;margin-top:59.6176pt;mso-position-vertical-relative:page;mso-position-horizontal-relative:page;width:334.55pt;height:0.4pt;z-index:251675648;" o:allowincell="f" filled="false" strokecolor="#231F20" strokeweight="0.37pt" coordsize="6690,8" coordorigin="0,0" path="m0,3l6690,3e">
            <v:stroke joinstyle="miter" miterlimit="4"/>
          </v:shape>
        </w:pict>
      </w:r>
      <w:r/>
    </w:p>
    <w:p>
      <w:pPr>
        <w:sectPr>
          <w:headerReference w:type="default" r:id="rId6"/>
          <w:pgSz w:w="12246" w:h="16498"/>
          <w:pgMar w:top="1221" w:right="1239" w:bottom="0" w:left="819" w:header="971" w:footer="0" w:gutter="0"/>
          <w:cols w:equalWidth="0" w:num="1">
            <w:col w:w="10186" w:space="0"/>
          </w:cols>
        </w:sectPr>
        <w:rPr/>
      </w:pPr>
    </w:p>
    <w:p>
      <w:pPr>
        <w:ind w:firstLine="484"/>
        <w:spacing w:before="40" w:line="5821" w:lineRule="exact"/>
        <w:rPr/>
      </w:pPr>
      <w:r>
        <w:rPr>
          <w:position w:val="-116"/>
        </w:rPr>
        <w:drawing>
          <wp:inline distT="0" distB="0" distL="0" distR="0">
            <wp:extent cx="2879049" cy="3696785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79049" cy="369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594" w:right="577" w:firstLine="12"/>
        <w:spacing w:before="111" w:line="251" w:lineRule="auto"/>
        <w:jc w:val="both"/>
        <w:rPr>
          <w:sz w:val="15"/>
          <w:szCs w:val="15"/>
        </w:rPr>
      </w:pPr>
      <w:r>
        <w:drawing>
          <wp:anchor distT="0" distB="0" distL="0" distR="0" simplePos="0" relativeHeight="251674624" behindDoc="0" locked="0" layoutInCell="1" allowOverlap="1">
            <wp:simplePos x="0" y="0"/>
            <wp:positionH relativeFrom="column">
              <wp:posOffset>1701860</wp:posOffset>
            </wp:positionH>
            <wp:positionV relativeFrom="paragraph">
              <wp:posOffset>-1379270</wp:posOffset>
            </wp:positionV>
            <wp:extent cx="3390900" cy="3886200"/>
            <wp:effectExtent l="0" t="0" r="0" b="0"/>
            <wp:wrapNone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909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15"/>
          <w:szCs w:val="15"/>
          <w:color w:val="231F20"/>
          <w:spacing w:val="11"/>
        </w:rPr>
        <w:t>图</w:t>
      </w:r>
      <w:r>
        <w:rPr>
          <w:rFonts w:ascii="SimHei" w:hAnsi="SimHei" w:eastAsia="SimHei" w:cs="SimHei"/>
          <w:sz w:val="15"/>
          <w:szCs w:val="15"/>
          <w:color w:val="231F20"/>
          <w:spacing w:val="-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11"/>
        </w:rPr>
        <w:t>1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 xml:space="preserve">    </w:t>
      </w:r>
      <w:r>
        <w:rPr>
          <w:sz w:val="15"/>
          <w:szCs w:val="15"/>
          <w:color w:val="231F20"/>
          <w:spacing w:val="11"/>
        </w:rPr>
        <w:t>消化性溃疡各分期胃镜表现   活动期</w:t>
      </w:r>
      <w:r>
        <w:rPr>
          <w:sz w:val="15"/>
          <w:szCs w:val="15"/>
          <w:color w:val="231F20"/>
          <w:spacing w:val="-9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11"/>
        </w:rPr>
        <w:t>A1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 xml:space="preserve"> </w:t>
      </w:r>
      <w:r>
        <w:rPr>
          <w:sz w:val="15"/>
          <w:szCs w:val="15"/>
          <w:color w:val="231F20"/>
          <w:spacing w:val="11"/>
        </w:rPr>
        <w:t>期胃溃疡基底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2"/>
        </w:rPr>
        <w:t>部蒙有白色或黄白色厚苔，周边黏膜充血、水肿（图 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>1A</w:t>
      </w:r>
      <w:r>
        <w:rPr>
          <w:sz w:val="15"/>
          <w:szCs w:val="15"/>
          <w:color w:val="231F20"/>
          <w:spacing w:val="-21"/>
          <w:w w:val="59"/>
        </w:rPr>
        <w:t>），</w:t>
      </w:r>
      <w:r>
        <w:rPr>
          <w:sz w:val="15"/>
          <w:szCs w:val="15"/>
          <w:color w:val="231F20"/>
          <w:spacing w:val="1"/>
        </w:rPr>
        <w:t>活动期</w:t>
      </w:r>
      <w:r>
        <w:rPr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>A2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 xml:space="preserve"> </w:t>
      </w:r>
      <w:r>
        <w:rPr>
          <w:sz w:val="15"/>
          <w:szCs w:val="15"/>
          <w:color w:val="231F20"/>
          <w:spacing w:val="7"/>
        </w:rPr>
        <w:t>期十二指肠溃疡周边黏膜充血、水肿开始消退，四周出现再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2"/>
        </w:rPr>
        <w:t>生上皮形成的红晕（图 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>1B</w:t>
      </w:r>
      <w:r>
        <w:rPr>
          <w:sz w:val="15"/>
          <w:szCs w:val="15"/>
          <w:color w:val="231F20"/>
          <w:spacing w:val="-29"/>
          <w:w w:val="81"/>
        </w:rPr>
        <w:t>）；</w:t>
      </w:r>
      <w:r>
        <w:rPr>
          <w:sz w:val="15"/>
          <w:szCs w:val="15"/>
          <w:color w:val="231F20"/>
          <w:spacing w:val="2"/>
        </w:rPr>
        <w:t>愈合期</w:t>
      </w:r>
      <w:r>
        <w:rPr>
          <w:sz w:val="15"/>
          <w:szCs w:val="15"/>
          <w:color w:val="231F20"/>
          <w:spacing w:val="-1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>H1</w:t>
      </w:r>
      <w:r>
        <w:rPr>
          <w:rFonts w:ascii="Arial" w:hAnsi="Arial" w:eastAsia="Arial" w:cs="Arial"/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2"/>
        </w:rPr>
        <w:t>期胃溃疡缩小变浅，苔变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薄，四周再生上皮所形成的红晕向溃疡围拢，黏膜皱襞向溃疡集 </w:t>
      </w:r>
      <w:r>
        <w:rPr>
          <w:sz w:val="15"/>
          <w:szCs w:val="15"/>
          <w:color w:val="231F20"/>
          <w:spacing w:val="8"/>
        </w:rPr>
        <w:t>中（图 </w:t>
      </w:r>
      <w:r>
        <w:rPr>
          <w:rFonts w:ascii="Arial" w:hAnsi="Arial" w:eastAsia="Arial" w:cs="Arial"/>
          <w:sz w:val="15"/>
          <w:szCs w:val="15"/>
          <w:color w:val="231F20"/>
          <w:spacing w:val="8"/>
        </w:rPr>
        <w:t>1C</w:t>
      </w:r>
      <w:r>
        <w:rPr>
          <w:sz w:val="15"/>
          <w:szCs w:val="15"/>
          <w:color w:val="231F20"/>
          <w:spacing w:val="-24"/>
          <w:w w:val="66"/>
        </w:rPr>
        <w:t>），</w:t>
      </w:r>
      <w:r>
        <w:rPr>
          <w:sz w:val="15"/>
          <w:szCs w:val="15"/>
          <w:color w:val="231F20"/>
          <w:spacing w:val="8"/>
        </w:rPr>
        <w:t>愈合期</w:t>
      </w:r>
      <w:r>
        <w:rPr>
          <w:sz w:val="15"/>
          <w:szCs w:val="15"/>
          <w:color w:val="231F20"/>
          <w:spacing w:val="-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8"/>
        </w:rPr>
        <w:t>H2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  <w:spacing w:val="8"/>
        </w:rPr>
        <w:t>期十二指肠溃疡面几乎被再生上皮所覆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盖，黏膜皱襞更加向溃疡集中（图 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>1D</w:t>
      </w:r>
      <w:r>
        <w:rPr>
          <w:sz w:val="15"/>
          <w:szCs w:val="15"/>
          <w:color w:val="231F20"/>
          <w:spacing w:val="-23"/>
          <w:w w:val="65"/>
        </w:rPr>
        <w:t>）；</w:t>
      </w:r>
      <w:r>
        <w:rPr>
          <w:sz w:val="15"/>
          <w:szCs w:val="15"/>
          <w:color w:val="231F20"/>
          <w:spacing w:val="3"/>
        </w:rPr>
        <w:t>瘢痕期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>S1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 xml:space="preserve"> </w:t>
      </w:r>
      <w:r>
        <w:rPr>
          <w:sz w:val="15"/>
          <w:szCs w:val="15"/>
          <w:color w:val="231F20"/>
          <w:spacing w:val="3"/>
        </w:rPr>
        <w:t>期胃溃疡基底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部的白苔消失，呈现红色瘢痕（图 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>1E</w:t>
      </w:r>
      <w:r>
        <w:rPr>
          <w:sz w:val="15"/>
          <w:szCs w:val="15"/>
          <w:color w:val="231F20"/>
          <w:spacing w:val="-21"/>
          <w:w w:val="59"/>
        </w:rPr>
        <w:t>），</w:t>
      </w:r>
      <w:r>
        <w:rPr>
          <w:sz w:val="15"/>
          <w:szCs w:val="15"/>
          <w:color w:val="231F20"/>
          <w:spacing w:val="4"/>
        </w:rPr>
        <w:t>瘢痕期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>S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>2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spacing w:val="3"/>
        </w:rPr>
        <w:t>期十二指肠溃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5"/>
        </w:rPr>
        <w:t>疡白色瘢痕（图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1F</w:t>
      </w:r>
      <w:r>
        <w:rPr>
          <w:sz w:val="15"/>
          <w:szCs w:val="15"/>
          <w:color w:val="231F20"/>
          <w:spacing w:val="-5"/>
        </w:rPr>
        <w:t>）</w:t>
      </w:r>
    </w:p>
    <w:p>
      <w:pPr>
        <w:pStyle w:val="BodyText"/>
        <w:ind w:left="490"/>
        <w:spacing w:before="254" w:line="210" w:lineRule="auto"/>
        <w:rPr/>
      </w:pPr>
      <w:r>
        <w:rPr>
          <w:color w:val="231F20"/>
        </w:rPr>
        <w:t>分为</w:t>
      </w:r>
      <w:r>
        <w:rPr>
          <w:color w:val="231F20"/>
          <w:spacing w:val="-25"/>
        </w:rPr>
        <w:t xml:space="preserve"> </w:t>
      </w:r>
      <w:r>
        <w:rPr>
          <w:rFonts w:ascii="Arial" w:hAnsi="Arial" w:eastAsia="Arial" w:cs="Arial"/>
          <w:color w:val="231F20"/>
        </w:rPr>
        <w:t>4</w:t>
      </w:r>
      <w:r>
        <w:rPr>
          <w:rFonts w:ascii="Arial" w:hAnsi="Arial" w:eastAsia="Arial" w:cs="Arial"/>
          <w:color w:val="231F20"/>
          <w:spacing w:val="-24"/>
        </w:rPr>
        <w:t xml:space="preserve"> </w:t>
      </w:r>
      <w:r>
        <w:rPr>
          <w:color w:val="231F20"/>
        </w:rPr>
        <w:t>层：</w:t>
      </w:r>
    </w:p>
    <w:p>
      <w:pPr>
        <w:pStyle w:val="BodyText"/>
        <w:ind w:left="491" w:right="486" w:firstLine="335"/>
        <w:spacing w:before="29" w:line="206" w:lineRule="auto"/>
        <w:rPr/>
      </w:pPr>
      <w:r>
        <w:rPr>
          <w:color w:val="231F20"/>
          <w:spacing w:val="-7"/>
        </w:rPr>
        <w:t>（</w:t>
      </w:r>
      <w:r>
        <w:rPr>
          <w:rFonts w:ascii="Arial" w:hAnsi="Arial" w:eastAsia="Arial" w:cs="Arial"/>
          <w:color w:val="231F20"/>
          <w:spacing w:val="-7"/>
        </w:rPr>
        <w:t>1</w:t>
      </w:r>
      <w:r>
        <w:rPr>
          <w:color w:val="231F20"/>
          <w:spacing w:val="-7"/>
        </w:rPr>
        <w:t>）炎症层：由炎性渗出物（中性粒细胞为主的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1"/>
        </w:rPr>
        <w:t>炎症细胞和渗出的纤维素）构成。</w:t>
      </w:r>
    </w:p>
    <w:p>
      <w:pPr>
        <w:pStyle w:val="BodyText"/>
        <w:ind w:left="489" w:right="498" w:firstLine="337"/>
        <w:spacing w:before="69" w:line="208" w:lineRule="auto"/>
        <w:rPr/>
      </w:pPr>
      <w:r>
        <w:rPr>
          <w:color w:val="231F20"/>
          <w:spacing w:val="-7"/>
        </w:rPr>
        <w:t>（</w:t>
      </w:r>
      <w:r>
        <w:rPr>
          <w:rFonts w:ascii="Arial" w:hAnsi="Arial" w:eastAsia="Arial" w:cs="Arial"/>
          <w:color w:val="231F20"/>
          <w:spacing w:val="-7"/>
        </w:rPr>
        <w:t>2</w:t>
      </w:r>
      <w:r>
        <w:rPr>
          <w:color w:val="231F20"/>
          <w:spacing w:val="-7"/>
        </w:rPr>
        <w:t>）坏死层：由坏死细胞、组织碎片及纤维蛋白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7"/>
        </w:rPr>
        <w:t>样物质构成。</w:t>
      </w:r>
    </w:p>
    <w:p>
      <w:pPr>
        <w:pStyle w:val="BodyText"/>
        <w:ind w:left="826"/>
        <w:spacing w:before="64" w:line="205" w:lineRule="auto"/>
        <w:rPr/>
      </w:pPr>
      <w:r>
        <w:rPr>
          <w:color w:val="231F20"/>
          <w:spacing w:val="-8"/>
        </w:rPr>
        <w:t>（</w:t>
      </w:r>
      <w:r>
        <w:rPr>
          <w:rFonts w:ascii="Arial" w:hAnsi="Arial" w:eastAsia="Arial" w:cs="Arial"/>
          <w:color w:val="231F20"/>
          <w:spacing w:val="-8"/>
        </w:rPr>
        <w:t>3</w:t>
      </w:r>
      <w:r>
        <w:rPr>
          <w:color w:val="231F20"/>
          <w:spacing w:val="-8"/>
        </w:rPr>
        <w:t>）肉芽组织层。</w:t>
      </w:r>
    </w:p>
    <w:p>
      <w:pPr>
        <w:pStyle w:val="BodyText"/>
        <w:ind w:left="494" w:right="473" w:firstLine="332"/>
        <w:spacing w:before="38" w:line="219" w:lineRule="auto"/>
        <w:rPr/>
      </w:pPr>
      <w:r>
        <w:rPr>
          <w:color w:val="231F20"/>
          <w:spacing w:val="-6"/>
        </w:rPr>
        <w:t>（</w:t>
      </w:r>
      <w:r>
        <w:rPr>
          <w:rFonts w:ascii="Arial" w:hAnsi="Arial" w:eastAsia="Arial" w:cs="Arial"/>
          <w:color w:val="231F20"/>
          <w:spacing w:val="-6"/>
        </w:rPr>
        <w:t>4</w:t>
      </w:r>
      <w:r>
        <w:rPr>
          <w:color w:val="231F20"/>
          <w:spacing w:val="-6"/>
        </w:rPr>
        <w:t>）瘢痕层：瘢痕层内中、小动脉由于炎症刺激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5"/>
        </w:rPr>
        <w:t>出现增殖性动脉内膜炎，使动脉管壁增厚，管腔狭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5"/>
        </w:rPr>
        <w:t>窄，常有血栓形成，这种改变可引起局部血液循环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6"/>
        </w:rPr>
        <w:t>障碍，妨碍组织再生，使溃疡不易愈合</w:t>
      </w:r>
      <w:r>
        <w:rPr>
          <w:sz w:val="10"/>
          <w:szCs w:val="10"/>
          <w:color w:val="231F20"/>
          <w:spacing w:val="-6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-6"/>
          <w:position w:val="8"/>
        </w:rPr>
        <w:t>31</w:t>
      </w:r>
      <w:r>
        <w:rPr>
          <w:sz w:val="10"/>
          <w:szCs w:val="10"/>
          <w:color w:val="231F20"/>
          <w:spacing w:val="-6"/>
          <w:position w:val="8"/>
        </w:rPr>
        <w:t>］</w:t>
      </w:r>
      <w:r>
        <w:rPr>
          <w:color w:val="231F20"/>
          <w:spacing w:val="-6"/>
        </w:rPr>
        <w:t>。</w:t>
      </w:r>
    </w:p>
    <w:p>
      <w:pPr>
        <w:pStyle w:val="BodyText"/>
        <w:ind w:left="911"/>
        <w:spacing w:before="60" w:line="211" w:lineRule="auto"/>
        <w:rPr/>
      </w:pPr>
      <w:r>
        <w:rPr>
          <w:rFonts w:ascii="Arial" w:hAnsi="Arial" w:eastAsia="Arial" w:cs="Arial"/>
          <w:color w:val="231F20"/>
          <w:spacing w:val="-2"/>
          <w:position w:val="-1"/>
        </w:rPr>
        <w:t>9. </w:t>
      </w:r>
      <w:r>
        <w:rPr>
          <w:color w:val="231F20"/>
          <w:spacing w:val="-2"/>
          <w:position w:val="-1"/>
        </w:rPr>
        <w:t>其他辅助检查</w:t>
      </w:r>
      <w:r>
        <w:rPr>
          <w:sz w:val="10"/>
          <w:szCs w:val="10"/>
          <w:color w:val="231F20"/>
          <w:spacing w:val="-2"/>
          <w:position w:val="7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-2"/>
          <w:position w:val="7"/>
        </w:rPr>
        <w:t>32</w:t>
      </w:r>
      <w:r>
        <w:rPr>
          <w:sz w:val="10"/>
          <w:szCs w:val="10"/>
          <w:color w:val="231F20"/>
          <w:position w:val="7"/>
        </w:rPr>
        <w:t>］</w:t>
      </w:r>
      <w:r>
        <w:rPr>
          <w:color w:val="231F20"/>
          <w:position w:val="-1"/>
        </w:rPr>
        <w:t>：</w:t>
      </w:r>
    </w:p>
    <w:p>
      <w:pPr>
        <w:pStyle w:val="BodyText"/>
        <w:ind w:left="490" w:right="406" w:firstLine="336"/>
        <w:spacing w:before="30" w:line="234" w:lineRule="auto"/>
        <w:jc w:val="both"/>
        <w:rPr/>
      </w:pPr>
      <w:r>
        <w:drawing>
          <wp:anchor distT="0" distB="0" distL="0" distR="0" simplePos="0" relativeHeight="25167360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932954</wp:posOffset>
            </wp:positionV>
            <wp:extent cx="2805668" cy="304216"/>
            <wp:effectExtent l="0" t="0" r="0" b="0"/>
            <wp:wrapNone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05668" cy="304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spacing w:val="-1"/>
        </w:rPr>
        <w:t>（</w:t>
      </w:r>
      <w:r>
        <w:rPr>
          <w:rFonts w:ascii="Arial" w:hAnsi="Arial" w:eastAsia="Arial" w:cs="Arial"/>
          <w:color w:val="231F20"/>
          <w:spacing w:val="-1"/>
        </w:rPr>
        <w:t>1</w:t>
      </w:r>
      <w:r>
        <w:rPr>
          <w:color w:val="231F20"/>
          <w:spacing w:val="-1"/>
        </w:rPr>
        <w:t>）</w:t>
      </w:r>
      <w:r>
        <w:rPr>
          <w:rFonts w:ascii="Arial" w:hAnsi="Arial" w:eastAsia="Arial" w:cs="Arial"/>
          <w:i/>
          <w:iCs/>
          <w:color w:val="231F20"/>
          <w:spacing w:val="-1"/>
        </w:rPr>
        <w:t>Hp</w:t>
      </w:r>
      <w:r>
        <w:rPr>
          <w:rFonts w:ascii="Arial" w:hAnsi="Arial" w:eastAsia="Arial" w:cs="Arial"/>
          <w:i/>
          <w:iCs/>
          <w:color w:val="231F20"/>
          <w:spacing w:val="-12"/>
        </w:rPr>
        <w:t xml:space="preserve"> </w:t>
      </w:r>
      <w:r>
        <w:rPr>
          <w:color w:val="231F20"/>
          <w:spacing w:val="-1"/>
        </w:rPr>
        <w:t>检测：包括侵入性和非侵入性方法。侵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入性方法需要通过胃镜获取胃黏膜标本进行检测，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15"/>
        </w:rPr>
        <w:t>临床常用方法为快速尿素酶试验。临床最常用的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3"/>
        </w:rPr>
        <w:t>非侵入性方法为呼气试验，尿素呼气试验包括：</w:t>
      </w:r>
      <w:r>
        <w:rPr>
          <w:rFonts w:ascii="Arial" w:hAnsi="Arial" w:eastAsia="Arial" w:cs="Arial"/>
          <w:sz w:val="10"/>
          <w:szCs w:val="10"/>
          <w:color w:val="231F20"/>
          <w:spacing w:val="3"/>
          <w:position w:val="8"/>
        </w:rPr>
        <w:t>13</w:t>
      </w:r>
      <w:r>
        <w:rPr>
          <w:rFonts w:ascii="Arial" w:hAnsi="Arial" w:eastAsia="Arial" w:cs="Arial"/>
          <w:color w:val="231F20"/>
          <w:spacing w:val="3"/>
        </w:rPr>
        <w:t>C</w:t>
      </w:r>
      <w:r>
        <w:rPr>
          <w:rFonts w:ascii="Arial" w:hAnsi="Arial" w:eastAsia="Arial" w:cs="Arial"/>
          <w:color w:val="231F20"/>
        </w:rPr>
        <w:t xml:space="preserve">  </w:t>
      </w:r>
      <w:r>
        <w:rPr>
          <w:color w:val="231F20"/>
          <w:spacing w:val="4"/>
        </w:rPr>
        <w:t>尿素呼气试验、</w:t>
      </w:r>
      <w:r>
        <w:rPr>
          <w:rFonts w:ascii="Arial" w:hAnsi="Arial" w:eastAsia="Arial" w:cs="Arial"/>
          <w:sz w:val="10"/>
          <w:szCs w:val="10"/>
          <w:color w:val="231F20"/>
          <w:spacing w:val="4"/>
          <w:position w:val="8"/>
        </w:rPr>
        <w:t>14</w:t>
      </w:r>
      <w:r>
        <w:rPr>
          <w:rFonts w:ascii="Arial" w:hAnsi="Arial" w:eastAsia="Arial" w:cs="Arial"/>
          <w:color w:val="231F20"/>
          <w:spacing w:val="4"/>
        </w:rPr>
        <w:t>C</w:t>
      </w:r>
      <w:r>
        <w:rPr>
          <w:rFonts w:ascii="Arial" w:hAnsi="Arial" w:eastAsia="Arial" w:cs="Arial"/>
          <w:color w:val="231F20"/>
          <w:spacing w:val="-13"/>
        </w:rPr>
        <w:t xml:space="preserve"> </w:t>
      </w:r>
      <w:r>
        <w:rPr>
          <w:color w:val="231F20"/>
          <w:spacing w:val="4"/>
        </w:rPr>
        <w:t>尿素呼气试验。</w:t>
      </w:r>
      <w:r>
        <w:rPr>
          <w:color w:val="231F20"/>
          <w:spacing w:val="-22"/>
        </w:rPr>
        <w:t xml:space="preserve"> </w:t>
      </w:r>
      <w:r>
        <w:rPr>
          <w:rFonts w:ascii="Arial" w:hAnsi="Arial" w:eastAsia="Arial" w:cs="Arial"/>
          <w:sz w:val="10"/>
          <w:szCs w:val="10"/>
          <w:color w:val="231F20"/>
          <w:spacing w:val="4"/>
          <w:position w:val="8"/>
        </w:rPr>
        <w:t>14</w:t>
      </w:r>
      <w:r>
        <w:rPr>
          <w:rFonts w:ascii="Arial" w:hAnsi="Arial" w:eastAsia="Arial" w:cs="Arial"/>
          <w:color w:val="231F20"/>
          <w:spacing w:val="3"/>
        </w:rPr>
        <w:t>C</w:t>
      </w:r>
      <w:r>
        <w:rPr>
          <w:rFonts w:ascii="Arial" w:hAnsi="Arial" w:eastAsia="Arial" w:cs="Arial"/>
          <w:color w:val="231F20"/>
          <w:spacing w:val="-16"/>
        </w:rPr>
        <w:t xml:space="preserve"> </w:t>
      </w:r>
      <w:r>
        <w:rPr>
          <w:color w:val="231F20"/>
          <w:spacing w:val="3"/>
        </w:rPr>
        <w:t>有一定放射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" w:right="65" w:hanging="1"/>
        <w:spacing w:before="44" w:line="219" w:lineRule="auto"/>
        <w:jc w:val="both"/>
        <w:rPr/>
      </w:pPr>
      <w:r>
        <w:rPr>
          <w:color w:val="231F20"/>
          <w:spacing w:val="-3"/>
        </w:rPr>
        <w:t>性，不适合准备妊娠、妊娠期妇女、哺乳期</w:t>
      </w:r>
      <w:r>
        <w:rPr>
          <w:color w:val="231F20"/>
          <w:spacing w:val="-4"/>
        </w:rPr>
        <w:t>女性及儿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童。</w:t>
      </w:r>
      <w:r>
        <w:rPr>
          <w:color w:val="231F20"/>
          <w:spacing w:val="-6"/>
        </w:rPr>
        <w:t xml:space="preserve"> </w:t>
      </w:r>
      <w:r>
        <w:rPr>
          <w:rFonts w:ascii="Arial" w:hAnsi="Arial" w:eastAsia="Arial" w:cs="Arial"/>
          <w:sz w:val="10"/>
          <w:szCs w:val="10"/>
          <w:color w:val="231F20"/>
          <w:spacing w:val="-5"/>
          <w:position w:val="8"/>
        </w:rPr>
        <w:t>13</w:t>
      </w:r>
      <w:r>
        <w:rPr>
          <w:rFonts w:ascii="Arial" w:hAnsi="Arial" w:eastAsia="Arial" w:cs="Arial"/>
          <w:color w:val="231F20"/>
          <w:spacing w:val="9"/>
        </w:rPr>
        <w:t>C </w:t>
      </w:r>
      <w:r>
        <w:rPr>
          <w:color w:val="231F20"/>
          <w:spacing w:val="9"/>
        </w:rPr>
        <w:t>呼气试验几乎没有放射性，适合于任何人</w:t>
      </w:r>
      <w:r>
        <w:rPr>
          <w:color w:val="231F20"/>
        </w:rPr>
        <w:t xml:space="preserve"> </w:t>
      </w:r>
      <w:r>
        <w:rPr>
          <w:color w:val="231F20"/>
          <w:spacing w:val="43"/>
        </w:rPr>
        <w:t>群 。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43"/>
        </w:rPr>
        <w:t>其他方法还包括粪便抗原和血清抗体</w:t>
      </w:r>
    </w:p>
    <w:p>
      <w:pPr>
        <w:pStyle w:val="BodyText"/>
        <w:ind w:left="3"/>
        <w:spacing w:line="184" w:lineRule="auto"/>
        <w:rPr/>
      </w:pPr>
      <w:r>
        <w:rPr>
          <w:color w:val="231F20"/>
          <w:spacing w:val="5"/>
          <w:position w:val="-4"/>
        </w:rPr>
        <w:t>检测</w:t>
      </w:r>
      <w:r>
        <w:rPr>
          <w:sz w:val="10"/>
          <w:szCs w:val="10"/>
          <w:color w:val="231F20"/>
          <w:spacing w:val="-11"/>
          <w:w w:val="99"/>
          <w:position w:val="4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-11"/>
          <w:w w:val="99"/>
          <w:position w:val="4"/>
        </w:rPr>
        <w:t>33-34</w:t>
      </w:r>
      <w:r>
        <w:rPr>
          <w:sz w:val="10"/>
          <w:szCs w:val="10"/>
          <w:color w:val="231F20"/>
          <w:spacing w:val="-11"/>
          <w:w w:val="99"/>
          <w:position w:val="4"/>
        </w:rPr>
        <w:t>］</w:t>
      </w:r>
      <w:r>
        <w:rPr>
          <w:color w:val="231F20"/>
          <w:spacing w:val="2"/>
          <w:position w:val="-4"/>
        </w:rPr>
        <w:t>。</w:t>
      </w:r>
    </w:p>
    <w:p>
      <w:pPr>
        <w:pStyle w:val="BodyText"/>
        <w:ind w:left="2" w:right="66" w:firstLine="337"/>
        <w:spacing w:before="48" w:line="214" w:lineRule="auto"/>
        <w:rPr/>
      </w:pPr>
      <w:r>
        <w:rPr>
          <w:color w:val="231F20"/>
          <w:spacing w:val="-6"/>
        </w:rPr>
        <w:t>（</w:t>
      </w:r>
      <w:r>
        <w:rPr>
          <w:rFonts w:ascii="Arial" w:hAnsi="Arial" w:eastAsia="Arial" w:cs="Arial"/>
          <w:color w:val="231F20"/>
          <w:spacing w:val="-6"/>
        </w:rPr>
        <w:t>2</w:t>
      </w:r>
      <w:r>
        <w:rPr>
          <w:color w:val="231F20"/>
          <w:spacing w:val="-6"/>
        </w:rPr>
        <w:t>）</w:t>
      </w:r>
      <w:r>
        <w:rPr>
          <w:rFonts w:ascii="Arial" w:hAnsi="Arial" w:eastAsia="Arial" w:cs="Arial"/>
          <w:color w:val="231F20"/>
          <w:spacing w:val="-6"/>
        </w:rPr>
        <w:t>CT</w:t>
      </w:r>
      <w:r>
        <w:rPr>
          <w:rFonts w:ascii="Arial" w:hAnsi="Arial" w:eastAsia="Arial" w:cs="Arial"/>
          <w:color w:val="231F20"/>
          <w:spacing w:val="-14"/>
        </w:rPr>
        <w:t xml:space="preserve"> </w:t>
      </w:r>
      <w:r>
        <w:rPr>
          <w:color w:val="231F20"/>
          <w:spacing w:val="-6"/>
        </w:rPr>
        <w:t>检查：对于穿透性溃疡或穿孔，</w:t>
      </w:r>
      <w:r>
        <w:rPr>
          <w:rFonts w:ascii="Arial" w:hAnsi="Arial" w:eastAsia="Arial" w:cs="Arial"/>
          <w:color w:val="231F20"/>
          <w:spacing w:val="-6"/>
        </w:rPr>
        <w:t>CT</w:t>
      </w:r>
      <w:r>
        <w:rPr>
          <w:rFonts w:ascii="Arial" w:hAnsi="Arial" w:eastAsia="Arial" w:cs="Arial"/>
          <w:color w:val="231F20"/>
          <w:spacing w:val="-15"/>
        </w:rPr>
        <w:t xml:space="preserve"> </w:t>
      </w:r>
      <w:r>
        <w:rPr>
          <w:color w:val="231F20"/>
          <w:spacing w:val="-6"/>
        </w:rPr>
        <w:t>检查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可发现穿孔周围组织炎症、包块、积液，且对游离气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10"/>
        </w:rPr>
        <w:t>体的显示优于立位腹部平片；</w:t>
      </w:r>
      <w:r>
        <w:rPr>
          <w:rFonts w:ascii="Arial" w:hAnsi="Arial" w:eastAsia="Arial" w:cs="Arial"/>
          <w:color w:val="231F20"/>
        </w:rPr>
        <w:t>CT</w:t>
      </w:r>
      <w:r>
        <w:rPr>
          <w:rFonts w:ascii="Arial" w:hAnsi="Arial" w:eastAsia="Arial" w:cs="Arial"/>
          <w:color w:val="231F20"/>
          <w:spacing w:val="3"/>
        </w:rPr>
        <w:t xml:space="preserve"> </w:t>
      </w:r>
      <w:r>
        <w:rPr>
          <w:color w:val="231F20"/>
          <w:spacing w:val="10"/>
        </w:rPr>
        <w:t>检查对幽门梗阻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也有鉴别诊断意义；口服造影剂后，</w:t>
      </w:r>
      <w:r>
        <w:rPr>
          <w:rFonts w:ascii="Arial" w:hAnsi="Arial" w:eastAsia="Arial" w:cs="Arial"/>
          <w:color w:val="231F20"/>
        </w:rPr>
        <w:t>CT</w:t>
      </w:r>
      <w:r>
        <w:rPr>
          <w:rFonts w:ascii="Arial" w:hAnsi="Arial" w:eastAsia="Arial" w:cs="Arial"/>
          <w:color w:val="231F20"/>
          <w:spacing w:val="-17"/>
        </w:rPr>
        <w:t xml:space="preserve"> </w:t>
      </w:r>
      <w:r>
        <w:rPr>
          <w:color w:val="231F20"/>
          <w:spacing w:val="1"/>
        </w:rPr>
        <w:t>可显示出胃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壁中断、穿孔周围组织渗出、增厚等改变。</w:t>
      </w:r>
    </w:p>
    <w:p>
      <w:pPr>
        <w:pStyle w:val="BodyText"/>
        <w:ind w:firstLine="339"/>
        <w:spacing w:before="46" w:line="215" w:lineRule="auto"/>
        <w:rPr/>
      </w:pPr>
      <w:r>
        <w:rPr>
          <w:color w:val="231F20"/>
          <w:spacing w:val="3"/>
        </w:rPr>
        <w:t>（</w:t>
      </w:r>
      <w:r>
        <w:rPr>
          <w:rFonts w:ascii="Arial" w:hAnsi="Arial" w:eastAsia="Arial" w:cs="Arial"/>
          <w:color w:val="231F20"/>
          <w:spacing w:val="3"/>
        </w:rPr>
        <w:t>3</w:t>
      </w:r>
      <w:r>
        <w:rPr>
          <w:color w:val="231F20"/>
          <w:spacing w:val="3"/>
        </w:rPr>
        <w:t>）粪便隐血及血常规检查：以消化道出血表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8"/>
        </w:rPr>
        <w:t>现为主诉的患者，需要行粪便隐血及血常规检查，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5"/>
        </w:rPr>
        <w:t>以评估是否有活动性消化道出血，以及是否需要转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5"/>
        </w:rPr>
        <w:t>诊。对于临床考虑消化性溃疡诊断的患者，需询问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5"/>
        </w:rPr>
        <w:t>是否有黑便，必要时行粪便隐血和血常规检测以评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7"/>
        </w:rPr>
        <w:t>估有无并发症。</w:t>
      </w:r>
    </w:p>
    <w:p>
      <w:pPr>
        <w:pStyle w:val="BodyText"/>
        <w:ind w:left="339"/>
        <w:spacing w:before="49" w:line="205" w:lineRule="auto"/>
        <w:outlineLvl w:val="1"/>
        <w:rPr/>
      </w:pPr>
      <w:r>
        <w:rPr>
          <w:color w:val="231F20"/>
          <w:spacing w:val="-10"/>
        </w:rPr>
        <w:t>（二）鉴别诊断</w:t>
      </w:r>
    </w:p>
    <w:p>
      <w:pPr>
        <w:pStyle w:val="BodyText"/>
        <w:ind w:left="1" w:right="66" w:firstLine="420"/>
        <w:spacing w:before="22" w:line="221" w:lineRule="auto"/>
        <w:jc w:val="both"/>
        <w:rPr/>
      </w:pPr>
      <w:r>
        <w:rPr>
          <w:color w:val="231F20"/>
          <w:spacing w:val="16"/>
        </w:rPr>
        <w:t>本病主要临床表现为上腹疼痛或不适等消化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5"/>
        </w:rPr>
        <w:t>不良症状，需与功能性消化不良、胆石症、肝脏疾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5"/>
        </w:rPr>
        <w:t>病、胰腺疾病及胃癌等有消化不良症状的良、恶性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3"/>
        </w:rPr>
        <w:t>疾病鉴别；胃溃疡需与胃恶性溃疡鉴别。</w:t>
      </w:r>
    </w:p>
    <w:p>
      <w:pPr>
        <w:pStyle w:val="BodyText"/>
        <w:ind w:right="66" w:firstLine="440"/>
        <w:spacing w:before="1" w:line="214" w:lineRule="auto"/>
        <w:rPr/>
      </w:pPr>
      <w:r>
        <w:rPr>
          <w:rFonts w:ascii="Arial" w:hAnsi="Arial" w:eastAsia="Arial" w:cs="Arial"/>
          <w:color w:val="231F20"/>
          <w:spacing w:val="1"/>
        </w:rPr>
        <w:t>1.</w:t>
      </w:r>
      <w:r>
        <w:rPr>
          <w:rFonts w:ascii="Arial" w:hAnsi="Arial" w:eastAsia="Arial" w:cs="Arial"/>
          <w:color w:val="231F20"/>
          <w:spacing w:val="43"/>
          <w:w w:val="101"/>
        </w:rPr>
        <w:t xml:space="preserve"> </w:t>
      </w:r>
      <w:r>
        <w:rPr>
          <w:color w:val="231F20"/>
          <w:spacing w:val="1"/>
        </w:rPr>
        <w:t>胃癌：胃溃疡与胃癌从症状上不易鉴别，需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依赖影像和内镜检查，特别是后者可在直视下取组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5"/>
        </w:rPr>
        <w:t>织作病理检查。需要指出的是，经强力抑酸药物治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3"/>
        </w:rPr>
        <w:t>疗后，胃癌患者腹痛症状可有减轻，溃疡亦可</w:t>
      </w:r>
      <w:r>
        <w:rPr>
          <w:color w:val="231F20"/>
          <w:spacing w:val="-4"/>
        </w:rPr>
        <w:t>缩小或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部分愈合，因此对胃溃疡患者要加强随访以排除胃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5"/>
        </w:rPr>
        <w:t>癌。对于有报警症状的患者要积极行鉴别诊断。</w:t>
      </w:r>
    </w:p>
    <w:p>
      <w:pPr>
        <w:pStyle w:val="BodyText"/>
        <w:ind w:right="66" w:firstLine="423"/>
        <w:spacing w:before="54" w:line="214" w:lineRule="auto"/>
        <w:rPr/>
      </w:pPr>
      <w:r>
        <w:rPr>
          <w:rFonts w:ascii="Arial" w:hAnsi="Arial" w:eastAsia="Arial" w:cs="Arial"/>
          <w:color w:val="231F20"/>
          <w:spacing w:val="3"/>
        </w:rPr>
        <w:t>2. </w:t>
      </w:r>
      <w:r>
        <w:rPr>
          <w:color w:val="231F20"/>
          <w:spacing w:val="3"/>
        </w:rPr>
        <w:t>功能性消化不良：指有消化不良症状而无溃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7"/>
        </w:rPr>
        <w:t>疡及其他器质性疾病（如肝胆系统疾病</w:t>
      </w:r>
      <w:r>
        <w:rPr>
          <w:color w:val="231F20"/>
          <w:spacing w:val="-28"/>
          <w:w w:val="59"/>
        </w:rPr>
        <w:t>），</w:t>
      </w:r>
      <w:r>
        <w:rPr>
          <w:color w:val="231F20"/>
          <w:spacing w:val="7"/>
        </w:rPr>
        <w:t>检查结果</w:t>
      </w:r>
      <w:r>
        <w:rPr>
          <w:color w:val="231F20"/>
        </w:rPr>
        <w:t xml:space="preserve"> </w:t>
      </w:r>
      <w:r>
        <w:rPr>
          <w:color w:val="231F20"/>
          <w:spacing w:val="15"/>
        </w:rPr>
        <w:t>可完全正常或只有轻度胃炎；表现为餐后上腹饱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4"/>
        </w:rPr>
        <w:t>胀、嗳气、反酸、恶心和食欲减退等，有时症状酷似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14"/>
        </w:rPr>
        <w:t>消化性溃疡。与消化溃疡病的鉴别有赖于</w:t>
      </w:r>
      <w:r>
        <w:rPr>
          <w:color w:val="231F20"/>
          <w:spacing w:val="-1"/>
        </w:rPr>
        <w:t xml:space="preserve"> </w:t>
      </w:r>
      <w:r>
        <w:rPr>
          <w:rFonts w:ascii="Arial" w:hAnsi="Arial" w:eastAsia="Arial" w:cs="Arial"/>
          <w:color w:val="231F20"/>
          <w:spacing w:val="14"/>
        </w:rPr>
        <w:t>X</w:t>
      </w:r>
      <w:r>
        <w:rPr>
          <w:rFonts w:ascii="Arial" w:hAnsi="Arial" w:eastAsia="Arial" w:cs="Arial"/>
          <w:color w:val="231F20"/>
          <w:spacing w:val="-15"/>
        </w:rPr>
        <w:t xml:space="preserve"> </w:t>
      </w:r>
      <w:r>
        <w:rPr>
          <w:color w:val="231F20"/>
          <w:spacing w:val="14"/>
        </w:rPr>
        <w:t>线和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胃镜检查。</w:t>
      </w:r>
    </w:p>
    <w:p>
      <w:pPr>
        <w:pStyle w:val="BodyText"/>
        <w:ind w:right="66" w:firstLine="426"/>
        <w:spacing w:before="56" w:line="211" w:lineRule="auto"/>
        <w:rPr/>
      </w:pPr>
      <w:r>
        <w:rPr>
          <w:rFonts w:ascii="Arial" w:hAnsi="Arial" w:eastAsia="Arial" w:cs="Arial"/>
          <w:color w:val="231F20"/>
          <w:spacing w:val="3"/>
        </w:rPr>
        <w:t>3. </w:t>
      </w:r>
      <w:r>
        <w:rPr>
          <w:color w:val="231F20"/>
          <w:spacing w:val="3"/>
        </w:rPr>
        <w:t>慢性胆囊炎和胆石症：对疼痛与进食油腻有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3"/>
        </w:rPr>
        <w:t>关、位于右上腹并放射至背部、伴发热、黄</w:t>
      </w:r>
      <w:r>
        <w:rPr>
          <w:color w:val="231F20"/>
          <w:spacing w:val="-4"/>
        </w:rPr>
        <w:t>疸的典型</w:t>
      </w:r>
      <w:r>
        <w:rPr>
          <w:color w:val="231F20"/>
        </w:rPr>
        <w:t xml:space="preserve"> </w:t>
      </w:r>
      <w:r>
        <w:rPr>
          <w:color w:val="231F20"/>
          <w:spacing w:val="15"/>
        </w:rPr>
        <w:t>病例不难与消化性溃疡作出鉴别。对症状不典型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6"/>
        </w:rPr>
        <w:t>的患者，鉴别需借助影像学及内镜检查。</w:t>
      </w:r>
    </w:p>
    <w:p>
      <w:pPr>
        <w:pStyle w:val="BodyText"/>
        <w:ind w:right="67" w:firstLine="419"/>
        <w:spacing w:before="50" w:line="208" w:lineRule="auto"/>
        <w:rPr/>
      </w:pPr>
      <w:r>
        <w:rPr>
          <w:rFonts w:ascii="Arial" w:hAnsi="Arial" w:eastAsia="Arial" w:cs="Arial"/>
          <w:color w:val="231F20"/>
          <w:spacing w:val="-5"/>
        </w:rPr>
        <w:t>4. </w:t>
      </w:r>
      <w:r>
        <w:rPr>
          <w:color w:val="231F20"/>
          <w:spacing w:val="-5"/>
        </w:rPr>
        <w:t>肝脏疾病：肝脏脓肿、肿瘤、炎症等疾病可表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现为右上腹疼痛，结合腹部超声、肝功能等检查可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7"/>
        </w:rPr>
        <w:t>行鉴别诊断。</w:t>
      </w:r>
    </w:p>
    <w:p>
      <w:pPr>
        <w:pStyle w:val="BodyText"/>
        <w:ind w:left="1" w:right="64" w:firstLine="422"/>
        <w:spacing w:before="55" w:line="208" w:lineRule="auto"/>
        <w:rPr/>
      </w:pPr>
      <w:r>
        <w:rPr>
          <w:rFonts w:ascii="Arial" w:hAnsi="Arial" w:eastAsia="Arial" w:cs="Arial"/>
          <w:color w:val="231F20"/>
          <w:spacing w:val="-5"/>
        </w:rPr>
        <w:t>5. </w:t>
      </w:r>
      <w:r>
        <w:rPr>
          <w:color w:val="231F20"/>
          <w:spacing w:val="-5"/>
        </w:rPr>
        <w:t>胰腺疾病：胰腺炎、肿瘤、假性囊肿等疾</w:t>
      </w:r>
      <w:r>
        <w:rPr>
          <w:color w:val="231F20"/>
          <w:spacing w:val="-6"/>
        </w:rPr>
        <w:t>病都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可表现为上腹疼痛，可表现为上腹部疼痛并后背束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1"/>
        </w:rPr>
        <w:t>带样疼痛。血淀粉酶、腹部</w:t>
      </w:r>
      <w:r>
        <w:rPr>
          <w:color w:val="231F20"/>
          <w:spacing w:val="-8"/>
        </w:rPr>
        <w:t xml:space="preserve"> </w:t>
      </w:r>
      <w:r>
        <w:rPr>
          <w:rFonts w:ascii="Arial" w:hAnsi="Arial" w:eastAsia="Arial" w:cs="Arial"/>
          <w:color w:val="231F20"/>
        </w:rPr>
        <w:t>CT</w:t>
      </w:r>
      <w:r>
        <w:rPr>
          <w:rFonts w:ascii="Arial" w:hAnsi="Arial" w:eastAsia="Arial" w:cs="Arial"/>
          <w:color w:val="231F20"/>
          <w:spacing w:val="-21"/>
        </w:rPr>
        <w:t xml:space="preserve"> </w:t>
      </w:r>
      <w:r>
        <w:rPr>
          <w:color w:val="231F20"/>
          <w:spacing w:val="1"/>
        </w:rPr>
        <w:t>检查可鉴别诊断。</w:t>
      </w:r>
    </w:p>
    <w:p>
      <w:pPr>
        <w:pStyle w:val="BodyText"/>
        <w:ind w:left="338"/>
        <w:spacing w:before="49" w:line="205" w:lineRule="auto"/>
        <w:outlineLvl w:val="1"/>
        <w:rPr/>
      </w:pPr>
      <w:r>
        <w:rPr>
          <w:color w:val="231F20"/>
          <w:spacing w:val="-15"/>
        </w:rPr>
        <w:t>（三）并发症</w:t>
      </w:r>
    </w:p>
    <w:p>
      <w:pPr>
        <w:pStyle w:val="BodyText"/>
        <w:ind w:left="440"/>
        <w:spacing w:before="26" w:line="199" w:lineRule="auto"/>
        <w:rPr/>
      </w:pPr>
      <w:r>
        <w:rPr>
          <w:rFonts w:ascii="Arial" w:hAnsi="Arial" w:eastAsia="Arial" w:cs="Arial"/>
          <w:color w:val="231F20"/>
          <w:spacing w:val="3"/>
        </w:rPr>
        <w:t>1. </w:t>
      </w:r>
      <w:r>
        <w:rPr>
          <w:color w:val="231F20"/>
          <w:spacing w:val="3"/>
        </w:rPr>
        <w:t>上消化道出血：消化性溃疡最常见的并发症</w:t>
      </w:r>
    </w:p>
    <w:p>
      <w:pPr>
        <w:spacing w:line="199" w:lineRule="auto"/>
        <w:sectPr>
          <w:type w:val="continuous"/>
          <w:pgSz w:w="12246" w:h="16498"/>
          <w:pgMar w:top="1221" w:right="1239" w:bottom="0" w:left="819" w:header="971" w:footer="0" w:gutter="0"/>
          <w:cols w:equalWidth="0" w:num="2">
            <w:col w:w="5491" w:space="100"/>
            <w:col w:w="4596" w:space="0"/>
          </w:cols>
        </w:sectPr>
        <w:rPr/>
      </w:pPr>
    </w:p>
    <w:p>
      <w:pPr>
        <w:spacing w:before="60"/>
        <w:rPr/>
      </w:pPr>
      <w:r/>
    </w:p>
    <w:p>
      <w:pPr>
        <w:sectPr>
          <w:headerReference w:type="default" r:id="rId9"/>
          <w:pgSz w:w="12246" w:h="16498"/>
          <w:pgMar w:top="1221" w:right="1239" w:bottom="0" w:left="819" w:header="971" w:footer="0" w:gutter="0"/>
          <w:cols w:equalWidth="0" w:num="1">
            <w:col w:w="10187" w:space="0"/>
          </w:cols>
        </w:sectPr>
        <w:rPr/>
      </w:pPr>
    </w:p>
    <w:p>
      <w:pPr>
        <w:pStyle w:val="BodyText"/>
        <w:ind w:left="490" w:right="471"/>
        <w:spacing w:before="55" w:line="223" w:lineRule="auto"/>
        <w:jc w:val="both"/>
        <w:rPr/>
      </w:pPr>
      <w:r>
        <w:rPr>
          <w:color w:val="231F20"/>
          <w:spacing w:val="5"/>
        </w:rPr>
        <w:t>是上消化道出血，十二指肠溃疡多于胃溃疡，是非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9"/>
        </w:rPr>
        <w:t>静脉曲张破裂出血最主要的病因</w:t>
      </w:r>
      <w:r>
        <w:rPr>
          <w:sz w:val="10"/>
          <w:szCs w:val="10"/>
          <w:color w:val="231F20"/>
          <w:spacing w:val="9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9"/>
          <w:position w:val="8"/>
        </w:rPr>
        <w:t>35</w:t>
      </w:r>
      <w:r>
        <w:rPr>
          <w:sz w:val="10"/>
          <w:szCs w:val="10"/>
          <w:color w:val="231F20"/>
          <w:spacing w:val="9"/>
          <w:position w:val="8"/>
        </w:rPr>
        <w:t>］</w:t>
      </w:r>
      <w:r>
        <w:rPr>
          <w:color w:val="231F20"/>
          <w:spacing w:val="9"/>
        </w:rPr>
        <w:t>。对于出</w:t>
      </w:r>
      <w:r>
        <w:rPr>
          <w:color w:val="231F20"/>
          <w:spacing w:val="8"/>
        </w:rPr>
        <w:t>现上</w:t>
      </w:r>
      <w:r>
        <w:rPr>
          <w:color w:val="231F20"/>
        </w:rPr>
        <w:t xml:space="preserve"> </w:t>
      </w:r>
      <w:r>
        <w:rPr>
          <w:color w:val="231F20"/>
          <w:spacing w:val="15"/>
        </w:rPr>
        <w:t>消化道出血的患者应进行评估。如果粪便隐血试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4"/>
        </w:rPr>
        <w:t>验阳性，为隐性出血，可于基层继续治疗；如患者有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4"/>
        </w:rPr>
        <w:t>呕血、黑便、休克等临床表现，为活动性出血，需紧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5"/>
        </w:rPr>
        <w:t>急转诊。</w:t>
      </w:r>
    </w:p>
    <w:p>
      <w:pPr>
        <w:pStyle w:val="BodyText"/>
        <w:ind w:left="488" w:right="390" w:firstLine="424"/>
        <w:spacing w:before="9" w:line="219" w:lineRule="auto"/>
        <w:rPr/>
      </w:pPr>
      <w:r>
        <w:rPr>
          <w:rFonts w:ascii="Arial" w:hAnsi="Arial" w:eastAsia="Arial" w:cs="Arial"/>
          <w:color w:val="231F20"/>
          <w:spacing w:val="3"/>
        </w:rPr>
        <w:t>2. </w:t>
      </w:r>
      <w:r>
        <w:rPr>
          <w:color w:val="231F20"/>
          <w:spacing w:val="3"/>
        </w:rPr>
        <w:t>穿孔：当溃疡穿透胃、十二指肠浆膜层达游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5"/>
        </w:rPr>
        <w:t>离腹腔时，即发生穿孔，在消化性溃疡并发症中占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1"/>
        </w:rPr>
        <w:t>第</w:t>
      </w:r>
      <w:r>
        <w:rPr>
          <w:color w:val="231F20"/>
          <w:spacing w:val="-20"/>
        </w:rPr>
        <w:t xml:space="preserve"> </w:t>
      </w:r>
      <w:r>
        <w:rPr>
          <w:rFonts w:ascii="Arial" w:hAnsi="Arial" w:eastAsia="Arial" w:cs="Arial"/>
          <w:color w:val="231F20"/>
          <w:spacing w:val="1"/>
        </w:rPr>
        <w:t>2</w:t>
      </w:r>
      <w:r>
        <w:rPr>
          <w:rFonts w:ascii="Arial" w:hAnsi="Arial" w:eastAsia="Arial" w:cs="Arial"/>
          <w:color w:val="231F20"/>
          <w:spacing w:val="-20"/>
        </w:rPr>
        <w:t xml:space="preserve"> </w:t>
      </w:r>
      <w:r>
        <w:rPr>
          <w:color w:val="231F20"/>
          <w:spacing w:val="1"/>
        </w:rPr>
        <w:t>位。急性穿孔可导致腹膜炎，起病急、病情重、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变化快，严重者可引起脓毒血症甚至休克，在积极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15"/>
        </w:rPr>
        <w:t>抢救的同时应考虑紧急转诊。部分患者穿孔前溃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5"/>
        </w:rPr>
        <w:t>疡底部已与周围组织或邻近器官粘连，故在穿孔时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5"/>
        </w:rPr>
        <w:t>不表现出弥漫腹膜炎的症状，但可引起较剧烈的上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3"/>
        </w:rPr>
        <w:t>腹持续性痛；当穿透至胰腺时，后背疼痛明</w:t>
      </w:r>
      <w:r>
        <w:rPr>
          <w:color w:val="231F20"/>
          <w:spacing w:val="-4"/>
        </w:rPr>
        <w:t>显，亦可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有一定程度的胰腺炎，这类穿孔称慢性穿孔，即穿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3"/>
        </w:rPr>
        <w:t>透性溃疡，也需转诊。</w:t>
      </w:r>
    </w:p>
    <w:p>
      <w:pPr>
        <w:pStyle w:val="BodyText"/>
        <w:ind w:left="490" w:right="472" w:firstLine="424"/>
        <w:spacing w:before="53" w:line="216" w:lineRule="auto"/>
        <w:rPr/>
      </w:pPr>
      <w:r>
        <w:rPr>
          <w:rFonts w:ascii="Arial" w:hAnsi="Arial" w:eastAsia="Arial" w:cs="Arial"/>
          <w:color w:val="231F20"/>
          <w:spacing w:val="4"/>
        </w:rPr>
        <w:t>3.</w:t>
      </w:r>
      <w:r>
        <w:rPr>
          <w:rFonts w:ascii="Arial" w:hAnsi="Arial" w:eastAsia="Arial" w:cs="Arial"/>
          <w:color w:val="231F20"/>
          <w:spacing w:val="-6"/>
        </w:rPr>
        <w:t xml:space="preserve"> </w:t>
      </w:r>
      <w:r>
        <w:rPr>
          <w:color w:val="231F20"/>
          <w:spacing w:val="4"/>
        </w:rPr>
        <w:t>幽门梗阻：常见于胃窦部溃疡、胃幽门管溃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疡或十二指肠溃疡反复发作，溃疡修复过程中形成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15"/>
        </w:rPr>
        <w:t>疤痕性狭窄，常伴有痉挛和水肿。由于幽门部梗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5"/>
        </w:rPr>
        <w:t>阻，食物和胃液无法通过，导致患者营养不良和水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3"/>
        </w:rPr>
        <w:t>电解质紊乱及酸碱失衡，必要时应进行转诊。</w:t>
      </w:r>
    </w:p>
    <w:p>
      <w:pPr>
        <w:pStyle w:val="BodyText"/>
        <w:ind w:left="490" w:right="472" w:firstLine="417"/>
        <w:spacing w:before="51" w:line="216" w:lineRule="auto"/>
        <w:rPr/>
      </w:pPr>
      <w:r>
        <w:rPr>
          <w:rFonts w:ascii="Arial" w:hAnsi="Arial" w:eastAsia="Arial" w:cs="Arial"/>
          <w:color w:val="231F20"/>
          <w:spacing w:val="4"/>
        </w:rPr>
        <w:t>4.</w:t>
      </w:r>
      <w:r>
        <w:rPr>
          <w:rFonts w:ascii="Arial" w:hAnsi="Arial" w:eastAsia="Arial" w:cs="Arial"/>
          <w:color w:val="231F20"/>
        </w:rPr>
        <w:t xml:space="preserve"> </w:t>
      </w:r>
      <w:r>
        <w:rPr>
          <w:color w:val="231F20"/>
          <w:spacing w:val="4"/>
        </w:rPr>
        <w:t>癌变：消化性溃疡癌变虽然有争议，但如遇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到中年以上、有长期胃溃疡史、体重减轻及粪便隐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5"/>
        </w:rPr>
        <w:t>血试验阳性、溃疡顽固不愈者，有条件时应行胃镜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24"/>
        </w:rPr>
        <w:t>检查结合多点活检以明确溃疡是否癌变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24"/>
        </w:rPr>
        <w:t>，或者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转诊。</w:t>
      </w:r>
    </w:p>
    <w:p>
      <w:pPr>
        <w:pStyle w:val="BodyText"/>
        <w:ind w:left="826"/>
        <w:spacing w:before="55" w:line="205" w:lineRule="auto"/>
        <w:outlineLvl w:val="1"/>
        <w:rPr/>
      </w:pPr>
      <w:r>
        <w:rPr>
          <w:color w:val="231F20"/>
          <w:spacing w:val="-11"/>
        </w:rPr>
        <w:t>（四）诊断流程</w:t>
      </w:r>
    </w:p>
    <w:p>
      <w:pPr>
        <w:pStyle w:val="BodyText"/>
        <w:ind w:left="489" w:right="472" w:firstLine="427"/>
        <w:spacing w:before="27" w:line="237" w:lineRule="auto"/>
        <w:jc w:val="both"/>
        <w:rPr/>
      </w:pPr>
      <w:r>
        <w:drawing>
          <wp:anchor distT="0" distB="0" distL="0" distR="0" simplePos="0" relativeHeight="251679744" behindDoc="1" locked="0" layoutInCell="1" allowOverlap="1">
            <wp:simplePos x="0" y="0"/>
            <wp:positionH relativeFrom="column">
              <wp:posOffset>1161147</wp:posOffset>
            </wp:positionH>
            <wp:positionV relativeFrom="paragraph">
              <wp:posOffset>970577</wp:posOffset>
            </wp:positionV>
            <wp:extent cx="6350" cy="106532"/>
            <wp:effectExtent l="0" t="0" r="0" b="0"/>
            <wp:wrapNone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1065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80768" behindDoc="1" locked="0" layoutInCell="1" allowOverlap="1">
            <wp:simplePos x="0" y="0"/>
            <wp:positionH relativeFrom="column">
              <wp:posOffset>1161147</wp:posOffset>
            </wp:positionH>
            <wp:positionV relativeFrom="paragraph">
              <wp:posOffset>1391781</wp:posOffset>
            </wp:positionV>
            <wp:extent cx="6350" cy="106545"/>
            <wp:effectExtent l="0" t="0" r="0" b="0"/>
            <wp:wrapNone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106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84864" behindDoc="1" locked="0" layoutInCell="1" allowOverlap="1">
            <wp:simplePos x="0" y="0"/>
            <wp:positionH relativeFrom="column">
              <wp:posOffset>2923272</wp:posOffset>
            </wp:positionH>
            <wp:positionV relativeFrom="paragraph">
              <wp:posOffset>1621246</wp:posOffset>
            </wp:positionV>
            <wp:extent cx="6350" cy="103290"/>
            <wp:effectExtent l="0" t="0" r="0" b="0"/>
            <wp:wrapNone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103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83840" behindDoc="1" locked="0" layoutInCell="1" allowOverlap="1">
            <wp:simplePos x="0" y="0"/>
            <wp:positionH relativeFrom="column">
              <wp:posOffset>707122</wp:posOffset>
            </wp:positionH>
            <wp:positionV relativeFrom="paragraph">
              <wp:posOffset>1702019</wp:posOffset>
            </wp:positionV>
            <wp:extent cx="876300" cy="106532"/>
            <wp:effectExtent l="0" t="0" r="0" b="0"/>
            <wp:wrapNone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76300" cy="1065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85888" behindDoc="1" locked="0" layoutInCell="1" allowOverlap="1">
            <wp:simplePos x="0" y="0"/>
            <wp:positionH relativeFrom="column">
              <wp:posOffset>307072</wp:posOffset>
            </wp:positionH>
            <wp:positionV relativeFrom="paragraph">
              <wp:posOffset>698357</wp:posOffset>
            </wp:positionV>
            <wp:extent cx="3860672" cy="2225695"/>
            <wp:effectExtent l="0" t="0" r="0" b="0"/>
            <wp:wrapNone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60672" cy="2225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99200" behindDoc="0" locked="0" layoutInCell="1" allowOverlap="1">
            <wp:simplePos x="0" y="0"/>
            <wp:positionH relativeFrom="column">
              <wp:posOffset>2923272</wp:posOffset>
            </wp:positionH>
            <wp:positionV relativeFrom="paragraph">
              <wp:posOffset>1931522</wp:posOffset>
            </wp:positionV>
            <wp:extent cx="6350" cy="90144"/>
            <wp:effectExtent l="0" t="0" r="0" b="0"/>
            <wp:wrapNone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901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86912" behindDoc="1" locked="0" layoutInCell="1" allowOverlap="1">
            <wp:simplePos x="0" y="0"/>
            <wp:positionH relativeFrom="column">
              <wp:posOffset>1701860</wp:posOffset>
            </wp:positionH>
            <wp:positionV relativeFrom="paragraph">
              <wp:posOffset>-3148246</wp:posOffset>
            </wp:positionV>
            <wp:extent cx="3390900" cy="3886200"/>
            <wp:effectExtent l="0" t="0" r="0" b="0"/>
            <wp:wrapNone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909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spacing w:val="15"/>
        </w:rPr>
        <w:t>消化性溃疡患者的临床症状、体征缺乏特异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5"/>
        </w:rPr>
        <w:t>性，确诊必须依靠胃镜及病理学检查。消化性溃疡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5"/>
        </w:rPr>
        <w:t>的诊断流程见图</w:t>
      </w:r>
      <w:r>
        <w:rPr>
          <w:color w:val="231F20"/>
          <w:spacing w:val="-21"/>
        </w:rPr>
        <w:t xml:space="preserve"> </w:t>
      </w:r>
      <w:r>
        <w:rPr>
          <w:rFonts w:ascii="Arial" w:hAnsi="Arial" w:eastAsia="Arial" w:cs="Arial"/>
          <w:color w:val="231F20"/>
          <w:spacing w:val="5"/>
        </w:rPr>
        <w:t>2</w:t>
      </w:r>
      <w:r>
        <w:rPr>
          <w:color w:val="231F20"/>
          <w:spacing w:val="5"/>
        </w:rPr>
        <w:t>。</w:t>
      </w:r>
    </w:p>
    <w:p>
      <w:pPr>
        <w:spacing w:line="120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39"/>
        <w:spacing w:before="46" w:line="205" w:lineRule="auto"/>
        <w:outlineLvl w:val="1"/>
        <w:rPr/>
      </w:pPr>
      <w:r>
        <w:rPr>
          <w:color w:val="231F20"/>
          <w:spacing w:val="-11"/>
        </w:rPr>
        <w:t>（五）转诊建议</w:t>
      </w:r>
    </w:p>
    <w:p>
      <w:pPr>
        <w:pStyle w:val="BodyText"/>
        <w:ind w:left="439"/>
        <w:spacing w:before="21" w:line="210" w:lineRule="auto"/>
        <w:rPr/>
      </w:pPr>
      <w:r>
        <w:rPr>
          <w:color w:val="231F20"/>
          <w:spacing w:val="7"/>
        </w:rPr>
        <w:t>以下情况应及时转诊至上级医院：</w:t>
      </w:r>
    </w:p>
    <w:p>
      <w:pPr>
        <w:pStyle w:val="BodyText"/>
        <w:ind w:left="441"/>
        <w:spacing w:before="15" w:line="210" w:lineRule="auto"/>
        <w:rPr/>
      </w:pPr>
      <w:r>
        <w:rPr>
          <w:rFonts w:ascii="Arial" w:hAnsi="Arial" w:eastAsia="Arial" w:cs="Arial"/>
          <w:color w:val="231F20"/>
        </w:rPr>
        <w:t>1. </w:t>
      </w:r>
      <w:r>
        <w:rPr>
          <w:color w:val="231F20"/>
        </w:rPr>
        <w:t>普通转诊：</w:t>
      </w:r>
    </w:p>
    <w:p>
      <w:pPr>
        <w:pStyle w:val="BodyText"/>
        <w:ind w:left="339"/>
        <w:spacing w:before="14" w:line="205" w:lineRule="auto"/>
        <w:rPr/>
      </w:pPr>
      <w:r>
        <w:rPr>
          <w:color w:val="231F20"/>
          <w:spacing w:val="-4"/>
        </w:rPr>
        <w:t>（</w:t>
      </w:r>
      <w:r>
        <w:rPr>
          <w:rFonts w:ascii="Arial" w:hAnsi="Arial" w:eastAsia="Arial" w:cs="Arial"/>
          <w:color w:val="231F20"/>
          <w:spacing w:val="-4"/>
        </w:rPr>
        <w:t>1</w:t>
      </w:r>
      <w:r>
        <w:rPr>
          <w:color w:val="231F20"/>
          <w:spacing w:val="-4"/>
        </w:rPr>
        <w:t>）难治性消化性溃疡。</w:t>
      </w:r>
    </w:p>
    <w:p>
      <w:pPr>
        <w:pStyle w:val="BodyText"/>
        <w:ind w:left="3" w:right="85" w:firstLine="336"/>
        <w:spacing w:before="22" w:line="203" w:lineRule="auto"/>
        <w:rPr/>
      </w:pPr>
      <w:r>
        <w:rPr>
          <w:color w:val="231F20"/>
          <w:spacing w:val="-7"/>
        </w:rPr>
        <w:t>（</w:t>
      </w:r>
      <w:r>
        <w:rPr>
          <w:rFonts w:ascii="Arial" w:hAnsi="Arial" w:eastAsia="Arial" w:cs="Arial"/>
          <w:color w:val="231F20"/>
          <w:spacing w:val="-7"/>
        </w:rPr>
        <w:t>2</w:t>
      </w:r>
      <w:r>
        <w:rPr>
          <w:color w:val="231F20"/>
          <w:spacing w:val="-7"/>
        </w:rPr>
        <w:t>）质子泵抑制剂（</w:t>
      </w:r>
      <w:r>
        <w:rPr>
          <w:rFonts w:ascii="Arial" w:hAnsi="Arial" w:eastAsia="Arial" w:cs="Arial"/>
          <w:color w:val="231F20"/>
          <w:spacing w:val="-7"/>
        </w:rPr>
        <w:t>PPIs</w:t>
      </w:r>
      <w:r>
        <w:rPr>
          <w:color w:val="231F20"/>
          <w:spacing w:val="-7"/>
        </w:rPr>
        <w:t>）治疗效果不佳，对消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8"/>
        </w:rPr>
        <w:t>化性溃疡诊断有疑问。</w:t>
      </w:r>
    </w:p>
    <w:p>
      <w:pPr>
        <w:pStyle w:val="BodyText"/>
        <w:ind w:left="339"/>
        <w:spacing w:before="49" w:line="202" w:lineRule="auto"/>
        <w:rPr/>
      </w:pPr>
      <w:r>
        <w:rPr>
          <w:color w:val="231F20"/>
          <w:spacing w:val="-8"/>
        </w:rPr>
        <w:t>（</w:t>
      </w:r>
      <w:r>
        <w:rPr>
          <w:rFonts w:ascii="Arial" w:hAnsi="Arial" w:eastAsia="Arial" w:cs="Arial"/>
          <w:color w:val="231F20"/>
          <w:spacing w:val="-8"/>
        </w:rPr>
        <w:t>3</w:t>
      </w:r>
      <w:r>
        <w:rPr>
          <w:color w:val="231F20"/>
          <w:spacing w:val="-8"/>
        </w:rPr>
        <w:t>）根除</w:t>
      </w:r>
      <w:r>
        <w:rPr>
          <w:color w:val="231F20"/>
          <w:spacing w:val="-31"/>
        </w:rPr>
        <w:t xml:space="preserve"> </w:t>
      </w:r>
      <w:r>
        <w:rPr>
          <w:rFonts w:ascii="Arial" w:hAnsi="Arial" w:eastAsia="Arial" w:cs="Arial"/>
          <w:i/>
          <w:iCs/>
          <w:color w:val="231F20"/>
          <w:spacing w:val="-8"/>
        </w:rPr>
        <w:t>Hp</w:t>
      </w:r>
      <w:r>
        <w:rPr>
          <w:rFonts w:ascii="Arial" w:hAnsi="Arial" w:eastAsia="Arial" w:cs="Arial"/>
          <w:i/>
          <w:iCs/>
          <w:color w:val="231F20"/>
          <w:spacing w:val="-21"/>
        </w:rPr>
        <w:t xml:space="preserve"> </w:t>
      </w:r>
      <w:r>
        <w:rPr>
          <w:color w:val="231F20"/>
          <w:spacing w:val="-8"/>
        </w:rPr>
        <w:t>治疗失败。</w:t>
      </w:r>
    </w:p>
    <w:p>
      <w:pPr>
        <w:pStyle w:val="BodyText"/>
        <w:ind w:left="2" w:right="74" w:firstLine="337"/>
        <w:spacing w:before="26" w:line="204" w:lineRule="auto"/>
        <w:rPr/>
      </w:pPr>
      <w:r>
        <w:rPr>
          <w:color w:val="231F20"/>
          <w:spacing w:val="-4"/>
        </w:rPr>
        <w:t>（</w:t>
      </w:r>
      <w:r>
        <w:rPr>
          <w:rFonts w:ascii="Arial" w:hAnsi="Arial" w:eastAsia="Arial" w:cs="Arial"/>
          <w:color w:val="231F20"/>
          <w:spacing w:val="-4"/>
        </w:rPr>
        <w:t>4</w:t>
      </w:r>
      <w:r>
        <w:rPr>
          <w:color w:val="231F20"/>
          <w:spacing w:val="-4"/>
        </w:rPr>
        <w:t>）必须口服</w:t>
      </w:r>
      <w:r>
        <w:rPr>
          <w:color w:val="231F20"/>
          <w:spacing w:val="-5"/>
        </w:rPr>
        <w:t xml:space="preserve"> </w:t>
      </w:r>
      <w:r>
        <w:rPr>
          <w:rFonts w:ascii="Arial" w:hAnsi="Arial" w:eastAsia="Arial" w:cs="Arial"/>
          <w:color w:val="231F20"/>
          <w:spacing w:val="-4"/>
        </w:rPr>
        <w:t>NSAIDs</w:t>
      </w:r>
      <w:r>
        <w:rPr>
          <w:color w:val="231F20"/>
          <w:spacing w:val="-4"/>
        </w:rPr>
        <w:t>（包括阿司匹林）或合并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其他系统疾病，需指导药物使用的。</w:t>
      </w:r>
    </w:p>
    <w:p>
      <w:pPr>
        <w:pStyle w:val="BodyText"/>
        <w:ind w:left="425"/>
        <w:spacing w:before="48" w:line="210" w:lineRule="auto"/>
        <w:rPr/>
      </w:pPr>
      <w:r>
        <w:rPr>
          <w:rFonts w:ascii="Arial" w:hAnsi="Arial" w:eastAsia="Arial" w:cs="Arial"/>
          <w:color w:val="231F20"/>
          <w:spacing w:val="2"/>
        </w:rPr>
        <w:t>2. </w:t>
      </w:r>
      <w:r>
        <w:rPr>
          <w:color w:val="231F20"/>
          <w:spacing w:val="2"/>
        </w:rPr>
        <w:t>紧急转诊：</w:t>
      </w:r>
    </w:p>
    <w:p>
      <w:pPr>
        <w:pStyle w:val="BodyText"/>
        <w:ind w:left="4" w:right="72" w:firstLine="336"/>
        <w:spacing w:before="13" w:line="203" w:lineRule="auto"/>
        <w:rPr/>
      </w:pPr>
      <w:r>
        <w:rPr>
          <w:color w:val="231F20"/>
          <w:spacing w:val="3"/>
        </w:rPr>
        <w:t>（</w:t>
      </w:r>
      <w:r>
        <w:rPr>
          <w:rFonts w:ascii="Arial" w:hAnsi="Arial" w:eastAsia="Arial" w:cs="Arial"/>
          <w:color w:val="231F20"/>
          <w:spacing w:val="3"/>
        </w:rPr>
        <w:t>1</w:t>
      </w:r>
      <w:r>
        <w:rPr>
          <w:color w:val="231F20"/>
          <w:spacing w:val="3"/>
        </w:rPr>
        <w:t>）治疗期间出现消化性溃疡并发症：上消化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10"/>
        </w:rPr>
        <w:t>道出血、穿孔、幽门梗阻。</w:t>
      </w:r>
    </w:p>
    <w:p>
      <w:pPr>
        <w:pStyle w:val="BodyText"/>
        <w:ind w:left="4" w:right="92" w:firstLine="335"/>
        <w:spacing w:before="52" w:line="203" w:lineRule="auto"/>
        <w:rPr/>
      </w:pPr>
      <w:r>
        <w:rPr>
          <w:color w:val="231F20"/>
          <w:spacing w:val="-7"/>
        </w:rPr>
        <w:t>（</w:t>
      </w:r>
      <w:r>
        <w:rPr>
          <w:rFonts w:ascii="Arial" w:hAnsi="Arial" w:eastAsia="Arial" w:cs="Arial"/>
          <w:color w:val="231F20"/>
          <w:spacing w:val="-7"/>
        </w:rPr>
        <w:t>2</w:t>
      </w:r>
      <w:r>
        <w:rPr>
          <w:color w:val="231F20"/>
          <w:spacing w:val="-7"/>
        </w:rPr>
        <w:t>）出现消化道肿瘤报警症状：高龄、消化道出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11"/>
          <w:w w:val="98"/>
        </w:rPr>
        <w:t>血、贫血、呕吐、吞咽困难、消瘦、腹部包块等。</w:t>
      </w:r>
    </w:p>
    <w:p>
      <w:pPr>
        <w:ind w:left="443"/>
        <w:spacing w:before="41" w:line="269" w:lineRule="exact"/>
        <w:outlineLvl w:val="0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31F20"/>
          <w:spacing w:val="-24"/>
          <w:position w:val="1"/>
        </w:rPr>
        <w:t>四、治疗</w:t>
      </w:r>
    </w:p>
    <w:p>
      <w:pPr>
        <w:pStyle w:val="BodyText"/>
        <w:ind w:left="1" w:right="67" w:firstLine="423"/>
        <w:spacing w:before="56" w:line="220" w:lineRule="auto"/>
        <w:jc w:val="both"/>
        <w:rPr/>
      </w:pPr>
      <w:r>
        <w:rPr>
          <w:color w:val="231F20"/>
        </w:rPr>
        <w:t>治疗目的在于除去病因（根除</w:t>
      </w:r>
      <w:r>
        <w:rPr>
          <w:color w:val="231F20"/>
          <w:spacing w:val="-12"/>
        </w:rPr>
        <w:t xml:space="preserve"> </w:t>
      </w:r>
      <w:r>
        <w:rPr>
          <w:rFonts w:ascii="Arial" w:hAnsi="Arial" w:eastAsia="Arial" w:cs="Arial"/>
          <w:i/>
          <w:iCs/>
          <w:color w:val="231F20"/>
        </w:rPr>
        <w:t>Hp</w:t>
      </w:r>
      <w:r>
        <w:rPr>
          <w:color w:val="231F20"/>
        </w:rPr>
        <w:t>，尽可能停服 </w:t>
      </w:r>
      <w:r>
        <w:rPr>
          <w:color w:val="231F20"/>
          <w:spacing w:val="-1"/>
        </w:rPr>
        <w:t>阿司匹林或其他</w:t>
      </w:r>
      <w:r>
        <w:rPr>
          <w:color w:val="231F20"/>
          <w:spacing w:val="-18"/>
        </w:rPr>
        <w:t xml:space="preserve"> </w:t>
      </w:r>
      <w:r>
        <w:rPr>
          <w:rFonts w:ascii="Arial" w:hAnsi="Arial" w:eastAsia="Arial" w:cs="Arial"/>
          <w:color w:val="231F20"/>
          <w:spacing w:val="-1"/>
        </w:rPr>
        <w:t>NSAIDs</w:t>
      </w:r>
      <w:r>
        <w:rPr>
          <w:color w:val="231F20"/>
          <w:spacing w:val="-1"/>
        </w:rPr>
        <w:t>、戒烟等</w:t>
      </w:r>
      <w:r>
        <w:rPr>
          <w:color w:val="231F20"/>
          <w:spacing w:val="-31"/>
          <w:w w:val="65"/>
        </w:rPr>
        <w:t>），</w:t>
      </w:r>
      <w:r>
        <w:rPr>
          <w:color w:val="231F20"/>
          <w:spacing w:val="-1"/>
        </w:rPr>
        <w:t>消除症状，愈合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溃疡，防止溃疡复发和避免并发症。不同患者消化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5"/>
        </w:rPr>
        <w:t>性溃疡的病因不尽相同，发病机制亦可能各异，处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7"/>
        </w:rPr>
        <w:t>理应个体化。</w:t>
      </w:r>
    </w:p>
    <w:p>
      <w:pPr>
        <w:pStyle w:val="BodyText"/>
        <w:ind w:left="339"/>
        <w:spacing w:before="1" w:line="205" w:lineRule="auto"/>
        <w:outlineLvl w:val="1"/>
        <w:rPr/>
      </w:pPr>
      <w:r>
        <w:rPr>
          <w:color w:val="231F20"/>
          <w:spacing w:val="-6"/>
        </w:rPr>
        <w:t>（一）生活方式干预</w:t>
      </w:r>
    </w:p>
    <w:p>
      <w:pPr>
        <w:pStyle w:val="BodyText"/>
        <w:ind w:right="67" w:firstLine="441"/>
        <w:spacing w:before="25" w:line="216" w:lineRule="auto"/>
        <w:rPr/>
      </w:pPr>
      <w:r>
        <w:rPr>
          <w:rFonts w:ascii="Arial" w:hAnsi="Arial" w:eastAsia="Arial" w:cs="Arial"/>
          <w:color w:val="231F20"/>
          <w:spacing w:val="3"/>
        </w:rPr>
        <w:t>1.</w:t>
      </w:r>
      <w:r>
        <w:rPr>
          <w:rFonts w:ascii="Arial" w:hAnsi="Arial" w:eastAsia="Arial" w:cs="Arial"/>
          <w:color w:val="231F20"/>
          <w:spacing w:val="1"/>
        </w:rPr>
        <w:t xml:space="preserve"> </w:t>
      </w:r>
      <w:r>
        <w:rPr>
          <w:color w:val="231F20"/>
          <w:spacing w:val="3"/>
        </w:rPr>
        <w:t>作息规律，工作宜劳逸结合，避免过度劳累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和精神紧张，如有焦虑不安，应予以心理疏导和评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2"/>
        </w:rPr>
        <w:t>估，必要时可给予抗焦虑药物治疗。</w:t>
      </w:r>
    </w:p>
    <w:p>
      <w:pPr>
        <w:pStyle w:val="BodyText"/>
        <w:ind w:right="67" w:firstLine="424"/>
        <w:spacing w:before="18" w:line="202" w:lineRule="auto"/>
        <w:rPr/>
      </w:pPr>
      <w:r>
        <w:rPr>
          <w:rFonts w:ascii="Arial" w:hAnsi="Arial" w:eastAsia="Arial" w:cs="Arial"/>
          <w:color w:val="231F20"/>
          <w:spacing w:val="-5"/>
        </w:rPr>
        <w:t>2.</w:t>
      </w:r>
      <w:r>
        <w:rPr>
          <w:rFonts w:ascii="Arial" w:hAnsi="Arial" w:eastAsia="Arial" w:cs="Arial"/>
          <w:color w:val="231F20"/>
          <w:spacing w:val="-8"/>
        </w:rPr>
        <w:t xml:space="preserve"> </w:t>
      </w:r>
      <w:r>
        <w:rPr>
          <w:color w:val="231F20"/>
          <w:spacing w:val="-5"/>
        </w:rPr>
        <w:t>戒烟酒，进餐定时，清淡饮食，避免过于辛辣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食物及刺激性饮料。</w:t>
      </w:r>
    </w:p>
    <w:p>
      <w:pPr>
        <w:pStyle w:val="BodyText"/>
        <w:ind w:left="3" w:right="74" w:firstLine="423"/>
        <w:spacing w:before="53" w:line="202" w:lineRule="auto"/>
        <w:rPr/>
      </w:pPr>
      <w:r>
        <w:rPr>
          <w:rFonts w:ascii="Arial" w:hAnsi="Arial" w:eastAsia="Arial" w:cs="Arial"/>
          <w:color w:val="231F20"/>
          <w:spacing w:val="-3"/>
        </w:rPr>
        <w:t>3.</w:t>
      </w:r>
      <w:r>
        <w:rPr>
          <w:rFonts w:ascii="Arial" w:hAnsi="Arial" w:eastAsia="Arial" w:cs="Arial"/>
          <w:color w:val="231F20"/>
          <w:spacing w:val="-12"/>
        </w:rPr>
        <w:t xml:space="preserve"> </w:t>
      </w:r>
      <w:r>
        <w:rPr>
          <w:color w:val="231F20"/>
          <w:spacing w:val="-3"/>
        </w:rPr>
        <w:t>应尽可能停服</w:t>
      </w:r>
      <w:r>
        <w:rPr>
          <w:color w:val="231F20"/>
          <w:spacing w:val="-15"/>
        </w:rPr>
        <w:t xml:space="preserve"> </w:t>
      </w:r>
      <w:r>
        <w:rPr>
          <w:rFonts w:ascii="Arial" w:hAnsi="Arial" w:eastAsia="Arial" w:cs="Arial"/>
          <w:color w:val="231F20"/>
          <w:spacing w:val="-3"/>
        </w:rPr>
        <w:t>NSAIDs</w:t>
      </w:r>
      <w:r>
        <w:rPr>
          <w:color w:val="231F20"/>
          <w:spacing w:val="-3"/>
        </w:rPr>
        <w:t>，若病情不允许，应根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据病情决定替代方案。</w:t>
      </w:r>
    </w:p>
    <w:p>
      <w:pPr>
        <w:pStyle w:val="BodyText"/>
        <w:ind w:left="339"/>
        <w:spacing w:before="50" w:line="205" w:lineRule="auto"/>
        <w:outlineLvl w:val="1"/>
        <w:rPr/>
      </w:pPr>
      <w:r>
        <w:rPr>
          <w:color w:val="231F20"/>
          <w:spacing w:val="-11"/>
        </w:rPr>
        <w:t>（二）药物治疗</w:t>
      </w:r>
    </w:p>
    <w:p>
      <w:pPr>
        <w:pStyle w:val="BodyText"/>
        <w:ind w:left="441"/>
        <w:spacing w:before="18" w:line="211" w:lineRule="auto"/>
        <w:rPr/>
      </w:pPr>
      <w:r>
        <w:rPr>
          <w:rFonts w:ascii="Arial" w:hAnsi="Arial" w:eastAsia="Arial" w:cs="Arial"/>
          <w:color w:val="231F20"/>
          <w:spacing w:val="-3"/>
          <w:position w:val="-1"/>
        </w:rPr>
        <w:t>1.</w:t>
      </w:r>
      <w:r>
        <w:rPr>
          <w:rFonts w:ascii="Arial" w:hAnsi="Arial" w:eastAsia="Arial" w:cs="Arial"/>
          <w:color w:val="231F20"/>
          <w:spacing w:val="-23"/>
          <w:position w:val="-1"/>
        </w:rPr>
        <w:t xml:space="preserve"> </w:t>
      </w:r>
      <w:r>
        <w:rPr>
          <w:color w:val="231F20"/>
          <w:spacing w:val="-3"/>
          <w:position w:val="-1"/>
        </w:rPr>
        <w:t>抑制胃酸分泌</w:t>
      </w:r>
      <w:r>
        <w:rPr>
          <w:sz w:val="10"/>
          <w:szCs w:val="10"/>
          <w:color w:val="231F20"/>
          <w:spacing w:val="-3"/>
          <w:position w:val="7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-3"/>
          <w:position w:val="7"/>
        </w:rPr>
        <w:t>36-40</w:t>
      </w:r>
      <w:r>
        <w:rPr>
          <w:sz w:val="10"/>
          <w:szCs w:val="10"/>
          <w:color w:val="231F20"/>
          <w:spacing w:val="-3"/>
          <w:position w:val="7"/>
        </w:rPr>
        <w:t>］</w:t>
      </w:r>
      <w:r>
        <w:rPr>
          <w:color w:val="231F20"/>
          <w:spacing w:val="-3"/>
          <w:position w:val="-1"/>
        </w:rPr>
        <w:t>：</w:t>
      </w:r>
    </w:p>
    <w:p>
      <w:pPr>
        <w:pStyle w:val="BodyText"/>
        <w:ind w:left="1666"/>
        <w:spacing w:before="19" w:line="183" w:lineRule="auto"/>
        <w:rPr/>
      </w:pPr>
      <w:r>
        <w:rPr>
          <w:color w:val="231F20"/>
          <w:spacing w:val="20"/>
        </w:rPr>
        <w:t>目前临床上常用的抑制胃酸分</w:t>
      </w:r>
    </w:p>
    <w:p>
      <w:pPr>
        <w:spacing w:line="183" w:lineRule="auto"/>
        <w:sectPr>
          <w:type w:val="continuous"/>
          <w:pgSz w:w="12246" w:h="16498"/>
          <w:pgMar w:top="1221" w:right="1239" w:bottom="0" w:left="819" w:header="971" w:footer="0" w:gutter="0"/>
          <w:cols w:equalWidth="0" w:num="2">
            <w:col w:w="5490" w:space="100"/>
            <w:col w:w="4597" w:space="0"/>
          </w:cols>
        </w:sectPr>
        <w:rPr/>
      </w:pPr>
    </w:p>
    <w:p>
      <w:pPr>
        <w:pStyle w:val="BodyText"/>
        <w:ind w:left="6713" w:firstLine="87"/>
        <w:spacing w:before="6" w:line="220" w:lineRule="auto"/>
        <w:jc w:val="both"/>
        <w:rPr/>
      </w:pPr>
      <w:r>
        <w:pict>
          <v:shape id="_x0000_s28" style="position:absolute;margin-left:171.771pt;margin-top:-506.822pt;mso-position-vertical-relative:text;mso-position-horizontal-relative:text;width:334.55pt;height:0.4pt;z-index:251698176;" filled="false" strokecolor="#231F20" strokeweight="0.37pt" coordsize="6690,8" coordorigin="0,0" path="m0,3l6690,3e">
            <v:stroke joinstyle="miter" miterlimit="4"/>
          </v:shape>
        </w:pict>
      </w:r>
      <w:r>
        <w:pict>
          <v:shape id="_x0000_s30" style="position:absolute;margin-left:53.688pt;margin-top:-0.446139pt;mso-position-vertical-relative:text;mso-position-horizontal-relative:text;width:68.25pt;height:19.2pt;z-index:2516920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81" w:lineRule="auto"/>
                    <w:rPr>
                      <w:sz w:val="13"/>
                      <w:szCs w:val="13"/>
                    </w:rPr>
                  </w:pPr>
                  <w:r>
                    <w:rPr>
                      <w:sz w:val="13"/>
                      <w:szCs w:val="13"/>
                      <w:color w:val="231F20"/>
                      <w:spacing w:val="9"/>
                    </w:rPr>
                    <w:t>上腹痛等消化不良</w:t>
                  </w:r>
                </w:p>
                <w:p>
                  <w:pPr>
                    <w:pStyle w:val="BodyText"/>
                    <w:ind w:left="92"/>
                    <w:spacing w:line="189" w:lineRule="auto"/>
                    <w:rPr>
                      <w:sz w:val="13"/>
                      <w:szCs w:val="13"/>
                    </w:rPr>
                  </w:pPr>
                  <w:r>
                    <w:rPr>
                      <w:sz w:val="13"/>
                      <w:szCs w:val="13"/>
                      <w:color w:val="231F20"/>
                      <w:spacing w:val="9"/>
                    </w:rPr>
                    <w:t>或粪便隐血试验阳性</w:t>
                  </w:r>
                </w:p>
              </w:txbxContent>
            </v:textbox>
          </v:shape>
        </w:pict>
      </w:r>
      <w:r>
        <w:pict>
          <v:shape id="_x0000_s32" style="position:absolute;margin-left:241.554pt;margin-top:-0.397249pt;mso-position-vertical-relative:text;mso-position-horizontal-relative:text;width:78.4pt;height:19.2pt;z-index:2516899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81" w:right="20" w:hanging="61"/>
                    <w:spacing w:before="20" w:line="189" w:lineRule="auto"/>
                    <w:rPr>
                      <w:sz w:val="13"/>
                      <w:szCs w:val="13"/>
                    </w:rPr>
                  </w:pPr>
                  <w:r>
                    <w:rPr>
                      <w:sz w:val="13"/>
                      <w:szCs w:val="13"/>
                      <w:color w:val="231F20"/>
                      <w:spacing w:val="17"/>
                    </w:rPr>
                    <w:t>出现呕血或黑便,呕吐宿</w:t>
                  </w:r>
                  <w:r>
                    <w:rPr>
                      <w:sz w:val="13"/>
                      <w:szCs w:val="13"/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sz w:val="13"/>
                      <w:szCs w:val="13"/>
                      <w:color w:val="231F20"/>
                      <w:spacing w:val="19"/>
                    </w:rPr>
                    <w:t>食,急性腹痛等并发症</w:t>
                  </w:r>
                </w:p>
              </w:txbxContent>
            </v:textbox>
          </v:shape>
        </w:pict>
      </w:r>
      <w:r>
        <w:pict>
          <v:shape id="_x0000_s34" style="position:absolute;margin-left:53.632pt;margin-top:32.4802pt;mso-position-vertical-relative:text;mso-position-horizontal-relative:text;width:75.4pt;height:19.25pt;z-index:2516910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2"/>
                    <w:spacing w:before="20" w:line="191" w:lineRule="auto"/>
                    <w:rPr>
                      <w:sz w:val="13"/>
                      <w:szCs w:val="13"/>
                    </w:rPr>
                  </w:pPr>
                  <w:r>
                    <w:rPr>
                      <w:sz w:val="13"/>
                      <w:szCs w:val="13"/>
                      <w:color w:val="231F20"/>
                      <w:spacing w:val="9"/>
                    </w:rPr>
                    <w:t>经询问病</w:t>
                  </w:r>
                  <w:r>
                    <w:rPr>
                      <w:sz w:val="13"/>
                      <w:szCs w:val="13"/>
                      <w:color w:val="231F20"/>
                      <w:spacing w:val="13"/>
                      <w:w w:val="101"/>
                    </w:rPr>
                    <w:t xml:space="preserve">   </w:t>
                  </w:r>
                  <w:r>
                    <w:rPr>
                      <w:sz w:val="13"/>
                      <w:szCs w:val="13"/>
                      <w:color w:val="231F20"/>
                      <w:spacing w:val="9"/>
                    </w:rPr>
                    <w:t>、辅助</w:t>
                  </w:r>
                  <w:r>
                    <w:rPr>
                      <w:sz w:val="13"/>
                      <w:szCs w:val="13"/>
                      <w:color w:val="231F20"/>
                    </w:rPr>
                    <w:t xml:space="preserve">    </w:t>
                  </w:r>
                  <w:r>
                    <w:rPr>
                      <w:sz w:val="13"/>
                      <w:szCs w:val="13"/>
                      <w:color w:val="231F20"/>
                      <w:spacing w:val="9"/>
                    </w:rPr>
                    <w:t>查,</w:t>
                  </w:r>
                  <w:r>
                    <w:rPr>
                      <w:sz w:val="13"/>
                      <w:szCs w:val="13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sz w:val="13"/>
                      <w:szCs w:val="13"/>
                      <w:color w:val="231F20"/>
                      <w:spacing w:val="9"/>
                    </w:rPr>
                    <w:t>排除消化系统其他疾病</w:t>
                  </w:r>
                </w:p>
              </w:txbxContent>
            </v:textbox>
          </v:shape>
        </w:pict>
      </w:r>
      <w:r>
        <w:pict>
          <v:shape id="_x0000_s36" style="position:absolute;margin-left:150.428pt;margin-top:59.9059pt;mso-position-vertical-relative:text;mso-position-horizontal-relative:text;width:85.5pt;height:10.9pt;z-index:2516951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1" w:lineRule="auto"/>
                    <w:rPr>
                      <w:sz w:val="13"/>
                      <w:szCs w:val="13"/>
                    </w:rPr>
                  </w:pPr>
                  <w:r>
                    <w:rPr>
                      <w:sz w:val="13"/>
                      <w:szCs w:val="13"/>
                      <w:color w:val="231F20"/>
                      <w:spacing w:val="4"/>
                    </w:rPr>
                    <w:t>不具备胃镜、</w:t>
                  </w:r>
                  <w:r>
                    <w:rPr>
                      <w:sz w:val="13"/>
                      <w:szCs w:val="13"/>
                      <w:color w:val="231F20"/>
                      <w:spacing w:val="10"/>
                    </w:rPr>
                    <w:t xml:space="preserve">    </w:t>
                  </w:r>
                  <w:r>
                    <w:rPr>
                      <w:sz w:val="13"/>
                      <w:szCs w:val="13"/>
                      <w:color w:val="231F20"/>
                      <w:spacing w:val="4"/>
                    </w:rPr>
                    <w:t>理活检条件</w:t>
                  </w:r>
                </w:p>
              </w:txbxContent>
            </v:textbox>
          </v:shape>
        </w:pict>
      </w:r>
      <w:r>
        <w:pict>
          <v:shape id="_x0000_s38" style="position:absolute;margin-left:58.084pt;margin-top:65.3855pt;mso-position-vertical-relative:text;mso-position-horizontal-relative:text;width:54.55pt;height:10.9pt;z-index:2516961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1" w:lineRule="auto"/>
                    <w:rPr>
                      <w:sz w:val="13"/>
                      <w:szCs w:val="13"/>
                    </w:rPr>
                  </w:pPr>
                  <w:r>
                    <w:rPr>
                      <w:sz w:val="13"/>
                      <w:szCs w:val="13"/>
                      <w:color w:val="231F20"/>
                      <w:spacing w:val="5"/>
                    </w:rPr>
                    <w:t>胃镜检查+病理活</w:t>
                  </w:r>
                </w:p>
              </w:txbxContent>
            </v:textbox>
          </v:shape>
        </w:pict>
      </w:r>
      <w:r>
        <w:pict>
          <v:shape id="_x0000_s40" style="position:absolute;margin-left:213.239pt;margin-top:83.3669pt;mso-position-vertical-relative:text;mso-position-horizontal-relative:text;width:29.7pt;height:10.75pt;z-index:2516971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88" w:lineRule="auto"/>
                    <w:rPr>
                      <w:sz w:val="13"/>
                      <w:szCs w:val="13"/>
                    </w:rPr>
                  </w:pPr>
                  <w:r>
                    <w:rPr>
                      <w:sz w:val="13"/>
                      <w:szCs w:val="13"/>
                      <w:color w:val="231F20"/>
                      <w:spacing w:val="8"/>
                    </w:rPr>
                    <w:t>经验性治</w:t>
                  </w:r>
                </w:p>
              </w:txbxContent>
            </v:textbox>
          </v:shape>
        </w:pict>
      </w:r>
      <w:r>
        <w:rPr>
          <w:color w:val="231F20"/>
          <w:spacing w:val="-3"/>
        </w:rPr>
        <w:t>泌 药 物 有</w:t>
      </w:r>
      <w:r>
        <w:rPr>
          <w:color w:val="231F20"/>
          <w:spacing w:val="43"/>
        </w:rPr>
        <w:t xml:space="preserve"> </w:t>
      </w:r>
      <w:r>
        <w:rPr>
          <w:rFonts w:ascii="Arial" w:hAnsi="Arial" w:eastAsia="Arial" w:cs="Arial"/>
          <w:color w:val="231F20"/>
          <w:spacing w:val="-3"/>
        </w:rPr>
        <w:t>PPIs</w:t>
      </w:r>
      <w:r>
        <w:rPr>
          <w:rFonts w:ascii="Arial" w:hAnsi="Arial" w:eastAsia="Arial" w:cs="Arial"/>
          <w:color w:val="231F20"/>
          <w:spacing w:val="34"/>
          <w:w w:val="101"/>
        </w:rPr>
        <w:t xml:space="preserve"> </w:t>
      </w:r>
      <w:r>
        <w:rPr>
          <w:color w:val="231F20"/>
          <w:spacing w:val="-3"/>
        </w:rPr>
        <w:t>和</w:t>
      </w:r>
      <w:r>
        <w:rPr>
          <w:color w:val="231F20"/>
          <w:spacing w:val="29"/>
          <w:w w:val="101"/>
        </w:rPr>
        <w:t xml:space="preserve"> </w:t>
      </w:r>
      <w:r>
        <w:rPr>
          <w:rFonts w:ascii="Arial" w:hAnsi="Arial" w:eastAsia="Arial" w:cs="Arial"/>
          <w:color w:val="231F20"/>
          <w:spacing w:val="-3"/>
        </w:rPr>
        <w:t>H</w:t>
      </w:r>
      <w:r>
        <w:rPr>
          <w:rFonts w:ascii="Arial" w:hAnsi="Arial" w:eastAsia="Arial" w:cs="Arial"/>
          <w:sz w:val="10"/>
          <w:szCs w:val="10"/>
          <w:color w:val="231F20"/>
          <w:spacing w:val="-3"/>
          <w:position w:val="-4"/>
        </w:rPr>
        <w:t>2</w:t>
      </w:r>
      <w:r>
        <w:rPr>
          <w:rFonts w:ascii="Arial" w:hAnsi="Arial" w:eastAsia="Arial" w:cs="Arial"/>
          <w:sz w:val="10"/>
          <w:szCs w:val="10"/>
          <w:color w:val="231F20"/>
          <w:spacing w:val="7"/>
          <w:position w:val="-4"/>
        </w:rPr>
        <w:t xml:space="preserve">  </w:t>
      </w:r>
      <w:r>
        <w:rPr>
          <w:color w:val="231F20"/>
          <w:spacing w:val="-3"/>
        </w:rPr>
        <w:t>受 体 拮 抗 剂</w:t>
      </w:r>
      <w:r>
        <w:rPr>
          <w:color w:val="231F20"/>
        </w:rPr>
        <w:t xml:space="preserve">  </w:t>
      </w:r>
      <w:r>
        <w:rPr>
          <w:color w:val="231F20"/>
          <w:spacing w:val="1"/>
        </w:rPr>
        <w:t>（</w:t>
      </w:r>
      <w:r>
        <w:rPr>
          <w:rFonts w:ascii="Arial" w:hAnsi="Arial" w:eastAsia="Arial" w:cs="Arial"/>
          <w:color w:val="231F20"/>
          <w:spacing w:val="1"/>
        </w:rPr>
        <w:t>H</w:t>
      </w:r>
      <w:r>
        <w:rPr>
          <w:rFonts w:ascii="Arial" w:hAnsi="Arial" w:eastAsia="Arial" w:cs="Arial"/>
          <w:sz w:val="10"/>
          <w:szCs w:val="10"/>
          <w:color w:val="231F20"/>
          <w:spacing w:val="1"/>
          <w:position w:val="-4"/>
        </w:rPr>
        <w:t>2</w:t>
      </w:r>
      <w:r>
        <w:rPr>
          <w:rFonts w:ascii="Arial" w:hAnsi="Arial" w:eastAsia="Arial" w:cs="Arial"/>
          <w:color w:val="231F20"/>
          <w:spacing w:val="1"/>
        </w:rPr>
        <w:t>-</w:t>
      </w:r>
      <w:r>
        <w:rPr>
          <w:rFonts w:ascii="Arial" w:hAnsi="Arial" w:eastAsia="Arial" w:cs="Arial"/>
          <w:color w:val="231F20"/>
        </w:rPr>
        <w:t>RAs</w:t>
      </w:r>
      <w:r>
        <w:rPr>
          <w:color w:val="231F20"/>
          <w:spacing w:val="1"/>
        </w:rPr>
        <w:t>）两大类。 </w:t>
      </w:r>
      <w:r>
        <w:rPr>
          <w:rFonts w:ascii="Arial" w:hAnsi="Arial" w:eastAsia="Arial" w:cs="Arial"/>
          <w:color w:val="231F20"/>
        </w:rPr>
        <w:t>PPIs</w:t>
      </w:r>
      <w:r>
        <w:rPr>
          <w:rFonts w:ascii="Arial" w:hAnsi="Arial" w:eastAsia="Arial" w:cs="Arial"/>
          <w:color w:val="231F20"/>
          <w:spacing w:val="1"/>
        </w:rPr>
        <w:t xml:space="preserve"> </w:t>
      </w:r>
      <w:r>
        <w:rPr>
          <w:color w:val="231F20"/>
          <w:spacing w:val="1"/>
        </w:rPr>
        <w:t>抑制胃酸分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8"/>
        </w:rPr>
        <w:t>泌作用比</w:t>
      </w:r>
      <w:r>
        <w:rPr>
          <w:color w:val="231F20"/>
          <w:spacing w:val="-1"/>
        </w:rPr>
        <w:t xml:space="preserve"> </w:t>
      </w:r>
      <w:r>
        <w:rPr>
          <w:rFonts w:ascii="Arial" w:hAnsi="Arial" w:eastAsia="Arial" w:cs="Arial"/>
          <w:color w:val="231F20"/>
          <w:spacing w:val="8"/>
        </w:rPr>
        <w:t>H</w:t>
      </w:r>
      <w:r>
        <w:rPr>
          <w:rFonts w:ascii="Arial" w:hAnsi="Arial" w:eastAsia="Arial" w:cs="Arial"/>
          <w:sz w:val="10"/>
          <w:szCs w:val="10"/>
          <w:color w:val="231F20"/>
          <w:spacing w:val="8"/>
          <w:position w:val="-4"/>
        </w:rPr>
        <w:t>2</w:t>
      </w:r>
      <w:r>
        <w:rPr>
          <w:rFonts w:ascii="Arial" w:hAnsi="Arial" w:eastAsia="Arial" w:cs="Arial"/>
          <w:color w:val="231F20"/>
          <w:spacing w:val="8"/>
        </w:rPr>
        <w:t>-</w:t>
      </w:r>
      <w:r>
        <w:rPr>
          <w:rFonts w:ascii="Arial" w:hAnsi="Arial" w:eastAsia="Arial" w:cs="Arial"/>
          <w:color w:val="231F20"/>
        </w:rPr>
        <w:t>RAs</w:t>
      </w:r>
      <w:r>
        <w:rPr>
          <w:rFonts w:ascii="Arial" w:hAnsi="Arial" w:eastAsia="Arial" w:cs="Arial"/>
          <w:color w:val="231F20"/>
          <w:spacing w:val="-15"/>
        </w:rPr>
        <w:t xml:space="preserve"> </w:t>
      </w:r>
      <w:r>
        <w:rPr>
          <w:color w:val="231F20"/>
          <w:spacing w:val="8"/>
        </w:rPr>
        <w:t>更强，且作用持久，</w:t>
      </w:r>
      <w:r>
        <w:rPr>
          <w:color w:val="231F20"/>
        </w:rPr>
        <w:t xml:space="preserve"> </w:t>
      </w:r>
      <w:r>
        <w:rPr>
          <w:color w:val="231F20"/>
          <w:spacing w:val="27"/>
        </w:rPr>
        <w:t>是治疗消化性溃疡的首选药物。若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临床不能获得</w:t>
      </w:r>
      <w:r>
        <w:rPr>
          <w:color w:val="231F20"/>
          <w:spacing w:val="-15"/>
        </w:rPr>
        <w:t xml:space="preserve"> </w:t>
      </w:r>
      <w:r>
        <w:rPr>
          <w:rFonts w:ascii="Arial" w:hAnsi="Arial" w:eastAsia="Arial" w:cs="Arial"/>
          <w:color w:val="231F20"/>
        </w:rPr>
        <w:t>PPIs</w:t>
      </w:r>
      <w:r>
        <w:rPr>
          <w:color w:val="231F20"/>
          <w:spacing w:val="3"/>
        </w:rPr>
        <w:t>，或使用</w:t>
      </w:r>
      <w:r>
        <w:rPr>
          <w:color w:val="231F20"/>
          <w:spacing w:val="-18"/>
        </w:rPr>
        <w:t xml:space="preserve"> </w:t>
      </w:r>
      <w:r>
        <w:rPr>
          <w:rFonts w:ascii="Arial" w:hAnsi="Arial" w:eastAsia="Arial" w:cs="Arial"/>
          <w:color w:val="231F20"/>
        </w:rPr>
        <w:t>PPIs</w:t>
      </w:r>
      <w:r>
        <w:rPr>
          <w:rFonts w:ascii="Arial" w:hAnsi="Arial" w:eastAsia="Arial" w:cs="Arial"/>
          <w:color w:val="231F20"/>
          <w:spacing w:val="-17"/>
        </w:rPr>
        <w:t xml:space="preserve"> </w:t>
      </w:r>
      <w:r>
        <w:rPr>
          <w:color w:val="231F20"/>
          <w:spacing w:val="3"/>
        </w:rPr>
        <w:t>有禁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忌的情况下，可考虑选用</w:t>
      </w:r>
      <w:r>
        <w:rPr>
          <w:color w:val="231F20"/>
          <w:spacing w:val="-7"/>
        </w:rPr>
        <w:t xml:space="preserve"> </w:t>
      </w:r>
      <w:r>
        <w:rPr>
          <w:rFonts w:ascii="Arial" w:hAnsi="Arial" w:eastAsia="Arial" w:cs="Arial"/>
          <w:color w:val="231F20"/>
          <w:spacing w:val="3"/>
        </w:rPr>
        <w:t>H</w:t>
      </w:r>
      <w:r>
        <w:rPr>
          <w:rFonts w:ascii="Arial" w:hAnsi="Arial" w:eastAsia="Arial" w:cs="Arial"/>
          <w:sz w:val="10"/>
          <w:szCs w:val="10"/>
          <w:color w:val="231F20"/>
          <w:spacing w:val="3"/>
          <w:position w:val="-4"/>
        </w:rPr>
        <w:t>2</w:t>
      </w:r>
      <w:r>
        <w:rPr>
          <w:rFonts w:ascii="Arial" w:hAnsi="Arial" w:eastAsia="Arial" w:cs="Arial"/>
          <w:color w:val="231F20"/>
          <w:spacing w:val="3"/>
        </w:rPr>
        <w:t>-</w:t>
      </w:r>
      <w:r>
        <w:rPr>
          <w:rFonts w:ascii="Arial" w:hAnsi="Arial" w:eastAsia="Arial" w:cs="Arial"/>
          <w:color w:val="231F20"/>
        </w:rPr>
        <w:t>RAs</w:t>
      </w:r>
      <w:r>
        <w:rPr>
          <w:color w:val="231F20"/>
          <w:spacing w:val="3"/>
        </w:rPr>
        <w:t>。</w:t>
      </w:r>
    </w:p>
    <w:p>
      <w:pPr>
        <w:pStyle w:val="BodyText"/>
        <w:ind w:left="6795" w:right="66" w:firstLine="422"/>
        <w:spacing w:before="5" w:line="208" w:lineRule="auto"/>
        <w:jc w:val="both"/>
        <w:rPr/>
      </w:pPr>
      <w:r>
        <w:pict>
          <v:shape id="_x0000_s42" style="position:absolute;margin-left:34.039pt;margin-top:-4.29033pt;mso-position-vertical-relative:text;mso-position-horizontal-relative:text;width:110.4pt;height:19.25pt;z-index:2516879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80" w:lineRule="auto"/>
                    <w:rPr>
                      <w:sz w:val="13"/>
                      <w:szCs w:val="13"/>
                    </w:rPr>
                  </w:pPr>
                  <w:r>
                    <w:rPr>
                      <w:sz w:val="13"/>
                      <w:szCs w:val="13"/>
                      <w:color w:val="231F20"/>
                      <w:spacing w:val="8"/>
                    </w:rPr>
                    <w:t>消化性溃疡</w:t>
                  </w:r>
                  <w:r>
                    <w:rPr>
                      <w:sz w:val="13"/>
                      <w:szCs w:val="13"/>
                      <w:color w:val="231F20"/>
                    </w:rPr>
                    <w:t xml:space="preserve">                        </w:t>
                  </w:r>
                  <w:r>
                    <w:rPr>
                      <w:sz w:val="13"/>
                      <w:szCs w:val="13"/>
                      <w:color w:val="231F20"/>
                      <w:spacing w:val="8"/>
                    </w:rPr>
                    <w:t>性溃疡或</w:t>
                  </w:r>
                </w:p>
                <w:p>
                  <w:pPr>
                    <w:pStyle w:val="BodyText"/>
                    <w:ind w:left="1528"/>
                    <w:spacing w:line="190" w:lineRule="auto"/>
                    <w:rPr>
                      <w:sz w:val="13"/>
                      <w:szCs w:val="13"/>
                    </w:rPr>
                  </w:pPr>
                  <w:r>
                    <w:rPr>
                      <w:sz w:val="13"/>
                      <w:szCs w:val="13"/>
                      <w:color w:val="231F20"/>
                      <w:spacing w:val="7"/>
                    </w:rPr>
                    <w:t>其他疾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82816" behindDoc="1" locked="0" layoutInCell="1" allowOverlap="1">
            <wp:simplePos x="0" y="0"/>
            <wp:positionH relativeFrom="column">
              <wp:posOffset>2548622</wp:posOffset>
            </wp:positionH>
            <wp:positionV relativeFrom="paragraph">
              <wp:posOffset>85100</wp:posOffset>
            </wp:positionV>
            <wp:extent cx="765175" cy="90626"/>
            <wp:effectExtent l="0" t="0" r="0" b="0"/>
            <wp:wrapNone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5175" cy="906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44" style="position:absolute;margin-left:185.078pt;margin-top:19.6593pt;mso-position-vertical-relative:text;mso-position-horizontal-relative:text;width:96.35pt;height:57.65pt;z-index:-2516346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right="20"/>
                    <w:spacing w:before="19" w:line="180" w:lineRule="auto"/>
                    <w:jc w:val="right"/>
                    <w:rPr>
                      <w:sz w:val="13"/>
                      <w:szCs w:val="13"/>
                    </w:rPr>
                  </w:pPr>
                  <w:r>
                    <w:rPr>
                      <w:sz w:val="13"/>
                      <w:szCs w:val="13"/>
                      <w:color w:val="231F20"/>
                      <w:spacing w:val="9"/>
                    </w:rPr>
                    <w:t>情改善</w:t>
                  </w:r>
                  <w:r>
                    <w:rPr>
                      <w:sz w:val="13"/>
                      <w:szCs w:val="13"/>
                      <w:color w:val="231F20"/>
                    </w:rPr>
                    <w:t xml:space="preserve">                  </w:t>
                  </w:r>
                  <w:r>
                    <w:rPr>
                      <w:sz w:val="13"/>
                      <w:szCs w:val="13"/>
                      <w:color w:val="231F20"/>
                      <w:spacing w:val="9"/>
                    </w:rPr>
                    <w:t>情无改善/</w:t>
                  </w:r>
                </w:p>
                <w:p>
                  <w:pPr>
                    <w:pStyle w:val="BodyText"/>
                    <w:ind w:left="302"/>
                    <w:spacing w:line="199" w:lineRule="auto"/>
                    <w:rPr>
                      <w:sz w:val="13"/>
                      <w:szCs w:val="13"/>
                    </w:rPr>
                  </w:pPr>
                  <w:r>
                    <w:rPr>
                      <w:sz w:val="13"/>
                      <w:szCs w:val="13"/>
                      <w:color w:val="231F20"/>
                      <w:position w:val="-4"/>
                    </w:rPr>
                    <w:drawing>
                      <wp:inline distT="0" distB="0" distL="0" distR="0">
                        <wp:extent cx="6350" cy="90626"/>
                        <wp:effectExtent l="0" t="0" r="0" b="0"/>
                        <wp:docPr id="32" name="IM 3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2" name="IM 32"/>
                                <pic:cNvPicPr/>
                              </pic:nvPicPr>
                              <pic:blipFill>
                                <a:blip r:embed="rId17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350" cy="9062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13"/>
                      <w:szCs w:val="13"/>
                      <w:color w:val="231F20"/>
                      <w:spacing w:val="1"/>
                    </w:rPr>
                    <w:t xml:space="preserve">                     </w:t>
                  </w:r>
                  <w:r>
                    <w:rPr>
                      <w:sz w:val="13"/>
                      <w:szCs w:val="13"/>
                      <w:color w:val="231F20"/>
                      <w:spacing w:val="9"/>
                    </w:rPr>
                    <w:t>诊断有疑问</w:t>
                  </w:r>
                </w:p>
                <w:p>
                  <w:pPr>
                    <w:pStyle w:val="BodyText"/>
                    <w:ind w:left="456"/>
                    <w:spacing w:before="114" w:line="191" w:lineRule="auto"/>
                    <w:rPr>
                      <w:sz w:val="13"/>
                      <w:szCs w:val="13"/>
                    </w:rPr>
                  </w:pPr>
                  <w:r>
                    <w:rPr>
                      <w:sz w:val="13"/>
                      <w:szCs w:val="13"/>
                      <w:color w:val="231F20"/>
                      <w:spacing w:val="4"/>
                    </w:rPr>
                    <w:t>随访</w:t>
                  </w:r>
                </w:p>
                <w:p>
                  <w:pPr>
                    <w:pStyle w:val="BodyText"/>
                    <w:ind w:left="20"/>
                    <w:spacing w:before="292" w:line="189" w:lineRule="auto"/>
                    <w:rPr>
                      <w:sz w:val="13"/>
                      <w:szCs w:val="13"/>
                    </w:rPr>
                  </w:pPr>
                  <w:r>
                    <w:rPr>
                      <w:sz w:val="13"/>
                      <w:szCs w:val="13"/>
                      <w:color w:val="231F20"/>
                      <w:spacing w:val="9"/>
                    </w:rPr>
                    <w:t>转诊上级医</w:t>
                  </w:r>
                </w:p>
              </w:txbxContent>
            </v:textbox>
          </v:shape>
        </w:pict>
      </w:r>
      <w:r>
        <w:pict>
          <v:shape id="_x0000_s46" style="position:absolute;margin-left:27.683pt;margin-top:22.6259pt;mso-position-vertical-relative:text;mso-position-horizontal-relative:text;width:57.75pt;height:27.65pt;z-index:2516889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82" w:lineRule="auto"/>
                    <w:rPr>
                      <w:sz w:val="13"/>
                      <w:szCs w:val="13"/>
                    </w:rPr>
                  </w:pPr>
                  <w:r>
                    <w:rPr>
                      <w:sz w:val="13"/>
                      <w:szCs w:val="13"/>
                      <w:color w:val="231F20"/>
                      <w:spacing w:val="21"/>
                    </w:rPr>
                    <w:t>寻找病因,如询问</w:t>
                  </w:r>
                </w:p>
                <w:p>
                  <w:pPr>
                    <w:pStyle w:val="BodyText"/>
                    <w:ind w:left="51"/>
                    <w:spacing w:line="176" w:lineRule="auto"/>
                    <w:rPr>
                      <w:sz w:val="13"/>
                      <w:szCs w:val="13"/>
                    </w:rPr>
                  </w:pPr>
                  <w:r>
                    <w:rPr>
                      <w:sz w:val="13"/>
                      <w:szCs w:val="13"/>
                      <w:color w:val="231F20"/>
                    </w:rPr>
                    <w:t>NSA</w:t>
                  </w:r>
                  <w:r>
                    <w:rPr>
                      <w:sz w:val="13"/>
                      <w:szCs w:val="13"/>
                      <w:color w:val="231F20"/>
                      <w:spacing w:val="10"/>
                    </w:rPr>
                    <w:t>,</w:t>
                  </w:r>
                  <w:r>
                    <w:rPr>
                      <w:sz w:val="13"/>
                      <w:szCs w:val="13"/>
                      <w:color w:val="231F20"/>
                    </w:rPr>
                    <w:t>Ds</w:t>
                  </w:r>
                  <w:r>
                    <w:rPr>
                      <w:sz w:val="13"/>
                      <w:szCs w:val="13"/>
                      <w:color w:val="231F20"/>
                      <w:spacing w:val="10"/>
                    </w:rPr>
                    <w:t>病史、幽</w:t>
                  </w:r>
                </w:p>
                <w:p>
                  <w:pPr>
                    <w:pStyle w:val="BodyText"/>
                    <w:ind w:left="103"/>
                    <w:spacing w:line="192" w:lineRule="auto"/>
                    <w:rPr>
                      <w:sz w:val="13"/>
                      <w:szCs w:val="13"/>
                    </w:rPr>
                  </w:pPr>
                  <w:r>
                    <w:rPr>
                      <w:sz w:val="13"/>
                      <w:szCs w:val="13"/>
                      <w:color w:val="231F20"/>
                      <w:spacing w:val="6"/>
                    </w:rPr>
                    <w:t>门螺杆菌检</w:t>
                  </w:r>
                  <w:r>
                    <w:rPr>
                      <w:sz w:val="13"/>
                      <w:szCs w:val="13"/>
                      <w:color w:val="231F20"/>
                      <w:spacing w:val="10"/>
                    </w:rPr>
                    <w:t xml:space="preserve">   </w:t>
                  </w:r>
                  <w:r>
                    <w:rPr>
                      <w:sz w:val="13"/>
                      <w:szCs w:val="13"/>
                      <w:color w:val="231F20"/>
                      <w:spacing w:val="6"/>
                    </w:rPr>
                    <w:t>等</w:t>
                  </w:r>
                </w:p>
              </w:txbxContent>
            </v:textbox>
          </v:shape>
        </w:pict>
      </w:r>
      <w:r>
        <w:pict>
          <v:shape id="_x0000_s48" style="position:absolute;margin-left:28.846pt;margin-top:82.8682pt;mso-position-vertical-relative:text;mso-position-horizontal-relative:text;width:96.3pt;height:12pt;z-index:2516940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86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color w:val="231F20"/>
                      <w:spacing w:val="-2"/>
                    </w:rPr>
                    <w:t>注：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color w:val="231F20"/>
                      <w:spacing w:val="-2"/>
                    </w:rPr>
                    <w:t>NSAIDs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color w:val="231F20"/>
                      <w:spacing w:val="-1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-2"/>
                    </w:rPr>
                    <w:t>非甾体类抗炎药</w:t>
                  </w:r>
                </w:p>
              </w:txbxContent>
            </v:textbox>
          </v:shape>
        </w:pict>
      </w:r>
      <w:r>
        <w:pict>
          <v:shape id="_x0000_s50" style="position:absolute;margin-left:121.545pt;margin-top:96.2195pt;mso-position-vertical-relative:text;mso-position-horizontal-relative:text;width:110.05pt;height:11.95pt;z-index:2516930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85" w:lineRule="auto"/>
                    <w:rPr>
                      <w:sz w:val="15"/>
                      <w:szCs w:val="15"/>
                    </w:rPr>
                  </w:pPr>
                  <w:r>
                    <w:rPr>
                      <w:rFonts w:ascii="SimHei" w:hAnsi="SimHei" w:eastAsia="SimHei" w:cs="SimHei"/>
                      <w:sz w:val="15"/>
                      <w:szCs w:val="15"/>
                      <w:color w:val="231F20"/>
                      <w:spacing w:val="8"/>
                    </w:rPr>
                    <w:t>图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color w:val="231F20"/>
                      <w:spacing w:val="8"/>
                    </w:rPr>
                    <w:t>2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color w:val="231F20"/>
                      <w:spacing w:val="1"/>
                    </w:rPr>
                    <w:t xml:space="preserve">    </w:t>
                  </w:r>
                  <w:r>
                    <w:rPr>
                      <w:sz w:val="15"/>
                      <w:szCs w:val="15"/>
                      <w:color w:val="231F20"/>
                      <w:spacing w:val="8"/>
                    </w:rPr>
                    <w:t>消化性溃疡的诊断流程图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7872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1278738</wp:posOffset>
            </wp:positionV>
            <wp:extent cx="2805668" cy="304216"/>
            <wp:effectExtent l="0" t="0" r="0" b="0"/>
            <wp:wrapNone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05668" cy="304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color w:val="231F20"/>
        </w:rPr>
        <w:t>PPIs</w:t>
      </w:r>
      <w:r>
        <w:rPr>
          <w:rFonts w:ascii="Arial" w:hAnsi="Arial" w:eastAsia="Arial" w:cs="Arial"/>
          <w:color w:val="231F20"/>
          <w:spacing w:val="1"/>
        </w:rPr>
        <w:t xml:space="preserve"> </w:t>
      </w:r>
      <w:r>
        <w:rPr>
          <w:color w:val="231F20"/>
          <w:spacing w:val="1"/>
        </w:rPr>
        <w:t>一般为常规剂量 </w:t>
      </w:r>
      <w:r>
        <w:rPr>
          <w:rFonts w:ascii="Arial" w:hAnsi="Arial" w:eastAsia="Arial" w:cs="Arial"/>
          <w:color w:val="231F20"/>
          <w:spacing w:val="1"/>
        </w:rPr>
        <w:t>2 </w:t>
      </w:r>
      <w:r>
        <w:rPr>
          <w:color w:val="231F20"/>
          <w:spacing w:val="1"/>
        </w:rPr>
        <w:t>次</w:t>
      </w:r>
      <w:r>
        <w:rPr>
          <w:rFonts w:ascii="Arial" w:hAnsi="Arial" w:eastAsia="Arial" w:cs="Arial"/>
          <w:color w:val="231F20"/>
          <w:spacing w:val="1"/>
        </w:rPr>
        <w:t>/d</w:t>
      </w:r>
      <w:r>
        <w:rPr>
          <w:color w:val="231F20"/>
          <w:spacing w:val="1"/>
        </w:rPr>
        <w:t>，饭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7"/>
        </w:rPr>
        <w:t>前口服，常用药物有奥美拉唑、兰索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5"/>
        </w:rPr>
        <w:t>拉唑、泮托拉唑、艾司奥美拉唑、雷贝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21"/>
        </w:rPr>
        <w:t>拉唑和艾普拉唑等。以奥美拉唑为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14"/>
        </w:rPr>
        <w:t>代表的第一代</w:t>
      </w:r>
      <w:r>
        <w:rPr>
          <w:color w:val="231F20"/>
          <w:spacing w:val="-10"/>
        </w:rPr>
        <w:t xml:space="preserve"> </w:t>
      </w:r>
      <w:r>
        <w:rPr>
          <w:rFonts w:ascii="Arial" w:hAnsi="Arial" w:eastAsia="Arial" w:cs="Arial"/>
          <w:color w:val="231F20"/>
        </w:rPr>
        <w:t>PPIs</w:t>
      </w:r>
      <w:r>
        <w:rPr>
          <w:rFonts w:ascii="Arial" w:hAnsi="Arial" w:eastAsia="Arial" w:cs="Arial"/>
          <w:color w:val="231F20"/>
          <w:spacing w:val="14"/>
        </w:rPr>
        <w:t xml:space="preserve"> </w:t>
      </w:r>
      <w:r>
        <w:rPr>
          <w:color w:val="231F20"/>
          <w:spacing w:val="14"/>
        </w:rPr>
        <w:t>主要经由细胞色</w:t>
      </w:r>
      <w:r>
        <w:rPr>
          <w:color w:val="231F20"/>
        </w:rPr>
        <w:t xml:space="preserve"> </w:t>
      </w:r>
      <w:r>
        <w:rPr>
          <w:color w:val="231F20"/>
          <w:spacing w:val="-14"/>
        </w:rPr>
        <w:t>素氧化酶</w:t>
      </w:r>
      <w:r>
        <w:rPr>
          <w:color w:val="231F20"/>
          <w:spacing w:val="-19"/>
        </w:rPr>
        <w:t xml:space="preserve"> </w:t>
      </w:r>
      <w:r>
        <w:rPr>
          <w:rFonts w:ascii="Arial" w:hAnsi="Arial" w:eastAsia="Arial" w:cs="Arial"/>
          <w:color w:val="231F20"/>
          <w:spacing w:val="-14"/>
        </w:rPr>
        <w:t>P450</w:t>
      </w:r>
      <w:r>
        <w:rPr>
          <w:color w:val="231F20"/>
          <w:spacing w:val="-14"/>
        </w:rPr>
        <w:t>（</w:t>
      </w:r>
      <w:r>
        <w:rPr>
          <w:rFonts w:ascii="Arial" w:hAnsi="Arial" w:eastAsia="Arial" w:cs="Arial"/>
          <w:color w:val="231F20"/>
          <w:spacing w:val="-14"/>
        </w:rPr>
        <w:t>CYP</w:t>
      </w:r>
      <w:r>
        <w:rPr>
          <w:color w:val="231F20"/>
          <w:spacing w:val="-14"/>
        </w:rPr>
        <w:t>）</w:t>
      </w:r>
      <w:r>
        <w:rPr>
          <w:rFonts w:ascii="Arial" w:hAnsi="Arial" w:eastAsia="Arial" w:cs="Arial"/>
          <w:color w:val="231F20"/>
          <w:spacing w:val="-14"/>
        </w:rPr>
        <w:t>2C19</w:t>
      </w:r>
      <w:r>
        <w:rPr>
          <w:rFonts w:ascii="Arial" w:hAnsi="Arial" w:eastAsia="Arial" w:cs="Arial"/>
          <w:color w:val="231F20"/>
          <w:spacing w:val="-22"/>
        </w:rPr>
        <w:t xml:space="preserve"> </w:t>
      </w:r>
      <w:r>
        <w:rPr>
          <w:color w:val="231F20"/>
          <w:spacing w:val="-14"/>
        </w:rPr>
        <w:t>代谢，如患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者同时口服经 </w:t>
      </w:r>
      <w:r>
        <w:rPr>
          <w:rFonts w:ascii="Arial" w:hAnsi="Arial" w:eastAsia="Arial" w:cs="Arial"/>
          <w:color w:val="231F20"/>
        </w:rPr>
        <w:t>CYP</w:t>
      </w:r>
      <w:r>
        <w:rPr>
          <w:rFonts w:ascii="Arial" w:hAnsi="Arial" w:eastAsia="Arial" w:cs="Arial"/>
          <w:color w:val="231F20"/>
          <w:spacing w:val="7"/>
        </w:rPr>
        <w:t>2C19</w:t>
      </w:r>
      <w:r>
        <w:rPr>
          <w:rFonts w:ascii="Arial" w:hAnsi="Arial" w:eastAsia="Arial" w:cs="Arial"/>
          <w:color w:val="231F20"/>
          <w:spacing w:val="6"/>
        </w:rPr>
        <w:t xml:space="preserve"> </w:t>
      </w:r>
      <w:r>
        <w:rPr>
          <w:color w:val="231F20"/>
          <w:spacing w:val="7"/>
        </w:rPr>
        <w:t>酶代谢的药</w:t>
      </w:r>
    </w:p>
    <w:p>
      <w:pPr>
        <w:spacing w:line="208" w:lineRule="auto"/>
        <w:sectPr>
          <w:type w:val="continuous"/>
          <w:pgSz w:w="12246" w:h="16498"/>
          <w:pgMar w:top="1221" w:right="1239" w:bottom="0" w:left="819" w:header="971" w:footer="0" w:gutter="0"/>
          <w:cols w:equalWidth="0" w:num="1">
            <w:col w:w="10187" w:space="0"/>
          </w:cols>
        </w:sectPr>
        <w:rPr/>
      </w:pPr>
    </w:p>
    <w:p>
      <w:pPr>
        <w:spacing w:line="266" w:lineRule="auto"/>
        <w:rPr>
          <w:rFonts w:ascii="Arial"/>
          <w:sz w:val="21"/>
        </w:rPr>
      </w:pPr>
      <w:r>
        <w:pict>
          <v:shape id="_x0000_s54" style="position:absolute;margin-left:65.1968pt;margin-top:59.6176pt;mso-position-vertical-relative:page;mso-position-horizontal-relative:page;width:334.55pt;height:0.4pt;z-index:251721728;" o:allowincell="f" filled="false" strokecolor="#231F20" strokeweight="0.37pt" coordsize="6690,8" coordorigin="0,0" path="m0,3l6690,3e">
            <v:stroke joinstyle="miter" miterlimit="4"/>
          </v:shape>
        </w:pict>
      </w:r>
      <w:r/>
    </w:p>
    <w:p>
      <w:pPr>
        <w:pStyle w:val="BodyText"/>
        <w:ind w:left="5595"/>
        <w:spacing w:before="86" w:line="183" w:lineRule="auto"/>
        <w:rPr/>
      </w:pPr>
      <w:r>
        <w:pict>
          <v:shape id="_x0000_s56" style="position:absolute;margin-left:23.3924pt;margin-top:3.2158pt;mso-position-vertical-relative:text;mso-position-horizontal-relative:text;width:232.55pt;height:424.9pt;z-index:2517073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5"/>
                    <w:spacing w:before="19" w:line="181" w:lineRule="auto"/>
                    <w:rPr/>
                  </w:pPr>
                  <w:r>
                    <w:rPr>
                      <w:color w:val="231F20"/>
                      <w:spacing w:val="1"/>
                    </w:rPr>
                    <w:t>物（如氯吡格雷</w:t>
                  </w:r>
                  <w:r>
                    <w:rPr>
                      <w:color w:val="231F20"/>
                      <w:spacing w:val="-28"/>
                      <w:w w:val="59"/>
                    </w:rPr>
                    <w:t>），</w:t>
                  </w:r>
                  <w:r>
                    <w:rPr>
                      <w:color w:val="231F20"/>
                      <w:spacing w:val="1"/>
                    </w:rPr>
                    <w:t>应该避免使用这类</w:t>
                  </w:r>
                  <w:r>
                    <w:rPr>
                      <w:color w:val="231F20"/>
                      <w:spacing w:val="-2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color w:val="231F20"/>
                    </w:rPr>
                    <w:t>PPIs</w:t>
                  </w:r>
                  <w:r>
                    <w:rPr>
                      <w:color w:val="231F20"/>
                      <w:spacing w:val="1"/>
                    </w:rPr>
                    <w:t>。</w:t>
                  </w:r>
                </w:p>
                <w:p>
                  <w:pPr>
                    <w:pStyle w:val="BodyText"/>
                    <w:ind w:left="25" w:right="99" w:firstLine="421"/>
                    <w:spacing w:before="60" w:line="220" w:lineRule="auto"/>
                    <w:jc w:val="both"/>
                    <w:rPr/>
                  </w:pPr>
                  <w:r>
                    <w:rPr>
                      <w:rFonts w:ascii="Arial" w:hAnsi="Arial" w:eastAsia="Arial" w:cs="Arial"/>
                      <w:color w:val="231F20"/>
                      <w:spacing w:val="2"/>
                    </w:rPr>
                    <w:t>H</w:t>
                  </w:r>
                  <w:r>
                    <w:rPr>
                      <w:rFonts w:ascii="Arial" w:hAnsi="Arial" w:eastAsia="Arial" w:cs="Arial"/>
                      <w:sz w:val="10"/>
                      <w:szCs w:val="10"/>
                      <w:color w:val="231F20"/>
                      <w:spacing w:val="2"/>
                      <w:position w:val="-4"/>
                    </w:rPr>
                    <w:t>2</w:t>
                  </w:r>
                  <w:r>
                    <w:rPr>
                      <w:rFonts w:ascii="Arial" w:hAnsi="Arial" w:eastAsia="Arial" w:cs="Arial"/>
                      <w:color w:val="231F20"/>
                      <w:spacing w:val="2"/>
                    </w:rPr>
                    <w:t>-</w:t>
                  </w:r>
                  <w:r>
                    <w:rPr>
                      <w:rFonts w:ascii="Arial" w:hAnsi="Arial" w:eastAsia="Arial" w:cs="Arial"/>
                      <w:color w:val="231F20"/>
                    </w:rPr>
                    <w:t>RAs</w:t>
                  </w:r>
                  <w:r>
                    <w:rPr>
                      <w:rFonts w:ascii="Arial" w:hAnsi="Arial" w:eastAsia="Arial" w:cs="Arial"/>
                      <w:color w:val="231F20"/>
                      <w:spacing w:val="-2"/>
                    </w:rPr>
                    <w:t xml:space="preserve"> </w:t>
                  </w:r>
                  <w:r>
                    <w:rPr>
                      <w:color w:val="231F20"/>
                      <w:spacing w:val="2"/>
                    </w:rPr>
                    <w:t>治疗消化性溃疡为常规剂量</w:t>
                  </w:r>
                  <w:r>
                    <w:rPr>
                      <w:color w:val="231F20"/>
                      <w:spacing w:val="-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color w:val="231F20"/>
                      <w:spacing w:val="2"/>
                    </w:rPr>
                    <w:t>2</w:t>
                  </w:r>
                  <w:r>
                    <w:rPr>
                      <w:rFonts w:ascii="Arial" w:hAnsi="Arial" w:eastAsia="Arial" w:cs="Arial"/>
                      <w:color w:val="231F20"/>
                      <w:spacing w:val="-15"/>
                    </w:rPr>
                    <w:t xml:space="preserve"> </w:t>
                  </w:r>
                  <w:r>
                    <w:rPr>
                      <w:color w:val="231F20"/>
                      <w:spacing w:val="2"/>
                    </w:rPr>
                    <w:t>次</w:t>
                  </w:r>
                  <w:r>
                    <w:rPr>
                      <w:rFonts w:ascii="Arial" w:hAnsi="Arial" w:eastAsia="Arial" w:cs="Arial"/>
                      <w:color w:val="231F20"/>
                      <w:spacing w:val="2"/>
                    </w:rPr>
                    <w:t>/d</w:t>
                  </w:r>
                  <w:r>
                    <w:rPr>
                      <w:color w:val="231F20"/>
                      <w:spacing w:val="2"/>
                    </w:rPr>
                    <w:t>，口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服，常用药物有法莫替丁等；维持治疗为 </w:t>
                  </w:r>
                  <w:r>
                    <w:rPr>
                      <w:rFonts w:ascii="Arial" w:hAnsi="Arial" w:eastAsia="Arial" w:cs="Arial"/>
                      <w:color w:val="231F20"/>
                      <w:spacing w:val="-2"/>
                    </w:rPr>
                    <w:t>1</w:t>
                  </w:r>
                  <w:r>
                    <w:rPr>
                      <w:rFonts w:ascii="Arial" w:hAnsi="Arial" w:eastAsia="Arial" w:cs="Arial"/>
                      <w:color w:val="231F20"/>
                      <w:spacing w:val="-15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次</w:t>
                  </w:r>
                  <w:r>
                    <w:rPr>
                      <w:rFonts w:ascii="Arial" w:hAnsi="Arial" w:eastAsia="Arial" w:cs="Arial"/>
                      <w:color w:val="231F20"/>
                      <w:spacing w:val="-3"/>
                    </w:rPr>
                    <w:t>/d</w:t>
                  </w:r>
                  <w:r>
                    <w:rPr>
                      <w:color w:val="231F20"/>
                      <w:spacing w:val="-3"/>
                    </w:rPr>
                    <w:t>，口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21"/>
                    </w:rPr>
                    <w:t>服。治疗溃疡的疗程，通常十二指肠溃疡为</w:t>
                  </w:r>
                  <w:r>
                    <w:rPr>
                      <w:color w:val="231F20"/>
                      <w:spacing w:val="-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color w:val="231F20"/>
                      <w:spacing w:val="21"/>
                    </w:rPr>
                    <w:t>4~</w:t>
                  </w:r>
                  <w:r>
                    <w:rPr>
                      <w:rFonts w:ascii="Arial" w:hAnsi="Arial" w:eastAsia="Arial" w:cs="Arial"/>
                      <w:color w:val="231F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color w:val="231F20"/>
                      <w:spacing w:val="-8"/>
                    </w:rPr>
                    <w:t>6</w:t>
                  </w:r>
                  <w:r>
                    <w:rPr>
                      <w:rFonts w:ascii="Arial" w:hAnsi="Arial" w:eastAsia="Arial" w:cs="Arial"/>
                      <w:color w:val="231F20"/>
                      <w:spacing w:val="-19"/>
                    </w:rPr>
                    <w:t xml:space="preserve"> </w:t>
                  </w:r>
                  <w:r>
                    <w:rPr>
                      <w:color w:val="231F20"/>
                      <w:spacing w:val="-8"/>
                    </w:rPr>
                    <w:t>周，胃溃疡为</w:t>
                  </w:r>
                  <w:r>
                    <w:rPr>
                      <w:color w:val="231F20"/>
                      <w:spacing w:val="-2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color w:val="231F20"/>
                      <w:spacing w:val="-8"/>
                    </w:rPr>
                    <w:t>6~8</w:t>
                  </w:r>
                  <w:r>
                    <w:rPr>
                      <w:rFonts w:ascii="Arial" w:hAnsi="Arial" w:eastAsia="Arial" w:cs="Arial"/>
                      <w:color w:val="231F20"/>
                      <w:spacing w:val="-23"/>
                    </w:rPr>
                    <w:t xml:space="preserve"> </w:t>
                  </w:r>
                  <w:r>
                    <w:rPr>
                      <w:color w:val="231F20"/>
                      <w:spacing w:val="-8"/>
                    </w:rPr>
                    <w:t>周。</w:t>
                  </w:r>
                </w:p>
                <w:p>
                  <w:pPr>
                    <w:pStyle w:val="BodyText"/>
                    <w:ind w:left="20" w:right="20" w:firstLine="421"/>
                    <w:spacing w:before="3" w:line="220" w:lineRule="auto"/>
                    <w:jc w:val="both"/>
                    <w:rPr/>
                  </w:pPr>
                  <w:r>
                    <w:rPr>
                      <w:color w:val="231F20"/>
                      <w:spacing w:val="5"/>
                    </w:rPr>
                    <w:t>钾离子竞争性酸阻滞剂（</w:t>
                  </w:r>
                  <w:r>
                    <w:rPr>
                      <w:rFonts w:ascii="Arial" w:hAnsi="Arial" w:eastAsia="Arial" w:cs="Arial"/>
                      <w:color w:val="231F20"/>
                      <w:spacing w:val="5"/>
                    </w:rPr>
                    <w:t>P-</w:t>
                  </w:r>
                  <w:r>
                    <w:rPr>
                      <w:rFonts w:ascii="Arial" w:hAnsi="Arial" w:eastAsia="Arial" w:cs="Arial"/>
                      <w:color w:val="231F20"/>
                    </w:rPr>
                    <w:t>CAB</w:t>
                  </w:r>
                  <w:r>
                    <w:rPr>
                      <w:color w:val="231F20"/>
                      <w:spacing w:val="5"/>
                    </w:rPr>
                    <w:t>）是新型抑酸</w:t>
                  </w:r>
                  <w:r>
                    <w:rPr>
                      <w:color w:val="231F20"/>
                    </w:rPr>
                    <w:t xml:space="preserve">  </w:t>
                  </w:r>
                  <w:r>
                    <w:rPr>
                      <w:color w:val="231F20"/>
                      <w:spacing w:val="-3"/>
                    </w:rPr>
                    <w:t>剂，具有起效更快、抑酸更持久、服用不受</w:t>
                  </w:r>
                  <w:r>
                    <w:rPr>
                      <w:color w:val="231F20"/>
                      <w:spacing w:val="-4"/>
                    </w:rPr>
                    <w:t>进餐影响</w:t>
                  </w:r>
                  <w:r>
                    <w:rPr>
                      <w:color w:val="231F20"/>
                    </w:rPr>
                    <w:t xml:space="preserve">  </w:t>
                  </w:r>
                  <w:r>
                    <w:rPr>
                      <w:color w:val="231F20"/>
                      <w:spacing w:val="5"/>
                    </w:rPr>
                    <w:t>等特点。目前有伏诺拉生、替戈拉生、凯普拉生三</w:t>
                  </w:r>
                  <w:r>
                    <w:rPr>
                      <w:color w:val="231F20"/>
                      <w:spacing w:val="8"/>
                    </w:rPr>
                    <w:t xml:space="preserve">  </w:t>
                  </w:r>
                  <w:r>
                    <w:rPr>
                      <w:color w:val="231F20"/>
                      <w:spacing w:val="-5"/>
                    </w:rPr>
                    <w:t>款</w:t>
                  </w:r>
                  <w:r>
                    <w:rPr>
                      <w:color w:val="231F20"/>
                      <w:spacing w:val="-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color w:val="231F20"/>
                      <w:spacing w:val="-5"/>
                    </w:rPr>
                    <w:t>P-CAB</w:t>
                  </w:r>
                  <w:r>
                    <w:rPr>
                      <w:color w:val="231F20"/>
                      <w:spacing w:val="-5"/>
                    </w:rPr>
                    <w:t>，伏诺拉生、替戈拉生已在我国上市，是治</w:t>
                  </w:r>
                  <w:r>
                    <w:rPr>
                      <w:color w:val="231F20"/>
                    </w:rPr>
                    <w:t xml:space="preserve">  </w:t>
                  </w:r>
                  <w:r>
                    <w:rPr>
                      <w:color w:val="231F20"/>
                      <w:spacing w:val="5"/>
                    </w:rPr>
                    <w:t>疗消化性溃疡的新一代药物，服用方法为 </w:t>
                  </w:r>
                  <w:r>
                    <w:rPr>
                      <w:rFonts w:ascii="Arial" w:hAnsi="Arial" w:eastAsia="Arial" w:cs="Arial"/>
                      <w:color w:val="231F20"/>
                      <w:spacing w:val="5"/>
                    </w:rPr>
                    <w:t>1</w:t>
                  </w:r>
                  <w:r>
                    <w:rPr>
                      <w:rFonts w:ascii="Arial" w:hAnsi="Arial" w:eastAsia="Arial" w:cs="Arial"/>
                      <w:color w:val="231F20"/>
                      <w:spacing w:val="7"/>
                    </w:rPr>
                    <w:t xml:space="preserve"> </w:t>
                  </w:r>
                  <w:r>
                    <w:rPr>
                      <w:color w:val="231F20"/>
                      <w:spacing w:val="5"/>
                    </w:rPr>
                    <w:t>片</w:t>
                  </w:r>
                  <w:r>
                    <w:rPr>
                      <w:rFonts w:ascii="Arial" w:hAnsi="Arial" w:eastAsia="Arial" w:cs="Arial"/>
                      <w:color w:val="231F20"/>
                      <w:spacing w:val="5"/>
                    </w:rPr>
                    <w:t>/</w:t>
                  </w:r>
                  <w:r>
                    <w:rPr>
                      <w:color w:val="231F20"/>
                      <w:spacing w:val="5"/>
                    </w:rPr>
                    <w:t>次、</w:t>
                  </w:r>
                </w:p>
                <w:p>
                  <w:pPr>
                    <w:pStyle w:val="BodyText"/>
                    <w:ind w:left="20" w:right="102" w:firstLine="20"/>
                    <w:spacing w:line="209" w:lineRule="auto"/>
                    <w:rPr/>
                  </w:pPr>
                  <w:r>
                    <w:rPr>
                      <w:rFonts w:ascii="Arial" w:hAnsi="Arial" w:eastAsia="Arial" w:cs="Arial"/>
                      <w:color w:val="231F20"/>
                    </w:rPr>
                    <w:t>1</w:t>
                  </w:r>
                  <w:r>
                    <w:rPr>
                      <w:rFonts w:ascii="Arial" w:hAnsi="Arial" w:eastAsia="Arial" w:cs="Arial"/>
                      <w:color w:val="231F20"/>
                      <w:spacing w:val="-17"/>
                    </w:rPr>
                    <w:t xml:space="preserve"> </w:t>
                  </w:r>
                  <w:r>
                    <w:rPr>
                      <w:color w:val="231F20"/>
                    </w:rPr>
                    <w:t>次</w:t>
                  </w:r>
                  <w:r>
                    <w:rPr>
                      <w:rFonts w:ascii="Arial" w:hAnsi="Arial" w:eastAsia="Arial" w:cs="Arial"/>
                      <w:color w:val="231F20"/>
                    </w:rPr>
                    <w:t>/d</w:t>
                  </w:r>
                  <w:r>
                    <w:rPr>
                      <w:color w:val="231F20"/>
                    </w:rPr>
                    <w:t>，十二指肠溃疡治疗疗程最多</w:t>
                  </w:r>
                  <w:r>
                    <w:rPr>
                      <w:color w:val="231F20"/>
                      <w:spacing w:val="-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color w:val="231F20"/>
                    </w:rPr>
                    <w:t>6</w:t>
                  </w:r>
                  <w:r>
                    <w:rPr>
                      <w:rFonts w:ascii="Arial" w:hAnsi="Arial" w:eastAsia="Arial" w:cs="Arial"/>
                      <w:color w:val="231F20"/>
                      <w:spacing w:val="-19"/>
                    </w:rPr>
                    <w:t xml:space="preserve"> </w:t>
                  </w:r>
                  <w:r>
                    <w:rPr>
                      <w:color w:val="231F20"/>
                    </w:rPr>
                    <w:t>周，胃溃疡治 </w:t>
                  </w:r>
                  <w:r>
                    <w:rPr>
                      <w:color w:val="231F20"/>
                      <w:spacing w:val="-6"/>
                      <w:position w:val="-1"/>
                    </w:rPr>
                    <w:t>疗限制在</w:t>
                  </w:r>
                  <w:r>
                    <w:rPr>
                      <w:color w:val="231F20"/>
                      <w:spacing w:val="-10"/>
                      <w:position w:val="-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color w:val="231F20"/>
                      <w:spacing w:val="-6"/>
                      <w:position w:val="-1"/>
                    </w:rPr>
                    <w:t>8</w:t>
                  </w:r>
                  <w:r>
                    <w:rPr>
                      <w:rFonts w:ascii="Arial" w:hAnsi="Arial" w:eastAsia="Arial" w:cs="Arial"/>
                      <w:color w:val="231F20"/>
                      <w:spacing w:val="-23"/>
                      <w:position w:val="-1"/>
                    </w:rPr>
                    <w:t xml:space="preserve"> </w:t>
                  </w:r>
                  <w:r>
                    <w:rPr>
                      <w:color w:val="231F20"/>
                      <w:spacing w:val="-6"/>
                      <w:position w:val="-1"/>
                    </w:rPr>
                    <w:t>周</w:t>
                  </w:r>
                  <w:r>
                    <w:rPr>
                      <w:sz w:val="10"/>
                      <w:szCs w:val="10"/>
                      <w:color w:val="231F20"/>
                      <w:spacing w:val="-6"/>
                      <w:position w:val="7"/>
                    </w:rPr>
                    <w:t>［</w:t>
                  </w:r>
                  <w:r>
                    <w:rPr>
                      <w:rFonts w:ascii="Arial" w:hAnsi="Arial" w:eastAsia="Arial" w:cs="Arial"/>
                      <w:sz w:val="10"/>
                      <w:szCs w:val="10"/>
                      <w:color w:val="231F20"/>
                      <w:spacing w:val="-6"/>
                      <w:position w:val="7"/>
                    </w:rPr>
                    <w:t>41</w:t>
                  </w:r>
                  <w:r>
                    <w:rPr>
                      <w:sz w:val="10"/>
                      <w:szCs w:val="10"/>
                      <w:color w:val="231F20"/>
                      <w:spacing w:val="-6"/>
                      <w:position w:val="7"/>
                    </w:rPr>
                    <w:t>］</w:t>
                  </w:r>
                  <w:r>
                    <w:rPr>
                      <w:color w:val="231F20"/>
                      <w:spacing w:val="-6"/>
                      <w:position w:val="-1"/>
                    </w:rPr>
                    <w:t>。</w:t>
                  </w:r>
                </w:p>
                <w:p>
                  <w:pPr>
                    <w:pStyle w:val="BodyText"/>
                    <w:ind w:left="21" w:right="100" w:firstLine="422"/>
                    <w:spacing w:before="29" w:line="213" w:lineRule="auto"/>
                    <w:rPr/>
                  </w:pPr>
                  <w:r>
                    <w:rPr>
                      <w:rFonts w:ascii="Arial" w:hAnsi="Arial" w:eastAsia="Arial" w:cs="Arial"/>
                      <w:color w:val="231F20"/>
                      <w:spacing w:val="4"/>
                    </w:rPr>
                    <w:t>2.</w:t>
                  </w:r>
                  <w:r>
                    <w:rPr>
                      <w:rFonts w:ascii="Arial" w:hAnsi="Arial" w:eastAsia="Arial" w:cs="Arial"/>
                      <w:color w:val="231F20"/>
                      <w:spacing w:val="-4"/>
                    </w:rPr>
                    <w:t xml:space="preserve"> </w:t>
                  </w:r>
                  <w:r>
                    <w:rPr>
                      <w:color w:val="231F20"/>
                      <w:spacing w:val="4"/>
                    </w:rPr>
                    <w:t>黏膜保护治疗：胃黏膜保护剂主要包括弱碱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15"/>
                    </w:rPr>
                    <w:t>性抗酸剂和铋剂。抗酸分泌治疗的基础上加用胃</w:t>
                  </w:r>
                  <w:r>
                    <w:rPr>
                      <w:color w:val="231F20"/>
                      <w:spacing w:val="12"/>
                    </w:rPr>
                    <w:t xml:space="preserve"> </w:t>
                  </w:r>
                  <w:r>
                    <w:rPr>
                      <w:color w:val="231F20"/>
                      <w:spacing w:val="15"/>
                    </w:rPr>
                    <w:t>黏膜保护剂能快速缓解症状以及改善溃疡修复质</w:t>
                  </w:r>
                  <w:r>
                    <w:rPr>
                      <w:color w:val="231F20"/>
                      <w:spacing w:val="12"/>
                    </w:rPr>
                    <w:t xml:space="preserve"> </w:t>
                  </w:r>
                  <w:r>
                    <w:rPr>
                      <w:color w:val="231F20"/>
                      <w:spacing w:val="5"/>
                    </w:rPr>
                    <w:t>量。另外，中药对于促进消化性溃疡的愈合、提高</w:t>
                  </w:r>
                  <w:r>
                    <w:rPr>
                      <w:color w:val="231F20"/>
                      <w:spacing w:val="16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溃疡愈合质量、预防复发也有一定作用。</w:t>
                  </w:r>
                </w:p>
                <w:p>
                  <w:pPr>
                    <w:pStyle w:val="BodyText"/>
                    <w:ind w:left="24" w:right="101" w:firstLine="421"/>
                    <w:spacing w:before="55" w:line="220" w:lineRule="auto"/>
                    <w:jc w:val="both"/>
                    <w:rPr/>
                  </w:pPr>
                  <w:r>
                    <w:rPr>
                      <w:color w:val="231F20"/>
                      <w:spacing w:val="5"/>
                    </w:rPr>
                    <w:t>弱碱性抗酸剂：包括铝碳酸镁、磷酸铝、硫糖</w:t>
                  </w:r>
                  <w:r>
                    <w:rPr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color w:val="231F20"/>
                      <w:spacing w:val="5"/>
                    </w:rPr>
                    <w:t>铝、氢氧化铝凝胶等。其抗溃疡的机制主要与其黏</w:t>
                  </w:r>
                  <w:r>
                    <w:rPr>
                      <w:color w:val="231F20"/>
                      <w:spacing w:val="13"/>
                    </w:rPr>
                    <w:t xml:space="preserve"> </w:t>
                  </w:r>
                  <w:r>
                    <w:rPr>
                      <w:color w:val="231F20"/>
                      <w:spacing w:val="5"/>
                    </w:rPr>
                    <w:t>附、覆盖在溃疡面上阻止胃酸及胃蛋白酶侵袭溃疡</w:t>
                  </w:r>
                  <w:r>
                    <w:rPr>
                      <w:color w:val="231F20"/>
                      <w:spacing w:val="13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面和促进内源性</w:t>
                  </w:r>
                  <w:r>
                    <w:rPr>
                      <w:color w:val="231F20"/>
                      <w:spacing w:val="-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color w:val="231F20"/>
                    </w:rPr>
                    <w:t>PGs</w:t>
                  </w:r>
                  <w:r>
                    <w:rPr>
                      <w:rFonts w:ascii="Arial" w:hAnsi="Arial" w:eastAsia="Arial" w:cs="Arial"/>
                      <w:color w:val="231F20"/>
                      <w:spacing w:val="-21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合成等有关，其促进溃疡愈合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4"/>
                    </w:rPr>
                    <w:t>的疗效与</w:t>
                  </w:r>
                  <w:r>
                    <w:rPr>
                      <w:color w:val="231F20"/>
                      <w:spacing w:val="-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color w:val="231F20"/>
                      <w:spacing w:val="4"/>
                    </w:rPr>
                    <w:t>H</w:t>
                  </w:r>
                  <w:r>
                    <w:rPr>
                      <w:rFonts w:ascii="Arial" w:hAnsi="Arial" w:eastAsia="Arial" w:cs="Arial"/>
                      <w:sz w:val="10"/>
                      <w:szCs w:val="10"/>
                      <w:color w:val="231F20"/>
                      <w:spacing w:val="4"/>
                      <w:position w:val="-4"/>
                    </w:rPr>
                    <w:t>2</w:t>
                  </w:r>
                  <w:r>
                    <w:rPr>
                      <w:rFonts w:ascii="Arial" w:hAnsi="Arial" w:eastAsia="Arial" w:cs="Arial"/>
                      <w:color w:val="231F20"/>
                      <w:spacing w:val="4"/>
                    </w:rPr>
                    <w:t>-</w:t>
                  </w:r>
                  <w:r>
                    <w:rPr>
                      <w:rFonts w:ascii="Arial" w:hAnsi="Arial" w:eastAsia="Arial" w:cs="Arial"/>
                      <w:color w:val="231F20"/>
                    </w:rPr>
                    <w:t>RA</w:t>
                  </w:r>
                  <w:r>
                    <w:rPr>
                      <w:rFonts w:ascii="Arial" w:hAnsi="Arial" w:eastAsia="Arial" w:cs="Arial"/>
                      <w:color w:val="231F20"/>
                      <w:spacing w:val="-19"/>
                    </w:rPr>
                    <w:t xml:space="preserve"> </w:t>
                  </w:r>
                  <w:r>
                    <w:rPr>
                      <w:color w:val="231F20"/>
                      <w:spacing w:val="4"/>
                    </w:rPr>
                    <w:t>相似，可用于胃溃疡的治疗。便秘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或腹泻是其主要不良反应。</w:t>
                  </w:r>
                </w:p>
                <w:p>
                  <w:pPr>
                    <w:pStyle w:val="BodyText"/>
                    <w:ind w:left="20" w:right="35" w:firstLine="422"/>
                    <w:spacing w:before="2" w:line="215" w:lineRule="auto"/>
                    <w:jc w:val="both"/>
                    <w:rPr/>
                  </w:pPr>
                  <w:r>
                    <w:rPr>
                      <w:color w:val="231F20"/>
                      <w:spacing w:val="8"/>
                    </w:rPr>
                    <w:t>铋剂：除了有与弱碱性抗酸剂相似的作用外，</w:t>
                  </w:r>
                  <w:r>
                    <w:rPr>
                      <w:color w:val="231F20"/>
                      <w:spacing w:val="11"/>
                    </w:rPr>
                    <w:t xml:space="preserve"> </w:t>
                  </w:r>
                  <w:r>
                    <w:rPr>
                      <w:color w:val="231F20"/>
                      <w:spacing w:val="4"/>
                    </w:rPr>
                    <w:t>还有较强抗</w:t>
                  </w:r>
                  <w:r>
                    <w:rPr>
                      <w:color w:val="231F20"/>
                      <w:spacing w:val="-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i/>
                      <w:iCs/>
                      <w:color w:val="231F20"/>
                    </w:rPr>
                    <w:t>Hp</w:t>
                  </w:r>
                  <w:r>
                    <w:rPr>
                      <w:rFonts w:ascii="Arial" w:hAnsi="Arial" w:eastAsia="Arial" w:cs="Arial"/>
                      <w:i/>
                      <w:iCs/>
                      <w:color w:val="231F20"/>
                      <w:spacing w:val="-23"/>
                    </w:rPr>
                    <w:t xml:space="preserve"> </w:t>
                  </w:r>
                  <w:r>
                    <w:rPr>
                      <w:color w:val="231F20"/>
                      <w:spacing w:val="4"/>
                    </w:rPr>
                    <w:t>作用，目前主要用于根除</w:t>
                  </w:r>
                  <w:r>
                    <w:rPr>
                      <w:color w:val="231F20"/>
                      <w:spacing w:val="-2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i/>
                      <w:iCs/>
                      <w:color w:val="231F20"/>
                    </w:rPr>
                    <w:t>Hp</w:t>
                  </w:r>
                  <w:r>
                    <w:rPr>
                      <w:rFonts w:ascii="Arial" w:hAnsi="Arial" w:eastAsia="Arial" w:cs="Arial"/>
                      <w:i/>
                      <w:iCs/>
                      <w:color w:val="231F20"/>
                      <w:spacing w:val="-22"/>
                    </w:rPr>
                    <w:t xml:space="preserve"> </w:t>
                  </w:r>
                  <w:r>
                    <w:rPr>
                      <w:color w:val="231F20"/>
                      <w:spacing w:val="4"/>
                    </w:rPr>
                    <w:t>联合治</w:t>
                  </w:r>
                  <w:r>
                    <w:rPr>
                      <w:color w:val="231F20"/>
                    </w:rPr>
                    <w:t xml:space="preserve">  </w:t>
                  </w:r>
                  <w:r>
                    <w:rPr>
                      <w:color w:val="231F20"/>
                      <w:spacing w:val="15"/>
                    </w:rPr>
                    <w:t>疗。短期服用者除了黑色便外，很少出现不良反</w:t>
                  </w:r>
                  <w:r>
                    <w:rPr>
                      <w:color w:val="231F20"/>
                      <w:spacing w:val="5"/>
                    </w:rPr>
                    <w:t xml:space="preserve">  </w:t>
                  </w:r>
                  <w:r>
                    <w:rPr>
                      <w:color w:val="231F20"/>
                      <w:spacing w:val="5"/>
                    </w:rPr>
                    <w:t>应；为避免铋在体内过量积蓄，目前较少应用于消</w:t>
                  </w:r>
                </w:p>
              </w:txbxContent>
            </v:textbox>
          </v:shape>
        </w:pict>
      </w:r>
      <w:r>
        <w:rPr>
          <w:color w:val="231F20"/>
          <w:spacing w:val="2"/>
        </w:rPr>
        <w:t>可能暂停或减少</w:t>
      </w:r>
      <w:r>
        <w:rPr>
          <w:color w:val="231F20"/>
          <w:spacing w:val="-18"/>
        </w:rPr>
        <w:t xml:space="preserve"> </w:t>
      </w:r>
      <w:r>
        <w:rPr>
          <w:rFonts w:ascii="Arial" w:hAnsi="Arial" w:eastAsia="Arial" w:cs="Arial"/>
          <w:color w:val="231F20"/>
        </w:rPr>
        <w:t>NSAIDs</w:t>
      </w:r>
      <w:r>
        <w:rPr>
          <w:rFonts w:ascii="Arial" w:hAnsi="Arial" w:eastAsia="Arial" w:cs="Arial"/>
          <w:color w:val="231F20"/>
          <w:spacing w:val="-22"/>
        </w:rPr>
        <w:t xml:space="preserve"> </w:t>
      </w:r>
      <w:r>
        <w:rPr>
          <w:color w:val="231F20"/>
          <w:spacing w:val="2"/>
        </w:rPr>
        <w:t>剂量。</w:t>
      </w:r>
    </w:p>
    <w:p>
      <w:pPr>
        <w:pStyle w:val="BodyText"/>
        <w:ind w:left="5592" w:right="78" w:firstLine="421"/>
        <w:spacing w:before="55" w:line="210" w:lineRule="auto"/>
        <w:rPr/>
      </w:pPr>
      <w:r>
        <w:rPr>
          <w:rFonts w:ascii="Arial" w:hAnsi="Arial" w:eastAsia="Arial" w:cs="Arial"/>
          <w:color w:val="231F20"/>
          <w:spacing w:val="3"/>
        </w:rPr>
        <w:t>2. </w:t>
      </w:r>
      <w:r>
        <w:rPr>
          <w:color w:val="231F20"/>
          <w:spacing w:val="3"/>
        </w:rPr>
        <w:t>如果病情需要继续服用，尽可能选用对胃肠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3"/>
        </w:rPr>
        <w:t>道黏膜损害较小的</w:t>
      </w:r>
      <w:r>
        <w:rPr>
          <w:color w:val="231F20"/>
          <w:spacing w:val="-12"/>
        </w:rPr>
        <w:t xml:space="preserve"> </w:t>
      </w:r>
      <w:r>
        <w:rPr>
          <w:rFonts w:ascii="Arial" w:hAnsi="Arial" w:eastAsia="Arial" w:cs="Arial"/>
          <w:color w:val="231F20"/>
        </w:rPr>
        <w:t>NSAIDs</w:t>
      </w:r>
      <w:r>
        <w:rPr>
          <w:color w:val="231F20"/>
          <w:spacing w:val="3"/>
        </w:rPr>
        <w:t>，或高选择性 </w:t>
      </w:r>
      <w:r>
        <w:rPr>
          <w:rFonts w:ascii="Arial" w:hAnsi="Arial" w:eastAsia="Arial" w:cs="Arial"/>
          <w:color w:val="231F20"/>
        </w:rPr>
        <w:t>COX</w:t>
      </w:r>
      <w:r>
        <w:rPr>
          <w:rFonts w:ascii="Arial" w:hAnsi="Arial" w:eastAsia="Arial" w:cs="Arial"/>
          <w:color w:val="231F20"/>
          <w:spacing w:val="3"/>
        </w:rPr>
        <w:t>-2</w:t>
      </w:r>
      <w:r>
        <w:rPr>
          <w:rFonts w:ascii="Arial" w:hAnsi="Arial" w:eastAsia="Arial" w:cs="Arial"/>
          <w:color w:val="231F20"/>
          <w:spacing w:val="-13"/>
        </w:rPr>
        <w:t xml:space="preserve"> </w:t>
      </w:r>
      <w:r>
        <w:rPr>
          <w:color w:val="231F20"/>
          <w:spacing w:val="3"/>
        </w:rPr>
        <w:t>抑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制剂，以减少不良反应。</w:t>
      </w:r>
    </w:p>
    <w:p>
      <w:pPr>
        <w:pStyle w:val="BodyText"/>
        <w:ind w:left="5591" w:right="78" w:firstLine="425"/>
        <w:spacing w:before="55" w:line="206" w:lineRule="auto"/>
        <w:rPr/>
      </w:pPr>
      <w:r>
        <w:rPr>
          <w:rFonts w:ascii="Arial" w:hAnsi="Arial" w:eastAsia="Arial" w:cs="Arial"/>
          <w:color w:val="231F20"/>
          <w:spacing w:val="-3"/>
        </w:rPr>
        <w:t>3. </w:t>
      </w:r>
      <w:r>
        <w:rPr>
          <w:color w:val="231F20"/>
          <w:spacing w:val="-3"/>
        </w:rPr>
        <w:t>对计划长期服用</w:t>
      </w:r>
      <w:r>
        <w:rPr>
          <w:color w:val="231F20"/>
          <w:spacing w:val="-10"/>
        </w:rPr>
        <w:t xml:space="preserve"> </w:t>
      </w:r>
      <w:r>
        <w:rPr>
          <w:rFonts w:ascii="Arial" w:hAnsi="Arial" w:eastAsia="Arial" w:cs="Arial"/>
          <w:color w:val="231F20"/>
          <w:spacing w:val="-3"/>
        </w:rPr>
        <w:t>NSAIDs </w:t>
      </w:r>
      <w:r>
        <w:rPr>
          <w:color w:val="231F20"/>
          <w:spacing w:val="-3"/>
        </w:rPr>
        <w:t>的患者，如果</w:t>
      </w:r>
      <w:r>
        <w:rPr>
          <w:color w:val="231F20"/>
          <w:spacing w:val="-27"/>
        </w:rPr>
        <w:t xml:space="preserve"> </w:t>
      </w:r>
      <w:r>
        <w:rPr>
          <w:rFonts w:ascii="Arial" w:hAnsi="Arial" w:eastAsia="Arial" w:cs="Arial"/>
          <w:i/>
          <w:iCs/>
          <w:color w:val="231F20"/>
          <w:spacing w:val="-3"/>
        </w:rPr>
        <w:t>Hp </w:t>
      </w:r>
      <w:r>
        <w:rPr>
          <w:color w:val="231F20"/>
          <w:spacing w:val="-3"/>
        </w:rPr>
        <w:t>阳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性推荐根除</w:t>
      </w:r>
      <w:r>
        <w:rPr>
          <w:color w:val="231F20"/>
          <w:spacing w:val="-27"/>
        </w:rPr>
        <w:t xml:space="preserve"> </w:t>
      </w:r>
      <w:r>
        <w:rPr>
          <w:rFonts w:ascii="Arial" w:hAnsi="Arial" w:eastAsia="Arial" w:cs="Arial"/>
          <w:i/>
          <w:iCs/>
          <w:color w:val="231F20"/>
        </w:rPr>
        <w:t>Hp</w:t>
      </w:r>
      <w:r>
        <w:rPr>
          <w:rFonts w:ascii="Arial" w:hAnsi="Arial" w:eastAsia="Arial" w:cs="Arial"/>
          <w:i/>
          <w:iCs/>
          <w:color w:val="231F20"/>
          <w:spacing w:val="-21"/>
        </w:rPr>
        <w:t xml:space="preserve"> </w:t>
      </w:r>
      <w:r>
        <w:rPr>
          <w:color w:val="231F20"/>
          <w:spacing w:val="3"/>
        </w:rPr>
        <w:t>治疗。</w:t>
      </w:r>
    </w:p>
    <w:p>
      <w:pPr>
        <w:pStyle w:val="BodyText"/>
        <w:ind w:left="5591" w:right="79" w:firstLine="419"/>
        <w:spacing w:before="46" w:line="203" w:lineRule="auto"/>
        <w:rPr/>
      </w:pPr>
      <w:r>
        <w:rPr>
          <w:rFonts w:ascii="Arial" w:hAnsi="Arial" w:eastAsia="Arial" w:cs="Arial"/>
          <w:color w:val="231F20"/>
          <w:spacing w:val="4"/>
        </w:rPr>
        <w:t>4. </w:t>
      </w:r>
      <w:r>
        <w:rPr>
          <w:color w:val="231F20"/>
          <w:spacing w:val="4"/>
        </w:rPr>
        <w:t>停服</w:t>
      </w:r>
      <w:r>
        <w:rPr>
          <w:color w:val="231F20"/>
          <w:spacing w:val="2"/>
        </w:rPr>
        <w:t xml:space="preserve"> </w:t>
      </w:r>
      <w:r>
        <w:rPr>
          <w:rFonts w:ascii="Arial" w:hAnsi="Arial" w:eastAsia="Arial" w:cs="Arial"/>
          <w:color w:val="231F20"/>
        </w:rPr>
        <w:t>NSAIDs</w:t>
      </w:r>
      <w:r>
        <w:rPr>
          <w:rFonts w:ascii="Arial" w:hAnsi="Arial" w:eastAsia="Arial" w:cs="Arial"/>
          <w:color w:val="231F20"/>
          <w:spacing w:val="-16"/>
        </w:rPr>
        <w:t xml:space="preserve"> </w:t>
      </w:r>
      <w:r>
        <w:rPr>
          <w:color w:val="231F20"/>
          <w:spacing w:val="4"/>
        </w:rPr>
        <w:t>后，可用常规治疗溃疡方案进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行治疗。</w:t>
      </w:r>
    </w:p>
    <w:p>
      <w:pPr>
        <w:pStyle w:val="BodyText"/>
        <w:ind w:left="5592" w:right="79" w:firstLine="422"/>
        <w:spacing w:before="55" w:line="203" w:lineRule="auto"/>
        <w:rPr/>
      </w:pPr>
      <w:r>
        <w:rPr>
          <w:rFonts w:ascii="Arial" w:hAnsi="Arial" w:eastAsia="Arial" w:cs="Arial"/>
          <w:color w:val="231F20"/>
          <w:spacing w:val="3"/>
        </w:rPr>
        <w:t>5.</w:t>
      </w:r>
      <w:r>
        <w:rPr>
          <w:rFonts w:ascii="Arial" w:hAnsi="Arial" w:eastAsia="Arial" w:cs="Arial"/>
          <w:color w:val="231F20"/>
          <w:spacing w:val="29"/>
        </w:rPr>
        <w:t xml:space="preserve"> </w:t>
      </w:r>
      <w:r>
        <w:rPr>
          <w:color w:val="231F20"/>
          <w:spacing w:val="3"/>
        </w:rPr>
        <w:t>当未能中止</w:t>
      </w:r>
      <w:r>
        <w:rPr>
          <w:color w:val="231F20"/>
          <w:spacing w:val="-13"/>
        </w:rPr>
        <w:t xml:space="preserve"> </w:t>
      </w:r>
      <w:r>
        <w:rPr>
          <w:rFonts w:ascii="Arial" w:hAnsi="Arial" w:eastAsia="Arial" w:cs="Arial"/>
          <w:color w:val="231F20"/>
        </w:rPr>
        <w:t>NSAIDs</w:t>
      </w:r>
      <w:r>
        <w:rPr>
          <w:rFonts w:ascii="Arial" w:hAnsi="Arial" w:eastAsia="Arial" w:cs="Arial"/>
          <w:color w:val="231F20"/>
          <w:spacing w:val="-12"/>
        </w:rPr>
        <w:t xml:space="preserve"> </w:t>
      </w:r>
      <w:r>
        <w:rPr>
          <w:color w:val="231F20"/>
          <w:spacing w:val="3"/>
        </w:rPr>
        <w:t>治疗时，应选用抑酸剂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进行溃疡治疗。</w:t>
      </w:r>
    </w:p>
    <w:p>
      <w:pPr>
        <w:pStyle w:val="BodyText"/>
        <w:ind w:left="5929"/>
        <w:spacing w:before="51" w:line="206" w:lineRule="auto"/>
        <w:outlineLvl w:val="1"/>
        <w:rPr>
          <w:sz w:val="10"/>
          <w:szCs w:val="10"/>
        </w:rPr>
      </w:pPr>
      <w:r>
        <w:rPr>
          <w:color w:val="231F20"/>
          <w:spacing w:val="-6"/>
        </w:rPr>
        <w:t>（五）难治性溃疡的治疗</w:t>
      </w:r>
      <w:r>
        <w:rPr>
          <w:sz w:val="10"/>
          <w:szCs w:val="10"/>
          <w:color w:val="231F20"/>
          <w:spacing w:val="-6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-6"/>
          <w:position w:val="8"/>
        </w:rPr>
        <w:t>46</w:t>
      </w:r>
      <w:r>
        <w:rPr>
          <w:sz w:val="10"/>
          <w:szCs w:val="10"/>
          <w:color w:val="231F20"/>
          <w:spacing w:val="-6"/>
          <w:position w:val="8"/>
        </w:rPr>
        <w:t>］</w:t>
      </w:r>
    </w:p>
    <w:p>
      <w:pPr>
        <w:pStyle w:val="BodyText"/>
        <w:ind w:left="5590" w:firstLine="420"/>
        <w:spacing w:before="30" w:line="218" w:lineRule="auto"/>
        <w:rPr/>
      </w:pPr>
      <w:r>
        <w:drawing>
          <wp:anchor distT="0" distB="0" distL="0" distR="0" simplePos="0" relativeHeight="251706368" behindDoc="1" locked="0" layoutInCell="1" allowOverlap="1">
            <wp:simplePos x="0" y="0"/>
            <wp:positionH relativeFrom="column">
              <wp:posOffset>1701860</wp:posOffset>
            </wp:positionH>
            <wp:positionV relativeFrom="paragraph">
              <wp:posOffset>108890</wp:posOffset>
            </wp:positionV>
            <wp:extent cx="3390900" cy="3886200"/>
            <wp:effectExtent l="0" t="0" r="0" b="0"/>
            <wp:wrapNone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909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spacing w:val="20"/>
        </w:rPr>
        <w:t>难治性溃疡应转诊至上级医院进一步诊治。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8"/>
        </w:rPr>
        <w:t>需要排除患者未规律服药的情况。</w:t>
      </w:r>
    </w:p>
    <w:p>
      <w:pPr>
        <w:ind w:left="6019"/>
        <w:spacing w:line="268" w:lineRule="exact"/>
        <w:outlineLvl w:val="0"/>
        <w:rPr>
          <w:rFonts w:ascii="SimHei" w:hAnsi="SimHei" w:eastAsia="SimHei" w:cs="SimHei"/>
          <w:sz w:val="10"/>
          <w:szCs w:val="10"/>
        </w:rPr>
      </w:pPr>
      <w:r>
        <w:rPr>
          <w:rFonts w:ascii="SimHei" w:hAnsi="SimHei" w:eastAsia="SimHei" w:cs="SimHei"/>
          <w:sz w:val="20"/>
          <w:szCs w:val="20"/>
          <w:color w:val="231F20"/>
          <w:spacing w:val="-12"/>
          <w:position w:val="1"/>
        </w:rPr>
        <w:t>五、疾病管理</w:t>
      </w:r>
      <w:r>
        <w:rPr>
          <w:rFonts w:ascii="SimHei" w:hAnsi="SimHei" w:eastAsia="SimHei" w:cs="SimHei"/>
          <w:sz w:val="10"/>
          <w:szCs w:val="10"/>
          <w:color w:val="231F20"/>
          <w:spacing w:val="-12"/>
          <w:position w:val="9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-12"/>
          <w:position w:val="9"/>
        </w:rPr>
        <w:t>41</w:t>
      </w:r>
      <w:r>
        <w:rPr>
          <w:rFonts w:ascii="SimHei" w:hAnsi="SimHei" w:eastAsia="SimHei" w:cs="SimHei"/>
          <w:sz w:val="10"/>
          <w:szCs w:val="10"/>
          <w:color w:val="231F20"/>
          <w:spacing w:val="-12"/>
          <w:position w:val="9"/>
        </w:rPr>
        <w:t>］</w:t>
      </w:r>
    </w:p>
    <w:p>
      <w:pPr>
        <w:pStyle w:val="BodyText"/>
        <w:ind w:left="5597" w:right="82" w:firstLine="332"/>
        <w:spacing w:before="57" w:line="223" w:lineRule="auto"/>
        <w:rPr/>
      </w:pPr>
      <w:r>
        <w:rPr>
          <w:color w:val="231F20"/>
          <w:spacing w:val="20"/>
        </w:rPr>
        <w:t>（一）基层医疗卫生机构消化性溃疡的管理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7"/>
        </w:rPr>
        <w:t>流程</w:t>
      </w:r>
    </w:p>
    <w:p>
      <w:pPr>
        <w:pStyle w:val="BodyText"/>
        <w:ind w:left="5590" w:right="78" w:firstLine="420"/>
        <w:spacing w:before="3" w:line="222" w:lineRule="auto"/>
        <w:jc w:val="both"/>
        <w:rPr/>
      </w:pPr>
      <w:r>
        <w:rPr>
          <w:color w:val="231F20"/>
          <w:spacing w:val="16"/>
        </w:rPr>
        <w:t>基层医疗卫生机构应承担消化性溃疡的初步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5"/>
        </w:rPr>
        <w:t>诊断、治疗及随访管理工作，识别出不适合在基层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15"/>
        </w:rPr>
        <w:t>诊治的溃疡并及时转诊。管理目标是治愈消化性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4"/>
        </w:rPr>
        <w:t>溃疡，防止溃疡复发和避免并发症。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4"/>
        </w:rPr>
        <w:t>一旦出现并发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症，需转诊至上级医院。管理流程见图</w:t>
      </w:r>
      <w:r>
        <w:rPr>
          <w:color w:val="231F20"/>
          <w:spacing w:val="-19"/>
        </w:rPr>
        <w:t xml:space="preserve"> </w:t>
      </w:r>
      <w:r>
        <w:rPr>
          <w:rFonts w:ascii="Arial" w:hAnsi="Arial" w:eastAsia="Arial" w:cs="Arial"/>
          <w:color w:val="231F20"/>
          <w:spacing w:val="-3"/>
        </w:rPr>
        <w:t>3</w:t>
      </w:r>
      <w:r>
        <w:rPr>
          <w:color w:val="231F20"/>
          <w:spacing w:val="-3"/>
        </w:rPr>
        <w:t>、</w:t>
      </w:r>
      <w:r>
        <w:rPr>
          <w:rFonts w:ascii="Arial" w:hAnsi="Arial" w:eastAsia="Arial" w:cs="Arial"/>
          <w:color w:val="231F20"/>
          <w:spacing w:val="-3"/>
        </w:rPr>
        <w:t>4</w:t>
      </w:r>
      <w:r>
        <w:rPr>
          <w:color w:val="231F20"/>
          <w:spacing w:val="-3"/>
        </w:rPr>
        <w:t>。</w:t>
      </w:r>
    </w:p>
    <w:p>
      <w:pPr>
        <w:pStyle w:val="BodyText"/>
        <w:ind w:left="5928"/>
        <w:spacing w:line="205" w:lineRule="auto"/>
        <w:rPr/>
      </w:pPr>
      <w:r>
        <w:rPr>
          <w:color w:val="231F20"/>
          <w:spacing w:val="-18"/>
          <w:w w:val="99"/>
        </w:rPr>
        <w:t>（二）筛查</w:t>
      </w:r>
    </w:p>
    <w:p>
      <w:pPr>
        <w:pStyle w:val="BodyText"/>
        <w:ind w:left="5590" w:right="78" w:firstLine="420"/>
        <w:spacing w:before="28" w:line="222" w:lineRule="auto"/>
        <w:jc w:val="both"/>
        <w:rPr/>
      </w:pPr>
      <w:r>
        <w:rPr>
          <w:color w:val="231F20"/>
          <w:spacing w:val="6"/>
        </w:rPr>
        <w:t>建议在口服</w:t>
      </w:r>
      <w:r>
        <w:rPr>
          <w:color w:val="231F20"/>
          <w:spacing w:val="-1"/>
        </w:rPr>
        <w:t xml:space="preserve"> </w:t>
      </w:r>
      <w:r>
        <w:rPr>
          <w:rFonts w:ascii="Arial" w:hAnsi="Arial" w:eastAsia="Arial" w:cs="Arial"/>
          <w:color w:val="231F20"/>
        </w:rPr>
        <w:t>NSAIDs</w:t>
      </w:r>
      <w:r>
        <w:rPr>
          <w:rFonts w:ascii="Arial" w:hAnsi="Arial" w:eastAsia="Arial" w:cs="Arial"/>
          <w:color w:val="231F20"/>
          <w:spacing w:val="-16"/>
        </w:rPr>
        <w:t xml:space="preserve"> </w:t>
      </w:r>
      <w:r>
        <w:rPr>
          <w:color w:val="231F20"/>
          <w:spacing w:val="6"/>
        </w:rPr>
        <w:t>人群中进行筛查，高危因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素为高龄，既往有消化性溃疡病史，消化性溃疡并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3"/>
        </w:rPr>
        <w:t>发症病史，合并使用激素、抗凝药等药物，</w:t>
      </w:r>
      <w:r>
        <w:rPr>
          <w:color w:val="231F20"/>
          <w:spacing w:val="-4"/>
        </w:rPr>
        <w:t>尤其是合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并</w:t>
      </w:r>
      <w:r>
        <w:rPr>
          <w:color w:val="231F20"/>
          <w:spacing w:val="-14"/>
        </w:rPr>
        <w:t xml:space="preserve"> </w:t>
      </w:r>
      <w:r>
        <w:rPr>
          <w:rFonts w:ascii="Arial" w:hAnsi="Arial" w:eastAsia="Arial" w:cs="Arial"/>
          <w:i/>
          <w:iCs/>
          <w:color w:val="231F20"/>
        </w:rPr>
        <w:t>Hp</w:t>
      </w:r>
      <w:r>
        <w:rPr>
          <w:rFonts w:ascii="Arial" w:hAnsi="Arial" w:eastAsia="Arial" w:cs="Arial"/>
          <w:i/>
          <w:iCs/>
          <w:color w:val="231F20"/>
          <w:spacing w:val="-19"/>
        </w:rPr>
        <w:t xml:space="preserve"> </w:t>
      </w:r>
      <w:r>
        <w:rPr>
          <w:color w:val="231F20"/>
          <w:spacing w:val="5"/>
        </w:rPr>
        <w:t>感染者。筛查的方法包括临床症状、</w:t>
      </w:r>
      <w:r>
        <w:rPr>
          <w:rFonts w:ascii="Arial" w:hAnsi="Arial" w:eastAsia="Arial" w:cs="Arial"/>
          <w:i/>
          <w:iCs/>
          <w:color w:val="231F20"/>
        </w:rPr>
        <w:t>Hp</w:t>
      </w:r>
      <w:r>
        <w:rPr>
          <w:rFonts w:ascii="Arial" w:hAnsi="Arial" w:eastAsia="Arial" w:cs="Arial"/>
          <w:i/>
          <w:iCs/>
          <w:color w:val="231F20"/>
          <w:spacing w:val="-16"/>
        </w:rPr>
        <w:t xml:space="preserve"> </w:t>
      </w:r>
      <w:r>
        <w:rPr>
          <w:color w:val="231F20"/>
          <w:spacing w:val="5"/>
        </w:rPr>
        <w:t>检测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及粪便隐血试验。</w:t>
      </w:r>
    </w:p>
    <w:p>
      <w:pPr>
        <w:pStyle w:val="BodyText"/>
        <w:ind w:left="5929"/>
        <w:spacing w:before="1" w:line="205" w:lineRule="auto"/>
        <w:rPr/>
      </w:pPr>
      <w:r>
        <w:pict>
          <v:shape id="_x0000_s58" style="position:absolute;margin-left:23.5256pt;margin-top:-4.92032pt;mso-position-vertical-relative:text;mso-position-horizontal-relative:text;width:84.25pt;height:15.05pt;z-index:2517176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82" w:lineRule="auto"/>
                    <w:rPr/>
                  </w:pPr>
                  <w:r>
                    <w:rPr>
                      <w:color w:val="231F20"/>
                      <w:spacing w:val="7"/>
                    </w:rPr>
                    <w:t>化性溃疡的治疗。</w:t>
                  </w:r>
                </w:p>
              </w:txbxContent>
            </v:textbox>
          </v:shape>
        </w:pict>
      </w:r>
      <w:r>
        <w:rPr>
          <w:color w:val="231F20"/>
          <w:spacing w:val="-11"/>
        </w:rPr>
        <w:t>（三）分级预防</w:t>
      </w:r>
    </w:p>
    <w:p>
      <w:pPr>
        <w:pStyle w:val="BodyText"/>
        <w:ind w:left="6031"/>
        <w:spacing w:before="24" w:line="210" w:lineRule="auto"/>
        <w:rPr/>
      </w:pPr>
      <w:r>
        <w:pict>
          <v:shape id="_x0000_s60" style="position:absolute;margin-left:23.3403pt;margin-top:-4.14798pt;mso-position-vertical-relative:text;mso-position-horizontal-relative:text;width:168.15pt;height:62.6pt;z-index:2517084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359"/>
                    <w:spacing w:before="19" w:line="202" w:lineRule="auto"/>
                    <w:outlineLvl w:val="1"/>
                    <w:rPr/>
                  </w:pPr>
                  <w:r>
                    <w:rPr>
                      <w:color w:val="231F20"/>
                      <w:spacing w:val="-4"/>
                    </w:rPr>
                    <w:t>（三）根除</w:t>
                  </w:r>
                  <w:r>
                    <w:rPr>
                      <w:color w:val="231F20"/>
                      <w:spacing w:val="-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color w:val="231F20"/>
                      <w:spacing w:val="-4"/>
                    </w:rPr>
                    <w:t>Hp</w:t>
                  </w:r>
                  <w:r>
                    <w:rPr>
                      <w:rFonts w:ascii="Arial" w:hAnsi="Arial" w:eastAsia="Arial" w:cs="Arial"/>
                      <w:color w:val="231F20"/>
                      <w:spacing w:val="-21"/>
                    </w:rPr>
                    <w:t xml:space="preserve"> </w:t>
                  </w:r>
                  <w:r>
                    <w:rPr>
                      <w:color w:val="231F20"/>
                      <w:spacing w:val="-4"/>
                    </w:rPr>
                    <w:t>治疗</w:t>
                  </w:r>
                </w:p>
                <w:p>
                  <w:pPr>
                    <w:pStyle w:val="BodyText"/>
                    <w:ind w:left="20" w:right="20" w:firstLine="425"/>
                    <w:spacing w:before="29" w:line="213" w:lineRule="auto"/>
                    <w:jc w:val="both"/>
                    <w:rPr/>
                  </w:pPr>
                  <w:r>
                    <w:rPr>
                      <w:color w:val="231F20"/>
                      <w:spacing w:val="-6"/>
                    </w:rPr>
                    <w:t>推 荐 铋 剂</w:t>
                  </w:r>
                  <w:r>
                    <w:rPr>
                      <w:color w:val="231F20"/>
                      <w:spacing w:val="36"/>
                    </w:rPr>
                    <w:t xml:space="preserve"> </w:t>
                  </w:r>
                  <w:r>
                    <w:rPr>
                      <w:color w:val="231F20"/>
                      <w:spacing w:val="-6"/>
                    </w:rPr>
                    <w:t>四 联 方 案 ，即  </w:t>
                  </w:r>
                  <w:r>
                    <w:rPr>
                      <w:rFonts w:ascii="Arial" w:hAnsi="Arial" w:eastAsia="Arial" w:cs="Arial"/>
                      <w:color w:val="231F20"/>
                      <w:spacing w:val="-6"/>
                    </w:rPr>
                    <w:t>1</w:t>
                  </w:r>
                  <w:r>
                    <w:rPr>
                      <w:rFonts w:ascii="Arial" w:hAnsi="Arial" w:eastAsia="Arial" w:cs="Arial"/>
                      <w:color w:val="231F20"/>
                      <w:spacing w:val="27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6"/>
                    </w:rPr>
                    <w:t>种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color w:val="231F20"/>
                      <w:spacing w:val="-5"/>
                    </w:rPr>
                    <w:t>PPIs/P-CAB </w:t>
                  </w:r>
                  <w:r>
                    <w:rPr>
                      <w:color w:val="231F20"/>
                      <w:spacing w:val="-5"/>
                    </w:rPr>
                    <w:t>和</w:t>
                  </w:r>
                  <w:r>
                    <w:rPr>
                      <w:color w:val="231F20"/>
                      <w:spacing w:val="2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color w:val="231F20"/>
                      <w:spacing w:val="-5"/>
                    </w:rPr>
                    <w:t>1 </w:t>
                  </w:r>
                  <w:r>
                    <w:rPr>
                      <w:color w:val="231F20"/>
                      <w:spacing w:val="-5"/>
                    </w:rPr>
                    <w:t>种</w:t>
                  </w:r>
                  <w:r>
                    <w:rPr>
                      <w:color w:val="231F20"/>
                      <w:spacing w:val="-28"/>
                    </w:rPr>
                    <w:t xml:space="preserve"> </w:t>
                  </w:r>
                  <w:r>
                    <w:rPr>
                      <w:color w:val="231F20"/>
                      <w:spacing w:val="-5"/>
                    </w:rPr>
                    <w:t>铋</w:t>
                  </w:r>
                  <w:r>
                    <w:rPr>
                      <w:color w:val="231F20"/>
                      <w:spacing w:val="-27"/>
                    </w:rPr>
                    <w:t xml:space="preserve"> </w:t>
                  </w:r>
                  <w:r>
                    <w:rPr>
                      <w:color w:val="231F20"/>
                      <w:spacing w:val="-5"/>
                    </w:rPr>
                    <w:t>剂</w:t>
                  </w:r>
                  <w:r>
                    <w:rPr>
                      <w:color w:val="231F20"/>
                      <w:spacing w:val="-28"/>
                    </w:rPr>
                    <w:t xml:space="preserve"> </w:t>
                  </w:r>
                  <w:r>
                    <w:rPr>
                      <w:color w:val="231F20"/>
                      <w:spacing w:val="-5"/>
                    </w:rPr>
                    <w:t>联</w:t>
                  </w:r>
                  <w:r>
                    <w:rPr>
                      <w:color w:val="231F20"/>
                      <w:spacing w:val="-29"/>
                    </w:rPr>
                    <w:t xml:space="preserve"> </w:t>
                  </w:r>
                  <w:r>
                    <w:rPr>
                      <w:color w:val="231F20"/>
                      <w:spacing w:val="-5"/>
                    </w:rPr>
                    <w:t>合</w:t>
                  </w:r>
                  <w:r>
                    <w:rPr>
                      <w:color w:val="231F20"/>
                      <w:spacing w:val="-15"/>
                    </w:rPr>
                    <w:t xml:space="preserve"> </w:t>
                  </w:r>
                  <w:r>
                    <w:rPr>
                      <w:color w:val="231F20"/>
                      <w:spacing w:val="-5"/>
                    </w:rPr>
                    <w:t>阿</w:t>
                  </w:r>
                  <w:r>
                    <w:rPr>
                      <w:color w:val="231F20"/>
                      <w:spacing w:val="-29"/>
                    </w:rPr>
                    <w:t xml:space="preserve"> </w:t>
                  </w:r>
                  <w:r>
                    <w:rPr>
                      <w:color w:val="231F20"/>
                      <w:spacing w:val="-5"/>
                    </w:rPr>
                    <w:t>莫</w:t>
                  </w:r>
                  <w:r>
                    <w:rPr>
                      <w:color w:val="231F20"/>
                      <w:spacing w:val="-26"/>
                    </w:rPr>
                    <w:t xml:space="preserve"> </w:t>
                  </w:r>
                  <w:r>
                    <w:rPr>
                      <w:color w:val="231F20"/>
                      <w:spacing w:val="-5"/>
                    </w:rPr>
                    <w:t>西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5"/>
                    </w:rPr>
                    <w:t>林、克拉霉素、呋喃唑酮、甲硝唑、左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705344" behindDoc="1" locked="0" layoutInCell="1" allowOverlap="1">
            <wp:simplePos x="0" y="0"/>
            <wp:positionH relativeFrom="column">
              <wp:posOffset>2528461</wp:posOffset>
            </wp:positionH>
            <wp:positionV relativeFrom="paragraph">
              <wp:posOffset>292273</wp:posOffset>
            </wp:positionV>
            <wp:extent cx="3782862" cy="2443827"/>
            <wp:effectExtent l="0" t="0" r="0" b="0"/>
            <wp:wrapNone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82862" cy="24438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color w:val="231F20"/>
          <w:spacing w:val="-7"/>
          <w:position w:val="-1"/>
        </w:rPr>
        <w:t>1.</w:t>
      </w:r>
      <w:r>
        <w:rPr>
          <w:rFonts w:ascii="Arial" w:hAnsi="Arial" w:eastAsia="Arial" w:cs="Arial"/>
          <w:color w:val="231F20"/>
          <w:spacing w:val="-22"/>
          <w:position w:val="-1"/>
        </w:rPr>
        <w:t xml:space="preserve"> </w:t>
      </w:r>
      <w:r>
        <w:rPr>
          <w:color w:val="231F20"/>
          <w:spacing w:val="-7"/>
          <w:position w:val="-1"/>
        </w:rPr>
        <w:t>一级预防</w:t>
      </w:r>
      <w:r>
        <w:rPr>
          <w:sz w:val="10"/>
          <w:szCs w:val="10"/>
          <w:color w:val="231F20"/>
          <w:spacing w:val="-7"/>
          <w:position w:val="7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-7"/>
          <w:position w:val="7"/>
        </w:rPr>
        <w:t>23</w:t>
      </w:r>
      <w:r>
        <w:rPr>
          <w:sz w:val="10"/>
          <w:szCs w:val="10"/>
          <w:color w:val="231F20"/>
          <w:spacing w:val="-1"/>
          <w:position w:val="7"/>
        </w:rPr>
        <w:t>］</w:t>
      </w:r>
      <w:r>
        <w:rPr>
          <w:color w:val="231F20"/>
          <w:spacing w:val="-1"/>
          <w:position w:val="-1"/>
        </w:rPr>
        <w:t>：</w:t>
      </w:r>
    </w:p>
    <w:p>
      <w:pPr>
        <w:pStyle w:val="BodyText"/>
        <w:ind w:left="6344"/>
        <w:spacing w:before="189" w:line="191" w:lineRule="auto"/>
        <w:rPr>
          <w:sz w:val="13"/>
          <w:szCs w:val="13"/>
        </w:rPr>
      </w:pPr>
      <w:r>
        <w:rPr>
          <w:sz w:val="13"/>
          <w:szCs w:val="13"/>
          <w:color w:val="231F20"/>
          <w:spacing w:val="8"/>
        </w:rPr>
        <w:t>十二指肠溃疡</w:t>
      </w:r>
    </w:p>
    <w:p>
      <w:pPr>
        <w:spacing w:line="420" w:lineRule="auto"/>
        <w:rPr>
          <w:rFonts w:ascii="Arial"/>
          <w:sz w:val="21"/>
        </w:rPr>
      </w:pPr>
      <w:r>
        <w:drawing>
          <wp:anchor distT="0" distB="0" distL="0" distR="0" simplePos="0" relativeHeight="251724800" behindDoc="0" locked="0" layoutInCell="1" allowOverlap="1">
            <wp:simplePos x="0" y="0"/>
            <wp:positionH relativeFrom="column">
              <wp:posOffset>3007260</wp:posOffset>
            </wp:positionH>
            <wp:positionV relativeFrom="paragraph">
              <wp:posOffset>115682</wp:posOffset>
            </wp:positionV>
            <wp:extent cx="6350" cy="142641"/>
            <wp:effectExtent l="0" t="0" r="0" b="0"/>
            <wp:wrapNone/>
            <wp:docPr id="40" name="IM 40"/>
            <wp:cNvGraphicFramePr/>
            <a:graphic>
              <a:graphicData uri="http://schemas.openxmlformats.org/drawingml/2006/picture">
                <pic:pic>
                  <pic:nvPicPr>
                    <pic:cNvPr id="40" name="IM 40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1426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23776" behindDoc="0" locked="0" layoutInCell="1" allowOverlap="1">
            <wp:simplePos x="0" y="0"/>
            <wp:positionH relativeFrom="column">
              <wp:posOffset>5645434</wp:posOffset>
            </wp:positionH>
            <wp:positionV relativeFrom="paragraph">
              <wp:posOffset>115682</wp:posOffset>
            </wp:positionV>
            <wp:extent cx="6350" cy="142641"/>
            <wp:effectExtent l="0" t="0" r="0" b="0"/>
            <wp:wrapNone/>
            <wp:docPr id="42" name="IM 42"/>
            <wp:cNvGraphicFramePr/>
            <a:graphic>
              <a:graphicData uri="http://schemas.openxmlformats.org/drawingml/2006/picture">
                <pic:pic>
                  <pic:nvPicPr>
                    <pic:cNvPr id="42" name="IM 42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1426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486" w:right="6310" w:firstLine="7"/>
        <w:spacing w:before="87" w:line="220" w:lineRule="auto"/>
        <w:jc w:val="both"/>
        <w:rPr/>
      </w:pPr>
      <w:r>
        <w:pict>
          <v:shape id="_x0000_s62" style="position:absolute;margin-left:204.769pt;margin-top:0.889111pt;mso-position-vertical-relative:text;mso-position-horizontal-relative:text;width:64.75pt;height:10.9pt;z-index:2517186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1" w:lineRule="auto"/>
                    <w:rPr>
                      <w:sz w:val="13"/>
                      <w:szCs w:val="13"/>
                    </w:rPr>
                  </w:pPr>
                  <w:r>
                    <w:rPr>
                      <w:sz w:val="13"/>
                      <w:szCs w:val="13"/>
                      <w:color w:val="231F20"/>
                      <w:spacing w:val="9"/>
                    </w:rPr>
                    <w:t>饮食和生活方式调整</w:t>
                  </w:r>
                </w:p>
              </w:txbxContent>
            </v:textbox>
          </v:shape>
        </w:pict>
      </w:r>
      <w:r>
        <w:pict>
          <v:shape id="_x0000_s64" style="position:absolute;margin-left:302.254pt;margin-top:0.854137pt;mso-position-vertical-relative:text;mso-position-horizontal-relative:text;width:69.3pt;height:19.2pt;z-index:2517155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97" w:right="20" w:hanging="277"/>
                    <w:spacing w:before="20" w:line="195" w:lineRule="auto"/>
                    <w:rPr>
                      <w:sz w:val="13"/>
                      <w:szCs w:val="13"/>
                    </w:rPr>
                  </w:pPr>
                  <w:r>
                    <w:rPr>
                      <w:sz w:val="13"/>
                      <w:szCs w:val="13"/>
                      <w:color w:val="231F20"/>
                      <w:spacing w:val="7"/>
                    </w:rPr>
                    <w:t>抑酸剂或+黏膜保护剂</w:t>
                  </w:r>
                  <w:r>
                    <w:rPr>
                      <w:sz w:val="13"/>
                      <w:szCs w:val="13"/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sz w:val="13"/>
                      <w:szCs w:val="13"/>
                      <w:color w:val="231F20"/>
                      <w:spacing w:val="-4"/>
                    </w:rPr>
                    <w:t>4~6周</w:t>
                  </w:r>
                </w:p>
              </w:txbxContent>
            </v:textbox>
          </v:shape>
        </w:pict>
      </w:r>
      <w:r>
        <w:pict>
          <v:shape id="_x0000_s66" style="position:absolute;margin-left:402.654pt;margin-top:1.02195pt;mso-position-vertical-relative:text;mso-position-horizontal-relative:text;width:84.95pt;height:27.4pt;z-index:2517094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482"/>
                    <w:spacing w:before="19" w:line="179" w:lineRule="auto"/>
                    <w:rPr>
                      <w:sz w:val="13"/>
                      <w:szCs w:val="13"/>
                    </w:rPr>
                  </w:pPr>
                  <w:r>
                    <w:rPr>
                      <w:sz w:val="13"/>
                      <w:szCs w:val="13"/>
                      <w:color w:val="231F20"/>
                      <w:spacing w:val="9"/>
                    </w:rPr>
                    <w:t>病因治</w:t>
                  </w:r>
                  <w:r>
                    <w:rPr>
                      <w:sz w:val="13"/>
                      <w:szCs w:val="13"/>
                      <w:color w:val="231F20"/>
                      <w:spacing w:val="3"/>
                    </w:rPr>
                    <w:t xml:space="preserve">    </w:t>
                  </w:r>
                  <w:r>
                    <w:rPr>
                      <w:sz w:val="13"/>
                      <w:szCs w:val="13"/>
                      <w:color w:val="231F20"/>
                      <w:spacing w:val="9"/>
                    </w:rPr>
                    <w:t>:</w:t>
                  </w:r>
                </w:p>
                <w:p>
                  <w:pPr>
                    <w:pStyle w:val="BodyText"/>
                    <w:ind w:left="20"/>
                    <w:spacing w:line="179" w:lineRule="auto"/>
                    <w:rPr>
                      <w:rFonts w:ascii="Times New Roman" w:hAnsi="Times New Roman" w:eastAsia="Times New Roman" w:cs="Times New Roman"/>
                      <w:sz w:val="13"/>
                      <w:szCs w:val="13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color w:val="231F20"/>
                    </w:rPr>
                    <w:t>Hp</w:t>
                  </w:r>
                  <w:r>
                    <w:rPr>
                      <w:sz w:val="13"/>
                      <w:szCs w:val="13"/>
                      <w:color w:val="231F20"/>
                      <w:spacing w:val="17"/>
                    </w:rPr>
                    <w:t>阳性者根</w:t>
                  </w:r>
                  <w:r>
                    <w:rPr>
                      <w:sz w:val="13"/>
                      <w:szCs w:val="13"/>
                      <w:color w:val="231F20"/>
                      <w:spacing w:val="7"/>
                    </w:rPr>
                    <w:t xml:space="preserve">  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color w:val="231F20"/>
                    </w:rPr>
                    <w:t>Hp</w:t>
                  </w:r>
                </w:p>
                <w:p>
                  <w:pPr>
                    <w:pStyle w:val="BodyText"/>
                    <w:ind w:left="29"/>
                    <w:spacing w:line="188" w:lineRule="auto"/>
                    <w:rPr>
                      <w:sz w:val="13"/>
                      <w:szCs w:val="13"/>
                    </w:rPr>
                  </w:pPr>
                  <w:r>
                    <w:rPr>
                      <w:sz w:val="13"/>
                      <w:szCs w:val="13"/>
                      <w:color w:val="231F20"/>
                      <w:spacing w:val="10"/>
                    </w:rPr>
                    <w:t>服用</w:t>
                  </w:r>
                  <w:r>
                    <w:rPr>
                      <w:sz w:val="13"/>
                      <w:szCs w:val="13"/>
                      <w:color w:val="231F20"/>
                    </w:rPr>
                    <w:t>NSA</w:t>
                  </w:r>
                  <w:r>
                    <w:rPr>
                      <w:sz w:val="13"/>
                      <w:szCs w:val="13"/>
                      <w:color w:val="231F20"/>
                      <w:spacing w:val="10"/>
                    </w:rPr>
                    <w:t>,</w:t>
                  </w:r>
                  <w:r>
                    <w:rPr>
                      <w:sz w:val="13"/>
                      <w:szCs w:val="13"/>
                      <w:color w:val="231F20"/>
                    </w:rPr>
                    <w:t>Ds</w:t>
                  </w:r>
                  <w:r>
                    <w:rPr>
                      <w:sz w:val="13"/>
                      <w:szCs w:val="13"/>
                      <w:color w:val="231F20"/>
                      <w:spacing w:val="10"/>
                    </w:rPr>
                    <w:t>者停用</w:t>
                  </w:r>
                  <w:r>
                    <w:rPr>
                      <w:sz w:val="13"/>
                      <w:szCs w:val="13"/>
                      <w:color w:val="231F20"/>
                    </w:rPr>
                    <w:t>NSA</w:t>
                  </w:r>
                  <w:r>
                    <w:rPr>
                      <w:sz w:val="13"/>
                      <w:szCs w:val="13"/>
                      <w:color w:val="231F20"/>
                      <w:spacing w:val="10"/>
                    </w:rPr>
                    <w:t>,</w:t>
                  </w:r>
                  <w:r>
                    <w:rPr>
                      <w:sz w:val="13"/>
                      <w:szCs w:val="13"/>
                      <w:color w:val="231F20"/>
                    </w:rPr>
                    <w:t>Ds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725824" behindDoc="0" locked="0" layoutInCell="1" allowOverlap="1">
            <wp:simplePos x="0" y="0"/>
            <wp:positionH relativeFrom="column">
              <wp:posOffset>5645434</wp:posOffset>
            </wp:positionH>
            <wp:positionV relativeFrom="paragraph">
              <wp:posOffset>364472</wp:posOffset>
            </wp:positionV>
            <wp:extent cx="6350" cy="112918"/>
            <wp:effectExtent l="0" t="0" r="0" b="0"/>
            <wp:wrapNone/>
            <wp:docPr id="44" name="IM 44"/>
            <wp:cNvGraphicFramePr/>
            <a:graphic>
              <a:graphicData uri="http://schemas.openxmlformats.org/drawingml/2006/picture">
                <pic:pic>
                  <pic:nvPicPr>
                    <pic:cNvPr id="44" name="IM 44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1129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68" style="position:absolute;margin-left:302.117pt;margin-top:49.2549pt;mso-position-vertical-relative:text;mso-position-horizontal-relative:text;width:64.8pt;height:23.9pt;z-index:2517125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3" w:lineRule="auto"/>
                    <w:rPr>
                      <w:sz w:val="13"/>
                      <w:szCs w:val="13"/>
                    </w:rPr>
                  </w:pPr>
                  <w:r>
                    <w:rPr>
                      <w:sz w:val="13"/>
                      <w:szCs w:val="13"/>
                      <w:color w:val="231F20"/>
                      <w:spacing w:val="9"/>
                    </w:rPr>
                    <w:t>评估是否为高危患者</w:t>
                  </w:r>
                </w:p>
                <w:p>
                  <w:pPr>
                    <w:pStyle w:val="BodyText"/>
                    <w:ind w:left="1069"/>
                    <w:spacing w:before="87" w:line="184" w:lineRule="auto"/>
                    <w:rPr>
                      <w:sz w:val="13"/>
                      <w:szCs w:val="13"/>
                    </w:rPr>
                  </w:pPr>
                  <w:r>
                    <w:rPr>
                      <w:sz w:val="13"/>
                      <w:szCs w:val="13"/>
                      <w:color w:val="231F20"/>
                      <w:spacing w:val="5"/>
                    </w:rPr>
                    <w:t>是</w:t>
                  </w:r>
                </w:p>
              </w:txbxContent>
            </v:textbox>
          </v:shape>
        </w:pict>
      </w:r>
      <w:r>
        <w:pict>
          <v:shape id="_x0000_s70" style="position:absolute;margin-left:467.068pt;margin-top:56.8765pt;mso-position-vertical-relative:text;mso-position-horizontal-relative:text;width:40.1pt;height:36.05pt;z-index:2517135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79" w:lineRule="auto"/>
                    <w:rPr>
                      <w:sz w:val="13"/>
                      <w:szCs w:val="13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color w:val="231F20"/>
                    </w:rPr>
                    <w:t>Hp</w:t>
                  </w:r>
                  <w:r>
                    <w:rPr>
                      <w:sz w:val="13"/>
                      <w:szCs w:val="13"/>
                      <w:color w:val="231F20"/>
                      <w:spacing w:val="17"/>
                    </w:rPr>
                    <w:t>多次</w:t>
                  </w:r>
                </w:p>
                <w:p>
                  <w:pPr>
                    <w:pStyle w:val="BodyText"/>
                    <w:ind w:left="25" w:right="20" w:firstLine="3"/>
                    <w:spacing w:before="2" w:line="188" w:lineRule="auto"/>
                    <w:rPr>
                      <w:sz w:val="13"/>
                      <w:szCs w:val="13"/>
                    </w:rPr>
                  </w:pPr>
                  <w:r>
                    <w:rPr>
                      <w:sz w:val="13"/>
                      <w:szCs w:val="13"/>
                      <w:color w:val="231F20"/>
                      <w:spacing w:val="14"/>
                    </w:rPr>
                    <w:t>失败或需要</w:t>
                  </w:r>
                  <w:r>
                    <w:rPr>
                      <w:sz w:val="13"/>
                      <w:szCs w:val="13"/>
                      <w:color w:val="231F20"/>
                    </w:rPr>
                    <w:t xml:space="preserve">  </w:t>
                  </w:r>
                  <w:r>
                    <w:rPr>
                      <w:sz w:val="13"/>
                      <w:szCs w:val="13"/>
                      <w:color w:val="231F20"/>
                    </w:rPr>
                    <w:t>NSA</w:t>
                  </w:r>
                  <w:r>
                    <w:rPr>
                      <w:sz w:val="13"/>
                      <w:szCs w:val="13"/>
                      <w:color w:val="231F20"/>
                      <w:spacing w:val="10"/>
                    </w:rPr>
                    <w:t>,</w:t>
                  </w:r>
                  <w:r>
                    <w:rPr>
                      <w:sz w:val="13"/>
                      <w:szCs w:val="13"/>
                      <w:color w:val="231F20"/>
                    </w:rPr>
                    <w:t>Ds</w:t>
                  </w:r>
                  <w:r>
                    <w:rPr>
                      <w:sz w:val="13"/>
                      <w:szCs w:val="13"/>
                      <w:color w:val="231F20"/>
                      <w:spacing w:val="10"/>
                    </w:rPr>
                    <w:t>使用</w:t>
                  </w:r>
                  <w:r>
                    <w:rPr>
                      <w:sz w:val="13"/>
                      <w:szCs w:val="13"/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sz w:val="13"/>
                      <w:szCs w:val="13"/>
                      <w:color w:val="231F20"/>
                      <w:spacing w:val="8"/>
                    </w:rPr>
                    <w:t>指导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702272" behindDoc="1" locked="0" layoutInCell="1" allowOverlap="1">
            <wp:simplePos x="0" y="0"/>
            <wp:positionH relativeFrom="column">
              <wp:posOffset>4737243</wp:posOffset>
            </wp:positionH>
            <wp:positionV relativeFrom="paragraph">
              <wp:posOffset>925601</wp:posOffset>
            </wp:positionV>
            <wp:extent cx="6350" cy="89791"/>
            <wp:effectExtent l="0" t="0" r="0" b="0"/>
            <wp:wrapNone/>
            <wp:docPr id="46" name="IM 46"/>
            <wp:cNvGraphicFramePr/>
            <a:graphic>
              <a:graphicData uri="http://schemas.openxmlformats.org/drawingml/2006/picture">
                <pic:pic>
                  <pic:nvPicPr>
                    <pic:cNvPr id="46" name="IM 46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897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72" style="position:absolute;margin-left:318.665pt;margin-top:86.2652pt;mso-position-vertical-relative:text;mso-position-horizontal-relative:text;width:110.2pt;height:19.25pt;z-index:2517104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3"/>
                    <w:spacing w:before="19" w:line="191" w:lineRule="auto"/>
                    <w:rPr>
                      <w:sz w:val="13"/>
                      <w:szCs w:val="13"/>
                    </w:rPr>
                  </w:pPr>
                  <w:r>
                    <w:rPr>
                      <w:sz w:val="13"/>
                      <w:szCs w:val="13"/>
                      <w:color w:val="231F20"/>
                      <w:spacing w:val="10"/>
                    </w:rPr>
                    <w:t>维持治</w:t>
                  </w:r>
                  <w:r>
                    <w:rPr>
                      <w:sz w:val="13"/>
                      <w:szCs w:val="13"/>
                      <w:color w:val="231F20"/>
                      <w:spacing w:val="5"/>
                    </w:rPr>
                    <w:t xml:space="preserve">    </w:t>
                  </w:r>
                  <w:r>
                    <w:rPr>
                      <w:sz w:val="13"/>
                      <w:szCs w:val="13"/>
                      <w:color w:val="231F20"/>
                      <w:spacing w:val="10"/>
                    </w:rPr>
                    <w:t>:</w:t>
                  </w:r>
                  <w:r>
                    <w:rPr>
                      <w:sz w:val="13"/>
                      <w:szCs w:val="13"/>
                      <w:color w:val="231F20"/>
                      <w:spacing w:val="1"/>
                    </w:rPr>
                    <w:t xml:space="preserve">         </w:t>
                  </w:r>
                  <w:r>
                    <w:rPr>
                      <w:sz w:val="13"/>
                      <w:szCs w:val="13"/>
                      <w:color w:val="231F20"/>
                      <w:spacing w:val="10"/>
                    </w:rPr>
                    <w:t>当地可获得的药物,</w:t>
                  </w:r>
                  <w:r>
                    <w:rPr>
                      <w:sz w:val="13"/>
                      <w:szCs w:val="13"/>
                      <w:color w:val="231F20"/>
                      <w:spacing w:val="7"/>
                    </w:rPr>
                    <w:t xml:space="preserve"> </w:t>
                  </w:r>
                  <w:r>
                    <w:rPr>
                      <w:sz w:val="13"/>
                      <w:szCs w:val="13"/>
                      <w:color w:val="231F20"/>
                      <w:spacing w:val="9"/>
                    </w:rPr>
                    <w:t>使用全量或半量抑酸剂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701248" behindDoc="1" locked="0" layoutInCell="1" allowOverlap="1">
            <wp:simplePos x="0" y="0"/>
            <wp:positionH relativeFrom="column">
              <wp:posOffset>4737243</wp:posOffset>
            </wp:positionH>
            <wp:positionV relativeFrom="paragraph">
              <wp:posOffset>1335817</wp:posOffset>
            </wp:positionV>
            <wp:extent cx="6350" cy="88764"/>
            <wp:effectExtent l="0" t="0" r="0" b="0"/>
            <wp:wrapNone/>
            <wp:docPr id="48" name="IM 48"/>
            <wp:cNvGraphicFramePr/>
            <a:graphic>
              <a:graphicData uri="http://schemas.openxmlformats.org/drawingml/2006/picture">
                <pic:pic>
                  <pic:nvPicPr>
                    <pic:cNvPr id="48" name="IM 48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887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03296" behindDoc="1" locked="0" layoutInCell="1" allowOverlap="1">
            <wp:simplePos x="0" y="0"/>
            <wp:positionH relativeFrom="column">
              <wp:posOffset>3829322</wp:posOffset>
            </wp:positionH>
            <wp:positionV relativeFrom="paragraph">
              <wp:posOffset>1422526</wp:posOffset>
            </wp:positionV>
            <wp:extent cx="1468904" cy="91846"/>
            <wp:effectExtent l="0" t="0" r="0" b="0"/>
            <wp:wrapNone/>
            <wp:docPr id="50" name="IM 50"/>
            <wp:cNvGraphicFramePr/>
            <a:graphic>
              <a:graphicData uri="http://schemas.openxmlformats.org/drawingml/2006/picture">
                <pic:pic>
                  <pic:nvPicPr>
                    <pic:cNvPr id="50" name="IM 50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68904" cy="918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74" style="position:absolute;margin-left:287.975pt;margin-top:124.219pt;mso-position-vertical-relative:text;mso-position-horizontal-relative:text;width:158.8pt;height:10.9pt;z-index:2517145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1" w:lineRule="auto"/>
                    <w:rPr>
                      <w:sz w:val="13"/>
                      <w:szCs w:val="13"/>
                    </w:rPr>
                  </w:pPr>
                  <w:r>
                    <w:rPr>
                      <w:sz w:val="13"/>
                      <w:szCs w:val="13"/>
                      <w:color w:val="231F20"/>
                      <w:spacing w:val="4"/>
                    </w:rPr>
                    <w:t>溃疡愈合                                    溃疡未愈合或</w:t>
                  </w:r>
                  <w:r>
                    <w:rPr>
                      <w:sz w:val="13"/>
                      <w:szCs w:val="13"/>
                      <w:color w:val="231F20"/>
                      <w:spacing w:val="3"/>
                    </w:rPr>
                    <w:t>复发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704320" behindDoc="1" locked="0" layoutInCell="1" allowOverlap="1">
            <wp:simplePos x="0" y="0"/>
            <wp:positionH relativeFrom="column">
              <wp:posOffset>3829322</wp:posOffset>
            </wp:positionH>
            <wp:positionV relativeFrom="paragraph">
              <wp:posOffset>1719659</wp:posOffset>
            </wp:positionV>
            <wp:extent cx="1468904" cy="103403"/>
            <wp:effectExtent l="0" t="0" r="0" b="0"/>
            <wp:wrapNone/>
            <wp:docPr id="52" name="IM 52"/>
            <wp:cNvGraphicFramePr/>
            <a:graphic>
              <a:graphicData uri="http://schemas.openxmlformats.org/drawingml/2006/picture">
                <pic:pic>
                  <pic:nvPicPr>
                    <pic:cNvPr id="52" name="IM 52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68904" cy="1034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76" style="position:absolute;margin-left:351.795pt;margin-top:142.7pt;mso-position-vertical-relative:text;mso-position-horizontal-relative:text;width:29.5pt;height:10.9pt;z-index:2517207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1" w:lineRule="auto"/>
                    <w:rPr>
                      <w:sz w:val="13"/>
                      <w:szCs w:val="13"/>
                    </w:rPr>
                  </w:pPr>
                  <w:r>
                    <w:rPr>
                      <w:sz w:val="13"/>
                      <w:szCs w:val="13"/>
                      <w:color w:val="231F20"/>
                      <w:spacing w:val="7"/>
                    </w:rPr>
                    <w:t>溃疡愈合</w:t>
                  </w:r>
                </w:p>
              </w:txbxContent>
            </v:textbox>
          </v:shape>
        </w:pict>
      </w:r>
      <w:r>
        <w:pict>
          <v:shape id="_x0000_s78" style="position:absolute;margin-left:266.569pt;margin-top:148.224pt;mso-position-vertical-relative:text;mso-position-horizontal-relative:text;width:15.45pt;height:10.9pt;z-index:2517227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1" w:lineRule="auto"/>
                    <w:rPr>
                      <w:sz w:val="13"/>
                      <w:szCs w:val="13"/>
                    </w:rPr>
                  </w:pPr>
                  <w:r>
                    <w:rPr>
                      <w:sz w:val="13"/>
                      <w:szCs w:val="13"/>
                      <w:color w:val="231F20"/>
                      <w:spacing w:val="4"/>
                    </w:rPr>
                    <w:t>随访</w:t>
                  </w:r>
                </w:p>
              </w:txbxContent>
            </v:textbox>
          </v:shape>
        </w:pict>
      </w:r>
      <w:r>
        <w:pict>
          <v:shape id="_x0000_s80" style="position:absolute;margin-left:427.444pt;margin-top:149.294pt;mso-position-vertical-relative:text;mso-position-horizontal-relative:text;width:36.85pt;height:10.8pt;z-index:2517196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89" w:lineRule="auto"/>
                    <w:rPr>
                      <w:sz w:val="13"/>
                      <w:szCs w:val="13"/>
                    </w:rPr>
                  </w:pPr>
                  <w:r>
                    <w:rPr>
                      <w:sz w:val="13"/>
                      <w:szCs w:val="13"/>
                      <w:color w:val="231F20"/>
                      <w:spacing w:val="9"/>
                    </w:rPr>
                    <w:t>转诊上级医</w:t>
                  </w:r>
                </w:p>
              </w:txbxContent>
            </v:textbox>
          </v:shape>
        </w:pict>
      </w:r>
      <w:r>
        <w:rPr>
          <w:color w:val="231F20"/>
          <w:spacing w:val="20"/>
        </w:rPr>
        <w:t>氧氟沙星及四环素等抗菌药物中的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7"/>
        </w:rPr>
        <w:t>两种，组成四联疗法。目前采取选择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7"/>
        </w:rPr>
        <w:t>已知耐药率低的抗菌药物（如阿莫西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5"/>
        </w:rPr>
        <w:t>林、四环素、呋喃唑酮、克拉霉素）可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4"/>
        </w:rPr>
        <w:t>获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4"/>
        </w:rPr>
        <w:t>得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4"/>
        </w:rPr>
        <w:t>高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4"/>
        </w:rPr>
        <w:t>根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4"/>
        </w:rPr>
        <w:t>除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4"/>
        </w:rPr>
        <w:t>率 。疗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4"/>
        </w:rPr>
        <w:t>程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4"/>
        </w:rPr>
        <w:t>推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4"/>
        </w:rPr>
        <w:t>荐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4"/>
        </w:rPr>
        <w:t>为</w:t>
      </w:r>
      <w:r>
        <w:rPr>
          <w:color w:val="231F20"/>
          <w:spacing w:val="18"/>
        </w:rPr>
        <w:t xml:space="preserve"> </w:t>
      </w:r>
      <w:r>
        <w:rPr>
          <w:rFonts w:ascii="Arial" w:hAnsi="Arial" w:eastAsia="Arial" w:cs="Arial"/>
          <w:color w:val="231F20"/>
          <w:spacing w:val="-4"/>
        </w:rPr>
        <w:t>14</w:t>
      </w:r>
      <w:r>
        <w:rPr>
          <w:rFonts w:ascii="Arial" w:hAnsi="Arial" w:eastAsia="Arial" w:cs="Arial"/>
          <w:color w:val="231F20"/>
          <w:spacing w:val="29"/>
          <w:w w:val="101"/>
        </w:rPr>
        <w:t xml:space="preserve"> </w:t>
      </w:r>
      <w:r>
        <w:rPr>
          <w:rFonts w:ascii="Arial" w:hAnsi="Arial" w:eastAsia="Arial" w:cs="Arial"/>
          <w:color w:val="231F20"/>
          <w:spacing w:val="-4"/>
        </w:rPr>
        <w:t>d</w:t>
      </w:r>
      <w:r>
        <w:rPr>
          <w:color w:val="231F20"/>
          <w:spacing w:val="-4"/>
        </w:rPr>
        <w:t>。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高剂量双联方案：阿莫西林（</w:t>
      </w:r>
      <w:r>
        <w:rPr>
          <w:rFonts w:ascii="Arial" w:hAnsi="Arial" w:eastAsia="Arial" w:cs="Arial"/>
          <w:color w:val="231F20"/>
          <w:spacing w:val="-1"/>
        </w:rPr>
        <w:t>3.0 g/d</w:t>
      </w:r>
      <w:r>
        <w:rPr>
          <w:color w:val="231F20"/>
          <w:spacing w:val="-1"/>
        </w:rPr>
        <w:t>，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3"/>
        </w:rPr>
        <w:t>如 </w:t>
      </w:r>
      <w:r>
        <w:rPr>
          <w:rFonts w:ascii="Arial" w:hAnsi="Arial" w:eastAsia="Arial" w:cs="Arial"/>
          <w:color w:val="231F20"/>
          <w:spacing w:val="-13"/>
        </w:rPr>
        <w:t>1.0</w:t>
      </w:r>
      <w:r>
        <w:rPr>
          <w:rFonts w:ascii="Arial" w:hAnsi="Arial" w:eastAsia="Arial" w:cs="Arial"/>
          <w:color w:val="231F20"/>
          <w:spacing w:val="18"/>
        </w:rPr>
        <w:t xml:space="preserve"> </w:t>
      </w:r>
      <w:r>
        <w:rPr>
          <w:rFonts w:ascii="Arial" w:hAnsi="Arial" w:eastAsia="Arial" w:cs="Arial"/>
          <w:color w:val="231F20"/>
          <w:spacing w:val="-13"/>
        </w:rPr>
        <w:t>g</w:t>
      </w:r>
      <w:r>
        <w:rPr>
          <w:color w:val="231F20"/>
          <w:spacing w:val="-13"/>
        </w:rPr>
        <w:t>、</w:t>
      </w:r>
      <w:r>
        <w:rPr>
          <w:rFonts w:ascii="Arial" w:hAnsi="Arial" w:eastAsia="Arial" w:cs="Arial"/>
          <w:color w:val="231F20"/>
          <w:spacing w:val="-13"/>
        </w:rPr>
        <w:t>3 </w:t>
      </w:r>
      <w:r>
        <w:rPr>
          <w:color w:val="231F20"/>
          <w:spacing w:val="-13"/>
        </w:rPr>
        <w:t>次</w:t>
      </w:r>
      <w:r>
        <w:rPr>
          <w:rFonts w:ascii="Arial" w:hAnsi="Arial" w:eastAsia="Arial" w:cs="Arial"/>
          <w:color w:val="231F20"/>
          <w:spacing w:val="-13"/>
        </w:rPr>
        <w:t>/d </w:t>
      </w:r>
      <w:r>
        <w:rPr>
          <w:color w:val="231F20"/>
          <w:spacing w:val="-13"/>
        </w:rPr>
        <w:t>或</w:t>
      </w:r>
      <w:r>
        <w:rPr>
          <w:color w:val="231F20"/>
          <w:spacing w:val="15"/>
        </w:rPr>
        <w:t xml:space="preserve"> </w:t>
      </w:r>
      <w:r>
        <w:rPr>
          <w:rFonts w:ascii="Arial" w:hAnsi="Arial" w:eastAsia="Arial" w:cs="Arial"/>
          <w:color w:val="231F20"/>
          <w:spacing w:val="-13"/>
        </w:rPr>
        <w:t>0.75</w:t>
      </w:r>
      <w:r>
        <w:rPr>
          <w:rFonts w:ascii="Arial" w:hAnsi="Arial" w:eastAsia="Arial" w:cs="Arial"/>
          <w:color w:val="231F20"/>
          <w:spacing w:val="17"/>
          <w:w w:val="101"/>
        </w:rPr>
        <w:t xml:space="preserve"> </w:t>
      </w:r>
      <w:r>
        <w:rPr>
          <w:rFonts w:ascii="Arial" w:hAnsi="Arial" w:eastAsia="Arial" w:cs="Arial"/>
          <w:color w:val="231F20"/>
          <w:spacing w:val="-13"/>
        </w:rPr>
        <w:t>g</w:t>
      </w:r>
      <w:r>
        <w:rPr>
          <w:color w:val="231F20"/>
          <w:spacing w:val="-13"/>
        </w:rPr>
        <w:t>、</w:t>
      </w:r>
      <w:r>
        <w:rPr>
          <w:rFonts w:ascii="Arial" w:hAnsi="Arial" w:eastAsia="Arial" w:cs="Arial"/>
          <w:color w:val="231F20"/>
          <w:spacing w:val="-13"/>
        </w:rPr>
        <w:t>4</w:t>
      </w:r>
      <w:r>
        <w:rPr>
          <w:rFonts w:ascii="Arial" w:hAnsi="Arial" w:eastAsia="Arial" w:cs="Arial"/>
          <w:color w:val="231F20"/>
          <w:spacing w:val="-14"/>
        </w:rPr>
        <w:t xml:space="preserve"> </w:t>
      </w:r>
      <w:r>
        <w:rPr>
          <w:color w:val="231F20"/>
          <w:spacing w:val="-14"/>
        </w:rPr>
        <w:t>次</w:t>
      </w:r>
      <w:r>
        <w:rPr>
          <w:rFonts w:ascii="Arial" w:hAnsi="Arial" w:eastAsia="Arial" w:cs="Arial"/>
          <w:color w:val="231F20"/>
          <w:spacing w:val="-14"/>
        </w:rPr>
        <w:t>/d</w:t>
      </w:r>
      <w:r>
        <w:rPr>
          <w:color w:val="231F20"/>
          <w:spacing w:val="-14"/>
        </w:rPr>
        <w:t>）联合</w:t>
      </w:r>
      <w:r>
        <w:rPr>
          <w:color w:val="231F20"/>
        </w:rPr>
        <w:t xml:space="preserve">  </w:t>
      </w:r>
      <w:r>
        <w:rPr>
          <w:rFonts w:ascii="Arial" w:hAnsi="Arial" w:eastAsia="Arial" w:cs="Arial"/>
          <w:color w:val="231F20"/>
          <w:spacing w:val="-6"/>
        </w:rPr>
        <w:t>PPIs</w:t>
      </w:r>
      <w:r>
        <w:rPr>
          <w:color w:val="231F20"/>
          <w:spacing w:val="-6"/>
        </w:rPr>
        <w:t>，如艾司奥美拉唑或雷贝拉唑（双</w:t>
      </w:r>
      <w:r>
        <w:rPr>
          <w:color w:val="231F20"/>
          <w:spacing w:val="6"/>
        </w:rPr>
        <w:t xml:space="preserve">  </w:t>
      </w:r>
      <w:r>
        <w:rPr>
          <w:color w:val="231F20"/>
        </w:rPr>
        <w:t>倍 标 准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</w:rPr>
        <w:t>剂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量  </w:t>
      </w:r>
      <w:r>
        <w:rPr>
          <w:rFonts w:ascii="Arial" w:hAnsi="Arial" w:eastAsia="Arial" w:cs="Arial"/>
          <w:color w:val="231F20"/>
        </w:rPr>
        <w:t>2  </w:t>
      </w:r>
      <w:r>
        <w:rPr>
          <w:color w:val="231F20"/>
        </w:rPr>
        <w:t>次</w:t>
      </w:r>
      <w:r>
        <w:rPr>
          <w:rFonts w:ascii="Arial" w:hAnsi="Arial" w:eastAsia="Arial" w:cs="Arial"/>
          <w:color w:val="231F20"/>
        </w:rPr>
        <w:t>/d</w:t>
      </w:r>
      <w:r>
        <w:rPr>
          <w:rFonts w:ascii="Arial" w:hAnsi="Arial" w:eastAsia="Arial" w:cs="Arial"/>
          <w:color w:val="231F20"/>
          <w:spacing w:val="39"/>
        </w:rPr>
        <w:t xml:space="preserve"> </w:t>
      </w:r>
      <w:r>
        <w:rPr>
          <w:color w:val="231F20"/>
        </w:rPr>
        <w:t>或 标 准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剂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量  </w:t>
      </w:r>
      <w:r>
        <w:rPr>
          <w:rFonts w:ascii="Arial" w:hAnsi="Arial" w:eastAsia="Arial" w:cs="Arial"/>
          <w:color w:val="231F20"/>
          <w:spacing w:val="-7"/>
          <w:position w:val="-1"/>
        </w:rPr>
        <w:t>4</w:t>
      </w:r>
      <w:r>
        <w:rPr>
          <w:rFonts w:ascii="Arial" w:hAnsi="Arial" w:eastAsia="Arial" w:cs="Arial"/>
          <w:color w:val="231F20"/>
          <w:spacing w:val="-16"/>
          <w:position w:val="-1"/>
        </w:rPr>
        <w:t xml:space="preserve"> </w:t>
      </w:r>
      <w:r>
        <w:rPr>
          <w:color w:val="231F20"/>
          <w:spacing w:val="-7"/>
          <w:position w:val="-1"/>
        </w:rPr>
        <w:t>次</w:t>
      </w:r>
      <w:r>
        <w:rPr>
          <w:rFonts w:ascii="Arial" w:hAnsi="Arial" w:eastAsia="Arial" w:cs="Arial"/>
          <w:color w:val="231F20"/>
          <w:spacing w:val="-7"/>
          <w:position w:val="-1"/>
        </w:rPr>
        <w:t>/d</w:t>
      </w:r>
      <w:r>
        <w:rPr>
          <w:color w:val="231F20"/>
          <w:spacing w:val="-7"/>
          <w:position w:val="-1"/>
        </w:rPr>
        <w:t>）也是合理选择</w:t>
      </w:r>
      <w:r>
        <w:rPr>
          <w:sz w:val="10"/>
          <w:szCs w:val="10"/>
          <w:color w:val="231F20"/>
          <w:spacing w:val="-7"/>
          <w:position w:val="7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-7"/>
          <w:position w:val="7"/>
        </w:rPr>
        <w:t>42-43</w:t>
      </w:r>
      <w:r>
        <w:rPr>
          <w:sz w:val="10"/>
          <w:szCs w:val="10"/>
          <w:color w:val="231F20"/>
          <w:spacing w:val="-7"/>
          <w:position w:val="7"/>
        </w:rPr>
        <w:t>］</w:t>
      </w:r>
      <w:r>
        <w:rPr>
          <w:color w:val="231F20"/>
          <w:spacing w:val="-7"/>
          <w:position w:val="-1"/>
        </w:rPr>
        <w:t>。</w:t>
      </w:r>
    </w:p>
    <w:p>
      <w:pPr>
        <w:pStyle w:val="BodyText"/>
        <w:ind w:left="827"/>
        <w:spacing w:before="1" w:line="205" w:lineRule="auto"/>
        <w:outlineLvl w:val="1"/>
        <w:rPr>
          <w:sz w:val="10"/>
          <w:szCs w:val="10"/>
        </w:rPr>
      </w:pPr>
      <w:r>
        <w:pict>
          <v:shape id="_x0000_s82" style="position:absolute;margin-left:203.759pt;margin-top:4.07798pt;mso-position-vertical-relative:text;mso-position-horizontal-relative:text;width:151.15pt;height:13pt;z-index:2517114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4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color w:val="231F20"/>
                      <w:spacing w:val="-3"/>
                    </w:rPr>
                    <w:t>注：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i/>
                      <w:iCs/>
                      <w:color w:val="231F20"/>
                      <w:spacing w:val="-3"/>
                    </w:rPr>
                    <w:t>Hp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i/>
                      <w:iCs/>
                      <w:color w:val="231F20"/>
                      <w:spacing w:val="-5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-3"/>
                    </w:rPr>
                    <w:t>幽门螺杆菌；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color w:val="231F20"/>
                      <w:spacing w:val="-3"/>
                    </w:rPr>
                    <w:t>NSAIDs </w:t>
                  </w:r>
                  <w:r>
                    <w:rPr>
                      <w:sz w:val="15"/>
                      <w:szCs w:val="15"/>
                      <w:color w:val="231F20"/>
                      <w:spacing w:val="-3"/>
                    </w:rPr>
                    <w:t>非甾体类抗炎药</w:t>
                  </w:r>
                </w:p>
              </w:txbxContent>
            </v:textbox>
          </v:shape>
        </w:pict>
      </w:r>
      <w:r>
        <w:rPr>
          <w:color w:val="231F20"/>
          <w:spacing w:val="-8"/>
          <w:position w:val="-1"/>
        </w:rPr>
        <w:t>（四）</w:t>
      </w:r>
      <w:r>
        <w:rPr>
          <w:rFonts w:ascii="Arial" w:hAnsi="Arial" w:eastAsia="Arial" w:cs="Arial"/>
          <w:color w:val="231F20"/>
          <w:spacing w:val="-8"/>
          <w:position w:val="-1"/>
        </w:rPr>
        <w:t>NSAIDs</w:t>
      </w:r>
      <w:r>
        <w:rPr>
          <w:rFonts w:ascii="Arial" w:hAnsi="Arial" w:eastAsia="Arial" w:cs="Arial"/>
          <w:color w:val="231F20"/>
          <w:spacing w:val="-9"/>
          <w:position w:val="-1"/>
        </w:rPr>
        <w:t xml:space="preserve"> </w:t>
      </w:r>
      <w:r>
        <w:rPr>
          <w:color w:val="231F20"/>
          <w:spacing w:val="-8"/>
          <w:position w:val="-1"/>
        </w:rPr>
        <w:t>溃疡的治疗</w:t>
      </w:r>
      <w:r>
        <w:rPr>
          <w:sz w:val="10"/>
          <w:szCs w:val="10"/>
          <w:color w:val="231F20"/>
          <w:spacing w:val="-8"/>
          <w:position w:val="7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-8"/>
          <w:position w:val="7"/>
        </w:rPr>
        <w:t>44-45</w:t>
      </w:r>
      <w:r>
        <w:rPr>
          <w:sz w:val="10"/>
          <w:szCs w:val="10"/>
          <w:color w:val="231F20"/>
          <w:spacing w:val="-8"/>
          <w:position w:val="7"/>
        </w:rPr>
        <w:t>］</w:t>
      </w:r>
    </w:p>
    <w:p>
      <w:pPr>
        <w:pStyle w:val="BodyText"/>
        <w:ind w:left="928"/>
        <w:spacing w:before="26" w:line="198" w:lineRule="auto"/>
        <w:rPr/>
      </w:pPr>
      <w:r>
        <w:pict>
          <v:shape id="_x0000_s84" style="position:absolute;margin-left:289.966pt;margin-top:2.7392pt;mso-position-vertical-relative:text;mso-position-horizontal-relative:text;width:126pt;height:11.95pt;z-index:2517166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85" w:lineRule="auto"/>
                    <w:rPr>
                      <w:sz w:val="15"/>
                      <w:szCs w:val="15"/>
                    </w:rPr>
                  </w:pPr>
                  <w:r>
                    <w:rPr>
                      <w:rFonts w:ascii="SimHei" w:hAnsi="SimHei" w:eastAsia="SimHei" w:cs="SimHei"/>
                      <w:sz w:val="15"/>
                      <w:szCs w:val="15"/>
                      <w:color w:val="231F20"/>
                      <w:spacing w:val="8"/>
                    </w:rPr>
                    <w:t>图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color w:val="231F20"/>
                      <w:spacing w:val="8"/>
                    </w:rPr>
                    <w:t>3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color w:val="231F20"/>
                      <w:spacing w:val="2"/>
                    </w:rPr>
                    <w:t xml:space="preserve">    </w:t>
                  </w:r>
                  <w:r>
                    <w:rPr>
                      <w:sz w:val="15"/>
                      <w:szCs w:val="15"/>
                      <w:color w:val="231F20"/>
                      <w:spacing w:val="8"/>
                    </w:rPr>
                    <w:t>十二指肠溃疡基层管理流程图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70022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91429</wp:posOffset>
            </wp:positionV>
            <wp:extent cx="2805668" cy="304216"/>
            <wp:effectExtent l="0" t="0" r="0" b="0"/>
            <wp:wrapNone/>
            <wp:docPr id="54" name="IM 54"/>
            <wp:cNvGraphicFramePr/>
            <a:graphic>
              <a:graphicData uri="http://schemas.openxmlformats.org/drawingml/2006/picture">
                <pic:pic>
                  <pic:nvPicPr>
                    <pic:cNvPr id="54" name="IM 5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05668" cy="304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color w:val="231F20"/>
        </w:rPr>
        <w:t>1.</w:t>
      </w:r>
      <w:r>
        <w:rPr>
          <w:rFonts w:ascii="Arial" w:hAnsi="Arial" w:eastAsia="Arial" w:cs="Arial"/>
          <w:color w:val="231F20"/>
          <w:spacing w:val="31"/>
        </w:rPr>
        <w:t xml:space="preserve"> </w:t>
      </w:r>
      <w:r>
        <w:rPr>
          <w:color w:val="231F20"/>
        </w:rPr>
        <w:t>对 </w:t>
      </w:r>
      <w:r>
        <w:rPr>
          <w:rFonts w:ascii="Arial" w:hAnsi="Arial" w:eastAsia="Arial" w:cs="Arial"/>
          <w:color w:val="231F20"/>
        </w:rPr>
        <w:t>NSAIDs </w:t>
      </w:r>
      <w:r>
        <w:rPr>
          <w:color w:val="231F20"/>
        </w:rPr>
        <w:t>相关性溃疡，应尽</w:t>
      </w:r>
    </w:p>
    <w:p>
      <w:pPr>
        <w:spacing w:line="198" w:lineRule="auto"/>
        <w:sectPr>
          <w:headerReference w:type="default" r:id="rId18"/>
          <w:pgSz w:w="12246" w:h="16498"/>
          <w:pgMar w:top="1221" w:right="1227" w:bottom="0" w:left="819" w:header="971" w:footer="0" w:gutter="0"/>
        </w:sectPr>
        <w:rPr/>
      </w:pPr>
    </w:p>
    <w:p>
      <w:pPr>
        <w:spacing w:before="107"/>
        <w:rPr/>
      </w:pPr>
      <w:r>
        <w:pict>
          <v:shape id="_x0000_s88" style="position:absolute;margin-left:212.583pt;margin-top:59.6176pt;mso-position-vertical-relative:page;mso-position-horizontal-relative:page;width:334.55pt;height:0.4pt;z-index:251734016;" o:allowincell="f" filled="false" strokecolor="#231F20" strokeweight="0.37pt" coordsize="6690,8" coordorigin="0,0" path="m0,3l6690,3e">
            <v:stroke joinstyle="miter" miterlimit="4"/>
          </v:shape>
        </w:pict>
      </w:r>
      <w:r/>
    </w:p>
    <w:p>
      <w:pPr>
        <w:sectPr>
          <w:headerReference w:type="default" r:id="rId27"/>
          <w:pgSz w:w="12246" w:h="16498"/>
          <w:pgMar w:top="1221" w:right="1227" w:bottom="0" w:left="819" w:header="971" w:footer="0" w:gutter="0"/>
          <w:cols w:equalWidth="0" w:num="1">
            <w:col w:w="10199" w:space="0"/>
          </w:cols>
        </w:sectPr>
        <w:rPr/>
      </w:pPr>
    </w:p>
    <w:p>
      <w:pPr>
        <w:pStyle w:val="BodyText"/>
        <w:ind w:left="3141"/>
        <w:spacing w:before="74" w:line="189" w:lineRule="auto"/>
        <w:rPr>
          <w:sz w:val="13"/>
          <w:szCs w:val="13"/>
        </w:rPr>
      </w:pPr>
      <w:r>
        <w:rPr>
          <w:sz w:val="13"/>
          <w:szCs w:val="13"/>
          <w:color w:val="231F20"/>
          <w:spacing w:val="5"/>
        </w:rPr>
        <w:t>溃疡</w:t>
      </w:r>
    </w:p>
    <w:p>
      <w:pPr>
        <w:spacing w:line="413" w:lineRule="auto"/>
        <w:rPr>
          <w:rFonts w:ascii="Arial"/>
          <w:sz w:val="21"/>
        </w:rPr>
      </w:pPr>
      <w:r>
        <w:drawing>
          <wp:anchor distT="0" distB="0" distL="0" distR="0" simplePos="0" relativeHeight="251746304" behindDoc="0" locked="0" layoutInCell="1" allowOverlap="1">
            <wp:simplePos x="0" y="0"/>
            <wp:positionH relativeFrom="column">
              <wp:posOffset>600046</wp:posOffset>
            </wp:positionH>
            <wp:positionV relativeFrom="paragraph">
              <wp:posOffset>119846</wp:posOffset>
            </wp:positionV>
            <wp:extent cx="6357" cy="139389"/>
            <wp:effectExtent l="0" t="0" r="0" b="0"/>
            <wp:wrapNone/>
            <wp:docPr id="56" name="IM 56"/>
            <wp:cNvGraphicFramePr/>
            <a:graphic>
              <a:graphicData uri="http://schemas.openxmlformats.org/drawingml/2006/picture">
                <pic:pic>
                  <pic:nvPicPr>
                    <pic:cNvPr id="56" name="IM 56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7" cy="1393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44256" behindDoc="0" locked="0" layoutInCell="1" allowOverlap="1">
            <wp:simplePos x="0" y="0"/>
            <wp:positionH relativeFrom="column">
              <wp:posOffset>3510275</wp:posOffset>
            </wp:positionH>
            <wp:positionV relativeFrom="paragraph">
              <wp:posOffset>119846</wp:posOffset>
            </wp:positionV>
            <wp:extent cx="6357" cy="139389"/>
            <wp:effectExtent l="0" t="0" r="0" b="0"/>
            <wp:wrapNone/>
            <wp:docPr id="58" name="IM 58"/>
            <wp:cNvGraphicFramePr/>
            <a:graphic>
              <a:graphicData uri="http://schemas.openxmlformats.org/drawingml/2006/picture">
                <pic:pic>
                  <pic:nvPicPr>
                    <pic:cNvPr id="58" name="IM 58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7" cy="1393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5272"/>
        <w:spacing w:before="55" w:line="179" w:lineRule="auto"/>
        <w:rPr>
          <w:sz w:val="13"/>
          <w:szCs w:val="13"/>
        </w:rPr>
      </w:pPr>
      <w:r>
        <w:pict>
          <v:shape id="_x0000_s90" style="position:absolute;margin-left:28.6235pt;margin-top:1.70221pt;mso-position-vertical-relative:text;mso-position-horizontal-relative:text;width:36.9pt;height:19.2pt;z-index:2517299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80" w:lineRule="auto"/>
                    <w:rPr>
                      <w:sz w:val="13"/>
                      <w:szCs w:val="13"/>
                    </w:rPr>
                  </w:pPr>
                  <w:r>
                    <w:rPr>
                      <w:sz w:val="13"/>
                      <w:szCs w:val="13"/>
                      <w:color w:val="231F20"/>
                      <w:spacing w:val="9"/>
                    </w:rPr>
                    <w:t>饮食和生活</w:t>
                  </w:r>
                </w:p>
                <w:p>
                  <w:pPr>
                    <w:pStyle w:val="BodyText"/>
                    <w:ind w:left="56"/>
                    <w:spacing w:line="190" w:lineRule="auto"/>
                    <w:rPr>
                      <w:sz w:val="13"/>
                      <w:szCs w:val="13"/>
                    </w:rPr>
                  </w:pPr>
                  <w:r>
                    <w:rPr>
                      <w:sz w:val="13"/>
                      <w:szCs w:val="13"/>
                      <w:color w:val="231F20"/>
                      <w:spacing w:val="8"/>
                    </w:rPr>
                    <w:t>方式调整</w:t>
                  </w:r>
                </w:p>
              </w:txbxContent>
            </v:textbox>
          </v:shape>
        </w:pict>
      </w:r>
      <w:r>
        <w:pict>
          <v:shape id="_x0000_s92" style="position:absolute;margin-left:125.852pt;margin-top:1.62531pt;mso-position-vertical-relative:text;mso-position-horizontal-relative:text;width:64.8pt;height:19.2pt;z-index:2517278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300" w:right="20" w:hanging="280"/>
                    <w:spacing w:before="19" w:line="195" w:lineRule="auto"/>
                    <w:rPr>
                      <w:sz w:val="13"/>
                      <w:szCs w:val="13"/>
                    </w:rPr>
                  </w:pPr>
                  <w:r>
                    <w:rPr>
                      <w:sz w:val="13"/>
                      <w:szCs w:val="13"/>
                      <w:color w:val="231F20"/>
                      <w:spacing w:val="9"/>
                    </w:rPr>
                    <w:t>抑酸剂和黏膜保护剂</w:t>
                  </w:r>
                  <w:r>
                    <w:rPr>
                      <w:sz w:val="13"/>
                      <w:szCs w:val="13"/>
                      <w:color w:val="231F20"/>
                      <w:spacing w:val="3"/>
                    </w:rPr>
                    <w:t xml:space="preserve"> </w:t>
                  </w:r>
                  <w:r>
                    <w:rPr>
                      <w:sz w:val="13"/>
                      <w:szCs w:val="13"/>
                      <w:color w:val="231F20"/>
                      <w:spacing w:val="-4"/>
                    </w:rPr>
                    <w:t>6~8周</w:t>
                  </w:r>
                </w:p>
              </w:txbxContent>
            </v:textbox>
          </v:shape>
        </w:pict>
      </w:r>
      <w:r>
        <w:rPr>
          <w:sz w:val="13"/>
          <w:szCs w:val="13"/>
          <w:color w:val="231F20"/>
          <w:spacing w:val="9"/>
        </w:rPr>
        <w:t>病因治</w:t>
      </w:r>
      <w:r>
        <w:rPr>
          <w:sz w:val="13"/>
          <w:szCs w:val="13"/>
          <w:color w:val="231F20"/>
          <w:spacing w:val="3"/>
        </w:rPr>
        <w:t xml:space="preserve">    </w:t>
      </w:r>
      <w:r>
        <w:rPr>
          <w:sz w:val="13"/>
          <w:szCs w:val="13"/>
          <w:color w:val="231F20"/>
          <w:spacing w:val="9"/>
        </w:rPr>
        <w:t>:</w:t>
      </w:r>
    </w:p>
    <w:p>
      <w:pPr>
        <w:pStyle w:val="BodyText"/>
        <w:ind w:left="4703"/>
        <w:spacing w:line="179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color w:val="231F20"/>
        </w:rPr>
        <w:t>Hp</w:t>
      </w:r>
      <w:r>
        <w:rPr>
          <w:sz w:val="13"/>
          <w:szCs w:val="13"/>
          <w:color w:val="231F20"/>
          <w:spacing w:val="18"/>
        </w:rPr>
        <w:t>阳性者根</w:t>
      </w:r>
      <w:r>
        <w:rPr>
          <w:sz w:val="13"/>
          <w:szCs w:val="13"/>
          <w:color w:val="231F20"/>
          <w:spacing w:val="7"/>
        </w:rPr>
        <w:t xml:space="preserve">   </w:t>
      </w:r>
      <w:r>
        <w:rPr>
          <w:rFonts w:ascii="Times New Roman" w:hAnsi="Times New Roman" w:eastAsia="Times New Roman" w:cs="Times New Roman"/>
          <w:sz w:val="13"/>
          <w:szCs w:val="13"/>
          <w:color w:val="231F20"/>
        </w:rPr>
        <w:t>Hp</w:t>
      </w:r>
    </w:p>
    <w:p>
      <w:pPr>
        <w:pStyle w:val="BodyText"/>
        <w:ind w:left="4712"/>
        <w:spacing w:line="188" w:lineRule="auto"/>
        <w:rPr>
          <w:sz w:val="13"/>
          <w:szCs w:val="13"/>
        </w:rPr>
      </w:pPr>
      <w:r>
        <w:rPr>
          <w:sz w:val="13"/>
          <w:szCs w:val="13"/>
          <w:color w:val="231F20"/>
          <w:spacing w:val="11"/>
        </w:rPr>
        <w:t>服用</w:t>
      </w:r>
      <w:r>
        <w:rPr>
          <w:sz w:val="13"/>
          <w:szCs w:val="13"/>
          <w:color w:val="231F20"/>
        </w:rPr>
        <w:t>NSA</w:t>
      </w:r>
      <w:r>
        <w:rPr>
          <w:sz w:val="13"/>
          <w:szCs w:val="13"/>
          <w:color w:val="231F20"/>
          <w:spacing w:val="11"/>
        </w:rPr>
        <w:t>,</w:t>
      </w:r>
      <w:r>
        <w:rPr>
          <w:sz w:val="13"/>
          <w:szCs w:val="13"/>
          <w:color w:val="231F20"/>
        </w:rPr>
        <w:t>Ds</w:t>
      </w:r>
      <w:r>
        <w:rPr>
          <w:sz w:val="13"/>
          <w:szCs w:val="13"/>
          <w:color w:val="231F20"/>
          <w:spacing w:val="11"/>
        </w:rPr>
        <w:t>者停用</w:t>
      </w:r>
      <w:r>
        <w:rPr>
          <w:sz w:val="13"/>
          <w:szCs w:val="13"/>
          <w:color w:val="231F20"/>
        </w:rPr>
        <w:t>NSA</w:t>
      </w:r>
      <w:r>
        <w:rPr>
          <w:sz w:val="13"/>
          <w:szCs w:val="13"/>
          <w:color w:val="231F20"/>
          <w:spacing w:val="11"/>
        </w:rPr>
        <w:t>,</w:t>
      </w:r>
      <w:r>
        <w:rPr>
          <w:sz w:val="13"/>
          <w:szCs w:val="13"/>
          <w:color w:val="231F20"/>
        </w:rPr>
        <w:t>Ds</w:t>
      </w:r>
    </w:p>
    <w:p>
      <w:pPr>
        <w:spacing w:line="410" w:lineRule="auto"/>
        <w:rPr>
          <w:rFonts w:ascii="Arial"/>
          <w:sz w:val="21"/>
        </w:rPr>
      </w:pPr>
      <w:r>
        <w:drawing>
          <wp:anchor distT="0" distB="0" distL="0" distR="0" simplePos="0" relativeHeight="251745280" behindDoc="0" locked="0" layoutInCell="1" allowOverlap="1">
            <wp:simplePos x="0" y="0"/>
            <wp:positionH relativeFrom="column">
              <wp:posOffset>3510275</wp:posOffset>
            </wp:positionH>
            <wp:positionV relativeFrom="paragraph">
              <wp:posOffset>15168</wp:posOffset>
            </wp:positionV>
            <wp:extent cx="6357" cy="139389"/>
            <wp:effectExtent l="0" t="0" r="0" b="0"/>
            <wp:wrapNone/>
            <wp:docPr id="60" name="IM 60"/>
            <wp:cNvGraphicFramePr/>
            <a:graphic>
              <a:graphicData uri="http://schemas.openxmlformats.org/drawingml/2006/picture">
                <pic:pic>
                  <pic:nvPicPr>
                    <pic:cNvPr id="60" name="IM 60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7" cy="1393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2964"/>
        <w:spacing w:before="56" w:line="191" w:lineRule="auto"/>
        <w:rPr>
          <w:sz w:val="13"/>
          <w:szCs w:val="13"/>
        </w:rPr>
      </w:pPr>
      <w:r>
        <w:drawing>
          <wp:anchor distT="0" distB="0" distL="0" distR="0" simplePos="0" relativeHeight="251737088" behindDoc="0" locked="0" layoutInCell="1" allowOverlap="1">
            <wp:simplePos x="0" y="0"/>
            <wp:positionH relativeFrom="column">
              <wp:posOffset>1331977</wp:posOffset>
            </wp:positionH>
            <wp:positionV relativeFrom="paragraph">
              <wp:posOffset>162201</wp:posOffset>
            </wp:positionV>
            <wp:extent cx="6357" cy="97047"/>
            <wp:effectExtent l="0" t="0" r="0" b="0"/>
            <wp:wrapNone/>
            <wp:docPr id="62" name="IM 62"/>
            <wp:cNvGraphicFramePr/>
            <a:graphic>
              <a:graphicData uri="http://schemas.openxmlformats.org/drawingml/2006/picture">
                <pic:pic>
                  <pic:nvPicPr>
                    <pic:cNvPr id="62" name="IM 62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7" cy="970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38112" behindDoc="0" locked="0" layoutInCell="1" allowOverlap="1">
            <wp:simplePos x="0" y="0"/>
            <wp:positionH relativeFrom="column">
              <wp:posOffset>2610667</wp:posOffset>
            </wp:positionH>
            <wp:positionV relativeFrom="paragraph">
              <wp:posOffset>162201</wp:posOffset>
            </wp:positionV>
            <wp:extent cx="6357" cy="97047"/>
            <wp:effectExtent l="0" t="0" r="0" b="0"/>
            <wp:wrapNone/>
            <wp:docPr id="64" name="IM 64"/>
            <wp:cNvGraphicFramePr/>
            <a:graphic>
              <a:graphicData uri="http://schemas.openxmlformats.org/drawingml/2006/picture">
                <pic:pic>
                  <pic:nvPicPr>
                    <pic:cNvPr id="64" name="IM 64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7" cy="970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3"/>
          <w:szCs w:val="13"/>
          <w:color w:val="231F20"/>
          <w:spacing w:val="8"/>
        </w:rPr>
        <w:t>后复查胃镜</w:t>
      </w:r>
    </w:p>
    <w:p>
      <w:pPr>
        <w:pStyle w:val="BodyText"/>
        <w:ind w:left="5884"/>
        <w:spacing w:before="149" w:line="163" w:lineRule="auto"/>
        <w:rPr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color w:val="231F20"/>
        </w:rPr>
        <w:t>Hp</w:t>
      </w:r>
      <w:r>
        <w:rPr>
          <w:sz w:val="13"/>
          <w:szCs w:val="13"/>
          <w:color w:val="231F20"/>
          <w:spacing w:val="18"/>
        </w:rPr>
        <w:t>多次</w:t>
      </w:r>
    </w:p>
    <w:p>
      <w:pPr>
        <w:pStyle w:val="BodyText"/>
        <w:ind w:left="1766"/>
        <w:spacing w:before="1" w:line="190" w:lineRule="auto"/>
        <w:rPr>
          <w:sz w:val="13"/>
          <w:szCs w:val="13"/>
        </w:rPr>
      </w:pPr>
      <w:r>
        <w:pict>
          <v:shape id="_x0000_s94" style="position:absolute;margin-left:189.138pt;margin-top:-0.97407pt;mso-position-vertical-relative:text;mso-position-horizontal-relative:text;width:36.55pt;height:10.9pt;z-index:2517309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1" w:lineRule="auto"/>
                    <w:rPr>
                      <w:sz w:val="13"/>
                      <w:szCs w:val="13"/>
                    </w:rPr>
                  </w:pPr>
                  <w:r>
                    <w:rPr>
                      <w:sz w:val="13"/>
                      <w:szCs w:val="13"/>
                      <w:color w:val="231F20"/>
                      <w:spacing w:val="8"/>
                    </w:rPr>
                    <w:t>溃疡未愈合</w:t>
                  </w:r>
                </w:p>
              </w:txbxContent>
            </v:textbox>
          </v:shape>
        </w:pict>
      </w:r>
      <w:r>
        <w:pict>
          <v:shape id="_x0000_s96" style="position:absolute;margin-left:293.519pt;margin-top:-0.218027pt;mso-position-vertical-relative:text;mso-position-horizontal-relative:text;width:29.95pt;height:36pt;z-index:2517288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5" w:right="20" w:firstLine="278"/>
                    <w:spacing w:before="19" w:line="186" w:lineRule="auto"/>
                    <w:rPr>
                      <w:sz w:val="13"/>
                      <w:szCs w:val="13"/>
                    </w:rPr>
                  </w:pPr>
                  <w:r>
                    <w:rPr>
                      <w:sz w:val="13"/>
                      <w:szCs w:val="13"/>
                      <w:color w:val="231F20"/>
                      <w:spacing w:val="7"/>
                    </w:rPr>
                    <w:t>失败</w:t>
                  </w:r>
                  <w:r>
                    <w:rPr>
                      <w:sz w:val="13"/>
                      <w:szCs w:val="13"/>
                      <w:color w:val="231F20"/>
                    </w:rPr>
                    <w:t xml:space="preserve"> </w:t>
                  </w:r>
                  <w:r>
                    <w:rPr>
                      <w:sz w:val="13"/>
                      <w:szCs w:val="13"/>
                      <w:color w:val="231F20"/>
                      <w:spacing w:val="7"/>
                    </w:rPr>
                    <w:t>或需要</w:t>
                  </w:r>
                </w:p>
                <w:p>
                  <w:pPr>
                    <w:pStyle w:val="BodyText"/>
                    <w:ind w:left="22" w:right="20" w:hanging="2"/>
                    <w:spacing w:before="1" w:line="190" w:lineRule="auto"/>
                    <w:rPr>
                      <w:sz w:val="13"/>
                      <w:szCs w:val="13"/>
                    </w:rPr>
                  </w:pPr>
                  <w:r>
                    <w:rPr>
                      <w:sz w:val="13"/>
                      <w:szCs w:val="13"/>
                      <w:color w:val="231F20"/>
                      <w:spacing w:val="2"/>
                    </w:rPr>
                    <w:t>NSA,Ds</w:t>
                  </w:r>
                  <w:r>
                    <w:rPr>
                      <w:sz w:val="13"/>
                      <w:szCs w:val="13"/>
                      <w:color w:val="231F20"/>
                    </w:rPr>
                    <w:t xml:space="preserve">   </w:t>
                  </w:r>
                  <w:r>
                    <w:rPr>
                      <w:sz w:val="13"/>
                      <w:szCs w:val="13"/>
                      <w:color w:val="231F20"/>
                      <w:spacing w:val="9"/>
                    </w:rPr>
                    <w:t>使用指导</w:t>
                  </w:r>
                </w:p>
              </w:txbxContent>
            </v:textbox>
          </v:shape>
        </w:pict>
      </w:r>
      <w:r>
        <w:rPr>
          <w:sz w:val="13"/>
          <w:szCs w:val="13"/>
          <w:color w:val="231F20"/>
          <w:spacing w:val="7"/>
        </w:rPr>
        <w:t>溃疡愈合</w:t>
      </w:r>
    </w:p>
    <w:p>
      <w:pPr>
        <w:ind w:left="2097"/>
        <w:spacing w:before="22" w:line="153" w:lineRule="exact"/>
        <w:rPr/>
      </w:pPr>
      <w:r>
        <w:drawing>
          <wp:anchor distT="0" distB="0" distL="0" distR="0" simplePos="0" relativeHeight="251742208" behindDoc="0" locked="0" layoutInCell="1" allowOverlap="1">
            <wp:simplePos x="0" y="0"/>
            <wp:positionH relativeFrom="column">
              <wp:posOffset>307072</wp:posOffset>
            </wp:positionH>
            <wp:positionV relativeFrom="paragraph">
              <wp:posOffset>-1494140</wp:posOffset>
            </wp:positionV>
            <wp:extent cx="3810015" cy="3481939"/>
            <wp:effectExtent l="0" t="0" r="0" b="0"/>
            <wp:wrapNone/>
            <wp:docPr id="66" name="IM 66"/>
            <wp:cNvGraphicFramePr/>
            <a:graphic>
              <a:graphicData uri="http://schemas.openxmlformats.org/drawingml/2006/picture">
                <pic:pic>
                  <pic:nvPicPr>
                    <pic:cNvPr id="66" name="IM 66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0015" cy="34819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36064" behindDoc="0" locked="0" layoutInCell="1" allowOverlap="1">
            <wp:simplePos x="0" y="0"/>
            <wp:positionH relativeFrom="column">
              <wp:posOffset>2610667</wp:posOffset>
            </wp:positionH>
            <wp:positionV relativeFrom="paragraph">
              <wp:posOffset>14265</wp:posOffset>
            </wp:positionV>
            <wp:extent cx="6357" cy="97060"/>
            <wp:effectExtent l="0" t="0" r="0" b="0"/>
            <wp:wrapNone/>
            <wp:docPr id="68" name="IM 68"/>
            <wp:cNvGraphicFramePr/>
            <a:graphic>
              <a:graphicData uri="http://schemas.openxmlformats.org/drawingml/2006/picture">
                <pic:pic>
                  <pic:nvPicPr>
                    <pic:cNvPr id="68" name="IM 68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7" cy="97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3"/>
        </w:rPr>
        <w:drawing>
          <wp:inline distT="0" distB="0" distL="0" distR="0">
            <wp:extent cx="6357" cy="97060"/>
            <wp:effectExtent l="0" t="0" r="0" b="0"/>
            <wp:docPr id="70" name="IM 70"/>
            <wp:cNvGraphicFramePr/>
            <a:graphic>
              <a:graphicData uri="http://schemas.openxmlformats.org/drawingml/2006/picture">
                <pic:pic>
                  <pic:nvPicPr>
                    <pic:cNvPr id="70" name="IM 70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7" cy="9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321" w:right="3870" w:hanging="835"/>
        <w:spacing w:before="133" w:line="259" w:lineRule="auto"/>
        <w:rPr>
          <w:sz w:val="13"/>
          <w:szCs w:val="13"/>
        </w:rPr>
      </w:pPr>
      <w:r>
        <w:pict>
          <v:shape id="_x0000_s98" style="position:absolute;margin-left:198.424pt;margin-top:5.20754pt;mso-position-vertical-relative:text;mso-position-horizontal-relative:text;width:22.95pt;height:10.75pt;z-index:2517329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88" w:lineRule="auto"/>
                    <w:rPr>
                      <w:sz w:val="13"/>
                      <w:szCs w:val="13"/>
                    </w:rPr>
                  </w:pPr>
                  <w:r>
                    <w:rPr>
                      <w:sz w:val="13"/>
                      <w:szCs w:val="13"/>
                      <w:color w:val="231F20"/>
                      <w:spacing w:val="9"/>
                    </w:rPr>
                    <w:t>理活检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735040" behindDoc="0" locked="0" layoutInCell="1" allowOverlap="1">
            <wp:simplePos x="0" y="0"/>
            <wp:positionH relativeFrom="column">
              <wp:posOffset>2610667</wp:posOffset>
            </wp:positionH>
            <wp:positionV relativeFrom="paragraph">
              <wp:posOffset>203352</wp:posOffset>
            </wp:positionV>
            <wp:extent cx="6357" cy="106989"/>
            <wp:effectExtent l="0" t="0" r="0" b="0"/>
            <wp:wrapNone/>
            <wp:docPr id="72" name="IM 72"/>
            <wp:cNvGraphicFramePr/>
            <a:graphic>
              <a:graphicData uri="http://schemas.openxmlformats.org/drawingml/2006/picture">
                <pic:pic>
                  <pic:nvPicPr>
                    <pic:cNvPr id="72" name="IM 72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7" cy="1069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3"/>
          <w:szCs w:val="13"/>
          <w:color w:val="231F20"/>
          <w:spacing w:val="9"/>
        </w:rPr>
        <w:t>评估是否为高危患者</w:t>
      </w:r>
      <w:r>
        <w:rPr>
          <w:sz w:val="13"/>
          <w:szCs w:val="13"/>
          <w:color w:val="231F20"/>
          <w:spacing w:val="6"/>
        </w:rPr>
        <w:t xml:space="preserve"> </w:t>
      </w:r>
      <w:r>
        <w:rPr>
          <w:sz w:val="13"/>
          <w:szCs w:val="13"/>
          <w:color w:val="231F20"/>
          <w:spacing w:val="6"/>
        </w:rPr>
        <w:t>是</w:t>
      </w:r>
    </w:p>
    <w:p>
      <w:pPr>
        <w:pStyle w:val="BodyText"/>
        <w:ind w:left="3765" w:right="2055" w:hanging="39"/>
        <w:spacing w:line="191" w:lineRule="auto"/>
        <w:rPr>
          <w:sz w:val="13"/>
          <w:szCs w:val="13"/>
        </w:rPr>
      </w:pPr>
      <w:r>
        <w:rPr>
          <w:sz w:val="13"/>
          <w:szCs w:val="13"/>
          <w:color w:val="231F20"/>
          <w:spacing w:val="8"/>
        </w:rPr>
        <w:t>结果是否支持</w:t>
      </w:r>
      <w:r>
        <w:rPr>
          <w:sz w:val="13"/>
          <w:szCs w:val="13"/>
          <w:color w:val="231F20"/>
          <w:spacing w:val="4"/>
        </w:rPr>
        <w:t xml:space="preserve"> </w:t>
      </w:r>
      <w:r>
        <w:rPr>
          <w:sz w:val="13"/>
          <w:szCs w:val="13"/>
          <w:color w:val="231F20"/>
          <w:spacing w:val="7"/>
        </w:rPr>
        <w:t>消化性溃疡</w:t>
      </w:r>
    </w:p>
    <w:p>
      <w:pPr>
        <w:pStyle w:val="BodyText"/>
        <w:ind w:left="3743"/>
        <w:spacing w:before="69" w:line="184" w:lineRule="auto"/>
        <w:rPr>
          <w:sz w:val="13"/>
          <w:szCs w:val="13"/>
        </w:rPr>
      </w:pPr>
      <w:r>
        <w:drawing>
          <wp:anchor distT="0" distB="0" distL="0" distR="0" simplePos="0" relativeHeight="251743232" behindDoc="0" locked="0" layoutInCell="1" allowOverlap="1">
            <wp:simplePos x="0" y="0"/>
            <wp:positionH relativeFrom="column">
              <wp:posOffset>1701860</wp:posOffset>
            </wp:positionH>
            <wp:positionV relativeFrom="paragraph">
              <wp:posOffset>94887</wp:posOffset>
            </wp:positionV>
            <wp:extent cx="3390900" cy="3886200"/>
            <wp:effectExtent l="0" t="0" r="0" b="0"/>
            <wp:wrapNone/>
            <wp:docPr id="74" name="IM 74"/>
            <wp:cNvGraphicFramePr/>
            <a:graphic>
              <a:graphicData uri="http://schemas.openxmlformats.org/drawingml/2006/picture">
                <pic:pic>
                  <pic:nvPicPr>
                    <pic:cNvPr id="74" name="IM 7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909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3"/>
          <w:szCs w:val="13"/>
          <w:color w:val="231F20"/>
          <w:spacing w:val="6"/>
        </w:rPr>
        <w:t>是</w:t>
      </w:r>
    </w:p>
    <w:p>
      <w:pPr>
        <w:ind w:left="2893"/>
        <w:spacing w:before="14" w:line="148" w:lineRule="exact"/>
        <w:rPr/>
      </w:pPr>
      <w:r>
        <w:rPr>
          <w:position w:val="-3"/>
        </w:rPr>
        <w:drawing>
          <wp:inline distT="0" distB="0" distL="0" distR="0">
            <wp:extent cx="6357" cy="93978"/>
            <wp:effectExtent l="0" t="0" r="0" b="0"/>
            <wp:docPr id="76" name="IM 76"/>
            <wp:cNvGraphicFramePr/>
            <a:graphic>
              <a:graphicData uri="http://schemas.openxmlformats.org/drawingml/2006/picture">
                <pic:pic>
                  <pic:nvPicPr>
                    <pic:cNvPr id="76" name="IM 76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7" cy="93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067" w:right="3379" w:firstLine="3"/>
        <w:spacing w:before="120" w:line="191" w:lineRule="auto"/>
        <w:rPr>
          <w:sz w:val="13"/>
          <w:szCs w:val="13"/>
        </w:rPr>
      </w:pPr>
      <w:r>
        <w:rPr>
          <w:sz w:val="13"/>
          <w:szCs w:val="13"/>
          <w:color w:val="231F20"/>
          <w:spacing w:val="11"/>
        </w:rPr>
        <w:t>维持治</w:t>
      </w:r>
      <w:r>
        <w:rPr>
          <w:sz w:val="13"/>
          <w:szCs w:val="13"/>
          <w:color w:val="231F20"/>
          <w:spacing w:val="3"/>
        </w:rPr>
        <w:t xml:space="preserve">    </w:t>
      </w:r>
      <w:r>
        <w:rPr>
          <w:sz w:val="13"/>
          <w:szCs w:val="13"/>
          <w:color w:val="231F20"/>
          <w:spacing w:val="11"/>
        </w:rPr>
        <w:t>:</w:t>
      </w:r>
      <w:r>
        <w:rPr>
          <w:sz w:val="13"/>
          <w:szCs w:val="13"/>
          <w:color w:val="231F20"/>
          <w:spacing w:val="1"/>
        </w:rPr>
        <w:t xml:space="preserve">         </w:t>
      </w:r>
      <w:r>
        <w:rPr>
          <w:sz w:val="13"/>
          <w:szCs w:val="13"/>
          <w:color w:val="231F20"/>
          <w:spacing w:val="11"/>
        </w:rPr>
        <w:t>当地可获得的药物,</w:t>
      </w:r>
      <w:r>
        <w:rPr>
          <w:sz w:val="13"/>
          <w:szCs w:val="13"/>
          <w:color w:val="231F20"/>
          <w:spacing w:val="8"/>
        </w:rPr>
        <w:t xml:space="preserve"> </w:t>
      </w:r>
      <w:r>
        <w:rPr>
          <w:sz w:val="13"/>
          <w:szCs w:val="13"/>
          <w:color w:val="231F20"/>
          <w:spacing w:val="9"/>
        </w:rPr>
        <w:t>使用全量或半量抑酸剂</w:t>
      </w:r>
    </w:p>
    <w:p>
      <w:pPr>
        <w:spacing w:line="373" w:lineRule="auto"/>
        <w:rPr>
          <w:rFonts w:ascii="Arial"/>
          <w:sz w:val="21"/>
        </w:rPr>
      </w:pPr>
      <w:r>
        <w:drawing>
          <wp:anchor distT="0" distB="0" distL="0" distR="0" simplePos="0" relativeHeight="251739136" behindDoc="0" locked="0" layoutInCell="1" allowOverlap="1">
            <wp:simplePos x="0" y="0"/>
            <wp:positionH relativeFrom="column">
              <wp:posOffset>886941</wp:posOffset>
            </wp:positionH>
            <wp:positionV relativeFrom="paragraph">
              <wp:posOffset>108064</wp:posOffset>
            </wp:positionV>
            <wp:extent cx="6357" cy="89756"/>
            <wp:effectExtent l="0" t="0" r="0" b="0"/>
            <wp:wrapNone/>
            <wp:docPr id="78" name="IM 78"/>
            <wp:cNvGraphicFramePr/>
            <a:graphic>
              <a:graphicData uri="http://schemas.openxmlformats.org/drawingml/2006/picture">
                <pic:pic>
                  <pic:nvPicPr>
                    <pic:cNvPr id="78" name="IM 78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7" cy="897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40160" behindDoc="0" locked="0" layoutInCell="1" allowOverlap="1">
            <wp:simplePos x="0" y="0"/>
            <wp:positionH relativeFrom="column">
              <wp:posOffset>1967081</wp:posOffset>
            </wp:positionH>
            <wp:positionV relativeFrom="paragraph">
              <wp:posOffset>108064</wp:posOffset>
            </wp:positionV>
            <wp:extent cx="6357" cy="89756"/>
            <wp:effectExtent l="0" t="0" r="0" b="0"/>
            <wp:wrapNone/>
            <wp:docPr id="80" name="IM 80"/>
            <wp:cNvGraphicFramePr/>
            <a:graphic>
              <a:graphicData uri="http://schemas.openxmlformats.org/drawingml/2006/picture">
                <pic:pic>
                  <pic:nvPicPr>
                    <pic:cNvPr id="80" name="IM 80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7" cy="897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50400" behindDoc="0" locked="0" layoutInCell="1" allowOverlap="1">
            <wp:simplePos x="0" y="0"/>
            <wp:positionH relativeFrom="column">
              <wp:posOffset>1356098</wp:posOffset>
            </wp:positionH>
            <wp:positionV relativeFrom="paragraph">
              <wp:posOffset>15113</wp:posOffset>
            </wp:positionV>
            <wp:extent cx="6357" cy="92951"/>
            <wp:effectExtent l="0" t="0" r="0" b="0"/>
            <wp:wrapNone/>
            <wp:docPr id="82" name="IM 82"/>
            <wp:cNvGraphicFramePr/>
            <a:graphic>
              <a:graphicData uri="http://schemas.openxmlformats.org/drawingml/2006/picture">
                <pic:pic>
                  <pic:nvPicPr>
                    <pic:cNvPr id="82" name="IM 82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7" cy="929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2541"/>
        <w:spacing w:before="55" w:line="191" w:lineRule="auto"/>
        <w:rPr>
          <w:sz w:val="13"/>
          <w:szCs w:val="13"/>
        </w:rPr>
      </w:pPr>
      <w:r>
        <w:drawing>
          <wp:anchor distT="0" distB="0" distL="0" distR="0" simplePos="0" relativeHeight="251741184" behindDoc="0" locked="0" layoutInCell="1" allowOverlap="1">
            <wp:simplePos x="0" y="0"/>
            <wp:positionH relativeFrom="column">
              <wp:posOffset>886941</wp:posOffset>
            </wp:positionH>
            <wp:positionV relativeFrom="paragraph">
              <wp:posOffset>162085</wp:posOffset>
            </wp:positionV>
            <wp:extent cx="6357" cy="89756"/>
            <wp:effectExtent l="0" t="0" r="0" b="0"/>
            <wp:wrapNone/>
            <wp:docPr id="84" name="IM 84"/>
            <wp:cNvGraphicFramePr/>
            <a:graphic>
              <a:graphicData uri="http://schemas.openxmlformats.org/drawingml/2006/picture">
                <pic:pic>
                  <pic:nvPicPr>
                    <pic:cNvPr id="84" name="IM 84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7" cy="897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00" style="position:absolute;margin-left:57.6455pt;margin-top:1.78838pt;mso-position-vertical-relative:text;mso-position-horizontal-relative:text;width:29.55pt;height:10.9pt;z-index:2517319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1" w:lineRule="auto"/>
                    <w:rPr>
                      <w:sz w:val="13"/>
                      <w:szCs w:val="13"/>
                    </w:rPr>
                  </w:pPr>
                  <w:r>
                    <w:rPr>
                      <w:sz w:val="13"/>
                      <w:szCs w:val="13"/>
                      <w:color w:val="231F20"/>
                      <w:spacing w:val="7"/>
                    </w:rPr>
                    <w:t>溃疡愈合</w:t>
                  </w:r>
                </w:p>
              </w:txbxContent>
            </v:textbox>
          </v:shape>
        </w:pict>
      </w:r>
      <w:r>
        <w:rPr>
          <w:sz w:val="13"/>
          <w:szCs w:val="13"/>
          <w:color w:val="231F20"/>
          <w:spacing w:val="8"/>
        </w:rPr>
        <w:t>溃疡未愈合或复发</w:t>
      </w:r>
    </w:p>
    <w:p>
      <w:pPr>
        <w:pStyle w:val="BodyText"/>
        <w:ind w:left="2362" w:right="1841" w:firstLine="1861"/>
        <w:spacing w:before="148" w:line="175" w:lineRule="auto"/>
        <w:rPr>
          <w:sz w:val="13"/>
          <w:szCs w:val="13"/>
        </w:rPr>
      </w:pPr>
      <w:r>
        <w:pict>
          <v:shape id="_x0000_s102" style="position:absolute;margin-left:266.882pt;margin-top:13.8024pt;mso-position-vertical-relative:text;mso-position-horizontal-relative:text;width:36.9pt;height:10.8pt;z-index:2517493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89" w:lineRule="auto"/>
                    <w:rPr>
                      <w:sz w:val="13"/>
                      <w:szCs w:val="13"/>
                    </w:rPr>
                  </w:pPr>
                  <w:r>
                    <w:rPr>
                      <w:sz w:val="13"/>
                      <w:szCs w:val="13"/>
                      <w:color w:val="231F20"/>
                      <w:spacing w:val="9"/>
                    </w:rPr>
                    <w:t>转诊上级医</w:t>
                  </w:r>
                </w:p>
              </w:txbxContent>
            </v:textbox>
          </v:shape>
        </w:pict>
      </w:r>
      <w:r>
        <w:rPr>
          <w:sz w:val="13"/>
          <w:szCs w:val="13"/>
          <w:color w:val="231F20"/>
          <w:spacing w:val="7"/>
        </w:rPr>
        <w:t>溃疡愈合</w:t>
      </w:r>
      <w:r>
        <w:rPr>
          <w:sz w:val="13"/>
          <w:szCs w:val="13"/>
          <w:color w:val="231F20"/>
          <w:spacing w:val="1"/>
        </w:rPr>
        <w:t xml:space="preserve"> </w:t>
      </w:r>
      <w:r>
        <w:rPr>
          <w:sz w:val="13"/>
          <w:szCs w:val="13"/>
          <w:color w:val="231F20"/>
          <w:spacing w:val="4"/>
        </w:rPr>
        <w:t>随访</w:t>
      </w:r>
    </w:p>
    <w:p>
      <w:pPr>
        <w:pStyle w:val="BodyText"/>
        <w:ind w:left="596"/>
        <w:spacing w:before="150" w:line="20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3"/>
        </w:rPr>
        <w:t>注：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3"/>
        </w:rPr>
        <w:t>Hp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2"/>
        </w:rPr>
        <w:t xml:space="preserve"> </w:t>
      </w:r>
      <w:r>
        <w:rPr>
          <w:sz w:val="15"/>
          <w:szCs w:val="15"/>
          <w:color w:val="231F20"/>
          <w:spacing w:val="-3"/>
        </w:rPr>
        <w:t>幽门螺杆菌；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NSAIDs</w:t>
      </w:r>
      <w:r>
        <w:rPr>
          <w:rFonts w:ascii="Arial" w:hAnsi="Arial" w:eastAsia="Arial" w:cs="Arial"/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-3"/>
        </w:rPr>
        <w:t>非甾体类抗炎药</w:t>
      </w:r>
    </w:p>
    <w:p>
      <w:pPr>
        <w:pStyle w:val="BodyText"/>
        <w:ind w:left="2490"/>
        <w:spacing w:before="50" w:line="185" w:lineRule="auto"/>
        <w:rPr>
          <w:sz w:val="15"/>
          <w:szCs w:val="15"/>
        </w:rPr>
      </w:pPr>
      <w:r>
        <w:drawing>
          <wp:anchor distT="0" distB="0" distL="0" distR="0" simplePos="0" relativeHeight="25172684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4980847</wp:posOffset>
            </wp:positionV>
            <wp:extent cx="2805668" cy="304216"/>
            <wp:effectExtent l="0" t="0" r="0" b="0"/>
            <wp:wrapNone/>
            <wp:docPr id="86" name="IM 86"/>
            <wp:cNvGraphicFramePr/>
            <a:graphic>
              <a:graphicData uri="http://schemas.openxmlformats.org/drawingml/2006/picture">
                <pic:pic>
                  <pic:nvPicPr>
                    <pic:cNvPr id="86" name="IM 8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05668" cy="304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04" style="position:absolute;margin-left:23.1944pt;margin-top:22.7849pt;mso-position-vertical-relative:text;mso-position-horizontal-relative:text;width:232.8pt;height:379.35pt;z-index:2517473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5" w:right="107" w:firstLine="337"/>
                    <w:spacing w:before="19" w:line="204" w:lineRule="auto"/>
                    <w:rPr/>
                  </w:pPr>
                  <w:r>
                    <w:rPr>
                      <w:color w:val="231F20"/>
                      <w:spacing w:val="-15"/>
                    </w:rPr>
                    <w:t>（</w:t>
                  </w:r>
                  <w:r>
                    <w:rPr>
                      <w:rFonts w:ascii="Arial" w:hAnsi="Arial" w:eastAsia="Arial" w:cs="Arial"/>
                      <w:color w:val="231F20"/>
                      <w:spacing w:val="-15"/>
                    </w:rPr>
                    <w:t>1</w:t>
                  </w:r>
                  <w:r>
                    <w:rPr>
                      <w:color w:val="231F20"/>
                      <w:spacing w:val="-15"/>
                    </w:rPr>
                    <w:t>）生活方式：戒烟，生活规律，注意休息，进食</w:t>
                  </w:r>
                  <w:r>
                    <w:rPr>
                      <w:color w:val="231F20"/>
                      <w:spacing w:val="17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定时定量，避免暴饮暴食。</w:t>
                  </w:r>
                </w:p>
                <w:p>
                  <w:pPr>
                    <w:pStyle w:val="BodyText"/>
                    <w:ind w:left="26" w:right="114" w:firstLine="336"/>
                    <w:spacing w:before="46" w:line="204" w:lineRule="auto"/>
                    <w:rPr/>
                  </w:pPr>
                  <w:r>
                    <w:rPr>
                      <w:color w:val="231F20"/>
                      <w:spacing w:val="-6"/>
                    </w:rPr>
                    <w:t>（</w:t>
                  </w:r>
                  <w:r>
                    <w:rPr>
                      <w:rFonts w:ascii="Arial" w:hAnsi="Arial" w:eastAsia="Arial" w:cs="Arial"/>
                      <w:color w:val="231F20"/>
                      <w:spacing w:val="-6"/>
                    </w:rPr>
                    <w:t>2</w:t>
                  </w:r>
                  <w:r>
                    <w:rPr>
                      <w:color w:val="231F20"/>
                      <w:spacing w:val="-6"/>
                    </w:rPr>
                    <w:t>）饮食因素：新鲜清淡，避免刺激性饮</w:t>
                  </w:r>
                  <w:r>
                    <w:rPr>
                      <w:color w:val="231F20"/>
                      <w:spacing w:val="-7"/>
                    </w:rPr>
                    <w:t>食。高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1"/>
                    </w:rPr>
                    <w:t>浓度酒精可损伤胃黏膜，应避免。</w:t>
                  </w:r>
                </w:p>
                <w:p>
                  <w:pPr>
                    <w:pStyle w:val="BodyText"/>
                    <w:ind w:left="24" w:right="102" w:firstLine="338"/>
                    <w:spacing w:before="48" w:line="209" w:lineRule="auto"/>
                    <w:rPr/>
                  </w:pPr>
                  <w:r>
                    <w:rPr>
                      <w:color w:val="231F20"/>
                      <w:spacing w:val="-6"/>
                    </w:rPr>
                    <w:t>（</w:t>
                  </w:r>
                  <w:r>
                    <w:rPr>
                      <w:rFonts w:ascii="Arial" w:hAnsi="Arial" w:eastAsia="Arial" w:cs="Arial"/>
                      <w:color w:val="231F20"/>
                      <w:spacing w:val="-6"/>
                    </w:rPr>
                    <w:t>3</w:t>
                  </w:r>
                  <w:r>
                    <w:rPr>
                      <w:color w:val="231F20"/>
                      <w:spacing w:val="-6"/>
                    </w:rPr>
                    <w:t>）应激和心理因素：长期精神紧张、焦虑或情</w:t>
                  </w:r>
                  <w:r>
                    <w:rPr>
                      <w:color w:val="231F20"/>
                      <w:spacing w:val="9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绪波动者、灾难性事件发生后，应自我调节</w:t>
                  </w:r>
                  <w:r>
                    <w:rPr>
                      <w:color w:val="231F20"/>
                      <w:spacing w:val="-4"/>
                    </w:rPr>
                    <w:t>心境，必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要时寻求心理咨询。</w:t>
                  </w:r>
                </w:p>
                <w:p>
                  <w:pPr>
                    <w:pStyle w:val="BodyText"/>
                    <w:ind w:left="20" w:right="103" w:firstLine="342"/>
                    <w:spacing w:before="45" w:line="212" w:lineRule="auto"/>
                    <w:rPr/>
                  </w:pPr>
                  <w:r>
                    <w:rPr>
                      <w:color w:val="231F20"/>
                      <w:spacing w:val="-7"/>
                    </w:rPr>
                    <w:t>（</w:t>
                  </w:r>
                  <w:r>
                    <w:rPr>
                      <w:rFonts w:ascii="Arial" w:hAnsi="Arial" w:eastAsia="Arial" w:cs="Arial"/>
                      <w:color w:val="231F20"/>
                      <w:spacing w:val="-7"/>
                    </w:rPr>
                    <w:t>4</w:t>
                  </w:r>
                  <w:r>
                    <w:rPr>
                      <w:color w:val="231F20"/>
                      <w:spacing w:val="-7"/>
                    </w:rPr>
                    <w:t>）筛查</w:t>
                  </w:r>
                  <w:r>
                    <w:rPr>
                      <w:color w:val="231F20"/>
                      <w:spacing w:val="-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i/>
                      <w:iCs/>
                      <w:color w:val="231F20"/>
                      <w:spacing w:val="-7"/>
                    </w:rPr>
                    <w:t>Hp</w:t>
                  </w:r>
                  <w:r>
                    <w:rPr>
                      <w:color w:val="231F20"/>
                      <w:spacing w:val="-7"/>
                    </w:rPr>
                    <w:t>：对计划长期口服</w:t>
                  </w:r>
                  <w:r>
                    <w:rPr>
                      <w:color w:val="231F20"/>
                      <w:spacing w:val="-1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color w:val="231F20"/>
                      <w:spacing w:val="-7"/>
                    </w:rPr>
                    <w:t>NSAIDs</w:t>
                  </w:r>
                  <w:r>
                    <w:rPr>
                      <w:color w:val="231F20"/>
                      <w:spacing w:val="-7"/>
                    </w:rPr>
                    <w:t>（包括低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1"/>
                    </w:rPr>
                    <w:t>剂量阿司匹林）的患者，筛查</w:t>
                  </w:r>
                  <w:r>
                    <w:rPr>
                      <w:color w:val="231F20"/>
                      <w:spacing w:val="-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i/>
                      <w:iCs/>
                      <w:color w:val="231F20"/>
                    </w:rPr>
                    <w:t>Hp</w:t>
                  </w:r>
                  <w:r>
                    <w:rPr>
                      <w:color w:val="231F20"/>
                      <w:spacing w:val="1"/>
                    </w:rPr>
                    <w:t>，如为阳性，根除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i/>
                      <w:iCs/>
                      <w:color w:val="231F20"/>
                      <w:spacing w:val="-7"/>
                    </w:rPr>
                    <w:t>Hp</w:t>
                  </w:r>
                  <w:r>
                    <w:rPr>
                      <w:color w:val="231F20"/>
                      <w:spacing w:val="-7"/>
                    </w:rPr>
                    <w:t>。 以</w:t>
                  </w:r>
                  <w:r>
                    <w:rPr>
                      <w:color w:val="231F20"/>
                      <w:spacing w:val="-23"/>
                    </w:rPr>
                    <w:t xml:space="preserve"> </w:t>
                  </w:r>
                  <w:r>
                    <w:rPr>
                      <w:color w:val="231F20"/>
                      <w:spacing w:val="-7"/>
                    </w:rPr>
                    <w:t>上</w:t>
                  </w:r>
                  <w:r>
                    <w:rPr>
                      <w:color w:val="231F20"/>
                      <w:spacing w:val="-22"/>
                    </w:rPr>
                    <w:t xml:space="preserve"> </w:t>
                  </w:r>
                  <w:r>
                    <w:rPr>
                      <w:color w:val="231F20"/>
                      <w:spacing w:val="-7"/>
                    </w:rPr>
                    <w:t>患</w:t>
                  </w:r>
                  <w:r>
                    <w:rPr>
                      <w:color w:val="231F20"/>
                      <w:spacing w:val="-25"/>
                    </w:rPr>
                    <w:t xml:space="preserve"> </w:t>
                  </w:r>
                  <w:r>
                    <w:rPr>
                      <w:color w:val="231F20"/>
                      <w:spacing w:val="-7"/>
                    </w:rPr>
                    <w:t>者</w:t>
                  </w:r>
                  <w:r>
                    <w:rPr>
                      <w:color w:val="231F20"/>
                      <w:spacing w:val="-25"/>
                    </w:rPr>
                    <w:t xml:space="preserve"> </w:t>
                  </w:r>
                  <w:r>
                    <w:rPr>
                      <w:color w:val="231F20"/>
                      <w:spacing w:val="-7"/>
                    </w:rPr>
                    <w:t>如</w:t>
                  </w:r>
                  <w:r>
                    <w:rPr>
                      <w:color w:val="231F20"/>
                      <w:spacing w:val="-24"/>
                    </w:rPr>
                    <w:t xml:space="preserve"> </w:t>
                  </w:r>
                  <w:r>
                    <w:rPr>
                      <w:color w:val="231F20"/>
                      <w:spacing w:val="-7"/>
                    </w:rPr>
                    <w:t>年</w:t>
                  </w:r>
                  <w:r>
                    <w:rPr>
                      <w:color w:val="231F20"/>
                      <w:spacing w:val="-26"/>
                    </w:rPr>
                    <w:t xml:space="preserve"> </w:t>
                  </w:r>
                  <w:r>
                    <w:rPr>
                      <w:color w:val="231F20"/>
                      <w:spacing w:val="-7"/>
                    </w:rPr>
                    <w:t>龄</w:t>
                  </w:r>
                  <w:r>
                    <w:rPr>
                      <w:color w:val="231F20"/>
                      <w:spacing w:val="-2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color w:val="231F20"/>
                      <w:spacing w:val="-7"/>
                    </w:rPr>
                    <w:t>&gt;35 </w:t>
                  </w:r>
                  <w:r>
                    <w:rPr>
                      <w:color w:val="231F20"/>
                      <w:spacing w:val="-7"/>
                    </w:rPr>
                    <w:t>岁</w:t>
                  </w:r>
                  <w:r>
                    <w:rPr>
                      <w:color w:val="231F20"/>
                      <w:spacing w:val="-26"/>
                    </w:rPr>
                    <w:t xml:space="preserve"> </w:t>
                  </w:r>
                  <w:r>
                    <w:rPr>
                      <w:color w:val="231F20"/>
                      <w:spacing w:val="-7"/>
                    </w:rPr>
                    <w:t>，根</w:t>
                  </w:r>
                  <w:r>
                    <w:rPr>
                      <w:color w:val="231F20"/>
                      <w:spacing w:val="-16"/>
                    </w:rPr>
                    <w:t xml:space="preserve"> </w:t>
                  </w:r>
                  <w:r>
                    <w:rPr>
                      <w:color w:val="231F20"/>
                      <w:spacing w:val="-7"/>
                    </w:rPr>
                    <w:t>除 </w:t>
                  </w:r>
                  <w:r>
                    <w:rPr>
                      <w:rFonts w:ascii="Arial" w:hAnsi="Arial" w:eastAsia="Arial" w:cs="Arial"/>
                      <w:i/>
                      <w:iCs/>
                      <w:color w:val="231F20"/>
                      <w:spacing w:val="-7"/>
                    </w:rPr>
                    <w:t>Hp </w:t>
                  </w:r>
                  <w:r>
                    <w:rPr>
                      <w:color w:val="231F20"/>
                      <w:spacing w:val="-7"/>
                    </w:rPr>
                    <w:t>前</w:t>
                  </w:r>
                  <w:r>
                    <w:rPr>
                      <w:color w:val="231F20"/>
                      <w:spacing w:val="-28"/>
                    </w:rPr>
                    <w:t xml:space="preserve"> </w:t>
                  </w:r>
                  <w:r>
                    <w:rPr>
                      <w:color w:val="231F20"/>
                      <w:spacing w:val="-7"/>
                    </w:rPr>
                    <w:t>行 胃</w:t>
                  </w:r>
                  <w:r>
                    <w:rPr>
                      <w:color w:val="231F20"/>
                      <w:spacing w:val="-28"/>
                    </w:rPr>
                    <w:t xml:space="preserve"> </w:t>
                  </w:r>
                  <w:r>
                    <w:rPr>
                      <w:color w:val="231F20"/>
                      <w:spacing w:val="-7"/>
                    </w:rPr>
                    <w:t>镜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5"/>
                    </w:rPr>
                    <w:t>检查。</w:t>
                  </w:r>
                </w:p>
                <w:p>
                  <w:pPr>
                    <w:pStyle w:val="BodyText"/>
                    <w:ind w:left="25" w:right="20" w:firstLine="336"/>
                    <w:spacing w:before="53" w:line="215" w:lineRule="auto"/>
                    <w:rPr/>
                  </w:pPr>
                  <w:r>
                    <w:rPr>
                      <w:color w:val="231F20"/>
                      <w:spacing w:val="-1"/>
                    </w:rPr>
                    <w:t>（</w:t>
                  </w:r>
                  <w:r>
                    <w:rPr>
                      <w:rFonts w:ascii="Arial" w:hAnsi="Arial" w:eastAsia="Arial" w:cs="Arial"/>
                      <w:color w:val="231F20"/>
                      <w:spacing w:val="-1"/>
                    </w:rPr>
                    <w:t>5</w:t>
                  </w:r>
                  <w:r>
                    <w:rPr>
                      <w:color w:val="231F20"/>
                      <w:spacing w:val="-1"/>
                    </w:rPr>
                    <w:t>）</w:t>
                  </w:r>
                  <w:r>
                    <w:rPr>
                      <w:rFonts w:ascii="Arial" w:hAnsi="Arial" w:eastAsia="Arial" w:cs="Arial"/>
                      <w:color w:val="231F20"/>
                      <w:spacing w:val="-1"/>
                    </w:rPr>
                    <w:t>NSAIDs</w:t>
                  </w:r>
                  <w:r>
                    <w:rPr>
                      <w:rFonts w:ascii="Arial" w:hAnsi="Arial" w:eastAsia="Arial" w:cs="Arial"/>
                      <w:color w:val="231F20"/>
                      <w:spacing w:val="-12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溃疡的预防</w:t>
                  </w:r>
                  <w:r>
                    <w:rPr>
                      <w:sz w:val="10"/>
                      <w:szCs w:val="10"/>
                      <w:color w:val="231F20"/>
                      <w:spacing w:val="-1"/>
                      <w:position w:val="8"/>
                    </w:rPr>
                    <w:t>［</w:t>
                  </w:r>
                  <w:r>
                    <w:rPr>
                      <w:rFonts w:ascii="Arial" w:hAnsi="Arial" w:eastAsia="Arial" w:cs="Arial"/>
                      <w:sz w:val="10"/>
                      <w:szCs w:val="10"/>
                      <w:color w:val="231F20"/>
                      <w:spacing w:val="-1"/>
                      <w:position w:val="8"/>
                    </w:rPr>
                    <w:t>18</w:t>
                  </w:r>
                  <w:r>
                    <w:rPr>
                      <w:sz w:val="10"/>
                      <w:szCs w:val="10"/>
                      <w:color w:val="231F20"/>
                      <w:spacing w:val="-1"/>
                      <w:position w:val="8"/>
                    </w:rPr>
                    <w:t>，</w:t>
                  </w:r>
                  <w:r>
                    <w:rPr>
                      <w:rFonts w:ascii="Arial" w:hAnsi="Arial" w:eastAsia="Arial" w:cs="Arial"/>
                      <w:sz w:val="10"/>
                      <w:szCs w:val="10"/>
                      <w:color w:val="231F20"/>
                      <w:spacing w:val="-1"/>
                      <w:position w:val="8"/>
                    </w:rPr>
                    <w:t>41</w:t>
                  </w:r>
                  <w:r>
                    <w:rPr>
                      <w:sz w:val="10"/>
                      <w:szCs w:val="10"/>
                      <w:color w:val="231F20"/>
                      <w:spacing w:val="2"/>
                      <w:position w:val="8"/>
                    </w:rPr>
                    <w:t>］</w:t>
                  </w:r>
                  <w:r>
                    <w:rPr>
                      <w:color w:val="231F20"/>
                      <w:spacing w:val="-17"/>
                      <w:w w:val="22"/>
                    </w:rPr>
                    <w:t>：</w:t>
                  </w:r>
                  <w:r>
                    <w:rPr>
                      <w:color w:val="231F20"/>
                      <w:spacing w:val="-1"/>
                    </w:rPr>
                    <w:t>对存在消化性溃</w:t>
                  </w:r>
                  <w:r>
                    <w:rPr>
                      <w:color w:val="231F20"/>
                    </w:rPr>
                    <w:t xml:space="preserve">  </w:t>
                  </w:r>
                  <w:r>
                    <w:rPr>
                      <w:color w:val="231F20"/>
                      <w:spacing w:val="7"/>
                    </w:rPr>
                    <w:t>疡病其他危险因素且服用</w:t>
                  </w:r>
                  <w:r>
                    <w:rPr>
                      <w:color w:val="231F20"/>
                      <w:spacing w:val="-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color w:val="231F20"/>
                    </w:rPr>
                    <w:t>NSAIDs</w:t>
                  </w:r>
                  <w:r>
                    <w:rPr>
                      <w:rFonts w:ascii="Arial" w:hAnsi="Arial" w:eastAsia="Arial" w:cs="Arial"/>
                      <w:color w:val="231F20"/>
                      <w:spacing w:val="-20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者是否需要预防</w:t>
                  </w:r>
                  <w:r>
                    <w:rPr>
                      <w:color w:val="231F20"/>
                    </w:rPr>
                    <w:t xml:space="preserve">  </w:t>
                  </w:r>
                  <w:r>
                    <w:rPr>
                      <w:color w:val="231F20"/>
                      <w:spacing w:val="15"/>
                    </w:rPr>
                    <w:t>消化性溃疡存在争议。根据美国及日本的相关指</w:t>
                  </w:r>
                  <w:r>
                    <w:rPr>
                      <w:color w:val="231F20"/>
                      <w:spacing w:val="6"/>
                    </w:rPr>
                    <w:t xml:space="preserve">  </w:t>
                  </w:r>
                  <w:r>
                    <w:rPr>
                      <w:color w:val="231F20"/>
                    </w:rPr>
                    <w:t>南，将服用</w:t>
                  </w:r>
                  <w:r>
                    <w:rPr>
                      <w:color w:val="231F20"/>
                      <w:spacing w:val="-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color w:val="231F20"/>
                    </w:rPr>
                    <w:t>NSAIDs</w:t>
                  </w:r>
                  <w:r>
                    <w:rPr>
                      <w:rFonts w:ascii="Arial" w:hAnsi="Arial" w:eastAsia="Arial" w:cs="Arial"/>
                      <w:color w:val="231F20"/>
                      <w:spacing w:val="-15"/>
                    </w:rPr>
                    <w:t xml:space="preserve"> </w:t>
                  </w:r>
                  <w:r>
                    <w:rPr>
                      <w:color w:val="231F20"/>
                    </w:rPr>
                    <w:t>者发生溃疡的风险分为低、中、 </w:t>
                  </w:r>
                  <w:r>
                    <w:rPr>
                      <w:color w:val="231F20"/>
                      <w:spacing w:val="-3"/>
                    </w:rPr>
                    <w:t>高</w:t>
                  </w:r>
                  <w:r>
                    <w:rPr>
                      <w:color w:val="231F20"/>
                      <w:spacing w:val="-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color w:val="231F20"/>
                      <w:spacing w:val="-3"/>
                    </w:rPr>
                    <w:t>3</w:t>
                  </w:r>
                  <w:r>
                    <w:rPr>
                      <w:rFonts w:ascii="Arial" w:hAnsi="Arial" w:eastAsia="Arial" w:cs="Arial"/>
                      <w:color w:val="231F20"/>
                      <w:spacing w:val="-18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级，低风险者酌情进行预防，中、高风险者推荐</w:t>
                  </w:r>
                  <w:r>
                    <w:rPr>
                      <w:color w:val="231F20"/>
                    </w:rPr>
                    <w:t xml:space="preserve">  </w:t>
                  </w:r>
                  <w:r>
                    <w:rPr>
                      <w:color w:val="231F20"/>
                      <w:spacing w:val="-9"/>
                    </w:rPr>
                    <w:t>预防（表 </w:t>
                  </w:r>
                  <w:r>
                    <w:rPr>
                      <w:rFonts w:ascii="Arial" w:hAnsi="Arial" w:eastAsia="Arial" w:cs="Arial"/>
                      <w:color w:val="231F20"/>
                      <w:spacing w:val="-9"/>
                    </w:rPr>
                    <w:t>1</w:t>
                  </w:r>
                  <w:r>
                    <w:rPr>
                      <w:color w:val="231F20"/>
                      <w:spacing w:val="-9"/>
                    </w:rPr>
                    <w:t>）。如果不能停服</w:t>
                  </w:r>
                  <w:r>
                    <w:rPr>
                      <w:color w:val="231F20"/>
                      <w:spacing w:val="-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color w:val="231F20"/>
                      <w:spacing w:val="-9"/>
                    </w:rPr>
                    <w:t>NSAIDs</w:t>
                  </w:r>
                  <w:r>
                    <w:rPr>
                      <w:color w:val="231F20"/>
                      <w:spacing w:val="-9"/>
                    </w:rPr>
                    <w:t>，推荐给予</w:t>
                  </w:r>
                  <w:r>
                    <w:rPr>
                      <w:color w:val="231F20"/>
                      <w:spacing w:val="-2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color w:val="231F20"/>
                      <w:spacing w:val="-9"/>
                    </w:rPr>
                    <w:t>PPIs</w:t>
                  </w:r>
                  <w:r>
                    <w:rPr>
                      <w:rFonts w:ascii="Arial" w:hAnsi="Arial" w:eastAsia="Arial" w:cs="Arial"/>
                      <w:color w:val="231F20"/>
                    </w:rPr>
                    <w:t xml:space="preserve">  </w:t>
                  </w:r>
                  <w:r>
                    <w:rPr>
                      <w:color w:val="231F20"/>
                      <w:spacing w:val="4"/>
                    </w:rPr>
                    <w:t>预防。</w:t>
                  </w:r>
                </w:p>
                <w:p>
                  <w:pPr>
                    <w:pStyle w:val="BodyText"/>
                    <w:ind w:left="448"/>
                    <w:spacing w:before="49" w:line="210" w:lineRule="auto"/>
                    <w:rPr/>
                  </w:pPr>
                  <w:r>
                    <w:rPr>
                      <w:rFonts w:ascii="Arial" w:hAnsi="Arial" w:eastAsia="Arial" w:cs="Arial"/>
                      <w:color w:val="231F20"/>
                      <w:spacing w:val="2"/>
                    </w:rPr>
                    <w:t>2. </w:t>
                  </w:r>
                  <w:r>
                    <w:rPr>
                      <w:color w:val="231F20"/>
                      <w:spacing w:val="2"/>
                    </w:rPr>
                    <w:t>二级预防：</w:t>
                  </w:r>
                </w:p>
                <w:p>
                  <w:pPr>
                    <w:pStyle w:val="BodyText"/>
                    <w:ind w:left="30" w:right="109" w:firstLine="332"/>
                    <w:spacing w:before="17" w:line="211" w:lineRule="auto"/>
                    <w:rPr/>
                  </w:pPr>
                  <w:r>
                    <w:rPr>
                      <w:color w:val="231F20"/>
                      <w:spacing w:val="-1"/>
                    </w:rPr>
                    <w:t>（</w:t>
                  </w:r>
                  <w:r>
                    <w:rPr>
                      <w:rFonts w:ascii="Arial" w:hAnsi="Arial" w:eastAsia="Arial" w:cs="Arial"/>
                      <w:color w:val="231F20"/>
                      <w:spacing w:val="-1"/>
                    </w:rPr>
                    <w:t>1</w:t>
                  </w:r>
                  <w:r>
                    <w:rPr>
                      <w:color w:val="231F20"/>
                      <w:spacing w:val="-1"/>
                    </w:rPr>
                    <w:t>）筛查</w:t>
                  </w:r>
                  <w:r>
                    <w:rPr>
                      <w:color w:val="231F20"/>
                      <w:spacing w:val="-2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i/>
                      <w:iCs/>
                      <w:color w:val="231F20"/>
                      <w:spacing w:val="-1"/>
                    </w:rPr>
                    <w:t>Hp</w:t>
                  </w:r>
                  <w:r>
                    <w:rPr>
                      <w:color w:val="231F20"/>
                      <w:spacing w:val="-1"/>
                    </w:rPr>
                    <w:t>：对有消化性溃疡病史的患者或有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易患因素的高危人群筛查</w:t>
                  </w:r>
                  <w:r>
                    <w:rPr>
                      <w:color w:val="231F20"/>
                      <w:spacing w:val="-1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i/>
                      <w:iCs/>
                      <w:color w:val="231F20"/>
                      <w:spacing w:val="-3"/>
                    </w:rPr>
                    <w:t>Hp</w:t>
                  </w:r>
                  <w:r>
                    <w:rPr>
                      <w:color w:val="231F20"/>
                      <w:spacing w:val="-3"/>
                    </w:rPr>
                    <w:t>，如阳性，根除</w:t>
                  </w:r>
                  <w:r>
                    <w:rPr>
                      <w:color w:val="231F20"/>
                      <w:spacing w:val="-2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i/>
                      <w:iCs/>
                      <w:color w:val="231F20"/>
                      <w:spacing w:val="-3"/>
                    </w:rPr>
                    <w:t>Hp</w:t>
                  </w:r>
                  <w:r>
                    <w:rPr>
                      <w:color w:val="231F20"/>
                      <w:spacing w:val="-3"/>
                    </w:rPr>
                    <w:t>。根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除疗程结束</w:t>
                  </w:r>
                  <w:r>
                    <w:rPr>
                      <w:color w:val="231F20"/>
                      <w:spacing w:val="-2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color w:val="231F20"/>
                      <w:spacing w:val="6"/>
                    </w:rPr>
                    <w:t>4</w:t>
                  </w:r>
                  <w:r>
                    <w:rPr>
                      <w:rFonts w:ascii="Arial" w:hAnsi="Arial" w:eastAsia="Arial" w:cs="Arial"/>
                      <w:color w:val="231F20"/>
                      <w:spacing w:val="-24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周后行呼气试验或胃镜复查</w:t>
                  </w:r>
                  <w:r>
                    <w:rPr>
                      <w:color w:val="231F20"/>
                      <w:spacing w:val="-2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i/>
                      <w:iCs/>
                      <w:color w:val="231F20"/>
                    </w:rPr>
                    <w:t>Hp</w:t>
                  </w:r>
                  <w:r>
                    <w:rPr>
                      <w:color w:val="231F20"/>
                      <w:spacing w:val="6"/>
                    </w:rPr>
                    <w:t>。</w:t>
                  </w:r>
                </w:p>
                <w:p>
                  <w:pPr>
                    <w:pStyle w:val="BodyText"/>
                    <w:ind w:left="363"/>
                    <w:spacing w:before="39" w:line="205" w:lineRule="auto"/>
                    <w:rPr/>
                  </w:pPr>
                  <w:r>
                    <w:rPr>
                      <w:color w:val="231F20"/>
                    </w:rPr>
                    <w:t>（</w:t>
                  </w:r>
                  <w:r>
                    <w:rPr>
                      <w:rFonts w:ascii="Arial" w:hAnsi="Arial" w:eastAsia="Arial" w:cs="Arial"/>
                      <w:color w:val="231F20"/>
                    </w:rPr>
                    <w:t>2</w:t>
                  </w:r>
                  <w:r>
                    <w:rPr>
                      <w:color w:val="231F20"/>
                    </w:rPr>
                    <w:t>）有胃溃疡病史患者需行胃镜随访。</w:t>
                  </w:r>
                </w:p>
                <w:p>
                  <w:pPr>
                    <w:pStyle w:val="BodyText"/>
                    <w:ind w:left="451"/>
                    <w:spacing w:before="21" w:line="210" w:lineRule="auto"/>
                    <w:rPr/>
                  </w:pPr>
                  <w:r>
                    <w:rPr>
                      <w:rFonts w:ascii="Arial" w:hAnsi="Arial" w:eastAsia="Arial" w:cs="Arial"/>
                      <w:color w:val="231F20"/>
                      <w:spacing w:val="1"/>
                    </w:rPr>
                    <w:t>3.</w:t>
                  </w:r>
                  <w:r>
                    <w:rPr>
                      <w:rFonts w:ascii="Arial" w:hAnsi="Arial" w:eastAsia="Arial" w:cs="Arial"/>
                      <w:color w:val="231F20"/>
                      <w:spacing w:val="-20"/>
                    </w:rPr>
                    <w:t xml:space="preserve"> </w:t>
                  </w:r>
                  <w:r>
                    <w:rPr>
                      <w:color w:val="231F20"/>
                      <w:spacing w:val="1"/>
                    </w:rPr>
                    <w:t>三级预防：</w:t>
                  </w:r>
                </w:p>
              </w:txbxContent>
            </v:textbox>
          </v:shape>
        </w:pict>
      </w:r>
      <w:r>
        <w:pict>
          <v:shape id="_x0000_s106" style="position:absolute;margin-left:278.32pt;margin-top:26.1792pt;mso-position-vertical-relative:text;mso-position-horizontal-relative:text;width:228.8pt;height:373.4pt;z-index:2517483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5" w:right="21"/>
                    <w:spacing w:before="19" w:line="222" w:lineRule="auto"/>
                    <w:rPr/>
                  </w:pPr>
                  <w:r>
                    <w:rPr>
                      <w:color w:val="231F20"/>
                      <w:spacing w:val="24"/>
                    </w:rPr>
                    <w:t>伴有其他严重疾病的患者</w:t>
                  </w:r>
                  <w:r>
                    <w:rPr>
                      <w:color w:val="231F20"/>
                      <w:spacing w:val="-12"/>
                    </w:rPr>
                    <w:t xml:space="preserve"> </w:t>
                  </w:r>
                  <w:r>
                    <w:rPr>
                      <w:color w:val="231F20"/>
                      <w:spacing w:val="24"/>
                    </w:rPr>
                    <w:t>，这类患者应重视病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19"/>
                    </w:rPr>
                    <w:t>情评估和监测。</w:t>
                  </w:r>
                </w:p>
                <w:p>
                  <w:pPr>
                    <w:pStyle w:val="BodyText"/>
                    <w:ind w:left="25" w:right="21" w:firstLine="422"/>
                    <w:spacing w:before="4" w:line="222" w:lineRule="auto"/>
                    <w:jc w:val="both"/>
                    <w:rPr/>
                  </w:pPr>
                  <w:r>
                    <w:rPr>
                      <w:rFonts w:ascii="Arial" w:hAnsi="Arial" w:eastAsia="Arial" w:cs="Arial"/>
                      <w:color w:val="231F20"/>
                      <w:spacing w:val="-1"/>
                    </w:rPr>
                    <w:t>2. </w:t>
                  </w:r>
                  <w:r>
                    <w:rPr>
                      <w:color w:val="231F20"/>
                      <w:spacing w:val="-1"/>
                    </w:rPr>
                    <w:t>随访：需个体化随访，</w:t>
                  </w:r>
                  <w:r>
                    <w:rPr>
                      <w:rFonts w:ascii="Arial" w:hAnsi="Arial" w:eastAsia="Arial" w:cs="Arial"/>
                      <w:i/>
                      <w:iCs/>
                      <w:color w:val="231F20"/>
                      <w:spacing w:val="-1"/>
                    </w:rPr>
                    <w:t>Hp</w:t>
                  </w:r>
                  <w:r>
                    <w:rPr>
                      <w:rFonts w:ascii="Arial" w:hAnsi="Arial" w:eastAsia="Arial" w:cs="Arial"/>
                      <w:i/>
                      <w:iCs/>
                      <w:color w:val="231F20"/>
                      <w:spacing w:val="-7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感染者治疗后，停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9"/>
                    </w:rPr>
                    <w:t>药</w:t>
                  </w:r>
                  <w:r>
                    <w:rPr>
                      <w:color w:val="231F20"/>
                      <w:spacing w:val="-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color w:val="231F20"/>
                      <w:spacing w:val="9"/>
                    </w:rPr>
                    <w:t>4</w:t>
                  </w:r>
                  <w:r>
                    <w:rPr>
                      <w:rFonts w:ascii="Arial" w:hAnsi="Arial" w:eastAsia="Arial" w:cs="Arial"/>
                      <w:color w:val="231F20"/>
                      <w:spacing w:val="-12"/>
                    </w:rPr>
                    <w:t xml:space="preserve"> </w:t>
                  </w:r>
                  <w:r>
                    <w:rPr>
                      <w:color w:val="231F20"/>
                      <w:spacing w:val="9"/>
                    </w:rPr>
                    <w:t>周行呼气试验，明确</w:t>
                  </w:r>
                  <w:r>
                    <w:rPr>
                      <w:color w:val="231F20"/>
                      <w:spacing w:val="-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i/>
                      <w:iCs/>
                      <w:color w:val="231F20"/>
                    </w:rPr>
                    <w:t>Hp</w:t>
                  </w:r>
                  <w:r>
                    <w:rPr>
                      <w:rFonts w:ascii="Arial" w:hAnsi="Arial" w:eastAsia="Arial" w:cs="Arial"/>
                      <w:i/>
                      <w:iCs/>
                      <w:color w:val="231F20"/>
                      <w:spacing w:val="-13"/>
                    </w:rPr>
                    <w:t xml:space="preserve"> </w:t>
                  </w:r>
                  <w:r>
                    <w:rPr>
                      <w:color w:val="231F20"/>
                      <w:spacing w:val="9"/>
                    </w:rPr>
                    <w:t>是否根除。胃溃疡患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5"/>
                    </w:rPr>
                    <w:t>者需要 </w:t>
                  </w:r>
                  <w:r>
                    <w:rPr>
                      <w:rFonts w:ascii="Arial" w:hAnsi="Arial" w:eastAsia="Arial" w:cs="Arial"/>
                      <w:color w:val="231F20"/>
                      <w:spacing w:val="5"/>
                    </w:rPr>
                    <w:t>1</w:t>
                  </w:r>
                  <w:r>
                    <w:rPr>
                      <w:rFonts w:ascii="Arial" w:hAnsi="Arial" w:eastAsia="Arial" w:cs="Arial"/>
                      <w:color w:val="231F20"/>
                      <w:spacing w:val="-15"/>
                    </w:rPr>
                    <w:t xml:space="preserve"> </w:t>
                  </w:r>
                  <w:r>
                    <w:rPr>
                      <w:color w:val="231F20"/>
                      <w:spacing w:val="5"/>
                    </w:rPr>
                    <w:t>年内内镜随访以证实溃疡愈合，并排除恶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性溃疡可能。</w:t>
                  </w:r>
                </w:p>
                <w:p>
                  <w:pPr>
                    <w:pStyle w:val="BodyText"/>
                    <w:ind w:left="306"/>
                    <w:spacing w:before="105" w:line="208" w:lineRule="auto"/>
                    <w:rPr>
                      <w:sz w:val="17"/>
                      <w:szCs w:val="17"/>
                    </w:rPr>
                  </w:pPr>
                  <w:r>
                    <w:rPr>
                      <w:rFonts w:ascii="SimHei" w:hAnsi="SimHei" w:eastAsia="SimHei" w:cs="SimHei"/>
                      <w:sz w:val="17"/>
                      <w:szCs w:val="17"/>
                      <w:color w:val="231F20"/>
                      <w:spacing w:val="4"/>
                    </w:rPr>
                    <w:t>表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color w:val="231F20"/>
                      <w:spacing w:val="-3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4"/>
                    </w:rPr>
                    <w:t>1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15"/>
                      <w:w w:val="101"/>
                    </w:rPr>
                    <w:t xml:space="preserve">   </w:t>
                  </w:r>
                  <w:r>
                    <w:rPr>
                      <w:sz w:val="17"/>
                      <w:szCs w:val="17"/>
                      <w:color w:val="231F20"/>
                      <w:spacing w:val="4"/>
                    </w:rPr>
                    <w:t>服用</w:t>
                  </w:r>
                  <w:r>
                    <w:rPr>
                      <w:sz w:val="17"/>
                      <w:szCs w:val="17"/>
                      <w:color w:val="231F20"/>
                      <w:spacing w:val="-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</w:rPr>
                    <w:t>NSAIDs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6"/>
                    </w:rPr>
                    <w:t xml:space="preserve"> </w:t>
                  </w:r>
                  <w:r>
                    <w:rPr>
                      <w:sz w:val="17"/>
                      <w:szCs w:val="17"/>
                      <w:color w:val="231F20"/>
                      <w:spacing w:val="4"/>
                    </w:rPr>
                    <w:t>患者发生消化性溃疡的风险分级</w:t>
                  </w:r>
                </w:p>
                <w:p>
                  <w:pPr>
                    <w:pStyle w:val="BodyText"/>
                    <w:ind w:left="1485"/>
                    <w:spacing w:before="34" w:line="191" w:lineRule="auto"/>
                    <w:rPr>
                      <w:sz w:val="9"/>
                      <w:szCs w:val="9"/>
                    </w:rPr>
                  </w:pPr>
                  <w:r>
                    <w:rPr>
                      <w:sz w:val="17"/>
                      <w:szCs w:val="17"/>
                      <w:color w:val="231F20"/>
                      <w:spacing w:val="-1"/>
                      <w:position w:val="-1"/>
                    </w:rPr>
                    <w:t>及预防治疗措施</w:t>
                  </w:r>
                  <w:r>
                    <w:rPr>
                      <w:sz w:val="9"/>
                      <w:szCs w:val="9"/>
                      <w:color w:val="231F20"/>
                      <w:spacing w:val="-1"/>
                      <w:position w:val="6"/>
                    </w:rPr>
                    <w:t>［</w:t>
                  </w:r>
                  <w:r>
                    <w:rPr>
                      <w:rFonts w:ascii="Arial" w:hAnsi="Arial" w:eastAsia="Arial" w:cs="Arial"/>
                      <w:sz w:val="9"/>
                      <w:szCs w:val="9"/>
                      <w:color w:val="231F20"/>
                      <w:spacing w:val="-1"/>
                      <w:position w:val="6"/>
                    </w:rPr>
                    <w:t>18</w:t>
                  </w:r>
                  <w:r>
                    <w:rPr>
                      <w:sz w:val="9"/>
                      <w:szCs w:val="9"/>
                      <w:color w:val="231F20"/>
                      <w:spacing w:val="-1"/>
                      <w:position w:val="6"/>
                    </w:rPr>
                    <w:t>，</w:t>
                  </w:r>
                  <w:r>
                    <w:rPr>
                      <w:rFonts w:ascii="Arial" w:hAnsi="Arial" w:eastAsia="Arial" w:cs="Arial"/>
                      <w:sz w:val="9"/>
                      <w:szCs w:val="9"/>
                      <w:color w:val="231F20"/>
                      <w:spacing w:val="-1"/>
                      <w:position w:val="6"/>
                    </w:rPr>
                    <w:t>41</w:t>
                  </w:r>
                  <w:r>
                    <w:rPr>
                      <w:sz w:val="9"/>
                      <w:szCs w:val="9"/>
                      <w:color w:val="231F20"/>
                      <w:spacing w:val="-1"/>
                      <w:position w:val="6"/>
                    </w:rPr>
                    <w:t>］</w:t>
                  </w:r>
                </w:p>
                <w:p>
                  <w:pPr>
                    <w:spacing w:line="50" w:lineRule="exact"/>
                    <w:rPr/>
                  </w:pPr>
                  <w:r/>
                </w:p>
                <w:tbl>
                  <w:tblPr>
                    <w:tblStyle w:val="TableNormal"/>
                    <w:tblW w:w="4535" w:type="dxa"/>
                    <w:tblInd w:w="20" w:type="dxa"/>
                    <w:tblLayout w:type="fixed"/>
                    <w:tblBorders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  <w:insideH w:val="none" w:color="000000" w:sz="0" w:space="0"/>
                      <w:insideV w:val="none" w:color="000000" w:sz="0" w:space="0"/>
                    </w:tblBorders>
                  </w:tblPr>
                  <w:tblGrid>
                    <w:gridCol w:w="1984"/>
                    <w:gridCol w:w="794"/>
                    <w:gridCol w:w="1757"/>
                  </w:tblGrid>
                  <w:tr>
                    <w:trPr>
                      <w:trHeight w:val="269" w:hRule="atLeast"/>
                    </w:trPr>
                    <w:tc>
                      <w:tcPr>
                        <w:tcW w:w="1984" w:type="dxa"/>
                        <w:vAlign w:val="top"/>
                        <w:tcBorders>
                          <w:bottom w:val="single" w:color="231F20" w:sz="2" w:space="0"/>
                          <w:top w:val="single" w:color="231F20" w:sz="4" w:space="0"/>
                        </w:tcBorders>
                      </w:tcPr>
                      <w:p>
                        <w:pPr>
                          <w:pStyle w:val="TableText"/>
                          <w:ind w:left="666"/>
                          <w:spacing w:before="55" w:line="186" w:lineRule="auto"/>
                          <w:rPr/>
                        </w:pPr>
                        <w:r>
                          <w:rPr>
                            <w:color w:val="231F20"/>
                            <w:spacing w:val="8"/>
                          </w:rPr>
                          <w:t>危险因素</w:t>
                        </w:r>
                      </w:p>
                    </w:tc>
                    <w:tc>
                      <w:tcPr>
                        <w:tcW w:w="794" w:type="dxa"/>
                        <w:vAlign w:val="top"/>
                        <w:tcBorders>
                          <w:bottom w:val="single" w:color="231F20" w:sz="2" w:space="0"/>
                          <w:top w:val="single" w:color="231F20" w:sz="4" w:space="0"/>
                        </w:tcBorders>
                      </w:tcPr>
                      <w:p>
                        <w:pPr>
                          <w:pStyle w:val="TableText"/>
                          <w:ind w:left="84"/>
                          <w:spacing w:before="57" w:line="185" w:lineRule="auto"/>
                          <w:rPr/>
                        </w:pPr>
                        <w:r>
                          <w:rPr>
                            <w:color w:val="231F20"/>
                            <w:spacing w:val="7"/>
                          </w:rPr>
                          <w:t>风险分级</w:t>
                        </w:r>
                      </w:p>
                    </w:tc>
                    <w:tc>
                      <w:tcPr>
                        <w:tcW w:w="1757" w:type="dxa"/>
                        <w:vAlign w:val="top"/>
                        <w:tcBorders>
                          <w:bottom w:val="single" w:color="231F20" w:sz="2" w:space="0"/>
                          <w:top w:val="single" w:color="231F20" w:sz="4" w:space="0"/>
                        </w:tcBorders>
                      </w:tcPr>
                      <w:p>
                        <w:pPr>
                          <w:pStyle w:val="TableText"/>
                          <w:ind w:left="417"/>
                          <w:spacing w:before="58" w:line="184" w:lineRule="auto"/>
                          <w:rPr/>
                        </w:pPr>
                        <w:r>
                          <w:rPr>
                            <w:color w:val="231F20"/>
                            <w:spacing w:val="8"/>
                          </w:rPr>
                          <w:t>预防治疗措施</w:t>
                        </w:r>
                      </w:p>
                    </w:tc>
                  </w:tr>
                  <w:tr>
                    <w:trPr>
                      <w:trHeight w:val="905" w:hRule="atLeast"/>
                    </w:trPr>
                    <w:tc>
                      <w:tcPr>
                        <w:tcW w:w="1984" w:type="dxa"/>
                        <w:vAlign w:val="top"/>
                        <w:tcBorders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60"/>
                          <w:spacing w:before="55" w:line="186" w:lineRule="auto"/>
                          <w:rPr/>
                        </w:pPr>
                        <w:r>
                          <w:rPr>
                            <w:color w:val="231F20"/>
                            <w:spacing w:val="9"/>
                          </w:rPr>
                          <w:t>无其他危险因素</w:t>
                        </w:r>
                      </w:p>
                    </w:tc>
                    <w:tc>
                      <w:tcPr>
                        <w:tcW w:w="794" w:type="dxa"/>
                        <w:vAlign w:val="top"/>
                        <w:tcBorders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61"/>
                          <w:spacing w:before="56" w:line="185" w:lineRule="auto"/>
                          <w:rPr/>
                        </w:pPr>
                        <w:r>
                          <w:rPr>
                            <w:color w:val="231F20"/>
                            <w:spacing w:val="8"/>
                          </w:rPr>
                          <w:t>低风险</w:t>
                        </w:r>
                      </w:p>
                    </w:tc>
                    <w:tc>
                      <w:tcPr>
                        <w:tcW w:w="1757" w:type="dxa"/>
                        <w:vAlign w:val="top"/>
                        <w:tcBorders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242" w:right="58" w:hanging="156"/>
                          <w:spacing w:before="57" w:line="160" w:lineRule="exact"/>
                          <w:rPr/>
                        </w:pPr>
                        <w:r>
                          <w:rPr>
                            <w:color w:val="231F20"/>
                            <w:spacing w:val="11"/>
                          </w:rPr>
                          <w:t>可以选择应用非选择性</w:t>
                        </w:r>
                        <w:r>
                          <w:rPr>
                            <w:color w:val="231F20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231F20"/>
                          </w:rPr>
                          <w:t>NSAIDs</w:t>
                        </w:r>
                        <w:r>
                          <w:rPr>
                            <w:color w:val="231F20"/>
                            <w:spacing w:val="3"/>
                          </w:rPr>
                          <w:t>（建议使用最</w:t>
                        </w:r>
                        <w:r>
                          <w:rPr>
                            <w:color w:val="231F20"/>
                            <w:spacing w:val="2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14"/>
                          </w:rPr>
                          <w:t>低剂量</w:t>
                        </w:r>
                        <w:r>
                          <w:rPr>
                            <w:color w:val="231F20"/>
                            <w:spacing w:val="-22"/>
                            <w:w w:val="62"/>
                          </w:rPr>
                          <w:t>），</w:t>
                        </w:r>
                        <w:r>
                          <w:rPr>
                            <w:color w:val="231F20"/>
                            <w:spacing w:val="14"/>
                          </w:rPr>
                          <w:t>根据个人情</w:t>
                        </w:r>
                        <w:r>
                          <w:rPr>
                            <w:color w:val="231F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4"/>
                          </w:rPr>
                          <w:t>况酌情应用</w:t>
                        </w:r>
                        <w:r>
                          <w:rPr>
                            <w:color w:val="231F20"/>
                            <w:spacing w:val="-11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231F20"/>
                          </w:rPr>
                          <w:t>PPIs</w:t>
                        </w:r>
                        <w:r>
                          <w:rPr>
                            <w:rFonts w:ascii="Arial" w:hAnsi="Arial" w:eastAsia="Arial" w:cs="Arial"/>
                            <w:color w:val="231F20"/>
                            <w:spacing w:val="-16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4"/>
                          </w:rPr>
                          <w:t>进行</w:t>
                        </w:r>
                        <w:r>
                          <w:rPr>
                            <w:color w:val="231F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7"/>
                          </w:rPr>
                          <w:t>预防</w:t>
                        </w:r>
                      </w:p>
                    </w:tc>
                  </w:tr>
                  <w:tr>
                    <w:trPr>
                      <w:trHeight w:val="217" w:hRule="atLeast"/>
                    </w:trPr>
                    <w:tc>
                      <w:tcPr>
                        <w:tcW w:w="1984" w:type="dxa"/>
                        <w:vAlign w:val="top"/>
                      </w:tcPr>
                      <w:p>
                        <w:pPr>
                          <w:pStyle w:val="TableText"/>
                          <w:ind w:left="59"/>
                          <w:spacing w:before="61" w:line="146" w:lineRule="exact"/>
                          <w:rPr/>
                        </w:pPr>
                        <w:r>
                          <w:rPr>
                            <w:color w:val="231F20"/>
                            <w:spacing w:val="3"/>
                            <w:position w:val="-1"/>
                          </w:rPr>
                          <w:t>存在以下 </w:t>
                        </w:r>
                        <w:r>
                          <w:rPr>
                            <w:rFonts w:ascii="Arial" w:hAnsi="Arial" w:eastAsia="Arial" w:cs="Arial"/>
                            <w:color w:val="231F20"/>
                            <w:spacing w:val="3"/>
                            <w:position w:val="-1"/>
                          </w:rPr>
                          <w:t>1~2</w:t>
                        </w:r>
                        <w:r>
                          <w:rPr>
                            <w:rFonts w:ascii="Arial" w:hAnsi="Arial" w:eastAsia="Arial" w:cs="Arial"/>
                            <w:color w:val="231F20"/>
                            <w:spacing w:val="-11"/>
                            <w:position w:val="-1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3"/>
                            <w:position w:val="-1"/>
                          </w:rPr>
                          <w:t>个危险因素：</w:t>
                        </w:r>
                      </w:p>
                    </w:tc>
                    <w:tc>
                      <w:tcPr>
                        <w:tcW w:w="794" w:type="dxa"/>
                        <w:vAlign w:val="top"/>
                      </w:tcPr>
                      <w:p>
                        <w:pPr>
                          <w:pStyle w:val="TableText"/>
                          <w:ind w:left="98"/>
                          <w:spacing w:before="64" w:line="143" w:lineRule="exact"/>
                          <w:rPr/>
                        </w:pPr>
                        <w:r>
                          <w:rPr>
                            <w:color w:val="231F20"/>
                            <w:spacing w:val="4"/>
                            <w:position w:val="-1"/>
                          </w:rPr>
                          <w:t>中度风险</w:t>
                        </w:r>
                      </w:p>
                    </w:tc>
                    <w:tc>
                      <w:tcPr>
                        <w:tcW w:w="1757" w:type="dxa"/>
                        <w:vAlign w:val="top"/>
                      </w:tcPr>
                      <w:p>
                        <w:pPr>
                          <w:pStyle w:val="TableText"/>
                          <w:ind w:left="83"/>
                          <w:spacing w:before="63" w:line="144" w:lineRule="exact"/>
                          <w:rPr/>
                        </w:pPr>
                        <w:r>
                          <w:rPr>
                            <w:color w:val="231F20"/>
                            <w:spacing w:val="3"/>
                            <w:position w:val="-1"/>
                          </w:rPr>
                          <w:t>单  独</w:t>
                        </w:r>
                        <w:r>
                          <w:rPr>
                            <w:color w:val="231F20"/>
                            <w:position w:val="-1"/>
                          </w:rPr>
                          <w:t xml:space="preserve">  </w:t>
                        </w:r>
                        <w:r>
                          <w:rPr>
                            <w:color w:val="231F20"/>
                            <w:spacing w:val="3"/>
                            <w:position w:val="-1"/>
                          </w:rPr>
                          <w:t>应</w:t>
                        </w:r>
                        <w:r>
                          <w:rPr>
                            <w:color w:val="231F20"/>
                            <w:spacing w:val="1"/>
                            <w:position w:val="-1"/>
                          </w:rPr>
                          <w:t xml:space="preserve">  </w:t>
                        </w:r>
                        <w:r>
                          <w:rPr>
                            <w:color w:val="231F20"/>
                            <w:spacing w:val="3"/>
                            <w:position w:val="-1"/>
                          </w:rPr>
                          <w:t>用</w:t>
                        </w:r>
                        <w:r>
                          <w:rPr>
                            <w:color w:val="231F20"/>
                            <w:position w:val="-1"/>
                          </w:rPr>
                          <w:t xml:space="preserve">  </w:t>
                        </w:r>
                        <w:r>
                          <w:rPr>
                            <w:color w:val="231F20"/>
                            <w:spacing w:val="3"/>
                            <w:position w:val="-1"/>
                          </w:rPr>
                          <w:t>选</w:t>
                        </w:r>
                        <w:r>
                          <w:rPr>
                            <w:color w:val="231F20"/>
                            <w:spacing w:val="1"/>
                            <w:position w:val="-1"/>
                          </w:rPr>
                          <w:t xml:space="preserve">  </w:t>
                        </w:r>
                        <w:r>
                          <w:rPr>
                            <w:color w:val="231F20"/>
                            <w:spacing w:val="3"/>
                            <w:position w:val="-1"/>
                          </w:rPr>
                          <w:t>择</w:t>
                        </w:r>
                        <w:r>
                          <w:rPr>
                            <w:color w:val="231F20"/>
                            <w:position w:val="-1"/>
                          </w:rPr>
                          <w:t xml:space="preserve">  </w:t>
                        </w:r>
                        <w:r>
                          <w:rPr>
                            <w:color w:val="231F20"/>
                            <w:spacing w:val="3"/>
                            <w:position w:val="-1"/>
                          </w:rPr>
                          <w:t>性</w:t>
                        </w:r>
                      </w:p>
                    </w:tc>
                  </w:tr>
                  <w:tr>
                    <w:trPr>
                      <w:trHeight w:val="353" w:hRule="atLeast"/>
                    </w:trPr>
                    <w:tc>
                      <w:tcPr>
                        <w:tcW w:w="1984" w:type="dxa"/>
                        <w:vAlign w:val="top"/>
                      </w:tcPr>
                      <w:p>
                        <w:pPr>
                          <w:pStyle w:val="TableText"/>
                          <w:ind w:left="235"/>
                          <w:spacing w:before="121" w:line="200" w:lineRule="auto"/>
                          <w:rPr/>
                        </w:pPr>
                        <w:r>
                          <w:rPr>
                            <w:rFonts w:ascii="Arial" w:hAnsi="Arial" w:eastAsia="Arial" w:cs="Arial"/>
                            <w:color w:val="231F20"/>
                            <w:spacing w:val="-2"/>
                          </w:rPr>
                          <w:t>1. </w:t>
                        </w:r>
                        <w:r>
                          <w:rPr>
                            <w:color w:val="231F20"/>
                            <w:spacing w:val="-2"/>
                          </w:rPr>
                          <w:t>年龄</w:t>
                        </w:r>
                        <w:r>
                          <w:rPr>
                            <w:rFonts w:ascii="Arial" w:hAnsi="Arial" w:eastAsia="Arial" w:cs="Arial"/>
                            <w:color w:val="231F20"/>
                            <w:spacing w:val="-2"/>
                          </w:rPr>
                          <w:t>&gt;65</w:t>
                        </w:r>
                        <w:r>
                          <w:rPr>
                            <w:rFonts w:ascii="Arial" w:hAnsi="Arial" w:eastAsia="Arial" w:cs="Arial"/>
                            <w:color w:val="231F20"/>
                            <w:spacing w:val="11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</w:rPr>
                          <w:t>岁</w:t>
                        </w:r>
                      </w:p>
                    </w:tc>
                    <w:tc>
                      <w:tcPr>
                        <w:tcW w:w="794" w:type="dxa"/>
                        <w:vAlign w:val="top"/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1757" w:type="dxa"/>
                        <w:vAlign w:val="top"/>
                      </w:tcPr>
                      <w:p>
                        <w:pPr>
                          <w:pStyle w:val="TableText"/>
                          <w:ind w:left="243" w:right="58" w:firstLine="4"/>
                          <w:spacing w:before="8" w:line="158" w:lineRule="exact"/>
                          <w:rPr>
                            <w:rFonts w:ascii="Arial" w:hAnsi="Arial" w:eastAsia="Arial" w:cs="Arial"/>
                          </w:rPr>
                        </w:pPr>
                        <w:r>
                          <w:rPr>
                            <w:rFonts w:ascii="Arial" w:hAnsi="Arial" w:eastAsia="Arial" w:cs="Arial"/>
                            <w:color w:val="231F20"/>
                            <w:spacing w:val="-7"/>
                            <w:position w:val="-2"/>
                          </w:rPr>
                          <w:t>COX-2</w:t>
                        </w:r>
                        <w:r>
                          <w:rPr>
                            <w:rFonts w:ascii="Arial" w:hAnsi="Arial" w:eastAsia="Arial" w:cs="Arial"/>
                            <w:color w:val="231F20"/>
                            <w:spacing w:val="-17"/>
                            <w:position w:val="-2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7"/>
                            <w:position w:val="-2"/>
                          </w:rPr>
                          <w:t>抑制剂，或非选</w:t>
                        </w:r>
                        <w:r>
                          <w:rPr>
                            <w:color w:val="231F20"/>
                            <w:position w:val="-2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"/>
                            <w:position w:val="-1"/>
                          </w:rPr>
                          <w:t>择性</w:t>
                        </w:r>
                        <w:r>
                          <w:rPr>
                            <w:rFonts w:ascii="Arial" w:hAnsi="Arial" w:eastAsia="Arial" w:cs="Arial"/>
                            <w:color w:val="231F20"/>
                            <w:spacing w:val="-1"/>
                            <w:position w:val="-1"/>
                          </w:rPr>
                          <w:t>NSAIDs</w:t>
                        </w:r>
                        <w:r>
                          <w:rPr>
                            <w:color w:val="231F20"/>
                            <w:spacing w:val="-1"/>
                            <w:position w:val="-1"/>
                          </w:rPr>
                          <w:t>联合</w:t>
                        </w:r>
                        <w:r>
                          <w:rPr>
                            <w:rFonts w:ascii="Arial" w:hAnsi="Arial" w:eastAsia="Arial" w:cs="Arial"/>
                            <w:color w:val="231F20"/>
                            <w:spacing w:val="-1"/>
                            <w:position w:val="-1"/>
                          </w:rPr>
                          <w:t>PPIs</w:t>
                        </w:r>
                      </w:p>
                    </w:tc>
                  </w:tr>
                  <w:tr>
                    <w:trPr>
                      <w:trHeight w:val="521" w:hRule="atLeast"/>
                    </w:trPr>
                    <w:tc>
                      <w:tcPr>
                        <w:tcW w:w="1984" w:type="dxa"/>
                        <w:vAlign w:val="top"/>
                      </w:tcPr>
                      <w:p>
                        <w:pPr>
                          <w:pStyle w:val="TableText"/>
                          <w:ind w:left="222"/>
                          <w:spacing w:before="42" w:line="200" w:lineRule="auto"/>
                          <w:rPr/>
                        </w:pPr>
                        <w:r>
                          <w:rPr>
                            <w:rFonts w:ascii="Arial" w:hAnsi="Arial" w:eastAsia="Arial" w:cs="Arial"/>
                            <w:color w:val="231F20"/>
                          </w:rPr>
                          <w:t>2. </w:t>
                        </w:r>
                        <w:r>
                          <w:rPr>
                            <w:color w:val="231F20"/>
                          </w:rPr>
                          <w:t>大剂量</w:t>
                        </w:r>
                        <w:r>
                          <w:rPr>
                            <w:color w:val="231F20"/>
                            <w:spacing w:val="-15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231F20"/>
                          </w:rPr>
                          <w:t>NSAIDs</w:t>
                        </w:r>
                        <w:r>
                          <w:rPr>
                            <w:rFonts w:ascii="Arial" w:hAnsi="Arial" w:eastAsia="Arial" w:cs="Arial"/>
                            <w:color w:val="231F20"/>
                            <w:spacing w:val="-15"/>
                          </w:rPr>
                          <w:t xml:space="preserve"> </w:t>
                        </w:r>
                        <w:r>
                          <w:rPr>
                            <w:color w:val="231F20"/>
                          </w:rPr>
                          <w:t>治疗</w:t>
                        </w:r>
                      </w:p>
                      <w:p>
                        <w:pPr>
                          <w:pStyle w:val="TableText"/>
                          <w:ind w:left="224"/>
                          <w:spacing w:before="57" w:line="183" w:lineRule="auto"/>
                          <w:rPr/>
                        </w:pPr>
                        <w:r>
                          <w:rPr>
                            <w:rFonts w:ascii="Arial" w:hAnsi="Arial" w:eastAsia="Arial" w:cs="Arial"/>
                            <w:color w:val="231F20"/>
                            <w:spacing w:val="5"/>
                          </w:rPr>
                          <w:t>3. </w:t>
                        </w:r>
                        <w:r>
                          <w:rPr>
                            <w:color w:val="231F20"/>
                            <w:spacing w:val="5"/>
                          </w:rPr>
                          <w:t>有消化性溃疡病史</w:t>
                        </w:r>
                      </w:p>
                    </w:tc>
                    <w:tc>
                      <w:tcPr>
                        <w:tcW w:w="794" w:type="dxa"/>
                        <w:vAlign w:val="top"/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1757" w:type="dxa"/>
                        <w:vAlign w:val="top"/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888" w:hRule="atLeast"/>
                    </w:trPr>
                    <w:tc>
                      <w:tcPr>
                        <w:tcW w:w="1984" w:type="dxa"/>
                        <w:vAlign w:val="top"/>
                      </w:tcPr>
                      <w:p>
                        <w:pPr>
                          <w:pStyle w:val="TableText"/>
                          <w:ind w:left="219" w:right="55" w:hanging="159"/>
                          <w:spacing w:before="65" w:line="170" w:lineRule="auto"/>
                          <w:rPr/>
                        </w:pPr>
                        <w:r>
                          <w:rPr>
                            <w:color w:val="231F20"/>
                            <w:spacing w:val="3"/>
                          </w:rPr>
                          <w:t>使用阿司匹林（包括低剂量</w:t>
                        </w:r>
                        <w:r>
                          <w:rPr>
                            <w:color w:val="231F20"/>
                            <w:spacing w:val="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3"/>
                          </w:rPr>
                          <w:t>方案）、糖皮质激素或抗</w:t>
                        </w:r>
                        <w:r>
                          <w:rPr>
                            <w:color w:val="231F20"/>
                            <w:spacing w:val="1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1"/>
                          </w:rPr>
                          <w:t>凝药存在</w:t>
                        </w:r>
                        <w:r>
                          <w:rPr>
                            <w:rFonts w:ascii="Arial" w:hAnsi="Arial" w:eastAsia="Arial" w:cs="Arial"/>
                            <w:color w:val="231F20"/>
                            <w:spacing w:val="1"/>
                          </w:rPr>
                          <w:t>&gt;2</w:t>
                        </w:r>
                        <w:r>
                          <w:rPr>
                            <w:rFonts w:ascii="Arial" w:hAnsi="Arial" w:eastAsia="Arial" w:cs="Arial"/>
                            <w:color w:val="231F20"/>
                            <w:spacing w:val="-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1"/>
                          </w:rPr>
                          <w:t>个危险因素：</w:t>
                        </w:r>
                      </w:p>
                      <w:p>
                        <w:pPr>
                          <w:pStyle w:val="TableText"/>
                          <w:ind w:left="235"/>
                          <w:spacing w:before="49" w:line="200" w:lineRule="auto"/>
                          <w:rPr/>
                        </w:pPr>
                        <w:r>
                          <w:rPr>
                            <w:rFonts w:ascii="Arial" w:hAnsi="Arial" w:eastAsia="Arial" w:cs="Arial"/>
                            <w:color w:val="231F20"/>
                            <w:spacing w:val="-2"/>
                          </w:rPr>
                          <w:t>1. </w:t>
                        </w:r>
                        <w:r>
                          <w:rPr>
                            <w:color w:val="231F20"/>
                            <w:spacing w:val="-2"/>
                          </w:rPr>
                          <w:t>年龄</w:t>
                        </w:r>
                        <w:r>
                          <w:rPr>
                            <w:rFonts w:ascii="Arial" w:hAnsi="Arial" w:eastAsia="Arial" w:cs="Arial"/>
                            <w:color w:val="231F20"/>
                            <w:spacing w:val="-2"/>
                          </w:rPr>
                          <w:t>&gt;65</w:t>
                        </w:r>
                        <w:r>
                          <w:rPr>
                            <w:rFonts w:ascii="Arial" w:hAnsi="Arial" w:eastAsia="Arial" w:cs="Arial"/>
                            <w:color w:val="231F20"/>
                            <w:spacing w:val="11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</w:rPr>
                          <w:t>岁</w:t>
                        </w:r>
                      </w:p>
                    </w:tc>
                    <w:tc>
                      <w:tcPr>
                        <w:tcW w:w="794" w:type="dxa"/>
                        <w:vAlign w:val="top"/>
                      </w:tcPr>
                      <w:p>
                        <w:pPr>
                          <w:pStyle w:val="TableText"/>
                          <w:ind w:left="165"/>
                          <w:spacing w:before="66" w:line="186" w:lineRule="auto"/>
                          <w:rPr/>
                        </w:pPr>
                        <w:r>
                          <w:rPr>
                            <w:color w:val="231F20"/>
                            <w:spacing w:val="6"/>
                          </w:rPr>
                          <w:t>高风险</w:t>
                        </w:r>
                      </w:p>
                    </w:tc>
                    <w:tc>
                      <w:tcPr>
                        <w:tcW w:w="1757" w:type="dxa"/>
                        <w:vAlign w:val="top"/>
                      </w:tcPr>
                      <w:p>
                        <w:pPr>
                          <w:pStyle w:val="TableText"/>
                          <w:ind w:left="242" w:right="58" w:hanging="159"/>
                          <w:spacing w:before="67" w:line="160" w:lineRule="exact"/>
                          <w:rPr/>
                        </w:pPr>
                        <w:r>
                          <w:rPr>
                            <w:color w:val="231F20"/>
                            <w:spacing w:val="-2"/>
                          </w:rPr>
                          <w:t>立</w:t>
                        </w:r>
                        <w:r>
                          <w:rPr>
                            <w:color w:val="231F20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</w:rPr>
                          <w:t>即</w:t>
                        </w:r>
                        <w:r>
                          <w:rPr>
                            <w:color w:val="231F20"/>
                            <w:spacing w:val="-22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</w:rPr>
                          <w:t>停</w:t>
                        </w:r>
                        <w:r>
                          <w:rPr>
                            <w:color w:val="231F20"/>
                            <w:spacing w:val="-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</w:rPr>
                          <w:t>用 </w:t>
                        </w:r>
                        <w:r>
                          <w:rPr>
                            <w:rFonts w:ascii="Arial" w:hAnsi="Arial" w:eastAsia="Arial" w:cs="Arial"/>
                            <w:color w:val="231F20"/>
                            <w:spacing w:val="-2"/>
                          </w:rPr>
                          <w:t>NSAIDs </w:t>
                        </w:r>
                        <w:r>
                          <w:rPr>
                            <w:color w:val="231F20"/>
                            <w:spacing w:val="-2"/>
                          </w:rPr>
                          <w:t>及</w:t>
                        </w:r>
                        <w:r>
                          <w:rPr>
                            <w:color w:val="231F20"/>
                            <w:spacing w:val="-11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</w:rPr>
                          <w:t>阿</w:t>
                        </w:r>
                        <w:r>
                          <w:rPr>
                            <w:color w:val="231F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11"/>
                          </w:rPr>
                          <w:t>司匹林，如因病情不</w:t>
                        </w:r>
                        <w:r>
                          <w:rPr>
                            <w:color w:val="231F20"/>
                            <w:spacing w:val="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11"/>
                          </w:rPr>
                          <w:t>能停止应用，需要应</w:t>
                        </w:r>
                        <w:r>
                          <w:rPr>
                            <w:color w:val="231F20"/>
                            <w:spacing w:val="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4"/>
                          </w:rPr>
                          <w:t>用高剂量</w:t>
                        </w:r>
                        <w:r>
                          <w:rPr>
                            <w:color w:val="231F20"/>
                            <w:spacing w:val="-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231F20"/>
                          </w:rPr>
                          <w:t>PPIs</w:t>
                        </w:r>
                        <w:r>
                          <w:rPr>
                            <w:rFonts w:ascii="Arial" w:hAnsi="Arial" w:eastAsia="Arial" w:cs="Arial"/>
                            <w:color w:val="231F20"/>
                            <w:spacing w:val="-16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4"/>
                          </w:rPr>
                          <w:t>联合选</w:t>
                        </w:r>
                        <w:r>
                          <w:rPr>
                            <w:color w:val="231F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1"/>
                            <w:position w:val="-1"/>
                          </w:rPr>
                          <w:t>择性</w:t>
                        </w:r>
                        <w:r>
                          <w:rPr>
                            <w:color w:val="231F20"/>
                            <w:spacing w:val="-9"/>
                            <w:position w:val="-1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231F20"/>
                            <w:position w:val="-1"/>
                          </w:rPr>
                          <w:t>COX</w:t>
                        </w:r>
                        <w:r>
                          <w:rPr>
                            <w:rFonts w:ascii="Arial" w:hAnsi="Arial" w:eastAsia="Arial" w:cs="Arial"/>
                            <w:color w:val="231F20"/>
                            <w:spacing w:val="1"/>
                            <w:position w:val="-1"/>
                          </w:rPr>
                          <w:t>-2</w:t>
                        </w:r>
                        <w:r>
                          <w:rPr>
                            <w:rFonts w:ascii="Arial" w:hAnsi="Arial" w:eastAsia="Arial" w:cs="Arial"/>
                            <w:color w:val="231F20"/>
                            <w:spacing w:val="-17"/>
                            <w:position w:val="-1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1"/>
                            <w:position w:val="-1"/>
                          </w:rPr>
                          <w:t>抑制剂</w:t>
                        </w:r>
                      </w:p>
                    </w:tc>
                  </w:tr>
                  <w:tr>
                    <w:trPr>
                      <w:trHeight w:val="523" w:hRule="atLeast"/>
                    </w:trPr>
                    <w:tc>
                      <w:tcPr>
                        <w:tcW w:w="1984" w:type="dxa"/>
                        <w:vAlign w:val="top"/>
                      </w:tcPr>
                      <w:p>
                        <w:pPr>
                          <w:pStyle w:val="TableText"/>
                          <w:ind w:left="222"/>
                          <w:spacing w:before="47" w:line="200" w:lineRule="auto"/>
                          <w:rPr/>
                        </w:pPr>
                        <w:r>
                          <w:rPr>
                            <w:rFonts w:ascii="Arial" w:hAnsi="Arial" w:eastAsia="Arial" w:cs="Arial"/>
                            <w:color w:val="231F20"/>
                          </w:rPr>
                          <w:t>2. </w:t>
                        </w:r>
                        <w:r>
                          <w:rPr>
                            <w:color w:val="231F20"/>
                          </w:rPr>
                          <w:t>大剂量</w:t>
                        </w:r>
                        <w:r>
                          <w:rPr>
                            <w:color w:val="231F20"/>
                            <w:spacing w:val="-15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231F20"/>
                          </w:rPr>
                          <w:t>NSAIDs</w:t>
                        </w:r>
                        <w:r>
                          <w:rPr>
                            <w:rFonts w:ascii="Arial" w:hAnsi="Arial" w:eastAsia="Arial" w:cs="Arial"/>
                            <w:color w:val="231F20"/>
                            <w:spacing w:val="-15"/>
                          </w:rPr>
                          <w:t xml:space="preserve"> </w:t>
                        </w:r>
                        <w:r>
                          <w:rPr>
                            <w:color w:val="231F20"/>
                          </w:rPr>
                          <w:t>治疗</w:t>
                        </w:r>
                      </w:p>
                      <w:p>
                        <w:pPr>
                          <w:pStyle w:val="TableText"/>
                          <w:ind w:left="224"/>
                          <w:spacing w:before="58" w:line="180" w:lineRule="auto"/>
                          <w:rPr/>
                        </w:pPr>
                        <w:r>
                          <w:rPr>
                            <w:rFonts w:ascii="Arial" w:hAnsi="Arial" w:eastAsia="Arial" w:cs="Arial"/>
                            <w:color w:val="231F20"/>
                            <w:spacing w:val="5"/>
                          </w:rPr>
                          <w:t>3. </w:t>
                        </w:r>
                        <w:r>
                          <w:rPr>
                            <w:color w:val="231F20"/>
                            <w:spacing w:val="5"/>
                          </w:rPr>
                          <w:t>有消化性溃疡病史</w:t>
                        </w:r>
                      </w:p>
                    </w:tc>
                    <w:tc>
                      <w:tcPr>
                        <w:tcW w:w="794" w:type="dxa"/>
                        <w:vAlign w:val="top"/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1757" w:type="dxa"/>
                        <w:vAlign w:val="top"/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597" w:hRule="atLeast"/>
                    </w:trPr>
                    <w:tc>
                      <w:tcPr>
                        <w:tcW w:w="1984" w:type="dxa"/>
                        <w:vAlign w:val="top"/>
                        <w:tcBorders>
                          <w:bottom w:val="single" w:color="231F20" w:sz="4" w:space="0"/>
                        </w:tcBorders>
                      </w:tcPr>
                      <w:p>
                        <w:pPr>
                          <w:pStyle w:val="TableText"/>
                          <w:ind w:left="218" w:right="79" w:hanging="156"/>
                          <w:spacing w:before="72" w:line="160" w:lineRule="auto"/>
                          <w:rPr/>
                        </w:pPr>
                        <w:r>
                          <w:rPr>
                            <w:color w:val="231F20"/>
                            <w:spacing w:val="17"/>
                          </w:rPr>
                          <w:t>或既往有消化性溃疡并发</w:t>
                        </w:r>
                        <w:r>
                          <w:rPr>
                            <w:color w:val="231F20"/>
                            <w:spacing w:val="3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3"/>
                          </w:rPr>
                          <w:t>症史，尤其是近期发生过</w:t>
                        </w:r>
                        <w:r>
                          <w:rPr>
                            <w:color w:val="231F20"/>
                            <w:spacing w:val="1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8"/>
                          </w:rPr>
                          <w:t>并发症</w:t>
                        </w:r>
                      </w:p>
                    </w:tc>
                    <w:tc>
                      <w:tcPr>
                        <w:tcW w:w="794" w:type="dxa"/>
                        <w:vAlign w:val="top"/>
                        <w:tcBorders>
                          <w:bottom w:val="single" w:color="231F20" w:sz="4" w:space="0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1757" w:type="dxa"/>
                        <w:vAlign w:val="top"/>
                        <w:tcBorders>
                          <w:bottom w:val="single" w:color="231F20" w:sz="4" w:space="0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</w:tr>
                </w:tbl>
                <w:p>
                  <w:pPr>
                    <w:pStyle w:val="BodyText"/>
                    <w:ind w:left="24" w:right="22" w:firstLine="323"/>
                    <w:spacing w:before="78" w:line="227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color w:val="231F20"/>
                      <w:spacing w:val="-2"/>
                    </w:rPr>
                    <w:t>注：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color w:val="231F20"/>
                      <w:spacing w:val="-2"/>
                    </w:rPr>
                    <w:t>NSAIDs </w:t>
                  </w:r>
                  <w:r>
                    <w:rPr>
                      <w:sz w:val="15"/>
                      <w:szCs w:val="15"/>
                      <w:color w:val="231F20"/>
                      <w:spacing w:val="-2"/>
                    </w:rPr>
                    <w:t>非甾体类抗炎药；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color w:val="231F20"/>
                      <w:spacing w:val="-2"/>
                    </w:rPr>
                    <w:t>COX-2 </w:t>
                  </w:r>
                  <w:r>
                    <w:rPr>
                      <w:sz w:val="15"/>
                      <w:szCs w:val="15"/>
                      <w:color w:val="231F20"/>
                      <w:spacing w:val="-2"/>
                    </w:rPr>
                    <w:t>环氧合酶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color w:val="231F20"/>
                      <w:spacing w:val="-2"/>
                    </w:rPr>
                    <w:t>-2</w:t>
                  </w:r>
                  <w:r>
                    <w:rPr>
                      <w:sz w:val="15"/>
                      <w:szCs w:val="15"/>
                      <w:color w:val="231F20"/>
                      <w:spacing w:val="-2"/>
                    </w:rPr>
                    <w:t>；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color w:val="231F20"/>
                      <w:spacing w:val="-2"/>
                    </w:rPr>
                    <w:t>PPIs </w:t>
                  </w:r>
                  <w:r>
                    <w:rPr>
                      <w:sz w:val="15"/>
                      <w:szCs w:val="15"/>
                      <w:color w:val="231F20"/>
                      <w:spacing w:val="-2"/>
                    </w:rPr>
                    <w:t>质子泵</w:t>
                  </w:r>
                  <w:r>
                    <w:rPr>
                      <w:sz w:val="15"/>
                      <w:szCs w:val="15"/>
                      <w:color w:val="231F20"/>
                      <w:spacing w:val="13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7"/>
                    </w:rPr>
                    <w:t>抑制剂</w:t>
                  </w:r>
                </w:p>
              </w:txbxContent>
            </v:textbox>
          </v:shape>
        </w:pict>
      </w:r>
      <w:r>
        <w:rPr>
          <w:rFonts w:ascii="SimHei" w:hAnsi="SimHei" w:eastAsia="SimHei" w:cs="SimHei"/>
          <w:sz w:val="15"/>
          <w:szCs w:val="15"/>
          <w:color w:val="231F20"/>
          <w:spacing w:val="6"/>
        </w:rPr>
        <w:t>图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>4    </w:t>
      </w:r>
      <w:r>
        <w:rPr>
          <w:sz w:val="15"/>
          <w:szCs w:val="15"/>
          <w:color w:val="231F20"/>
          <w:spacing w:val="6"/>
        </w:rPr>
        <w:t>胃溃疡基层管理流程图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38"/>
        <w:spacing w:before="1" w:line="201" w:lineRule="auto"/>
        <w:rPr/>
      </w:pPr>
      <w:r>
        <w:rPr>
          <w:color w:val="231F20"/>
          <w:spacing w:val="-16"/>
        </w:rPr>
        <w:t>（</w:t>
      </w:r>
      <w:r>
        <w:rPr>
          <w:rFonts w:ascii="Arial" w:hAnsi="Arial" w:eastAsia="Arial" w:cs="Arial"/>
          <w:color w:val="231F20"/>
          <w:spacing w:val="-16"/>
        </w:rPr>
        <w:t>1</w:t>
      </w:r>
      <w:r>
        <w:rPr>
          <w:color w:val="231F20"/>
          <w:spacing w:val="-16"/>
        </w:rPr>
        <w:t>）根除</w:t>
      </w:r>
      <w:r>
        <w:rPr>
          <w:color w:val="231F20"/>
          <w:spacing w:val="-28"/>
        </w:rPr>
        <w:t xml:space="preserve"> </w:t>
      </w:r>
      <w:r>
        <w:rPr>
          <w:rFonts w:ascii="Arial" w:hAnsi="Arial" w:eastAsia="Arial" w:cs="Arial"/>
          <w:i/>
          <w:iCs/>
          <w:color w:val="231F20"/>
          <w:spacing w:val="-16"/>
        </w:rPr>
        <w:t>Hp</w:t>
      </w:r>
      <w:r>
        <w:rPr>
          <w:color w:val="231F20"/>
          <w:spacing w:val="-16"/>
        </w:rPr>
        <w:t>。</w:t>
      </w:r>
    </w:p>
    <w:p>
      <w:pPr>
        <w:pStyle w:val="BodyText"/>
        <w:ind w:left="2" w:right="78" w:firstLine="336"/>
        <w:spacing w:before="30" w:line="204" w:lineRule="auto"/>
        <w:rPr/>
      </w:pPr>
      <w:r>
        <w:rPr>
          <w:color w:val="231F20"/>
          <w:spacing w:val="-3"/>
        </w:rPr>
        <w:t>（</w:t>
      </w:r>
      <w:r>
        <w:rPr>
          <w:rFonts w:ascii="Arial" w:hAnsi="Arial" w:eastAsia="Arial" w:cs="Arial"/>
          <w:color w:val="231F20"/>
          <w:spacing w:val="-3"/>
        </w:rPr>
        <w:t>2</w:t>
      </w:r>
      <w:r>
        <w:rPr>
          <w:color w:val="231F20"/>
          <w:spacing w:val="-3"/>
        </w:rPr>
        <w:t>）停用</w:t>
      </w:r>
      <w:r>
        <w:rPr>
          <w:color w:val="231F20"/>
          <w:spacing w:val="-5"/>
        </w:rPr>
        <w:t xml:space="preserve"> </w:t>
      </w:r>
      <w:r>
        <w:rPr>
          <w:rFonts w:ascii="Arial" w:hAnsi="Arial" w:eastAsia="Arial" w:cs="Arial"/>
          <w:color w:val="231F20"/>
          <w:spacing w:val="-3"/>
        </w:rPr>
        <w:t>NSAIDs</w:t>
      </w:r>
      <w:r>
        <w:rPr>
          <w:rFonts w:ascii="Arial" w:hAnsi="Arial" w:eastAsia="Arial" w:cs="Arial"/>
          <w:color w:val="231F20"/>
          <w:spacing w:val="-14"/>
        </w:rPr>
        <w:t xml:space="preserve"> </w:t>
      </w:r>
      <w:r>
        <w:rPr>
          <w:color w:val="231F20"/>
          <w:spacing w:val="-3"/>
        </w:rPr>
        <w:t>或者更换消化道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不良反应较小的药品。</w:t>
      </w:r>
    </w:p>
    <w:p>
      <w:pPr>
        <w:pStyle w:val="BodyText"/>
        <w:ind w:right="77" w:firstLine="338"/>
        <w:spacing w:before="55" w:line="218" w:lineRule="auto"/>
        <w:rPr/>
      </w:pPr>
      <w:r>
        <w:rPr>
          <w:color w:val="231F20"/>
          <w:spacing w:val="1"/>
        </w:rPr>
        <w:t>（</w:t>
      </w:r>
      <w:r>
        <w:rPr>
          <w:rFonts w:ascii="Arial" w:hAnsi="Arial" w:eastAsia="Arial" w:cs="Arial"/>
          <w:color w:val="231F20"/>
          <w:spacing w:val="1"/>
        </w:rPr>
        <w:t>3</w:t>
      </w:r>
      <w:r>
        <w:rPr>
          <w:color w:val="231F20"/>
          <w:spacing w:val="1"/>
        </w:rPr>
        <w:t>）治疗非</w:t>
      </w:r>
      <w:r>
        <w:rPr>
          <w:color w:val="231F20"/>
          <w:spacing w:val="-21"/>
        </w:rPr>
        <w:t xml:space="preserve"> </w:t>
      </w:r>
      <w:r>
        <w:rPr>
          <w:rFonts w:ascii="Arial" w:hAnsi="Arial" w:eastAsia="Arial" w:cs="Arial"/>
          <w:i/>
          <w:iCs/>
          <w:color w:val="231F20"/>
        </w:rPr>
        <w:t>Hp</w:t>
      </w:r>
      <w:r>
        <w:rPr>
          <w:rFonts w:ascii="Arial" w:hAnsi="Arial" w:eastAsia="Arial" w:cs="Arial"/>
          <w:i/>
          <w:iCs/>
          <w:color w:val="231F20"/>
          <w:spacing w:val="-10"/>
        </w:rPr>
        <w:t xml:space="preserve"> </w:t>
      </w:r>
      <w:r>
        <w:rPr>
          <w:color w:val="231F20"/>
          <w:spacing w:val="1"/>
        </w:rPr>
        <w:t>消化性溃疡时足量</w:t>
      </w:r>
      <w:r>
        <w:rPr>
          <w:color w:val="231F20"/>
        </w:rPr>
        <w:t xml:space="preserve"> </w:t>
      </w:r>
      <w:r>
        <w:rPr>
          <w:color w:val="231F20"/>
          <w:spacing w:val="12"/>
        </w:rPr>
        <w:t>使用抑制胃酸分泌药物，胃溃疡者使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26"/>
        </w:rPr>
        <w:t>用抑制胃酸分泌药物及胃黏膜保护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"/>
        </w:rPr>
        <w:t>剂，胃溃疡疗程</w:t>
      </w:r>
      <w:r>
        <w:rPr>
          <w:color w:val="231F20"/>
          <w:spacing w:val="-15"/>
        </w:rPr>
        <w:t xml:space="preserve"> </w:t>
      </w:r>
      <w:r>
        <w:rPr>
          <w:rFonts w:ascii="Arial" w:hAnsi="Arial" w:eastAsia="Arial" w:cs="Arial"/>
          <w:color w:val="231F20"/>
          <w:spacing w:val="-1"/>
        </w:rPr>
        <w:t>6~8</w:t>
      </w:r>
      <w:r>
        <w:rPr>
          <w:rFonts w:ascii="Arial" w:hAnsi="Arial" w:eastAsia="Arial" w:cs="Arial"/>
          <w:color w:val="231F20"/>
          <w:spacing w:val="-17"/>
        </w:rPr>
        <w:t xml:space="preserve"> </w:t>
      </w:r>
      <w:r>
        <w:rPr>
          <w:color w:val="231F20"/>
          <w:spacing w:val="-1"/>
        </w:rPr>
        <w:t>周，十二指肠溃疡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疗程</w:t>
      </w:r>
      <w:r>
        <w:rPr>
          <w:color w:val="231F20"/>
          <w:spacing w:val="-24"/>
        </w:rPr>
        <w:t xml:space="preserve"> </w:t>
      </w:r>
      <w:r>
        <w:rPr>
          <w:rFonts w:ascii="Arial" w:hAnsi="Arial" w:eastAsia="Arial" w:cs="Arial"/>
          <w:color w:val="231F20"/>
          <w:spacing w:val="-1"/>
        </w:rPr>
        <w:t>4~6</w:t>
      </w:r>
      <w:r>
        <w:rPr>
          <w:rFonts w:ascii="Arial" w:hAnsi="Arial" w:eastAsia="Arial" w:cs="Arial"/>
          <w:color w:val="231F20"/>
          <w:spacing w:val="-23"/>
        </w:rPr>
        <w:t xml:space="preserve"> </w:t>
      </w:r>
      <w:r>
        <w:rPr>
          <w:color w:val="231F20"/>
          <w:spacing w:val="-1"/>
        </w:rPr>
        <w:t>周。</w:t>
      </w:r>
    </w:p>
    <w:p>
      <w:pPr>
        <w:pStyle w:val="BodyText"/>
        <w:ind w:left="8" w:right="83" w:firstLine="329"/>
        <w:spacing w:before="29" w:line="205" w:lineRule="auto"/>
        <w:rPr/>
      </w:pPr>
      <w:r>
        <w:rPr>
          <w:color w:val="231F20"/>
          <w:spacing w:val="-4"/>
        </w:rPr>
        <w:t>（</w:t>
      </w:r>
      <w:r>
        <w:rPr>
          <w:rFonts w:ascii="Arial" w:hAnsi="Arial" w:eastAsia="Arial" w:cs="Arial"/>
          <w:color w:val="231F20"/>
          <w:spacing w:val="-4"/>
        </w:rPr>
        <w:t>4</w:t>
      </w:r>
      <w:r>
        <w:rPr>
          <w:color w:val="231F20"/>
          <w:spacing w:val="-4"/>
        </w:rPr>
        <w:t>）监测粪便隐血试验、腹部症状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"/>
        </w:rPr>
        <w:t>和体征，积极防治并发症。</w:t>
      </w:r>
    </w:p>
    <w:p>
      <w:pPr>
        <w:pStyle w:val="BodyText"/>
        <w:ind w:left="18" w:right="85" w:firstLine="320"/>
        <w:spacing w:before="51" w:line="204" w:lineRule="auto"/>
        <w:rPr/>
      </w:pPr>
      <w:r>
        <w:rPr>
          <w:color w:val="231F20"/>
          <w:spacing w:val="9"/>
        </w:rPr>
        <w:t>（</w:t>
      </w:r>
      <w:r>
        <w:rPr>
          <w:rFonts w:ascii="Arial" w:hAnsi="Arial" w:eastAsia="Arial" w:cs="Arial"/>
          <w:color w:val="231F20"/>
          <w:spacing w:val="9"/>
        </w:rPr>
        <w:t>5</w:t>
      </w:r>
      <w:r>
        <w:rPr>
          <w:color w:val="231F20"/>
          <w:spacing w:val="9"/>
        </w:rPr>
        <w:t>）部分患者可能需要维持治疗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5"/>
        </w:rPr>
        <w:t>以预防溃疡复发。</w:t>
      </w:r>
    </w:p>
    <w:p>
      <w:pPr>
        <w:pStyle w:val="BodyText"/>
        <w:ind w:left="1" w:right="93" w:firstLine="336"/>
        <w:spacing w:before="52" w:line="204" w:lineRule="auto"/>
        <w:rPr/>
      </w:pPr>
      <w:r>
        <w:rPr>
          <w:color w:val="231F20"/>
          <w:spacing w:val="-4"/>
        </w:rPr>
        <w:t>（</w:t>
      </w:r>
      <w:r>
        <w:rPr>
          <w:rFonts w:ascii="Arial" w:hAnsi="Arial" w:eastAsia="Arial" w:cs="Arial"/>
          <w:color w:val="231F20"/>
          <w:spacing w:val="-4"/>
        </w:rPr>
        <w:t>6</w:t>
      </w:r>
      <w:r>
        <w:rPr>
          <w:color w:val="231F20"/>
          <w:spacing w:val="-4"/>
        </w:rPr>
        <w:t>）监测是否有并发症的发生，如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7"/>
        </w:rPr>
        <w:t>有发生及时转诊。</w:t>
      </w:r>
    </w:p>
    <w:p>
      <w:pPr>
        <w:pStyle w:val="BodyText"/>
        <w:ind w:left="338"/>
        <w:spacing w:before="53" w:line="205" w:lineRule="auto"/>
        <w:rPr/>
      </w:pPr>
      <w:r>
        <w:rPr>
          <w:color w:val="231F20"/>
          <w:spacing w:val="-11"/>
        </w:rPr>
        <w:t>（四）随访评估</w:t>
      </w:r>
    </w:p>
    <w:p>
      <w:pPr>
        <w:pStyle w:val="BodyText"/>
        <w:ind w:left="4" w:firstLine="435"/>
        <w:spacing w:before="27" w:line="209" w:lineRule="auto"/>
        <w:jc w:val="both"/>
        <w:rPr/>
      </w:pPr>
      <w:r>
        <w:rPr>
          <w:rFonts w:ascii="Arial" w:hAnsi="Arial" w:eastAsia="Arial" w:cs="Arial"/>
          <w:color w:val="231F20"/>
          <w:spacing w:val="-7"/>
        </w:rPr>
        <w:t>1.</w:t>
      </w:r>
      <w:r>
        <w:rPr>
          <w:rFonts w:ascii="Arial" w:hAnsi="Arial" w:eastAsia="Arial" w:cs="Arial"/>
          <w:color w:val="231F20"/>
          <w:spacing w:val="22"/>
          <w:w w:val="101"/>
        </w:rPr>
        <w:t xml:space="preserve"> </w:t>
      </w:r>
      <w:r>
        <w:rPr>
          <w:color w:val="231F20"/>
          <w:spacing w:val="-7"/>
        </w:rPr>
        <w:t>预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7"/>
        </w:rPr>
        <w:t>后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7"/>
        </w:rPr>
        <w:t>评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7"/>
        </w:rPr>
        <w:t>估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7"/>
        </w:rPr>
        <w:t>：药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7"/>
        </w:rPr>
        <w:t>物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7"/>
        </w:rPr>
        <w:t>治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7"/>
        </w:rPr>
        <w:t>疗 的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7"/>
        </w:rPr>
        <w:t>进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7"/>
        </w:rPr>
        <w:t>展</w:t>
      </w:r>
      <w:r>
        <w:rPr>
          <w:color w:val="231F20"/>
        </w:rPr>
        <w:t xml:space="preserve">  </w:t>
      </w:r>
      <w:r>
        <w:rPr>
          <w:color w:val="231F20"/>
          <w:spacing w:val="29"/>
        </w:rPr>
        <w:t>已极大地改善了消化性溃疡预后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29"/>
        </w:rPr>
        <w:t>。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目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5"/>
        </w:rPr>
        <w:t>前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5"/>
        </w:rPr>
        <w:t>消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5"/>
        </w:rPr>
        <w:t>化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5"/>
        </w:rPr>
        <w:t>性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5"/>
        </w:rPr>
        <w:t>溃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5"/>
        </w:rPr>
        <w:t>疡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5"/>
        </w:rPr>
        <w:t>死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5"/>
        </w:rPr>
        <w:t>亡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5"/>
        </w:rPr>
        <w:t>率 已 降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5"/>
        </w:rPr>
        <w:t>至</w:t>
      </w:r>
      <w:r>
        <w:rPr>
          <w:color w:val="231F20"/>
          <w:spacing w:val="22"/>
        </w:rPr>
        <w:t xml:space="preserve"> </w:t>
      </w:r>
      <w:r>
        <w:rPr>
          <w:rFonts w:ascii="Arial" w:hAnsi="Arial" w:eastAsia="Arial" w:cs="Arial"/>
          <w:color w:val="231F20"/>
          <w:spacing w:val="-5"/>
        </w:rPr>
        <w:t>1%</w:t>
      </w:r>
      <w:r>
        <w:rPr>
          <w:rFonts w:ascii="Arial" w:hAnsi="Arial" w:eastAsia="Arial" w:cs="Arial"/>
          <w:color w:val="231F20"/>
        </w:rPr>
        <w:t xml:space="preserve">  </w:t>
      </w:r>
      <w:r>
        <w:rPr>
          <w:color w:val="231F20"/>
          <w:spacing w:val="24"/>
        </w:rPr>
        <w:t>以下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24"/>
        </w:rPr>
        <w:t>，死亡的主要原因是大出血或</w:t>
      </w:r>
      <w:r>
        <w:rPr>
          <w:color w:val="231F20"/>
        </w:rPr>
        <w:t xml:space="preserve">  </w:t>
      </w:r>
      <w:r>
        <w:rPr>
          <w:color w:val="231F20"/>
          <w:spacing w:val="19"/>
        </w:rPr>
        <w:t>急性穿孔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19"/>
        </w:rPr>
        <w:t>，尤其是发生于老年和</w:t>
      </w:r>
      <w:r>
        <w:rPr>
          <w:rFonts w:ascii="Arial" w:hAnsi="Arial" w:eastAsia="Arial" w:cs="Arial"/>
          <w:color w:val="231F20"/>
          <w:spacing w:val="19"/>
        </w:rPr>
        <w:t>/</w:t>
      </w:r>
      <w:r>
        <w:rPr>
          <w:color w:val="231F20"/>
          <w:spacing w:val="19"/>
        </w:rPr>
        <w:t>或</w:t>
      </w:r>
    </w:p>
    <w:p>
      <w:pPr>
        <w:spacing w:line="209" w:lineRule="auto"/>
        <w:sectPr>
          <w:type w:val="continuous"/>
          <w:pgSz w:w="12246" w:h="16498"/>
          <w:pgMar w:top="1221" w:right="1227" w:bottom="0" w:left="819" w:header="971" w:footer="0" w:gutter="0"/>
          <w:cols w:equalWidth="0" w:num="2">
            <w:col w:w="6616" w:space="100"/>
            <w:col w:w="3483" w:space="0"/>
          </w:cols>
        </w:sectPr>
        <w:rPr/>
      </w:pPr>
    </w:p>
    <w:p>
      <w:pPr>
        <w:spacing w:before="47"/>
        <w:rPr/>
      </w:pPr>
      <w:r>
        <w:pict>
          <v:shape id="_x0000_s114" style="position:absolute;margin-left:65.1968pt;margin-top:59.6176pt;mso-position-vertical-relative:page;mso-position-horizontal-relative:page;width:334.55pt;height:0.4pt;z-index:251751424;" o:allowincell="f" filled="false" strokecolor="#231F20" strokeweight="0.37pt" coordsize="6690,8" coordorigin="0,0" path="m0,3l6690,3e">
            <v:stroke joinstyle="miter" miterlimit="4"/>
          </v:shape>
        </w:pict>
      </w:r>
      <w:r/>
    </w:p>
    <w:p>
      <w:pPr>
        <w:sectPr>
          <w:headerReference w:type="default" r:id="rId42"/>
          <w:pgSz w:w="12246" w:h="16498"/>
          <w:pgMar w:top="1221" w:right="1265" w:bottom="0" w:left="819" w:header="971" w:footer="0" w:gutter="0"/>
          <w:cols w:equalWidth="0" w:num="1">
            <w:col w:w="10161" w:space="0"/>
          </w:cols>
        </w:sectPr>
        <w:rPr/>
      </w:pPr>
    </w:p>
    <w:p>
      <w:pPr>
        <w:pStyle w:val="BodyText"/>
        <w:ind w:left="418" w:right="477" w:firstLine="79"/>
        <w:spacing w:before="52"/>
        <w:jc w:val="both"/>
        <w:rPr>
          <w:sz w:val="17"/>
          <w:szCs w:val="17"/>
        </w:rPr>
      </w:pPr>
      <w:r>
        <w:rPr>
          <w:rFonts w:ascii="SimHei" w:hAnsi="SimHei" w:eastAsia="SimHei" w:cs="SimHei"/>
          <w:color w:val="231F20"/>
          <w:spacing w:val="15"/>
        </w:rPr>
        <w:t>消化系统疾病基层诊疗指南制订学术指导委员会</w:t>
      </w:r>
      <w:r>
        <w:rPr>
          <w:rFonts w:ascii="SimHei" w:hAnsi="SimHei" w:eastAsia="SimHei" w:cs="SimHei"/>
          <w:color w:val="231F20"/>
          <w:spacing w:val="3"/>
        </w:rPr>
        <w:t xml:space="preserve"> </w:t>
      </w:r>
      <w:r>
        <w:rPr>
          <w:rFonts w:ascii="SimHei" w:hAnsi="SimHei" w:eastAsia="SimHei" w:cs="SimHei"/>
          <w:color w:val="231F20"/>
          <w:spacing w:val="16"/>
        </w:rPr>
        <w:t>成员</w:t>
      </w:r>
      <w:r>
        <w:rPr>
          <w:sz w:val="17"/>
          <w:szCs w:val="17"/>
          <w:color w:val="231F20"/>
          <w:spacing w:val="16"/>
        </w:rPr>
        <w:t>（按姓氏拼音排序</w:t>
      </w:r>
      <w:r>
        <w:rPr>
          <w:sz w:val="17"/>
          <w:szCs w:val="17"/>
          <w:color w:val="231F20"/>
          <w:spacing w:val="-40"/>
        </w:rPr>
        <w:t>）：</w:t>
      </w:r>
      <w:r>
        <w:rPr>
          <w:sz w:val="17"/>
          <w:szCs w:val="17"/>
          <w:color w:val="231F20"/>
          <w:spacing w:val="16"/>
        </w:rPr>
        <w:t>白文元（河北医科大学第二医</w:t>
      </w:r>
      <w:r>
        <w:rPr>
          <w:sz w:val="17"/>
          <w:szCs w:val="17"/>
          <w:color w:val="231F20"/>
        </w:rPr>
        <w:t xml:space="preserve">  </w:t>
      </w:r>
      <w:r>
        <w:rPr>
          <w:sz w:val="17"/>
          <w:szCs w:val="17"/>
          <w:color w:val="231F20"/>
          <w:spacing w:val="8"/>
        </w:rPr>
        <w:t>院</w:t>
      </w:r>
      <w:r>
        <w:rPr>
          <w:sz w:val="17"/>
          <w:szCs w:val="17"/>
          <w:color w:val="231F20"/>
          <w:spacing w:val="-25"/>
          <w:w w:val="62"/>
        </w:rPr>
        <w:t>）；</w:t>
      </w:r>
      <w:r>
        <w:rPr>
          <w:sz w:val="17"/>
          <w:szCs w:val="17"/>
          <w:color w:val="231F20"/>
          <w:spacing w:val="8"/>
        </w:rPr>
        <w:t>陈东风（重庆市大坪医院</w:t>
      </w:r>
      <w:r>
        <w:rPr>
          <w:sz w:val="17"/>
          <w:szCs w:val="17"/>
          <w:color w:val="231F20"/>
          <w:spacing w:val="-25"/>
          <w:w w:val="62"/>
        </w:rPr>
        <w:t>）；</w:t>
      </w:r>
      <w:r>
        <w:rPr>
          <w:sz w:val="17"/>
          <w:szCs w:val="17"/>
          <w:color w:val="231F20"/>
          <w:spacing w:val="8"/>
        </w:rPr>
        <w:t>陈旻湖（中山大学附属第一</w:t>
      </w:r>
      <w:r>
        <w:rPr>
          <w:sz w:val="17"/>
          <w:szCs w:val="17"/>
          <w:color w:val="231F20"/>
          <w:spacing w:val="2"/>
        </w:rPr>
        <w:t xml:space="preserve">  </w:t>
      </w:r>
      <w:r>
        <w:rPr>
          <w:sz w:val="17"/>
          <w:szCs w:val="17"/>
          <w:color w:val="231F20"/>
          <w:spacing w:val="8"/>
        </w:rPr>
        <w:t>医院</w:t>
      </w:r>
      <w:r>
        <w:rPr>
          <w:sz w:val="17"/>
          <w:szCs w:val="17"/>
          <w:color w:val="231F20"/>
          <w:spacing w:val="-25"/>
          <w:w w:val="62"/>
        </w:rPr>
        <w:t>）；</w:t>
      </w:r>
      <w:r>
        <w:rPr>
          <w:sz w:val="17"/>
          <w:szCs w:val="17"/>
          <w:color w:val="231F20"/>
          <w:spacing w:val="8"/>
        </w:rPr>
        <w:t>陈其奎（中山大学孙逸仙纪念医院</w:t>
      </w:r>
      <w:r>
        <w:rPr>
          <w:sz w:val="17"/>
          <w:szCs w:val="17"/>
          <w:color w:val="231F20"/>
          <w:spacing w:val="-25"/>
          <w:w w:val="62"/>
        </w:rPr>
        <w:t>）；</w:t>
      </w:r>
      <w:r>
        <w:rPr>
          <w:sz w:val="17"/>
          <w:szCs w:val="17"/>
          <w:color w:val="231F20"/>
          <w:spacing w:val="8"/>
        </w:rPr>
        <w:t>陈卫昌（苏州大</w:t>
      </w:r>
      <w:r>
        <w:rPr>
          <w:sz w:val="17"/>
          <w:szCs w:val="17"/>
          <w:color w:val="231F20"/>
          <w:spacing w:val="2"/>
        </w:rPr>
        <w:t xml:space="preserve">  </w:t>
      </w:r>
      <w:r>
        <w:rPr>
          <w:sz w:val="17"/>
          <w:szCs w:val="17"/>
          <w:color w:val="231F20"/>
          <w:spacing w:val="14"/>
        </w:rPr>
        <w:t>学附属第一医院</w:t>
      </w:r>
      <w:r>
        <w:rPr>
          <w:sz w:val="17"/>
          <w:szCs w:val="17"/>
          <w:color w:val="231F20"/>
          <w:spacing w:val="-29"/>
          <w:w w:val="70"/>
        </w:rPr>
        <w:t>）；</w:t>
      </w:r>
      <w:r>
        <w:rPr>
          <w:sz w:val="17"/>
          <w:szCs w:val="17"/>
          <w:color w:val="231F20"/>
          <w:spacing w:val="14"/>
        </w:rPr>
        <w:t>房静远（上海交通大学医学院附属仁济</w:t>
      </w:r>
      <w:r>
        <w:rPr>
          <w:sz w:val="17"/>
          <w:szCs w:val="17"/>
          <w:color w:val="231F20"/>
          <w:spacing w:val="1"/>
        </w:rPr>
        <w:t xml:space="preserve">  </w:t>
      </w:r>
      <w:r>
        <w:rPr>
          <w:sz w:val="17"/>
          <w:szCs w:val="17"/>
          <w:color w:val="231F20"/>
          <w:spacing w:val="8"/>
        </w:rPr>
        <w:t>医院</w:t>
      </w:r>
      <w:r>
        <w:rPr>
          <w:sz w:val="17"/>
          <w:szCs w:val="17"/>
          <w:color w:val="231F20"/>
          <w:spacing w:val="-29"/>
          <w:w w:val="72"/>
        </w:rPr>
        <w:t>）；</w:t>
      </w:r>
      <w:r>
        <w:rPr>
          <w:sz w:val="17"/>
          <w:szCs w:val="17"/>
          <w:color w:val="231F20"/>
          <w:spacing w:val="8"/>
        </w:rPr>
        <w:t>郭晓钟（北部战区总医院</w:t>
      </w:r>
      <w:r>
        <w:rPr>
          <w:sz w:val="17"/>
          <w:szCs w:val="17"/>
          <w:color w:val="231F20"/>
          <w:spacing w:val="-29"/>
          <w:w w:val="72"/>
        </w:rPr>
        <w:t>）；</w:t>
      </w:r>
      <w:r>
        <w:rPr>
          <w:sz w:val="17"/>
          <w:szCs w:val="17"/>
          <w:color w:val="231F20"/>
          <w:spacing w:val="8"/>
        </w:rPr>
        <w:t>李景南（北京协和医院</w:t>
      </w:r>
      <w:r>
        <w:rPr>
          <w:sz w:val="17"/>
          <w:szCs w:val="17"/>
          <w:color w:val="231F20"/>
          <w:spacing w:val="-29"/>
          <w:w w:val="72"/>
        </w:rPr>
        <w:t>）；</w:t>
      </w:r>
      <w:r>
        <w:rPr>
          <w:sz w:val="17"/>
          <w:szCs w:val="17"/>
          <w:color w:val="231F20"/>
          <w:spacing w:val="1"/>
        </w:rPr>
        <w:t xml:space="preserve"> </w:t>
      </w:r>
      <w:r>
        <w:rPr>
          <w:sz w:val="17"/>
          <w:szCs w:val="17"/>
          <w:color w:val="231F20"/>
          <w:spacing w:val="7"/>
        </w:rPr>
        <w:t>李鹏（首都医科大学附属北京友谊医院</w:t>
      </w:r>
      <w:r>
        <w:rPr>
          <w:sz w:val="17"/>
          <w:szCs w:val="17"/>
          <w:color w:val="231F20"/>
          <w:spacing w:val="-27"/>
          <w:w w:val="66"/>
        </w:rPr>
        <w:t>）；</w:t>
      </w:r>
      <w:r>
        <w:rPr>
          <w:sz w:val="17"/>
          <w:szCs w:val="17"/>
          <w:color w:val="231F20"/>
          <w:spacing w:val="7"/>
        </w:rPr>
        <w:t>李延青（山东大学</w:t>
      </w:r>
      <w:r>
        <w:rPr>
          <w:sz w:val="17"/>
          <w:szCs w:val="17"/>
          <w:color w:val="231F20"/>
          <w:spacing w:val="1"/>
        </w:rPr>
        <w:t xml:space="preserve">  </w:t>
      </w:r>
      <w:r>
        <w:rPr>
          <w:sz w:val="17"/>
          <w:szCs w:val="17"/>
          <w:color w:val="231F20"/>
          <w:spacing w:val="8"/>
        </w:rPr>
        <w:t>齐鲁医院</w:t>
      </w:r>
      <w:r>
        <w:rPr>
          <w:sz w:val="17"/>
          <w:szCs w:val="17"/>
          <w:color w:val="231F20"/>
          <w:spacing w:val="-25"/>
          <w:w w:val="62"/>
        </w:rPr>
        <w:t>）；</w:t>
      </w:r>
      <w:r>
        <w:rPr>
          <w:sz w:val="17"/>
          <w:szCs w:val="17"/>
          <w:color w:val="231F20"/>
          <w:spacing w:val="8"/>
        </w:rPr>
        <w:t>刘玉兰（北京大学人民医院</w:t>
      </w:r>
      <w:r>
        <w:rPr>
          <w:sz w:val="17"/>
          <w:szCs w:val="17"/>
          <w:color w:val="231F20"/>
          <w:spacing w:val="-25"/>
          <w:w w:val="62"/>
        </w:rPr>
        <w:t>）；</w:t>
      </w:r>
      <w:r>
        <w:rPr>
          <w:sz w:val="17"/>
          <w:szCs w:val="17"/>
          <w:color w:val="231F20"/>
          <w:spacing w:val="8"/>
        </w:rPr>
        <w:t>陆伟（天津市第二</w:t>
      </w:r>
      <w:r>
        <w:rPr>
          <w:sz w:val="17"/>
          <w:szCs w:val="17"/>
          <w:color w:val="231F20"/>
          <w:spacing w:val="2"/>
        </w:rPr>
        <w:t xml:space="preserve">  </w:t>
      </w:r>
      <w:r>
        <w:rPr>
          <w:sz w:val="17"/>
          <w:szCs w:val="17"/>
          <w:color w:val="231F20"/>
          <w:spacing w:val="15"/>
        </w:rPr>
        <w:t>人民医院</w:t>
      </w:r>
      <w:r>
        <w:rPr>
          <w:sz w:val="17"/>
          <w:szCs w:val="17"/>
          <w:color w:val="231F20"/>
          <w:spacing w:val="-27"/>
          <w:w w:val="66"/>
        </w:rPr>
        <w:t>）；</w:t>
      </w:r>
      <w:r>
        <w:rPr>
          <w:sz w:val="17"/>
          <w:szCs w:val="17"/>
          <w:color w:val="231F20"/>
          <w:spacing w:val="15"/>
        </w:rPr>
        <w:t>吕宾（浙江中医药大学附属第一医院</w:t>
      </w:r>
      <w:r>
        <w:rPr>
          <w:sz w:val="17"/>
          <w:szCs w:val="17"/>
          <w:color w:val="231F20"/>
          <w:spacing w:val="-27"/>
          <w:w w:val="66"/>
        </w:rPr>
        <w:t>）；</w:t>
      </w:r>
      <w:r>
        <w:rPr>
          <w:sz w:val="17"/>
          <w:szCs w:val="17"/>
          <w:color w:val="231F20"/>
          <w:spacing w:val="15"/>
        </w:rPr>
        <w:t>吕农华</w:t>
      </w:r>
      <w:r>
        <w:rPr>
          <w:sz w:val="17"/>
          <w:szCs w:val="17"/>
          <w:color w:val="231F20"/>
          <w:spacing w:val="1"/>
        </w:rPr>
        <w:t xml:space="preserve">  </w:t>
      </w:r>
      <w:r>
        <w:rPr>
          <w:sz w:val="17"/>
          <w:szCs w:val="17"/>
          <w:color w:val="231F20"/>
          <w:spacing w:val="8"/>
        </w:rPr>
        <w:t>（南昌大学第一附属医院</w:t>
      </w:r>
      <w:r>
        <w:rPr>
          <w:sz w:val="17"/>
          <w:szCs w:val="17"/>
          <w:color w:val="231F20"/>
          <w:spacing w:val="-25"/>
          <w:w w:val="62"/>
        </w:rPr>
        <w:t>）；</w:t>
      </w:r>
      <w:r>
        <w:rPr>
          <w:sz w:val="17"/>
          <w:szCs w:val="17"/>
          <w:color w:val="231F20"/>
          <w:spacing w:val="8"/>
        </w:rPr>
        <w:t>钱家鸣（北京协和医院</w:t>
      </w:r>
      <w:r>
        <w:rPr>
          <w:sz w:val="17"/>
          <w:szCs w:val="17"/>
          <w:color w:val="231F20"/>
          <w:spacing w:val="-25"/>
          <w:w w:val="62"/>
        </w:rPr>
        <w:t>）；</w:t>
      </w:r>
      <w:r>
        <w:rPr>
          <w:sz w:val="17"/>
          <w:szCs w:val="17"/>
          <w:color w:val="231F20"/>
          <w:spacing w:val="8"/>
        </w:rPr>
        <w:t>唐承薇</w:t>
      </w:r>
      <w:r>
        <w:rPr>
          <w:sz w:val="17"/>
          <w:szCs w:val="17"/>
          <w:color w:val="231F20"/>
          <w:spacing w:val="2"/>
        </w:rPr>
        <w:t xml:space="preserve">  </w:t>
      </w:r>
      <w:r>
        <w:rPr>
          <w:sz w:val="17"/>
          <w:szCs w:val="17"/>
          <w:color w:val="231F20"/>
          <w:spacing w:val="7"/>
        </w:rPr>
        <w:t>（四川大学华西医院</w:t>
      </w:r>
      <w:r>
        <w:rPr>
          <w:sz w:val="17"/>
          <w:szCs w:val="17"/>
          <w:color w:val="231F20"/>
          <w:spacing w:val="-27"/>
          <w:w w:val="66"/>
        </w:rPr>
        <w:t>）；</w:t>
      </w:r>
      <w:r>
        <w:rPr>
          <w:sz w:val="17"/>
          <w:szCs w:val="17"/>
          <w:color w:val="231F20"/>
          <w:spacing w:val="7"/>
        </w:rPr>
        <w:t>田德安（华中科技大学同济医学院附</w:t>
      </w:r>
      <w:r>
        <w:rPr>
          <w:sz w:val="17"/>
          <w:szCs w:val="17"/>
          <w:color w:val="231F20"/>
          <w:spacing w:val="1"/>
        </w:rPr>
        <w:t xml:space="preserve">  </w:t>
      </w:r>
      <w:r>
        <w:rPr>
          <w:sz w:val="17"/>
          <w:szCs w:val="17"/>
          <w:color w:val="231F20"/>
          <w:spacing w:val="8"/>
        </w:rPr>
        <w:t>属同济医院</w:t>
      </w:r>
      <w:r>
        <w:rPr>
          <w:sz w:val="17"/>
          <w:szCs w:val="17"/>
          <w:color w:val="231F20"/>
          <w:spacing w:val="-25"/>
          <w:w w:val="62"/>
        </w:rPr>
        <w:t>）；</w:t>
      </w:r>
      <w:r>
        <w:rPr>
          <w:sz w:val="17"/>
          <w:szCs w:val="17"/>
          <w:color w:val="231F20"/>
          <w:spacing w:val="8"/>
        </w:rPr>
        <w:t>庹必光（遵义医学院附属医院</w:t>
      </w:r>
      <w:r>
        <w:rPr>
          <w:sz w:val="17"/>
          <w:szCs w:val="17"/>
          <w:color w:val="231F20"/>
          <w:spacing w:val="-25"/>
          <w:w w:val="62"/>
        </w:rPr>
        <w:t>）；</w:t>
      </w:r>
      <w:r>
        <w:rPr>
          <w:sz w:val="17"/>
          <w:szCs w:val="17"/>
          <w:color w:val="231F20"/>
          <w:spacing w:val="8"/>
        </w:rPr>
        <w:t>王江滨（吉林</w:t>
      </w:r>
      <w:r>
        <w:rPr>
          <w:sz w:val="17"/>
          <w:szCs w:val="17"/>
          <w:color w:val="231F20"/>
          <w:spacing w:val="2"/>
        </w:rPr>
        <w:t xml:space="preserve">  </w:t>
      </w:r>
      <w:r>
        <w:rPr>
          <w:sz w:val="17"/>
          <w:szCs w:val="17"/>
          <w:color w:val="231F20"/>
          <w:spacing w:val="14"/>
        </w:rPr>
        <w:t>大学中日联谊医院</w:t>
      </w:r>
      <w:r>
        <w:rPr>
          <w:sz w:val="17"/>
          <w:szCs w:val="17"/>
          <w:color w:val="231F20"/>
          <w:spacing w:val="-29"/>
          <w:w w:val="70"/>
        </w:rPr>
        <w:t>）；</w:t>
      </w:r>
      <w:r>
        <w:rPr>
          <w:sz w:val="17"/>
          <w:szCs w:val="17"/>
          <w:color w:val="231F20"/>
          <w:spacing w:val="14"/>
        </w:rPr>
        <w:t>王兴鹏（上海交通大学附属第一人民</w:t>
      </w:r>
      <w:r>
        <w:rPr>
          <w:sz w:val="17"/>
          <w:szCs w:val="17"/>
          <w:color w:val="231F20"/>
          <w:spacing w:val="1"/>
        </w:rPr>
        <w:t xml:space="preserve">  </w:t>
      </w:r>
      <w:r>
        <w:rPr>
          <w:sz w:val="17"/>
          <w:szCs w:val="17"/>
          <w:color w:val="231F20"/>
          <w:spacing w:val="8"/>
        </w:rPr>
        <w:t>医院</w:t>
      </w:r>
      <w:r>
        <w:rPr>
          <w:sz w:val="17"/>
          <w:szCs w:val="17"/>
          <w:color w:val="231F20"/>
          <w:spacing w:val="-25"/>
          <w:w w:val="62"/>
        </w:rPr>
        <w:t>）；</w:t>
      </w:r>
      <w:r>
        <w:rPr>
          <w:sz w:val="17"/>
          <w:szCs w:val="17"/>
          <w:color w:val="231F20"/>
          <w:spacing w:val="8"/>
        </w:rPr>
        <w:t>吴开春（空军军医大学西京医院</w:t>
      </w:r>
      <w:r>
        <w:rPr>
          <w:sz w:val="17"/>
          <w:szCs w:val="17"/>
          <w:color w:val="231F20"/>
          <w:spacing w:val="-25"/>
          <w:w w:val="62"/>
        </w:rPr>
        <w:t>）；</w:t>
      </w:r>
      <w:r>
        <w:rPr>
          <w:sz w:val="17"/>
          <w:szCs w:val="17"/>
          <w:color w:val="231F20"/>
          <w:spacing w:val="8"/>
        </w:rPr>
        <w:t>谢渭芬（第二军医</w:t>
      </w:r>
      <w:r>
        <w:rPr>
          <w:sz w:val="17"/>
          <w:szCs w:val="17"/>
          <w:color w:val="231F20"/>
          <w:spacing w:val="2"/>
        </w:rPr>
        <w:t xml:space="preserve">  </w:t>
      </w:r>
      <w:r>
        <w:rPr>
          <w:sz w:val="17"/>
          <w:szCs w:val="17"/>
          <w:color w:val="231F20"/>
          <w:spacing w:val="8"/>
        </w:rPr>
        <w:t>大学附属长征医院</w:t>
      </w:r>
      <w:r>
        <w:rPr>
          <w:sz w:val="17"/>
          <w:szCs w:val="17"/>
          <w:color w:val="231F20"/>
          <w:spacing w:val="-25"/>
          <w:w w:val="62"/>
        </w:rPr>
        <w:t>）；</w:t>
      </w:r>
      <w:r>
        <w:rPr>
          <w:sz w:val="17"/>
          <w:szCs w:val="17"/>
          <w:color w:val="231F20"/>
          <w:spacing w:val="8"/>
        </w:rPr>
        <w:t>杨云生（解放军总医院</w:t>
      </w:r>
      <w:r>
        <w:rPr>
          <w:sz w:val="17"/>
          <w:szCs w:val="17"/>
          <w:color w:val="231F20"/>
          <w:spacing w:val="-25"/>
          <w:w w:val="62"/>
        </w:rPr>
        <w:t>）；</w:t>
      </w:r>
      <w:r>
        <w:rPr>
          <w:sz w:val="17"/>
          <w:szCs w:val="17"/>
          <w:color w:val="231F20"/>
          <w:spacing w:val="8"/>
        </w:rPr>
        <w:t>张军（西安交</w:t>
      </w:r>
      <w:r>
        <w:rPr>
          <w:sz w:val="17"/>
          <w:szCs w:val="17"/>
          <w:color w:val="231F20"/>
          <w:spacing w:val="2"/>
        </w:rPr>
        <w:t xml:space="preserve">  </w:t>
      </w:r>
      <w:r>
        <w:rPr>
          <w:sz w:val="17"/>
          <w:szCs w:val="17"/>
          <w:color w:val="231F20"/>
          <w:spacing w:val="22"/>
        </w:rPr>
        <w:t>通大学医学院第二附属医院</w:t>
      </w:r>
      <w:r>
        <w:rPr>
          <w:sz w:val="17"/>
          <w:szCs w:val="17"/>
          <w:color w:val="231F20"/>
          <w:spacing w:val="-28"/>
          <w:w w:val="69"/>
        </w:rPr>
        <w:t>）；</w:t>
      </w:r>
      <w:r>
        <w:rPr>
          <w:sz w:val="17"/>
          <w:szCs w:val="17"/>
          <w:color w:val="231F20"/>
          <w:spacing w:val="22"/>
        </w:rPr>
        <w:t>周丽雅（北京大学第三医</w:t>
      </w:r>
      <w:r>
        <w:rPr>
          <w:sz w:val="17"/>
          <w:szCs w:val="17"/>
          <w:color w:val="231F20"/>
          <w:spacing w:val="1"/>
        </w:rPr>
        <w:t xml:space="preserve">  </w:t>
      </w:r>
      <w:r>
        <w:rPr>
          <w:sz w:val="17"/>
          <w:szCs w:val="17"/>
          <w:color w:val="231F20"/>
          <w:spacing w:val="9"/>
        </w:rPr>
        <w:t>院</w:t>
      </w:r>
      <w:r>
        <w:rPr>
          <w:sz w:val="17"/>
          <w:szCs w:val="17"/>
          <w:color w:val="231F20"/>
          <w:spacing w:val="-25"/>
          <w:w w:val="62"/>
        </w:rPr>
        <w:t>）；</w:t>
      </w:r>
      <w:r>
        <w:rPr>
          <w:sz w:val="17"/>
          <w:szCs w:val="17"/>
          <w:color w:val="231F20"/>
          <w:spacing w:val="9"/>
        </w:rPr>
        <w:t>邹多武（上海交通大学医学院附属瑞金医院）</w:t>
      </w:r>
    </w:p>
    <w:p>
      <w:pPr>
        <w:pStyle w:val="BodyText"/>
        <w:ind w:left="497" w:right="1502"/>
        <w:spacing w:line="275" w:lineRule="auto"/>
        <w:rPr>
          <w:sz w:val="17"/>
          <w:szCs w:val="17"/>
        </w:rPr>
      </w:pPr>
      <w:r>
        <w:rPr>
          <w:rFonts w:ascii="SimHei" w:hAnsi="SimHei" w:eastAsia="SimHei" w:cs="SimHei"/>
          <w:color w:val="231F20"/>
          <w:spacing w:val="8"/>
        </w:rPr>
        <w:t>消化系统疾病基层诊疗指南编写专家组</w:t>
      </w:r>
      <w:r>
        <w:rPr>
          <w:rFonts w:ascii="SimHei" w:hAnsi="SimHei" w:eastAsia="SimHei" w:cs="SimHei"/>
          <w:color w:val="231F20"/>
          <w:spacing w:val="15"/>
        </w:rPr>
        <w:t xml:space="preserve"> </w:t>
      </w:r>
      <w:r>
        <w:rPr>
          <w:rFonts w:ascii="SimHei" w:hAnsi="SimHei" w:eastAsia="SimHei" w:cs="SimHei"/>
          <w:color w:val="231F20"/>
          <w:spacing w:val="-5"/>
        </w:rPr>
        <w:t>组长：</w:t>
      </w:r>
      <w:r>
        <w:rPr>
          <w:sz w:val="17"/>
          <w:szCs w:val="17"/>
          <w:color w:val="231F20"/>
          <w:spacing w:val="-5"/>
        </w:rPr>
        <w:t>李景南</w:t>
      </w:r>
      <w:r>
        <w:rPr>
          <w:sz w:val="17"/>
          <w:szCs w:val="17"/>
          <w:color w:val="231F20"/>
          <w:spacing w:val="14"/>
        </w:rPr>
        <w:t xml:space="preserve">   </w:t>
      </w:r>
      <w:r>
        <w:rPr>
          <w:sz w:val="17"/>
          <w:szCs w:val="17"/>
          <w:color w:val="231F20"/>
          <w:spacing w:val="-5"/>
        </w:rPr>
        <w:t>周亚夫</w:t>
      </w:r>
    </w:p>
    <w:p>
      <w:pPr>
        <w:pStyle w:val="BodyText"/>
        <w:ind w:left="501"/>
        <w:spacing w:line="235" w:lineRule="auto"/>
        <w:rPr>
          <w:sz w:val="17"/>
          <w:szCs w:val="17"/>
        </w:rPr>
      </w:pPr>
      <w:r>
        <w:rPr>
          <w:rFonts w:ascii="SimHei" w:hAnsi="SimHei" w:eastAsia="SimHei" w:cs="SimHei"/>
          <w:color w:val="231F20"/>
          <w:spacing w:val="-5"/>
        </w:rPr>
        <w:t>副组长：</w:t>
      </w:r>
      <w:r>
        <w:rPr>
          <w:sz w:val="17"/>
          <w:szCs w:val="17"/>
          <w:color w:val="231F20"/>
          <w:spacing w:val="-5"/>
        </w:rPr>
        <w:t>方力争    吴东</w:t>
      </w:r>
    </w:p>
    <w:p>
      <w:pPr>
        <w:pStyle w:val="BodyText"/>
        <w:ind w:left="495"/>
        <w:spacing w:before="30" w:line="235" w:lineRule="auto"/>
        <w:rPr>
          <w:sz w:val="17"/>
          <w:szCs w:val="17"/>
        </w:rPr>
      </w:pPr>
      <w:r>
        <w:rPr>
          <w:rFonts w:ascii="SimHei" w:hAnsi="SimHei" w:eastAsia="SimHei" w:cs="SimHei"/>
          <w:color w:val="231F20"/>
          <w:spacing w:val="-10"/>
        </w:rPr>
        <w:t>秘书长：</w:t>
      </w:r>
      <w:r>
        <w:rPr>
          <w:sz w:val="17"/>
          <w:szCs w:val="17"/>
          <w:color w:val="231F20"/>
          <w:spacing w:val="-10"/>
        </w:rPr>
        <w:t>吴东</w:t>
      </w:r>
    </w:p>
    <w:p>
      <w:pPr>
        <w:pStyle w:val="BodyText"/>
        <w:ind w:left="418" w:right="535" w:firstLine="79"/>
        <w:spacing w:before="31" w:line="239" w:lineRule="auto"/>
        <w:jc w:val="both"/>
        <w:rPr>
          <w:sz w:val="17"/>
          <w:szCs w:val="17"/>
        </w:rPr>
      </w:pPr>
      <w:r>
        <w:rPr>
          <w:rFonts w:ascii="SimHei" w:hAnsi="SimHei" w:eastAsia="SimHei" w:cs="SimHei"/>
          <w:color w:val="231F20"/>
          <w:spacing w:val="3"/>
        </w:rPr>
        <w:t>消化专家组成员</w:t>
      </w:r>
      <w:r>
        <w:rPr>
          <w:sz w:val="17"/>
          <w:szCs w:val="17"/>
          <w:color w:val="231F20"/>
          <w:spacing w:val="3"/>
        </w:rPr>
        <w:t>（按姓氏拼音排序</w:t>
      </w:r>
      <w:r>
        <w:rPr>
          <w:sz w:val="17"/>
          <w:szCs w:val="17"/>
          <w:color w:val="231F20"/>
          <w:spacing w:val="-30"/>
          <w:w w:val="63"/>
        </w:rPr>
        <w:t>）：</w:t>
      </w:r>
      <w:r>
        <w:rPr>
          <w:sz w:val="17"/>
          <w:szCs w:val="17"/>
          <w:color w:val="231F20"/>
          <w:spacing w:val="3"/>
        </w:rPr>
        <w:t>何文华（南昌大学第</w:t>
      </w:r>
      <w:r>
        <w:rPr>
          <w:sz w:val="17"/>
          <w:szCs w:val="17"/>
          <w:color w:val="231F20"/>
          <w:spacing w:val="2"/>
        </w:rPr>
        <w:t xml:space="preserve"> </w:t>
      </w:r>
      <w:r>
        <w:rPr>
          <w:sz w:val="17"/>
          <w:szCs w:val="17"/>
          <w:color w:val="231F20"/>
          <w:spacing w:val="15"/>
        </w:rPr>
        <w:t>一附属医院</w:t>
      </w:r>
      <w:r>
        <w:rPr>
          <w:sz w:val="17"/>
          <w:szCs w:val="17"/>
          <w:color w:val="231F20"/>
          <w:spacing w:val="-27"/>
          <w:w w:val="66"/>
        </w:rPr>
        <w:t>）；</w:t>
      </w:r>
      <w:r>
        <w:rPr>
          <w:sz w:val="17"/>
          <w:szCs w:val="17"/>
          <w:color w:val="231F20"/>
          <w:spacing w:val="15"/>
        </w:rPr>
        <w:t>季国忠（南京医科大学第二附属医院</w:t>
      </w:r>
      <w:r>
        <w:rPr>
          <w:sz w:val="17"/>
          <w:szCs w:val="17"/>
          <w:color w:val="231F20"/>
          <w:spacing w:val="-27"/>
          <w:w w:val="66"/>
        </w:rPr>
        <w:t>）；</w:t>
      </w:r>
      <w:r>
        <w:rPr>
          <w:sz w:val="17"/>
          <w:szCs w:val="17"/>
          <w:color w:val="231F20"/>
          <w:spacing w:val="15"/>
        </w:rPr>
        <w:t>寇毅</w:t>
      </w:r>
      <w:r>
        <w:rPr>
          <w:sz w:val="17"/>
          <w:szCs w:val="17"/>
          <w:color w:val="231F20"/>
          <w:spacing w:val="2"/>
        </w:rPr>
        <w:t xml:space="preserve"> </w:t>
      </w:r>
      <w:r>
        <w:rPr>
          <w:sz w:val="17"/>
          <w:szCs w:val="17"/>
          <w:color w:val="231F20"/>
          <w:spacing w:val="15"/>
        </w:rPr>
        <w:t>（北京市房山区良乡医院</w:t>
      </w:r>
      <w:r>
        <w:rPr>
          <w:sz w:val="17"/>
          <w:szCs w:val="17"/>
          <w:color w:val="231F20"/>
          <w:spacing w:val="-27"/>
          <w:w w:val="66"/>
        </w:rPr>
        <w:t>）；</w:t>
      </w:r>
      <w:r>
        <w:rPr>
          <w:sz w:val="17"/>
          <w:szCs w:val="17"/>
          <w:color w:val="231F20"/>
          <w:spacing w:val="15"/>
        </w:rPr>
        <w:t>李景南（北京协和医院</w:t>
      </w:r>
      <w:r>
        <w:rPr>
          <w:sz w:val="17"/>
          <w:szCs w:val="17"/>
          <w:color w:val="231F20"/>
          <w:spacing w:val="-27"/>
          <w:w w:val="66"/>
        </w:rPr>
        <w:t>）；</w:t>
      </w:r>
      <w:r>
        <w:rPr>
          <w:sz w:val="17"/>
          <w:szCs w:val="17"/>
          <w:color w:val="231F20"/>
          <w:spacing w:val="15"/>
        </w:rPr>
        <w:t>梁晓</w:t>
      </w:r>
      <w:r>
        <w:rPr>
          <w:sz w:val="17"/>
          <w:szCs w:val="17"/>
          <w:color w:val="231F20"/>
          <w:spacing w:val="2"/>
        </w:rPr>
        <w:t xml:space="preserve"> </w:t>
      </w:r>
      <w:r>
        <w:rPr>
          <w:sz w:val="17"/>
          <w:szCs w:val="17"/>
          <w:color w:val="231F20"/>
          <w:spacing w:val="15"/>
        </w:rPr>
        <w:t>（上海交通大学仁济医院</w:t>
      </w:r>
      <w:r>
        <w:rPr>
          <w:sz w:val="17"/>
          <w:szCs w:val="17"/>
          <w:color w:val="231F20"/>
          <w:spacing w:val="-27"/>
          <w:w w:val="66"/>
        </w:rPr>
        <w:t>）；</w:t>
      </w:r>
      <w:r>
        <w:rPr>
          <w:sz w:val="17"/>
          <w:szCs w:val="17"/>
          <w:color w:val="231F20"/>
          <w:spacing w:val="15"/>
        </w:rPr>
        <w:t>刘岩（北京三〇七医院</w:t>
      </w:r>
      <w:r>
        <w:rPr>
          <w:sz w:val="17"/>
          <w:szCs w:val="17"/>
          <w:color w:val="231F20"/>
          <w:spacing w:val="-27"/>
          <w:w w:val="66"/>
        </w:rPr>
        <w:t>）；</w:t>
      </w:r>
      <w:r>
        <w:rPr>
          <w:sz w:val="17"/>
          <w:szCs w:val="17"/>
          <w:color w:val="231F20"/>
          <w:spacing w:val="15"/>
        </w:rPr>
        <w:t>王红</w:t>
      </w:r>
      <w:r>
        <w:rPr>
          <w:sz w:val="17"/>
          <w:szCs w:val="17"/>
          <w:color w:val="231F20"/>
          <w:spacing w:val="1"/>
        </w:rPr>
        <w:t xml:space="preserve"> </w:t>
      </w:r>
      <w:r>
        <w:rPr>
          <w:sz w:val="17"/>
          <w:szCs w:val="17"/>
          <w:color w:val="231F20"/>
          <w:spacing w:val="8"/>
        </w:rPr>
        <w:t>（广州市第一医院</w:t>
      </w:r>
      <w:r>
        <w:rPr>
          <w:sz w:val="17"/>
          <w:szCs w:val="17"/>
          <w:color w:val="231F20"/>
          <w:spacing w:val="-25"/>
          <w:w w:val="62"/>
        </w:rPr>
        <w:t>）；</w:t>
      </w:r>
      <w:r>
        <w:rPr>
          <w:sz w:val="17"/>
          <w:szCs w:val="17"/>
          <w:color w:val="231F20"/>
          <w:spacing w:val="8"/>
        </w:rPr>
        <w:t>吴东（北京协和医院</w:t>
      </w:r>
      <w:r>
        <w:rPr>
          <w:sz w:val="17"/>
          <w:szCs w:val="17"/>
          <w:color w:val="231F20"/>
          <w:spacing w:val="-25"/>
          <w:w w:val="62"/>
        </w:rPr>
        <w:t>）；</w:t>
      </w:r>
      <w:r>
        <w:rPr>
          <w:sz w:val="17"/>
          <w:szCs w:val="17"/>
          <w:color w:val="231F20"/>
          <w:spacing w:val="8"/>
        </w:rPr>
        <w:t>夏璐（上海嘉会</w:t>
      </w:r>
      <w:r>
        <w:rPr>
          <w:sz w:val="17"/>
          <w:szCs w:val="17"/>
          <w:color w:val="231F20"/>
          <w:spacing w:val="4"/>
        </w:rPr>
        <w:t xml:space="preserve"> </w:t>
      </w:r>
      <w:r>
        <w:rPr>
          <w:sz w:val="17"/>
          <w:szCs w:val="17"/>
          <w:color w:val="231F20"/>
          <w:spacing w:val="8"/>
        </w:rPr>
        <w:t>国际医院</w:t>
      </w:r>
      <w:r>
        <w:rPr>
          <w:sz w:val="17"/>
          <w:szCs w:val="17"/>
          <w:color w:val="231F20"/>
          <w:spacing w:val="-25"/>
          <w:w w:val="62"/>
        </w:rPr>
        <w:t>）；</w:t>
      </w:r>
      <w:r>
        <w:rPr>
          <w:sz w:val="17"/>
          <w:szCs w:val="17"/>
          <w:color w:val="231F20"/>
          <w:spacing w:val="8"/>
        </w:rPr>
        <w:t>于岩波（山东大学齐鲁医院</w:t>
      </w:r>
      <w:r>
        <w:rPr>
          <w:sz w:val="17"/>
          <w:szCs w:val="17"/>
          <w:color w:val="231F20"/>
          <w:spacing w:val="-25"/>
          <w:w w:val="62"/>
        </w:rPr>
        <w:t>）；</w:t>
      </w:r>
      <w:r>
        <w:rPr>
          <w:sz w:val="17"/>
          <w:szCs w:val="17"/>
          <w:color w:val="231F20"/>
          <w:spacing w:val="8"/>
        </w:rPr>
        <w:t>祝荫（南昌大学第</w:t>
      </w:r>
      <w:r>
        <w:rPr>
          <w:sz w:val="17"/>
          <w:szCs w:val="17"/>
          <w:color w:val="231F20"/>
          <w:spacing w:val="4"/>
        </w:rPr>
        <w:t xml:space="preserve"> </w:t>
      </w:r>
      <w:r>
        <w:rPr>
          <w:sz w:val="17"/>
          <w:szCs w:val="17"/>
          <w:color w:val="231F20"/>
          <w:spacing w:val="18"/>
        </w:rPr>
        <w:t>一附属医院）</w:t>
      </w:r>
    </w:p>
    <w:p>
      <w:pPr>
        <w:pStyle w:val="BodyText"/>
        <w:ind w:left="489" w:right="535" w:firstLine="2"/>
        <w:spacing w:before="5" w:line="239" w:lineRule="auto"/>
        <w:jc w:val="both"/>
        <w:rPr>
          <w:sz w:val="17"/>
          <w:szCs w:val="17"/>
        </w:rPr>
      </w:pPr>
      <w:r>
        <w:rPr>
          <w:rFonts w:ascii="SimHei" w:hAnsi="SimHei" w:eastAsia="SimHei" w:cs="SimHei"/>
          <w:color w:val="231F20"/>
          <w:spacing w:val="3"/>
        </w:rPr>
        <w:t>全科专家组成员</w:t>
      </w:r>
      <w:r>
        <w:rPr>
          <w:sz w:val="17"/>
          <w:szCs w:val="17"/>
          <w:color w:val="231F20"/>
          <w:spacing w:val="3"/>
        </w:rPr>
        <w:t>（按姓氏拼音排序</w:t>
      </w:r>
      <w:r>
        <w:rPr>
          <w:sz w:val="17"/>
          <w:szCs w:val="17"/>
          <w:color w:val="231F20"/>
          <w:spacing w:val="-31"/>
          <w:w w:val="65"/>
        </w:rPr>
        <w:t>）：</w:t>
      </w:r>
      <w:r>
        <w:rPr>
          <w:sz w:val="17"/>
          <w:szCs w:val="17"/>
          <w:color w:val="231F20"/>
          <w:spacing w:val="3"/>
        </w:rPr>
        <w:t>方力争（浙江大学医 </w:t>
      </w:r>
      <w:r>
        <w:rPr>
          <w:sz w:val="17"/>
          <w:szCs w:val="17"/>
          <w:color w:val="231F20"/>
          <w:spacing w:val="5"/>
        </w:rPr>
        <w:t>学院附属邵逸夫医院</w:t>
      </w:r>
      <w:r>
        <w:rPr>
          <w:sz w:val="17"/>
          <w:szCs w:val="17"/>
          <w:color w:val="231F20"/>
          <w:spacing w:val="-25"/>
          <w:w w:val="62"/>
        </w:rPr>
        <w:t>）；</w:t>
      </w:r>
      <w:r>
        <w:rPr>
          <w:sz w:val="17"/>
          <w:szCs w:val="17"/>
          <w:color w:val="231F20"/>
          <w:spacing w:val="5"/>
        </w:rPr>
        <w:t>冯玫（山西白求恩医院</w:t>
      </w:r>
      <w:r>
        <w:rPr>
          <w:sz w:val="17"/>
          <w:szCs w:val="17"/>
          <w:color w:val="231F20"/>
          <w:spacing w:val="-25"/>
          <w:w w:val="62"/>
        </w:rPr>
        <w:t>）；</w:t>
      </w:r>
      <w:r>
        <w:rPr>
          <w:sz w:val="17"/>
          <w:szCs w:val="17"/>
          <w:color w:val="231F20"/>
          <w:spacing w:val="5"/>
        </w:rPr>
        <w:t>史玲（上海 </w:t>
      </w:r>
      <w:r>
        <w:rPr>
          <w:sz w:val="17"/>
          <w:szCs w:val="17"/>
          <w:color w:val="231F20"/>
          <w:spacing w:val="12"/>
        </w:rPr>
        <w:t>市普陀区卫生健康事务管理中心</w:t>
      </w:r>
      <w:r>
        <w:rPr>
          <w:sz w:val="17"/>
          <w:szCs w:val="17"/>
          <w:color w:val="231F20"/>
          <w:spacing w:val="-25"/>
          <w:w w:val="62"/>
        </w:rPr>
        <w:t>）；</w:t>
      </w:r>
      <w:r>
        <w:rPr>
          <w:sz w:val="17"/>
          <w:szCs w:val="17"/>
          <w:color w:val="231F20"/>
          <w:spacing w:val="12"/>
        </w:rPr>
        <w:t>吴浩（首都</w:t>
      </w:r>
      <w:r>
        <w:rPr>
          <w:sz w:val="17"/>
          <w:szCs w:val="17"/>
          <w:color w:val="231F20"/>
          <w:spacing w:val="11"/>
        </w:rPr>
        <w:t>医科大学全</w:t>
      </w:r>
      <w:r>
        <w:rPr>
          <w:sz w:val="17"/>
          <w:szCs w:val="17"/>
          <w:color w:val="231F20"/>
          <w:spacing w:val="2"/>
        </w:rPr>
        <w:t xml:space="preserve"> </w:t>
      </w:r>
      <w:r>
        <w:rPr>
          <w:sz w:val="17"/>
          <w:szCs w:val="17"/>
          <w:color w:val="231F20"/>
          <w:spacing w:val="12"/>
        </w:rPr>
        <w:t>科医学与继续教育学院</w:t>
      </w:r>
      <w:r>
        <w:rPr>
          <w:sz w:val="17"/>
          <w:szCs w:val="17"/>
          <w:color w:val="231F20"/>
          <w:spacing w:val="-26"/>
          <w:w w:val="63"/>
        </w:rPr>
        <w:t>）；</w:t>
      </w:r>
      <w:r>
        <w:rPr>
          <w:sz w:val="17"/>
          <w:szCs w:val="17"/>
          <w:color w:val="231F20"/>
          <w:spacing w:val="12"/>
        </w:rPr>
        <w:t>魏学娟（北京市丰台</w:t>
      </w:r>
      <w:r>
        <w:rPr>
          <w:sz w:val="17"/>
          <w:szCs w:val="17"/>
          <w:color w:val="231F20"/>
          <w:spacing w:val="11"/>
        </w:rPr>
        <w:t>区方庄社区</w:t>
      </w:r>
      <w:r>
        <w:rPr>
          <w:sz w:val="17"/>
          <w:szCs w:val="17"/>
          <w:color w:val="231F20"/>
          <w:spacing w:val="1"/>
        </w:rPr>
        <w:t xml:space="preserve"> </w:t>
      </w:r>
      <w:r>
        <w:rPr>
          <w:sz w:val="17"/>
          <w:szCs w:val="17"/>
          <w:color w:val="231F20"/>
          <w:spacing w:val="5"/>
        </w:rPr>
        <w:t>卫生服务中心</w:t>
      </w:r>
      <w:r>
        <w:rPr>
          <w:sz w:val="17"/>
          <w:szCs w:val="17"/>
          <w:color w:val="231F20"/>
          <w:spacing w:val="-25"/>
          <w:w w:val="62"/>
        </w:rPr>
        <w:t>）；</w:t>
      </w:r>
      <w:r>
        <w:rPr>
          <w:sz w:val="17"/>
          <w:szCs w:val="17"/>
          <w:color w:val="231F20"/>
          <w:spacing w:val="5"/>
        </w:rPr>
        <w:t>周亚夫（南京医科大学</w:t>
      </w:r>
      <w:r>
        <w:rPr>
          <w:sz w:val="17"/>
          <w:szCs w:val="17"/>
          <w:color w:val="231F20"/>
          <w:spacing w:val="-25"/>
          <w:w w:val="62"/>
        </w:rPr>
        <w:t>）；</w:t>
      </w:r>
      <w:r>
        <w:rPr>
          <w:sz w:val="17"/>
          <w:szCs w:val="17"/>
          <w:color w:val="231F20"/>
          <w:spacing w:val="5"/>
        </w:rPr>
        <w:t>朱兰（上海市徐汇 </w:t>
      </w:r>
      <w:r>
        <w:rPr>
          <w:sz w:val="17"/>
          <w:szCs w:val="17"/>
          <w:color w:val="231F20"/>
          <w:spacing w:val="8"/>
        </w:rPr>
        <w:t>区斜土街道社区卫生服务中心）</w:t>
      </w:r>
    </w:p>
    <w:p>
      <w:pPr>
        <w:pStyle w:val="BodyText"/>
        <w:ind w:left="492" w:right="751" w:hanging="2"/>
        <w:spacing w:before="2" w:line="259" w:lineRule="auto"/>
        <w:rPr>
          <w:sz w:val="15"/>
          <w:szCs w:val="15"/>
        </w:rPr>
      </w:pPr>
      <w:r>
        <w:rPr>
          <w:rFonts w:ascii="SimHei" w:hAnsi="SimHei" w:eastAsia="SimHei" w:cs="SimHei"/>
          <w:color w:val="231F20"/>
          <w:spacing w:val="-2"/>
        </w:rPr>
        <w:t>本指南执笔专家：</w:t>
      </w:r>
      <w:r>
        <w:rPr>
          <w:sz w:val="17"/>
          <w:szCs w:val="17"/>
          <w:color w:val="231F20"/>
          <w:spacing w:val="-2"/>
        </w:rPr>
        <w:t>梁晓    </w:t>
      </w:r>
      <w:r>
        <w:rPr>
          <w:rFonts w:ascii="SimHei" w:hAnsi="SimHei" w:eastAsia="SimHei" w:cs="SimHei"/>
          <w:color w:val="231F20"/>
          <w:spacing w:val="-2"/>
        </w:rPr>
        <w:t>审校专家：</w:t>
      </w:r>
      <w:r>
        <w:rPr>
          <w:sz w:val="17"/>
          <w:szCs w:val="17"/>
          <w:color w:val="231F20"/>
          <w:spacing w:val="-2"/>
        </w:rPr>
        <w:t>房静远    李景南</w:t>
      </w:r>
      <w:r>
        <w:rPr>
          <w:sz w:val="17"/>
          <w:szCs w:val="17"/>
          <w:color w:val="231F20"/>
          <w:spacing w:val="6"/>
        </w:rPr>
        <w:t xml:space="preserve"> </w:t>
      </w:r>
      <w:r>
        <w:rPr>
          <w:rFonts w:ascii="SimHei" w:hAnsi="SimHei" w:eastAsia="SimHei" w:cs="SimHei"/>
          <w:sz w:val="15"/>
          <w:szCs w:val="15"/>
          <w:color w:val="231F20"/>
          <w:spacing w:val="8"/>
        </w:rPr>
        <w:t>利益冲突</w:t>
      </w:r>
      <w:r>
        <w:rPr>
          <w:rFonts w:ascii="SimHei" w:hAnsi="SimHei" w:eastAsia="SimHei" w:cs="SimHei"/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8"/>
        </w:rPr>
        <w:t>所有作者声明不存在利益冲突</w:t>
      </w:r>
    </w:p>
    <w:p>
      <w:pPr>
        <w:spacing w:line="299" w:lineRule="auto"/>
        <w:rPr>
          <w:rFonts w:ascii="Arial"/>
          <w:sz w:val="21"/>
        </w:rPr>
      </w:pPr>
      <w:r/>
    </w:p>
    <w:p>
      <w:pPr>
        <w:ind w:left="2130"/>
        <w:spacing w:before="57" w:line="230" w:lineRule="exact"/>
        <w:outlineLvl w:val="0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-2"/>
          <w:position w:val="1"/>
        </w:rPr>
        <w:t>参</w:t>
      </w:r>
      <w:r>
        <w:rPr>
          <w:rFonts w:ascii="SimHei" w:hAnsi="SimHei" w:eastAsia="SimHei" w:cs="SimHei"/>
          <w:sz w:val="17"/>
          <w:szCs w:val="17"/>
          <w:color w:val="231F20"/>
          <w:spacing w:val="11"/>
          <w:position w:val="1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231F20"/>
          <w:spacing w:val="-2"/>
          <w:position w:val="1"/>
        </w:rPr>
        <w:t>考</w:t>
      </w:r>
      <w:r>
        <w:rPr>
          <w:rFonts w:ascii="SimHei" w:hAnsi="SimHei" w:eastAsia="SimHei" w:cs="SimHei"/>
          <w:sz w:val="17"/>
          <w:szCs w:val="17"/>
          <w:color w:val="231F20"/>
          <w:spacing w:val="12"/>
          <w:position w:val="1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231F20"/>
          <w:spacing w:val="-2"/>
          <w:position w:val="1"/>
        </w:rPr>
        <w:t>文</w:t>
      </w:r>
      <w:r>
        <w:rPr>
          <w:rFonts w:ascii="SimHei" w:hAnsi="SimHei" w:eastAsia="SimHei" w:cs="SimHei"/>
          <w:sz w:val="17"/>
          <w:szCs w:val="17"/>
          <w:color w:val="231F20"/>
          <w:spacing w:val="11"/>
          <w:position w:val="1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231F20"/>
          <w:spacing w:val="-2"/>
          <w:position w:val="1"/>
        </w:rPr>
        <w:t>献</w:t>
      </w:r>
    </w:p>
    <w:p>
      <w:pPr>
        <w:spacing w:line="350" w:lineRule="auto"/>
        <w:rPr>
          <w:rFonts w:ascii="Arial"/>
          <w:sz w:val="21"/>
        </w:rPr>
      </w:pPr>
      <w:r/>
    </w:p>
    <w:p>
      <w:pPr>
        <w:pStyle w:val="BodyText"/>
        <w:ind w:left="1053" w:right="533" w:hanging="411"/>
        <w:spacing w:before="64" w:line="249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[1]      </w:t>
      </w:r>
      <w:r>
        <w:rPr>
          <w:sz w:val="15"/>
          <w:szCs w:val="15"/>
          <w:color w:val="231F20"/>
          <w:spacing w:val="5"/>
        </w:rPr>
        <w:t>王辰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</w:t>
      </w:r>
      <w:r>
        <w:rPr>
          <w:sz w:val="15"/>
          <w:szCs w:val="15"/>
          <w:color w:val="231F20"/>
          <w:spacing w:val="5"/>
        </w:rPr>
        <w:t>王建安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 </w:t>
      </w:r>
      <w:r>
        <w:rPr>
          <w:sz w:val="15"/>
          <w:szCs w:val="15"/>
          <w:color w:val="231F20"/>
          <w:spacing w:val="5"/>
        </w:rPr>
        <w:t>内科学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[M].3</w:t>
      </w:r>
      <w:r>
        <w:rPr>
          <w:rFonts w:ascii="Cambria" w:hAnsi="Cambria" w:eastAsia="Cambria" w:cs="Cambria"/>
          <w:sz w:val="15"/>
          <w:szCs w:val="15"/>
          <w:color w:val="231F20"/>
          <w:spacing w:val="-6"/>
        </w:rPr>
        <w:t xml:space="preserve"> </w:t>
      </w:r>
      <w:r>
        <w:rPr>
          <w:sz w:val="15"/>
          <w:szCs w:val="15"/>
          <w:color w:val="231F20"/>
          <w:spacing w:val="5"/>
        </w:rPr>
        <w:t>版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5"/>
        </w:rPr>
        <w:t>北京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:</w:t>
      </w:r>
      <w:r>
        <w:rPr>
          <w:sz w:val="15"/>
          <w:szCs w:val="15"/>
          <w:color w:val="231F20"/>
          <w:spacing w:val="5"/>
        </w:rPr>
        <w:t>人民卫生出版社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,20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15.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Wang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C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Wang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JA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.  </w:t>
      </w:r>
      <w:r>
        <w:rPr>
          <w:rFonts w:ascii="Cambria" w:hAnsi="Cambria" w:eastAsia="Cambria" w:cs="Cambria"/>
          <w:sz w:val="15"/>
          <w:szCs w:val="15"/>
          <w:color w:val="231F20"/>
        </w:rPr>
        <w:t>Internal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Medicine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[M]. 3</w:t>
      </w:r>
      <w:r>
        <w:rPr>
          <w:rFonts w:ascii="Cambria" w:hAnsi="Cambria" w:eastAsia="Cambria" w:cs="Cambria"/>
          <w:sz w:val="15"/>
          <w:szCs w:val="15"/>
          <w:color w:val="231F20"/>
        </w:rPr>
        <w:t>rd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ed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Beijing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People′s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Medical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Pulishing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Ho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use,2015.</w:t>
      </w:r>
    </w:p>
    <w:p>
      <w:pPr>
        <w:pStyle w:val="BodyText"/>
        <w:ind w:left="1054" w:right="535" w:hanging="412"/>
        <w:spacing w:before="41" w:line="209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[2]      </w:t>
      </w:r>
      <w:r>
        <w:rPr>
          <w:sz w:val="15"/>
          <w:szCs w:val="15"/>
          <w:color w:val="231F20"/>
          <w:spacing w:val="7"/>
        </w:rPr>
        <w:t>葛均波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,</w:t>
      </w:r>
      <w:r>
        <w:rPr>
          <w:sz w:val="15"/>
          <w:szCs w:val="15"/>
          <w:color w:val="231F20"/>
          <w:spacing w:val="7"/>
        </w:rPr>
        <w:t>徐永健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,</w:t>
      </w:r>
      <w:r>
        <w:rPr>
          <w:sz w:val="15"/>
          <w:szCs w:val="15"/>
          <w:color w:val="231F20"/>
          <w:spacing w:val="7"/>
        </w:rPr>
        <w:t>王辰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  <w:w w:val="102"/>
        </w:rPr>
        <w:t xml:space="preserve"> </w:t>
      </w:r>
      <w:r>
        <w:rPr>
          <w:sz w:val="15"/>
          <w:szCs w:val="15"/>
          <w:color w:val="231F20"/>
          <w:spacing w:val="7"/>
        </w:rPr>
        <w:t>内科学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[M].9 </w:t>
      </w:r>
      <w:r>
        <w:rPr>
          <w:sz w:val="15"/>
          <w:szCs w:val="15"/>
          <w:color w:val="231F20"/>
          <w:spacing w:val="7"/>
        </w:rPr>
        <w:t>版</w:t>
      </w:r>
      <w:r>
        <w:rPr>
          <w:sz w:val="15"/>
          <w:szCs w:val="15"/>
          <w:color w:val="231F20"/>
          <w:spacing w:val="-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. </w:t>
      </w:r>
      <w:r>
        <w:rPr>
          <w:sz w:val="15"/>
          <w:szCs w:val="15"/>
          <w:color w:val="231F20"/>
          <w:spacing w:val="7"/>
        </w:rPr>
        <w:t>北京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:</w:t>
      </w:r>
      <w:r>
        <w:rPr>
          <w:sz w:val="15"/>
          <w:szCs w:val="15"/>
          <w:color w:val="231F20"/>
          <w:spacing w:val="7"/>
        </w:rPr>
        <w:t>人民卫生出版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5"/>
        </w:rPr>
        <w:t>社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,2018.</w:t>
      </w:r>
    </w:p>
    <w:p>
      <w:pPr>
        <w:ind w:left="1061" w:right="533"/>
        <w:spacing w:line="305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</w:rPr>
        <w:t>Ge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JB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</w:rPr>
        <w:t>, </w:t>
      </w:r>
      <w:r>
        <w:rPr>
          <w:rFonts w:ascii="Cambria" w:hAnsi="Cambria" w:eastAsia="Cambria" w:cs="Cambria"/>
          <w:sz w:val="15"/>
          <w:szCs w:val="15"/>
          <w:color w:val="231F20"/>
        </w:rPr>
        <w:t>Xu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YJ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</w:rPr>
        <w:t>, </w:t>
      </w:r>
      <w:r>
        <w:rPr>
          <w:rFonts w:ascii="Cambria" w:hAnsi="Cambria" w:eastAsia="Cambria" w:cs="Cambria"/>
          <w:sz w:val="15"/>
          <w:szCs w:val="15"/>
          <w:color w:val="231F20"/>
        </w:rPr>
        <w:t>Wang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Internal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Medicine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</w:rPr>
        <w:t>[M].9</w:t>
      </w:r>
      <w:r>
        <w:rPr>
          <w:rFonts w:ascii="Cambria" w:hAnsi="Cambria" w:eastAsia="Cambria" w:cs="Cambria"/>
          <w:sz w:val="15"/>
          <w:szCs w:val="15"/>
          <w:color w:val="231F20"/>
        </w:rPr>
        <w:t>th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ed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Beijing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People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</w:rPr>
        <w:t>′</w:t>
      </w:r>
      <w:r>
        <w:rPr>
          <w:rFonts w:ascii="Cambria" w:hAnsi="Cambria" w:eastAsia="Cambria" w:cs="Cambria"/>
          <w:sz w:val="15"/>
          <w:szCs w:val="15"/>
          <w:color w:val="231F20"/>
        </w:rPr>
        <w:t>s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Medical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Pulishing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House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</w:rPr>
        <w:t>,2018.</w:t>
      </w:r>
    </w:p>
    <w:p>
      <w:pPr>
        <w:ind w:left="641"/>
        <w:spacing w:before="1" w:line="184" w:lineRule="exact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5"/>
          <w:position w:val="2"/>
        </w:rPr>
        <w:t>[3]      </w:t>
      </w:r>
      <w:r>
        <w:rPr>
          <w:rFonts w:ascii="Cambria" w:hAnsi="Cambria" w:eastAsia="Cambria" w:cs="Cambria"/>
          <w:sz w:val="15"/>
          <w:szCs w:val="15"/>
          <w:color w:val="231F20"/>
          <w:position w:val="2"/>
        </w:rPr>
        <w:t>Kavitt</w:t>
      </w:r>
      <w:r>
        <w:rPr>
          <w:rFonts w:ascii="Cambria" w:hAnsi="Cambria" w:eastAsia="Cambria" w:cs="Cambria"/>
          <w:sz w:val="15"/>
          <w:szCs w:val="15"/>
          <w:color w:val="231F20"/>
          <w:spacing w:val="5"/>
          <w:position w:val="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position w:val="2"/>
        </w:rPr>
        <w:t>RT</w:t>
      </w:r>
      <w:r>
        <w:rPr>
          <w:rFonts w:ascii="Cambria" w:hAnsi="Cambria" w:eastAsia="Cambria" w:cs="Cambria"/>
          <w:sz w:val="15"/>
          <w:szCs w:val="15"/>
          <w:color w:val="231F20"/>
          <w:spacing w:val="5"/>
          <w:position w:val="2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  <w:position w:val="2"/>
        </w:rPr>
        <w:t>Lipowska</w:t>
      </w:r>
      <w:r>
        <w:rPr>
          <w:rFonts w:ascii="Cambria" w:hAnsi="Cambria" w:eastAsia="Cambria" w:cs="Cambria"/>
          <w:sz w:val="15"/>
          <w:szCs w:val="15"/>
          <w:color w:val="231F20"/>
          <w:spacing w:val="35"/>
          <w:w w:val="101"/>
          <w:position w:val="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position w:val="2"/>
        </w:rPr>
        <w:t>AM</w:t>
      </w:r>
      <w:r>
        <w:rPr>
          <w:rFonts w:ascii="Cambria" w:hAnsi="Cambria" w:eastAsia="Cambria" w:cs="Cambria"/>
          <w:sz w:val="15"/>
          <w:szCs w:val="15"/>
          <w:color w:val="231F20"/>
          <w:spacing w:val="5"/>
          <w:position w:val="2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  <w:position w:val="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position w:val="2"/>
        </w:rPr>
        <w:t>Anyane</w:t>
      </w:r>
      <w:r>
        <w:rPr>
          <w:rFonts w:ascii="Cambria" w:hAnsi="Cambria" w:eastAsia="Cambria" w:cs="Cambria"/>
          <w:sz w:val="15"/>
          <w:szCs w:val="15"/>
          <w:color w:val="231F20"/>
          <w:spacing w:val="5"/>
          <w:position w:val="2"/>
        </w:rPr>
        <w:t>‑</w:t>
      </w:r>
      <w:r>
        <w:rPr>
          <w:rFonts w:ascii="Cambria" w:hAnsi="Cambria" w:eastAsia="Cambria" w:cs="Cambria"/>
          <w:sz w:val="15"/>
          <w:szCs w:val="15"/>
          <w:color w:val="231F20"/>
          <w:position w:val="2"/>
        </w:rPr>
        <w:t>Yeboa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  <w:w w:val="101"/>
          <w:position w:val="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position w:val="2"/>
        </w:rPr>
        <w:t>A</w:t>
      </w:r>
      <w:r>
        <w:rPr>
          <w:rFonts w:ascii="Cambria" w:hAnsi="Cambria" w:eastAsia="Cambria" w:cs="Cambria"/>
          <w:sz w:val="15"/>
          <w:szCs w:val="15"/>
          <w:color w:val="231F20"/>
          <w:spacing w:val="5"/>
          <w:position w:val="2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  <w:position w:val="2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5"/>
          <w:position w:val="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position w:val="2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5"/>
          <w:position w:val="2"/>
        </w:rPr>
        <w:t>.  </w:t>
      </w:r>
      <w:r>
        <w:rPr>
          <w:rFonts w:ascii="Cambria" w:hAnsi="Cambria" w:eastAsia="Cambria" w:cs="Cambria"/>
          <w:sz w:val="15"/>
          <w:szCs w:val="15"/>
          <w:color w:val="231F20"/>
          <w:position w:val="2"/>
        </w:rPr>
        <w:t>Diagnosis</w:t>
      </w:r>
    </w:p>
    <w:p>
      <w:pPr>
        <w:ind w:left="1057"/>
        <w:spacing w:before="40" w:line="184" w:lineRule="exact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position w:val="2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  <w:w w:val="102"/>
          <w:position w:val="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position w:val="2"/>
        </w:rPr>
        <w:t>treatment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  <w:position w:val="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position w:val="2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  <w:w w:val="101"/>
          <w:position w:val="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position w:val="2"/>
        </w:rPr>
        <w:t>peptic</w:t>
      </w:r>
      <w:r>
        <w:rPr>
          <w:rFonts w:ascii="Cambria" w:hAnsi="Cambria" w:eastAsia="Cambria" w:cs="Cambria"/>
          <w:sz w:val="15"/>
          <w:szCs w:val="15"/>
          <w:color w:val="231F20"/>
          <w:spacing w:val="21"/>
          <w:w w:val="101"/>
          <w:position w:val="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position w:val="2"/>
        </w:rPr>
        <w:t>ulcer</w:t>
      </w:r>
      <w:r>
        <w:rPr>
          <w:rFonts w:ascii="Cambria" w:hAnsi="Cambria" w:eastAsia="Cambria" w:cs="Cambria"/>
          <w:sz w:val="15"/>
          <w:szCs w:val="15"/>
          <w:color w:val="231F20"/>
          <w:spacing w:val="23"/>
          <w:w w:val="101"/>
          <w:position w:val="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position w:val="2"/>
        </w:rPr>
        <w:t>disease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position w:val="2"/>
        </w:rPr>
        <w:t>[J].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1"/>
          <w:position w:val="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position w:val="2"/>
        </w:rPr>
        <w:t>Am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  <w:position w:val="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position w:val="2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24"/>
          <w:w w:val="101"/>
          <w:position w:val="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position w:val="2"/>
        </w:rPr>
        <w:t>Med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position w:val="2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4"/>
          <w:w w:val="102"/>
          <w:position w:val="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position w:val="2"/>
        </w:rPr>
        <w:t>2019,</w:t>
      </w:r>
    </w:p>
    <w:p>
      <w:pPr>
        <w:ind w:left="1064"/>
        <w:spacing w:before="40" w:line="183" w:lineRule="exact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5"/>
          <w:position w:val="2"/>
        </w:rPr>
        <w:t>132(4):447‑456.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position w:val="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position w:val="2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5"/>
          <w:position w:val="2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  <w:position w:val="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  <w:position w:val="2"/>
        </w:rPr>
        <w:t>10.1016/j.</w:t>
      </w:r>
      <w:r>
        <w:rPr>
          <w:rFonts w:ascii="Cambria" w:hAnsi="Cambria" w:eastAsia="Cambria" w:cs="Cambria"/>
          <w:sz w:val="15"/>
          <w:szCs w:val="15"/>
          <w:color w:val="231F20"/>
          <w:position w:val="2"/>
        </w:rPr>
        <w:t>amjmed</w:t>
      </w:r>
      <w:r>
        <w:rPr>
          <w:rFonts w:ascii="Cambria" w:hAnsi="Cambria" w:eastAsia="Cambria" w:cs="Cambria"/>
          <w:sz w:val="15"/>
          <w:szCs w:val="15"/>
          <w:color w:val="231F20"/>
          <w:spacing w:val="5"/>
          <w:position w:val="2"/>
        </w:rPr>
        <w:t>.2018.12.009.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506" w:right="38" w:hanging="416"/>
        <w:spacing w:before="43" w:line="298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[4]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   </w:t>
      </w:r>
      <w:r>
        <w:rPr>
          <w:rFonts w:ascii="Cambria" w:hAnsi="Cambria" w:eastAsia="Cambria" w:cs="Cambria"/>
          <w:sz w:val="15"/>
          <w:szCs w:val="15"/>
          <w:color w:val="231F20"/>
        </w:rPr>
        <w:t>Li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Z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Zou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D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Ma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X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   </w:t>
      </w:r>
      <w:r>
        <w:rPr>
          <w:rFonts w:ascii="Cambria" w:hAnsi="Cambria" w:eastAsia="Cambria" w:cs="Cambria"/>
          <w:sz w:val="15"/>
          <w:szCs w:val="15"/>
          <w:color w:val="231F20"/>
        </w:rPr>
        <w:t>Epidemiology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peptic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ulcer </w:t>
      </w:r>
      <w:r>
        <w:rPr>
          <w:rFonts w:ascii="Cambria" w:hAnsi="Cambria" w:eastAsia="Cambria" w:cs="Cambria"/>
          <w:sz w:val="15"/>
          <w:szCs w:val="15"/>
          <w:color w:val="231F20"/>
        </w:rPr>
        <w:t>disease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:      </w:t>
      </w:r>
      <w:r>
        <w:rPr>
          <w:rFonts w:ascii="Cambria" w:hAnsi="Cambria" w:eastAsia="Cambria" w:cs="Cambria"/>
          <w:sz w:val="15"/>
          <w:szCs w:val="15"/>
          <w:color w:val="231F20"/>
        </w:rPr>
        <w:t>endoscopic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    </w:t>
      </w:r>
      <w:r>
        <w:rPr>
          <w:rFonts w:ascii="Cambria" w:hAnsi="Cambria" w:eastAsia="Cambria" w:cs="Cambria"/>
          <w:sz w:val="15"/>
          <w:szCs w:val="15"/>
          <w:color w:val="231F20"/>
        </w:rPr>
        <w:t>results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1"/>
        </w:rPr>
        <w:t xml:space="preserve">      </w:t>
      </w:r>
      <w:r>
        <w:rPr>
          <w:rFonts w:ascii="Cambria" w:hAnsi="Cambria" w:eastAsia="Cambria" w:cs="Cambria"/>
          <w:sz w:val="15"/>
          <w:szCs w:val="15"/>
          <w:color w:val="231F20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   </w:t>
      </w:r>
      <w:r>
        <w:rPr>
          <w:rFonts w:ascii="Cambria" w:hAnsi="Cambria" w:eastAsia="Cambria" w:cs="Cambria"/>
          <w:sz w:val="15"/>
          <w:szCs w:val="15"/>
          <w:color w:val="231F20"/>
        </w:rPr>
        <w:t>the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    </w:t>
      </w:r>
      <w:r>
        <w:rPr>
          <w:rFonts w:ascii="Cambria" w:hAnsi="Cambria" w:eastAsia="Cambria" w:cs="Cambria"/>
          <w:sz w:val="15"/>
          <w:szCs w:val="15"/>
          <w:color w:val="231F20"/>
        </w:rPr>
        <w:t>systematic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investigation</w:t>
      </w:r>
      <w:r>
        <w:rPr>
          <w:rFonts w:ascii="Cambria" w:hAnsi="Cambria" w:eastAsia="Cambria" w:cs="Cambria"/>
          <w:sz w:val="15"/>
          <w:szCs w:val="15"/>
          <w:color w:val="231F20"/>
          <w:spacing w:val="3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gastrointestinal</w:t>
      </w:r>
      <w:r>
        <w:rPr>
          <w:rFonts w:ascii="Cambria" w:hAnsi="Cambria" w:eastAsia="Cambria" w:cs="Cambria"/>
          <w:sz w:val="15"/>
          <w:szCs w:val="15"/>
          <w:color w:val="231F20"/>
          <w:spacing w:val="3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disease</w:t>
      </w:r>
      <w:r>
        <w:rPr>
          <w:rFonts w:ascii="Cambria" w:hAnsi="Cambria" w:eastAsia="Cambria" w:cs="Cambria"/>
          <w:sz w:val="15"/>
          <w:szCs w:val="15"/>
          <w:color w:val="231F20"/>
          <w:spacing w:val="28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in</w:t>
      </w:r>
      <w:r>
        <w:rPr>
          <w:rFonts w:ascii="Cambria" w:hAnsi="Cambria" w:eastAsia="Cambria" w:cs="Cambria"/>
          <w:sz w:val="15"/>
          <w:szCs w:val="15"/>
          <w:color w:val="231F20"/>
          <w:spacing w:val="3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China[J].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Am</w:t>
      </w:r>
      <w:r>
        <w:rPr>
          <w:rFonts w:ascii="Cambria" w:hAnsi="Cambria" w:eastAsia="Cambria" w:cs="Cambria"/>
          <w:sz w:val="15"/>
          <w:szCs w:val="15"/>
          <w:color w:val="231F20"/>
          <w:spacing w:val="25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Gastroenterol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2010,  105(12): 2570‑2577.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:  10.1038/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ajg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.2010.324.</w:t>
      </w:r>
    </w:p>
    <w:p>
      <w:pPr>
        <w:ind w:left="505" w:right="38" w:hanging="414"/>
        <w:spacing w:before="41" w:line="306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[5]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    Huang</w:t>
      </w:r>
      <w:r>
        <w:rPr>
          <w:rFonts w:ascii="Cambria" w:hAnsi="Cambria" w:eastAsia="Cambria" w:cs="Cambria"/>
          <w:sz w:val="15"/>
          <w:szCs w:val="15"/>
          <w:color w:val="231F20"/>
          <w:spacing w:val="3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Y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3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Li</w:t>
      </w:r>
      <w:r>
        <w:rPr>
          <w:rFonts w:ascii="Cambria" w:hAnsi="Cambria" w:eastAsia="Cambria" w:cs="Cambria"/>
          <w:sz w:val="15"/>
          <w:szCs w:val="15"/>
          <w:color w:val="231F20"/>
          <w:spacing w:val="3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H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31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Long</w:t>
      </w:r>
      <w:r>
        <w:rPr>
          <w:rFonts w:ascii="Cambria" w:hAnsi="Cambria" w:eastAsia="Cambria" w:cs="Cambria"/>
          <w:sz w:val="15"/>
          <w:szCs w:val="15"/>
          <w:color w:val="231F20"/>
          <w:spacing w:val="25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X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30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.  </w:t>
      </w:r>
      <w:r>
        <w:rPr>
          <w:rFonts w:ascii="Cambria" w:hAnsi="Cambria" w:eastAsia="Cambria" w:cs="Cambria"/>
          <w:sz w:val="15"/>
          <w:szCs w:val="15"/>
          <w:color w:val="231F20"/>
        </w:rPr>
        <w:t>Lessons</w:t>
      </w:r>
      <w:r>
        <w:rPr>
          <w:rFonts w:ascii="Cambria" w:hAnsi="Cambria" w:eastAsia="Cambria" w:cs="Cambria"/>
          <w:sz w:val="15"/>
          <w:szCs w:val="15"/>
          <w:color w:val="231F20"/>
          <w:spacing w:val="28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learned</w:t>
      </w:r>
      <w:r>
        <w:rPr>
          <w:rFonts w:ascii="Cambria" w:hAnsi="Cambria" w:eastAsia="Cambria" w:cs="Cambria"/>
          <w:sz w:val="15"/>
          <w:szCs w:val="15"/>
          <w:color w:val="231F20"/>
          <w:spacing w:val="3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from</w:t>
      </w:r>
      <w:r>
        <w:rPr>
          <w:rFonts w:ascii="Cambria" w:hAnsi="Cambria" w:eastAsia="Cambria" w:cs="Cambria"/>
          <w:sz w:val="15"/>
          <w:szCs w:val="15"/>
          <w:color w:val="231F20"/>
          <w:spacing w:val="30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upper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gastrointestinal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endoscopy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i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n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asymptomatic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Chinese[J].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Helicobacter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2021,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26(3):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e12803.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:     10.1111/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hel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.12803.</w:t>
      </w:r>
    </w:p>
    <w:p>
      <w:pPr>
        <w:ind w:left="505" w:right="39" w:hanging="415"/>
        <w:spacing w:before="10" w:line="295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[6]      </w:t>
      </w:r>
      <w:r>
        <w:rPr>
          <w:rFonts w:ascii="Cambria" w:hAnsi="Cambria" w:eastAsia="Cambria" w:cs="Cambria"/>
          <w:sz w:val="15"/>
          <w:szCs w:val="15"/>
          <w:color w:val="231F20"/>
        </w:rPr>
        <w:t>Xie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X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Ren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K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Zhou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Z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Dang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C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9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.  </w:t>
      </w:r>
      <w:r>
        <w:rPr>
          <w:rFonts w:ascii="Cambria" w:hAnsi="Cambria" w:eastAsia="Cambria" w:cs="Cambria"/>
          <w:sz w:val="15"/>
          <w:szCs w:val="15"/>
          <w:color w:val="231F20"/>
        </w:rPr>
        <w:t>The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global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regional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national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burden</w:t>
      </w:r>
      <w:r>
        <w:rPr>
          <w:rFonts w:ascii="Cambria" w:hAnsi="Cambria" w:eastAsia="Cambria" w:cs="Cambria"/>
          <w:sz w:val="15"/>
          <w:szCs w:val="15"/>
          <w:color w:val="231F20"/>
          <w:spacing w:val="23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peptic</w:t>
      </w:r>
      <w:r>
        <w:rPr>
          <w:rFonts w:ascii="Cambria" w:hAnsi="Cambria" w:eastAsia="Cambria" w:cs="Cambria"/>
          <w:sz w:val="15"/>
          <w:szCs w:val="15"/>
          <w:color w:val="231F20"/>
          <w:spacing w:val="20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ulcer</w:t>
      </w:r>
      <w:r>
        <w:rPr>
          <w:rFonts w:ascii="Cambria" w:hAnsi="Cambria" w:eastAsia="Cambria" w:cs="Cambria"/>
          <w:sz w:val="15"/>
          <w:szCs w:val="15"/>
          <w:color w:val="231F20"/>
          <w:spacing w:val="23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disease</w:t>
      </w:r>
      <w:r>
        <w:rPr>
          <w:rFonts w:ascii="Cambria" w:hAnsi="Cambria" w:eastAsia="Cambria" w:cs="Cambria"/>
          <w:sz w:val="15"/>
          <w:szCs w:val="15"/>
          <w:color w:val="231F20"/>
          <w:spacing w:val="21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from</w:t>
      </w:r>
      <w:r>
        <w:rPr>
          <w:rFonts w:ascii="Cambria" w:hAnsi="Cambria" w:eastAsia="Cambria" w:cs="Cambria"/>
          <w:sz w:val="15"/>
          <w:szCs w:val="15"/>
          <w:color w:val="231F20"/>
          <w:spacing w:val="31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1990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to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</w:rPr>
        <w:t>2019: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a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population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</w:rPr>
        <w:t>‑</w:t>
      </w:r>
      <w:r>
        <w:rPr>
          <w:rFonts w:ascii="Cambria" w:hAnsi="Cambria" w:eastAsia="Cambria" w:cs="Cambria"/>
          <w:sz w:val="15"/>
          <w:szCs w:val="15"/>
          <w:color w:val="231F20"/>
        </w:rPr>
        <w:t>based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study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</w:rPr>
        <w:t>[J].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BMC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Gastroenterol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2022,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22(1):58.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10.1186/s12876‑022‑02130‑2.</w:t>
      </w:r>
    </w:p>
    <w:p>
      <w:pPr>
        <w:ind w:left="499" w:right="39" w:hanging="409"/>
        <w:spacing w:before="41" w:line="295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[7]      </w:t>
      </w:r>
      <w:r>
        <w:rPr>
          <w:rFonts w:ascii="Cambria" w:hAnsi="Cambria" w:eastAsia="Cambria" w:cs="Cambria"/>
          <w:sz w:val="15"/>
          <w:szCs w:val="15"/>
          <w:color w:val="231F20"/>
        </w:rPr>
        <w:t>Sung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JJ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Kuipers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EJ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El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‑</w:t>
      </w:r>
      <w:r>
        <w:rPr>
          <w:rFonts w:ascii="Cambria" w:hAnsi="Cambria" w:eastAsia="Cambria" w:cs="Cambria"/>
          <w:sz w:val="15"/>
          <w:szCs w:val="15"/>
          <w:color w:val="231F20"/>
        </w:rPr>
        <w:t>Serag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HB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Systematic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review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:  </w:t>
      </w:r>
      <w:r>
        <w:rPr>
          <w:rFonts w:ascii="Cambria" w:hAnsi="Cambria" w:eastAsia="Cambria" w:cs="Cambria"/>
          <w:sz w:val="15"/>
          <w:szCs w:val="15"/>
          <w:color w:val="231F20"/>
        </w:rPr>
        <w:t>the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global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incidence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pre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valence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of peptic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ulcer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disease[J].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Aliment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Pharmacol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Ther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  2009,   29(9):  938‑946.  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10.1111/j.1365‑2036.2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009.03960.x.</w:t>
      </w:r>
    </w:p>
    <w:p>
      <w:pPr>
        <w:ind w:left="504" w:right="35" w:hanging="415"/>
        <w:spacing w:before="43" w:line="298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</w:rPr>
        <w:t>[8]       Zhang   W,    Liang   X,    Chen   X,   et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al.    T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ime   trends    in   the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prevalence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</w:t>
      </w:r>
      <w:r>
        <w:rPr>
          <w:rFonts w:ascii="Cambria" w:hAnsi="Cambria" w:eastAsia="Cambria" w:cs="Cambria"/>
          <w:sz w:val="15"/>
          <w:szCs w:val="15"/>
          <w:i/>
          <w:iCs/>
          <w:color w:val="231F20"/>
        </w:rPr>
        <w:t>Helicobacter</w:t>
      </w:r>
      <w:r>
        <w:rPr>
          <w:rFonts w:ascii="Cambria" w:hAnsi="Cambria" w:eastAsia="Cambria" w:cs="Cambria"/>
          <w:sz w:val="15"/>
          <w:szCs w:val="15"/>
          <w:i/>
          <w:iCs/>
          <w:color w:val="231F20"/>
          <w:spacing w:val="30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i/>
          <w:iCs/>
          <w:color w:val="231F20"/>
        </w:rPr>
        <w:t>pylori</w:t>
      </w:r>
      <w:r>
        <w:rPr>
          <w:rFonts w:ascii="Cambria" w:hAnsi="Cambria" w:eastAsia="Cambria" w:cs="Cambria"/>
          <w:sz w:val="15"/>
          <w:szCs w:val="15"/>
          <w:i/>
          <w:iCs/>
          <w:color w:val="231F20"/>
          <w:spacing w:val="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infection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in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patients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with </w:t>
      </w:r>
      <w:r>
        <w:rPr>
          <w:rFonts w:ascii="Cambria" w:hAnsi="Cambria" w:eastAsia="Cambria" w:cs="Cambria"/>
          <w:sz w:val="15"/>
          <w:szCs w:val="15"/>
          <w:color w:val="231F20"/>
        </w:rPr>
        <w:t>peptic  ulcer  disease:  a  single‑center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retrospective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study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in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Shanghai[J].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    </w:t>
      </w:r>
      <w:r>
        <w:rPr>
          <w:rFonts w:ascii="Cambria" w:hAnsi="Cambria" w:eastAsia="Cambria" w:cs="Cambria"/>
          <w:sz w:val="15"/>
          <w:szCs w:val="15"/>
          <w:color w:val="231F20"/>
        </w:rPr>
        <w:t>J        Int        Med        Res,        2021,       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49(10):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>3000605211051167.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>10.1177/03000605211051167.</w:t>
      </w:r>
    </w:p>
    <w:p>
      <w:pPr>
        <w:ind w:left="504" w:right="39" w:hanging="414"/>
        <w:spacing w:before="41" w:line="298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[9]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     </w:t>
      </w:r>
      <w:r>
        <w:rPr>
          <w:rFonts w:ascii="Cambria" w:hAnsi="Cambria" w:eastAsia="Cambria" w:cs="Cambria"/>
          <w:sz w:val="15"/>
          <w:szCs w:val="15"/>
          <w:color w:val="231F20"/>
        </w:rPr>
        <w:t>Leow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AH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Lim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YY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Liew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WC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  </w:t>
      </w:r>
      <w:r>
        <w:rPr>
          <w:rFonts w:ascii="Cambria" w:hAnsi="Cambria" w:eastAsia="Cambria" w:cs="Cambria"/>
          <w:sz w:val="15"/>
          <w:szCs w:val="15"/>
          <w:color w:val="231F20"/>
        </w:rPr>
        <w:t>Time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trends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in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upper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gastrointestinal</w:t>
      </w:r>
      <w:r>
        <w:rPr>
          <w:rFonts w:ascii="Cambria" w:hAnsi="Cambria" w:eastAsia="Cambria" w:cs="Cambria"/>
          <w:sz w:val="15"/>
          <w:szCs w:val="15"/>
          <w:color w:val="231F20"/>
          <w:spacing w:val="23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diseases</w:t>
      </w:r>
      <w:r>
        <w:rPr>
          <w:rFonts w:ascii="Cambria" w:hAnsi="Cambria" w:eastAsia="Cambria" w:cs="Cambria"/>
          <w:sz w:val="15"/>
          <w:szCs w:val="15"/>
          <w:color w:val="231F20"/>
          <w:spacing w:val="21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  <w:spacing w:val="20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i/>
          <w:iCs/>
          <w:color w:val="231F20"/>
          <w:spacing w:val="4"/>
        </w:rPr>
        <w:t>Helic</w:t>
      </w:r>
      <w:r>
        <w:rPr>
          <w:rFonts w:ascii="Cambria" w:hAnsi="Cambria" w:eastAsia="Cambria" w:cs="Cambria"/>
          <w:sz w:val="15"/>
          <w:szCs w:val="15"/>
          <w:i/>
          <w:iCs/>
          <w:color w:val="231F20"/>
          <w:spacing w:val="3"/>
        </w:rPr>
        <w:t>obacter pylori</w:t>
      </w:r>
      <w:r>
        <w:rPr>
          <w:rFonts w:ascii="Cambria" w:hAnsi="Cambria" w:eastAsia="Cambria" w:cs="Cambria"/>
          <w:sz w:val="15"/>
          <w:szCs w:val="15"/>
          <w:i/>
          <w:iCs/>
          <w:color w:val="231F20"/>
          <w:spacing w:val="21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infection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in  a  multiracial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Asian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population: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   20‑year  experience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over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three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time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periods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[J].   </w:t>
      </w:r>
      <w:r>
        <w:rPr>
          <w:rFonts w:ascii="Cambria" w:hAnsi="Cambria" w:eastAsia="Cambria" w:cs="Cambria"/>
          <w:sz w:val="15"/>
          <w:szCs w:val="15"/>
          <w:color w:val="231F20"/>
        </w:rPr>
        <w:t>Aliment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Pharmacol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Ther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2016, 43(7):831‑837.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10.1111/</w:t>
      </w:r>
      <w:r>
        <w:rPr>
          <w:rFonts w:ascii="Cambria" w:hAnsi="Cambria" w:eastAsia="Cambria" w:cs="Cambria"/>
          <w:sz w:val="15"/>
          <w:szCs w:val="15"/>
          <w:color w:val="231F20"/>
        </w:rPr>
        <w:t>apt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13550.</w:t>
      </w:r>
    </w:p>
    <w:p>
      <w:pPr>
        <w:ind w:left="504" w:right="39" w:hanging="503"/>
        <w:spacing w:before="40" w:line="295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12"/>
        </w:rPr>
        <w:t>[10]      </w:t>
      </w:r>
      <w:r>
        <w:rPr>
          <w:rFonts w:ascii="Cambria" w:hAnsi="Cambria" w:eastAsia="Cambria" w:cs="Cambria"/>
          <w:sz w:val="15"/>
          <w:szCs w:val="15"/>
          <w:color w:val="231F20"/>
        </w:rPr>
        <w:t>Laine</w:t>
      </w:r>
      <w:r>
        <w:rPr>
          <w:rFonts w:ascii="Cambria" w:hAnsi="Cambria" w:eastAsia="Cambria" w:cs="Cambria"/>
          <w:sz w:val="15"/>
          <w:szCs w:val="15"/>
          <w:color w:val="231F20"/>
          <w:spacing w:val="24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L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Takeuchi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K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Tarnawski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Gastric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mucosal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defense </w:t>
      </w:r>
      <w:r>
        <w:rPr>
          <w:rFonts w:ascii="Cambria" w:hAnsi="Cambria" w:eastAsia="Cambria" w:cs="Cambria"/>
          <w:sz w:val="15"/>
          <w:szCs w:val="15"/>
          <w:color w:val="231F20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       </w:t>
      </w:r>
      <w:r>
        <w:rPr>
          <w:rFonts w:ascii="Cambria" w:hAnsi="Cambria" w:eastAsia="Cambria" w:cs="Cambria"/>
          <w:sz w:val="15"/>
          <w:szCs w:val="15"/>
          <w:color w:val="231F20"/>
        </w:rPr>
        <w:t>cytoprotection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:          </w:t>
      </w:r>
      <w:r>
        <w:rPr>
          <w:rFonts w:ascii="Cambria" w:hAnsi="Cambria" w:eastAsia="Cambria" w:cs="Cambria"/>
          <w:sz w:val="15"/>
          <w:szCs w:val="15"/>
          <w:color w:val="231F20"/>
        </w:rPr>
        <w:t>bench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       </w:t>
      </w:r>
      <w:r>
        <w:rPr>
          <w:rFonts w:ascii="Cambria" w:hAnsi="Cambria" w:eastAsia="Cambria" w:cs="Cambria"/>
          <w:sz w:val="15"/>
          <w:szCs w:val="15"/>
          <w:color w:val="231F20"/>
        </w:rPr>
        <w:t>to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 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bedside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[J].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Gastroenterology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2008,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135(1):</w:t>
      </w:r>
      <w:r>
        <w:rPr>
          <w:rFonts w:ascii="Cambria" w:hAnsi="Cambria" w:eastAsia="Cambria" w:cs="Cambria"/>
          <w:sz w:val="15"/>
          <w:szCs w:val="15"/>
          <w:color w:val="231F20"/>
          <w:spacing w:val="2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41‑60.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10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.1053/j.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gastro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.2008.05.030.</w:t>
      </w:r>
    </w:p>
    <w:p>
      <w:pPr>
        <w:ind w:left="503" w:right="40" w:hanging="503"/>
        <w:spacing w:before="43" w:line="295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[11]      </w:t>
      </w:r>
      <w:r>
        <w:rPr>
          <w:rFonts w:ascii="Cambria" w:hAnsi="Cambria" w:eastAsia="Cambria" w:cs="Cambria"/>
          <w:sz w:val="15"/>
          <w:szCs w:val="15"/>
          <w:color w:val="231F20"/>
        </w:rPr>
        <w:t>Zhang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BB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Li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Y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Liu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XQ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.  </w:t>
      </w:r>
      <w:r>
        <w:rPr>
          <w:rFonts w:ascii="Cambria" w:hAnsi="Cambria" w:eastAsia="Cambria" w:cs="Cambria"/>
          <w:sz w:val="15"/>
          <w:szCs w:val="15"/>
          <w:color w:val="231F20"/>
        </w:rPr>
        <w:t>Association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between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vacA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genotypes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the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risk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of d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uodenal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ulcer: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meta‑analysis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[J].</w:t>
      </w:r>
      <w:r>
        <w:rPr>
          <w:rFonts w:ascii="Cambria" w:hAnsi="Cambria" w:eastAsia="Cambria" w:cs="Cambria"/>
          <w:sz w:val="15"/>
          <w:szCs w:val="15"/>
          <w:color w:val="231F20"/>
          <w:spacing w:val="28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Mol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Biol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Rep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2014,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41(11):7241‑7254.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23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10.1007/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s11033‑014‑3610‑y.</w:t>
      </w:r>
    </w:p>
    <w:p>
      <w:pPr>
        <w:ind w:left="500" w:right="40" w:hanging="500"/>
        <w:spacing w:before="41" w:line="295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[12]       </w:t>
      </w:r>
      <w:r>
        <w:rPr>
          <w:rFonts w:ascii="Cambria" w:hAnsi="Cambria" w:eastAsia="Cambria" w:cs="Cambria"/>
          <w:sz w:val="15"/>
          <w:szCs w:val="15"/>
          <w:color w:val="231F20"/>
        </w:rPr>
        <w:t>El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‑</w:t>
      </w:r>
      <w:r>
        <w:rPr>
          <w:rFonts w:ascii="Cambria" w:hAnsi="Cambria" w:eastAsia="Cambria" w:cs="Cambria"/>
          <w:sz w:val="15"/>
          <w:szCs w:val="15"/>
          <w:color w:val="231F20"/>
        </w:rPr>
        <w:t>Serag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HB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Kao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JY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Kanwal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F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Houston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Consensus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Conference</w:t>
      </w:r>
      <w:r>
        <w:rPr>
          <w:rFonts w:ascii="Cambria" w:hAnsi="Cambria" w:eastAsia="Cambria" w:cs="Cambria"/>
          <w:sz w:val="15"/>
          <w:szCs w:val="15"/>
          <w:color w:val="231F20"/>
          <w:spacing w:val="28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on</w:t>
      </w:r>
      <w:r>
        <w:rPr>
          <w:rFonts w:ascii="Cambria" w:hAnsi="Cambria" w:eastAsia="Cambria" w:cs="Cambria"/>
          <w:sz w:val="15"/>
          <w:szCs w:val="15"/>
          <w:color w:val="231F20"/>
          <w:spacing w:val="2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Testing</w:t>
      </w:r>
      <w:r>
        <w:rPr>
          <w:rFonts w:ascii="Cambria" w:hAnsi="Cambria" w:eastAsia="Cambria" w:cs="Cambria"/>
          <w:sz w:val="15"/>
          <w:szCs w:val="15"/>
          <w:color w:val="231F20"/>
          <w:spacing w:val="26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for</w:t>
      </w:r>
      <w:r>
        <w:rPr>
          <w:rFonts w:ascii="Cambria" w:hAnsi="Cambria" w:eastAsia="Cambria" w:cs="Cambria"/>
          <w:sz w:val="15"/>
          <w:szCs w:val="15"/>
          <w:color w:val="231F20"/>
          <w:spacing w:val="23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i/>
          <w:iCs/>
          <w:color w:val="231F20"/>
          <w:spacing w:val="3"/>
        </w:rPr>
        <w:t>Helicobacter</w:t>
      </w:r>
      <w:r>
        <w:rPr>
          <w:rFonts w:ascii="Cambria" w:hAnsi="Cambria" w:eastAsia="Cambria" w:cs="Cambria"/>
          <w:sz w:val="15"/>
          <w:szCs w:val="15"/>
          <w:i/>
          <w:iCs/>
          <w:color w:val="231F20"/>
          <w:spacing w:val="14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i/>
          <w:iCs/>
          <w:color w:val="231F20"/>
          <w:spacing w:val="3"/>
        </w:rPr>
        <w:t>pylori</w:t>
      </w:r>
      <w:r>
        <w:rPr>
          <w:rFonts w:ascii="Cambria" w:hAnsi="Cambria" w:eastAsia="Cambria" w:cs="Cambria"/>
          <w:sz w:val="15"/>
          <w:szCs w:val="15"/>
          <w:i/>
          <w:iCs/>
          <w:color w:val="231F20"/>
          <w:spacing w:val="28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Infectio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n</w:t>
      </w:r>
      <w:r>
        <w:rPr>
          <w:rFonts w:ascii="Cambria" w:hAnsi="Cambria" w:eastAsia="Cambria" w:cs="Cambria"/>
          <w:sz w:val="15"/>
          <w:szCs w:val="15"/>
          <w:color w:val="231F20"/>
          <w:spacing w:val="26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in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the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United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States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</w:rPr>
        <w:t>[J].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Clin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Gastroenterol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Hepatol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</w:rPr>
        <w:t>2018,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16(7):992‑1002.e6.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10.1016/j.</w:t>
      </w:r>
      <w:r>
        <w:rPr>
          <w:rFonts w:ascii="Cambria" w:hAnsi="Cambria" w:eastAsia="Cambria" w:cs="Cambria"/>
          <w:sz w:val="15"/>
          <w:szCs w:val="15"/>
          <w:color w:val="231F20"/>
        </w:rPr>
        <w:t>cgh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.2018.03.013.</w:t>
      </w:r>
    </w:p>
    <w:p>
      <w:pPr>
        <w:ind w:left="505" w:right="37" w:hanging="505"/>
        <w:spacing w:before="41" w:line="300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[13]      </w:t>
      </w:r>
      <w:r>
        <w:rPr>
          <w:rFonts w:ascii="Cambria" w:hAnsi="Cambria" w:eastAsia="Cambria" w:cs="Cambria"/>
          <w:sz w:val="15"/>
          <w:szCs w:val="15"/>
          <w:color w:val="231F20"/>
        </w:rPr>
        <w:t>Fern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á</w:t>
      </w:r>
      <w:r>
        <w:rPr>
          <w:rFonts w:ascii="Cambria" w:hAnsi="Cambria" w:eastAsia="Cambria" w:cs="Cambria"/>
          <w:sz w:val="15"/>
          <w:szCs w:val="15"/>
          <w:color w:val="231F20"/>
        </w:rPr>
        <w:t>ndez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Salazar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L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Valle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Mu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ñ</w:t>
      </w:r>
      <w:r>
        <w:rPr>
          <w:rFonts w:ascii="Cambria" w:hAnsi="Cambria" w:eastAsia="Cambria" w:cs="Cambria"/>
          <w:sz w:val="15"/>
          <w:szCs w:val="15"/>
          <w:color w:val="231F20"/>
        </w:rPr>
        <w:t>oz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2021  </w:t>
      </w:r>
      <w:r>
        <w:rPr>
          <w:rFonts w:ascii="Cambria" w:hAnsi="Cambria" w:eastAsia="Cambria" w:cs="Cambria"/>
          <w:sz w:val="15"/>
          <w:szCs w:val="15"/>
          <w:color w:val="231F20"/>
        </w:rPr>
        <w:t>Guidelines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on </w:t>
      </w:r>
      <w:r>
        <w:rPr>
          <w:rFonts w:ascii="Cambria" w:hAnsi="Cambria" w:eastAsia="Cambria" w:cs="Cambria"/>
          <w:sz w:val="15"/>
          <w:szCs w:val="15"/>
          <w:i/>
          <w:iCs/>
          <w:color w:val="231F20"/>
          <w:spacing w:val="4"/>
        </w:rPr>
        <w:t>Helicobacter     pylori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.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Coincidences      and     divergences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between    the     Spanish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and    World     Gastroenterology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Organisation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>(</w:t>
      </w:r>
      <w:r>
        <w:rPr>
          <w:rFonts w:ascii="Cambria" w:hAnsi="Cambria" w:eastAsia="Cambria" w:cs="Cambria"/>
          <w:sz w:val="15"/>
          <w:szCs w:val="15"/>
          <w:color w:val="231F20"/>
        </w:rPr>
        <w:t>WGO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>)  </w:t>
      </w:r>
      <w:r>
        <w:rPr>
          <w:rFonts w:ascii="Cambria" w:hAnsi="Cambria" w:eastAsia="Cambria" w:cs="Cambria"/>
          <w:sz w:val="15"/>
          <w:szCs w:val="15"/>
          <w:color w:val="231F20"/>
        </w:rPr>
        <w:t>guidelines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>[J].  </w:t>
      </w:r>
      <w:r>
        <w:rPr>
          <w:rFonts w:ascii="Cambria" w:hAnsi="Cambria" w:eastAsia="Cambria" w:cs="Cambria"/>
          <w:sz w:val="15"/>
          <w:szCs w:val="15"/>
          <w:color w:val="231F20"/>
        </w:rPr>
        <w:t>Rev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Esp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Enferm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Dig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2022,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     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114(3):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  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129‑132.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        DOI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   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10.17235/</w:t>
      </w:r>
      <w:r>
        <w:rPr>
          <w:rFonts w:ascii="Cambria" w:hAnsi="Cambria" w:eastAsia="Cambria" w:cs="Cambria"/>
          <w:sz w:val="15"/>
          <w:szCs w:val="15"/>
          <w:color w:val="231F20"/>
          <w:spacing w:val="9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reed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.2022.8693/2022.</w:t>
      </w:r>
    </w:p>
    <w:p>
      <w:pPr>
        <w:ind w:left="509" w:right="37" w:hanging="507"/>
        <w:spacing w:before="40" w:line="295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[14]       </w:t>
      </w:r>
      <w:r>
        <w:rPr>
          <w:rFonts w:ascii="Cambria" w:hAnsi="Cambria" w:eastAsia="Cambria" w:cs="Cambria"/>
          <w:sz w:val="15"/>
          <w:szCs w:val="15"/>
          <w:color w:val="231F20"/>
        </w:rPr>
        <w:t>Malfertheiner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P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,     </w:t>
      </w:r>
      <w:r>
        <w:rPr>
          <w:rFonts w:ascii="Cambria" w:hAnsi="Cambria" w:eastAsia="Cambria" w:cs="Cambria"/>
          <w:sz w:val="15"/>
          <w:szCs w:val="15"/>
          <w:color w:val="231F20"/>
        </w:rPr>
        <w:t>Megraud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    </w:t>
      </w:r>
      <w:r>
        <w:rPr>
          <w:rFonts w:ascii="Cambria" w:hAnsi="Cambria" w:eastAsia="Cambria" w:cs="Cambria"/>
          <w:sz w:val="15"/>
          <w:szCs w:val="15"/>
          <w:color w:val="231F20"/>
        </w:rPr>
        <w:t>F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,     O′</w:t>
      </w:r>
      <w:r>
        <w:rPr>
          <w:rFonts w:ascii="Cambria" w:hAnsi="Cambria" w:eastAsia="Cambria" w:cs="Cambria"/>
          <w:sz w:val="15"/>
          <w:szCs w:val="15"/>
          <w:color w:val="231F20"/>
        </w:rPr>
        <w:t>Morain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    </w:t>
      </w:r>
      <w:r>
        <w:rPr>
          <w:rFonts w:ascii="Cambria" w:hAnsi="Cambria" w:eastAsia="Cambria" w:cs="Cambria"/>
          <w:sz w:val="15"/>
          <w:szCs w:val="15"/>
          <w:color w:val="231F20"/>
        </w:rPr>
        <w:t>CA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,   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Management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   </w:t>
      </w:r>
      <w:r>
        <w:rPr>
          <w:rFonts w:ascii="Cambria" w:hAnsi="Cambria" w:eastAsia="Cambria" w:cs="Cambria"/>
          <w:sz w:val="15"/>
          <w:szCs w:val="15"/>
          <w:color w:val="231F20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   </w:t>
      </w:r>
      <w:r>
        <w:rPr>
          <w:rFonts w:ascii="Cambria" w:hAnsi="Cambria" w:eastAsia="Cambria" w:cs="Cambria"/>
          <w:sz w:val="15"/>
          <w:szCs w:val="15"/>
          <w:i/>
          <w:iCs/>
          <w:color w:val="231F20"/>
        </w:rPr>
        <w:t>Helicobacter</w:t>
      </w:r>
      <w:r>
        <w:rPr>
          <w:rFonts w:ascii="Cambria" w:hAnsi="Cambria" w:eastAsia="Cambria" w:cs="Cambria"/>
          <w:sz w:val="15"/>
          <w:szCs w:val="15"/>
          <w:i/>
          <w:iCs/>
          <w:color w:val="231F20"/>
          <w:spacing w:val="9"/>
        </w:rPr>
        <w:t xml:space="preserve">      </w:t>
      </w:r>
      <w:r>
        <w:rPr>
          <w:rFonts w:ascii="Cambria" w:hAnsi="Cambria" w:eastAsia="Cambria" w:cs="Cambria"/>
          <w:sz w:val="15"/>
          <w:szCs w:val="15"/>
          <w:i/>
          <w:iCs/>
          <w:color w:val="231F20"/>
        </w:rPr>
        <w:t>pylori</w:t>
      </w:r>
      <w:r>
        <w:rPr>
          <w:rFonts w:ascii="Cambria" w:hAnsi="Cambria" w:eastAsia="Cambria" w:cs="Cambria"/>
          <w:sz w:val="15"/>
          <w:szCs w:val="15"/>
          <w:i/>
          <w:iCs/>
          <w:color w:val="231F20"/>
          <w:spacing w:val="9"/>
        </w:rPr>
        <w:t xml:space="preserve">     </w:t>
      </w:r>
      <w:r>
        <w:rPr>
          <w:rFonts w:ascii="Cambria" w:hAnsi="Cambria" w:eastAsia="Cambria" w:cs="Cambria"/>
          <w:sz w:val="15"/>
          <w:szCs w:val="15"/>
          <w:i/>
          <w:iCs/>
          <w:color w:val="231F20"/>
          <w:spacing w:val="8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infection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‑</w:t>
      </w:r>
      <w:r>
        <w:rPr>
          <w:rFonts w:ascii="Cambria" w:hAnsi="Cambria" w:eastAsia="Cambria" w:cs="Cambria"/>
          <w:sz w:val="15"/>
          <w:szCs w:val="15"/>
          <w:color w:val="231F20"/>
        </w:rPr>
        <w:t>the </w:t>
      </w:r>
      <w:r>
        <w:rPr>
          <w:rFonts w:ascii="Cambria" w:hAnsi="Cambria" w:eastAsia="Cambria" w:cs="Cambria"/>
          <w:sz w:val="15"/>
          <w:szCs w:val="15"/>
          <w:color w:val="231F20"/>
        </w:rPr>
        <w:t>Maastricht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V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>/</w:t>
      </w:r>
      <w:r>
        <w:rPr>
          <w:rFonts w:ascii="Cambria" w:hAnsi="Cambria" w:eastAsia="Cambria" w:cs="Cambria"/>
          <w:sz w:val="15"/>
          <w:szCs w:val="15"/>
          <w:color w:val="231F20"/>
        </w:rPr>
        <w:t>Florence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Consensus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Report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>[J].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Gut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>2017,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66(1):6‑30.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10.1136/</w:t>
      </w:r>
      <w:r>
        <w:rPr>
          <w:rFonts w:ascii="Cambria" w:hAnsi="Cambria" w:eastAsia="Cambria" w:cs="Cambria"/>
          <w:sz w:val="15"/>
          <w:szCs w:val="15"/>
          <w:color w:val="231F20"/>
        </w:rPr>
        <w:t>gutjnl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‑2016‑312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288.</w:t>
      </w:r>
    </w:p>
    <w:p>
      <w:pPr>
        <w:pStyle w:val="BodyText"/>
        <w:ind w:left="504" w:right="38" w:hanging="502"/>
        <w:spacing w:before="41" w:line="227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[15]       </w:t>
      </w:r>
      <w:r>
        <w:rPr>
          <w:sz w:val="15"/>
          <w:szCs w:val="15"/>
          <w:color w:val="231F20"/>
          <w:spacing w:val="7"/>
        </w:rPr>
        <w:t>中华医学会消化病学分会幽门螺杆菌学组</w:t>
      </w:r>
      <w:r>
        <w:rPr>
          <w:sz w:val="15"/>
          <w:szCs w:val="15"/>
          <w:color w:val="231F20"/>
          <w:spacing w:val="-8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. </w:t>
      </w:r>
      <w:r>
        <w:rPr>
          <w:sz w:val="15"/>
          <w:szCs w:val="15"/>
          <w:color w:val="231F20"/>
          <w:spacing w:val="7"/>
        </w:rPr>
        <w:t>第六次全国幽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3"/>
        </w:rPr>
        <w:t>门螺杆菌感染处理共识报告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</w:rPr>
        <w:t>(</w:t>
      </w:r>
      <w:r>
        <w:rPr>
          <w:sz w:val="15"/>
          <w:szCs w:val="15"/>
          <w:color w:val="231F20"/>
          <w:spacing w:val="13"/>
        </w:rPr>
        <w:t>非根除治疗部分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</w:rPr>
        <w:t>)[J].</w:t>
      </w:r>
      <w:r>
        <w:rPr>
          <w:sz w:val="15"/>
          <w:szCs w:val="15"/>
          <w:color w:val="231F20"/>
          <w:spacing w:val="13"/>
        </w:rPr>
        <w:t>中华消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化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杂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3"/>
        </w:rPr>
        <w:t>志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 2022,   42(5):  289‑303. 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:   10.3760/</w:t>
      </w:r>
      <w:r>
        <w:rPr>
          <w:rFonts w:ascii="Cambria" w:hAnsi="Cambria" w:eastAsia="Cambria" w:cs="Cambria"/>
          <w:sz w:val="15"/>
          <w:szCs w:val="15"/>
          <w:color w:val="231F20"/>
        </w:rPr>
        <w:t>cma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.  j.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cn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311367‑20220206‑00057.</w:t>
      </w:r>
    </w:p>
    <w:p>
      <w:pPr>
        <w:ind w:left="503" w:right="29"/>
        <w:spacing w:before="13" w:line="309" w:lineRule="auto"/>
        <w:jc w:val="both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i/>
          <w:iCs/>
          <w:color w:val="231F20"/>
          <w:spacing w:val="3"/>
        </w:rPr>
        <w:t>Helicobacter   pylori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Study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Group,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  <w:w w:val="103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Chinese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  <w:w w:val="102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Society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Gastroenterology,    Chinese    Medical    Association.    Sixth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Chinese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national</w:t>
      </w:r>
      <w:r>
        <w:rPr>
          <w:rFonts w:ascii="Cambria" w:hAnsi="Cambria" w:eastAsia="Cambria" w:cs="Cambria"/>
          <w:sz w:val="15"/>
          <w:szCs w:val="15"/>
          <w:color w:val="231F20"/>
          <w:spacing w:val="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consensus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report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on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the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m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anagement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i/>
          <w:iCs/>
          <w:color w:val="231F20"/>
          <w:spacing w:val="4"/>
        </w:rPr>
        <w:t>Helicobacter pylori</w:t>
      </w:r>
      <w:r>
        <w:rPr>
          <w:rFonts w:ascii="Cambria" w:hAnsi="Cambria" w:eastAsia="Cambria" w:cs="Cambria"/>
          <w:sz w:val="15"/>
          <w:szCs w:val="15"/>
          <w:i/>
          <w:iCs/>
          <w:color w:val="231F20"/>
          <w:spacing w:val="16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infec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tion</w:t>
      </w:r>
      <w:r>
        <w:rPr>
          <w:rFonts w:ascii="Cambria" w:hAnsi="Cambria" w:eastAsia="Cambria" w:cs="Cambria"/>
          <w:sz w:val="15"/>
          <w:szCs w:val="15"/>
          <w:color w:val="231F20"/>
          <w:spacing w:val="2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(treatment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excluded)[J].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Chin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Dig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  2022,    42(5):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289‑303.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:     10.3760/</w:t>
      </w:r>
      <w:r>
        <w:rPr>
          <w:rFonts w:ascii="Cambria" w:hAnsi="Cambria" w:eastAsia="Cambria" w:cs="Cambria"/>
          <w:sz w:val="15"/>
          <w:szCs w:val="15"/>
          <w:color w:val="231F20"/>
        </w:rPr>
        <w:t>cma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.  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j.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cn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311367‑20220206‑00057.</w:t>
      </w:r>
    </w:p>
    <w:p>
      <w:pPr>
        <w:ind w:left="506" w:right="38" w:hanging="504"/>
        <w:spacing w:line="280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[16]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    Dahl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JB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Nielsen   RV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Wetterslev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.   </w:t>
      </w:r>
      <w:r>
        <w:rPr>
          <w:rFonts w:ascii="Cambria" w:hAnsi="Cambria" w:eastAsia="Cambria" w:cs="Cambria"/>
          <w:sz w:val="15"/>
          <w:szCs w:val="15"/>
          <w:color w:val="231F20"/>
        </w:rPr>
        <w:t>Post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‑</w:t>
      </w:r>
      <w:r>
        <w:rPr>
          <w:rFonts w:ascii="Cambria" w:hAnsi="Cambria" w:eastAsia="Cambria" w:cs="Cambria"/>
          <w:sz w:val="15"/>
          <w:szCs w:val="15"/>
          <w:color w:val="231F20"/>
        </w:rPr>
        <w:t>operative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analgesic</w:t>
      </w:r>
      <w:r>
        <w:rPr>
          <w:rFonts w:ascii="Cambria" w:hAnsi="Cambria" w:eastAsia="Cambria" w:cs="Cambria"/>
          <w:sz w:val="15"/>
          <w:szCs w:val="15"/>
          <w:color w:val="231F20"/>
          <w:spacing w:val="27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effects</w:t>
      </w:r>
      <w:r>
        <w:rPr>
          <w:rFonts w:ascii="Cambria" w:hAnsi="Cambria" w:eastAsia="Cambria" w:cs="Cambria"/>
          <w:sz w:val="15"/>
          <w:szCs w:val="15"/>
          <w:color w:val="231F20"/>
          <w:spacing w:val="27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paracetam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ol,</w:t>
      </w:r>
      <w:r>
        <w:rPr>
          <w:rFonts w:ascii="Cambria" w:hAnsi="Cambria" w:eastAsia="Cambria" w:cs="Cambria"/>
          <w:sz w:val="15"/>
          <w:szCs w:val="15"/>
          <w:color w:val="231F20"/>
          <w:spacing w:val="27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NSAIDs,</w:t>
      </w:r>
      <w:r>
        <w:rPr>
          <w:rFonts w:ascii="Cambria" w:hAnsi="Cambria" w:eastAsia="Cambria" w:cs="Cambria"/>
          <w:sz w:val="15"/>
          <w:szCs w:val="15"/>
          <w:color w:val="231F20"/>
          <w:spacing w:val="23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glucocorticoids,</w:t>
      </w:r>
    </w:p>
    <w:p>
      <w:pPr>
        <w:spacing w:line="280" w:lineRule="auto"/>
        <w:sectPr>
          <w:type w:val="continuous"/>
          <w:pgSz w:w="12246" w:h="16498"/>
          <w:pgMar w:top="1221" w:right="1265" w:bottom="0" w:left="819" w:header="971" w:footer="0" w:gutter="0"/>
          <w:cols w:equalWidth="0" w:num="2">
            <w:col w:w="5554" w:space="100"/>
            <w:col w:w="4508" w:space="0"/>
          </w:cols>
        </w:sectPr>
        <w:rPr>
          <w:rFonts w:ascii="Cambria" w:hAnsi="Cambria" w:eastAsia="Cambria" w:cs="Cambria"/>
          <w:sz w:val="15"/>
          <w:szCs w:val="15"/>
        </w:rPr>
      </w:pPr>
    </w:p>
    <w:p>
      <w:pPr>
        <w:spacing w:before="57"/>
        <w:rPr/>
      </w:pPr>
      <w:r>
        <w:pict>
          <v:shape id="_x0000_s122" style="position:absolute;margin-left:212.583pt;margin-top:59.6176pt;mso-position-vertical-relative:page;mso-position-horizontal-relative:page;width:334.55pt;height:0.4pt;z-index:251774976;" o:allowincell="f" filled="false" strokecolor="#231F20" strokeweight="0.37pt" coordsize="6690,8" coordorigin="0,0" path="m0,3l6690,3e">
            <v:stroke joinstyle="miter" miterlimit="4"/>
          </v:shape>
        </w:pict>
      </w:r>
      <w:r/>
    </w:p>
    <w:p>
      <w:pPr>
        <w:sectPr>
          <w:headerReference w:type="default" r:id="rId43"/>
          <w:pgSz w:w="12246" w:h="16498"/>
          <w:pgMar w:top="1221" w:right="1290" w:bottom="0" w:left="819" w:header="971" w:footer="0" w:gutter="0"/>
          <w:cols w:equalWidth="0" w:num="1">
            <w:col w:w="10136" w:space="0"/>
          </w:cols>
        </w:sectPr>
        <w:rPr/>
      </w:pPr>
    </w:p>
    <w:p>
      <w:pPr>
        <w:ind w:left="1061" w:right="533" w:hanging="4"/>
        <w:spacing w:before="37" w:line="296" w:lineRule="auto"/>
        <w:jc w:val="both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gabapentinoids</w:t>
      </w:r>
      <w:r>
        <w:rPr>
          <w:rFonts w:ascii="Cambria" w:hAnsi="Cambria" w:eastAsia="Cambria" w:cs="Cambria"/>
          <w:sz w:val="15"/>
          <w:szCs w:val="15"/>
          <w:color w:val="231F20"/>
          <w:spacing w:val="32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  <w:spacing w:val="29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their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co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mbinations:</w:t>
      </w:r>
      <w:r>
        <w:rPr>
          <w:rFonts w:ascii="Cambria" w:hAnsi="Cambria" w:eastAsia="Cambria" w:cs="Cambria"/>
          <w:sz w:val="15"/>
          <w:szCs w:val="15"/>
          <w:color w:val="231F20"/>
          <w:spacing w:val="3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</w:t>
      </w:r>
      <w:r>
        <w:rPr>
          <w:rFonts w:ascii="Cambria" w:hAnsi="Cambria" w:eastAsia="Cambria" w:cs="Cambria"/>
          <w:sz w:val="15"/>
          <w:szCs w:val="15"/>
          <w:color w:val="231F20"/>
          <w:spacing w:val="29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topical</w:t>
      </w:r>
      <w:r>
        <w:rPr>
          <w:rFonts w:ascii="Cambria" w:hAnsi="Cambria" w:eastAsia="Cambria" w:cs="Cambria"/>
          <w:sz w:val="15"/>
          <w:szCs w:val="15"/>
          <w:color w:val="231F20"/>
          <w:spacing w:val="32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review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[J].  </w:t>
      </w:r>
      <w:r>
        <w:rPr>
          <w:rFonts w:ascii="Cambria" w:hAnsi="Cambria" w:eastAsia="Cambria" w:cs="Cambria"/>
          <w:sz w:val="15"/>
          <w:szCs w:val="15"/>
          <w:color w:val="231F20"/>
        </w:rPr>
        <w:t>Acta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Anaesthesiol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Scand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  2014,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58(10):</w:t>
      </w:r>
      <w:r>
        <w:rPr>
          <w:rFonts w:ascii="Cambria" w:hAnsi="Cambria" w:eastAsia="Cambria" w:cs="Cambria"/>
          <w:sz w:val="15"/>
          <w:szCs w:val="15"/>
          <w:color w:val="231F20"/>
          <w:spacing w:val="28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1165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‑1181.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10.</w:t>
      </w:r>
      <w:r>
        <w:rPr>
          <w:rFonts w:ascii="Cambria" w:hAnsi="Cambria" w:eastAsia="Cambria" w:cs="Cambria"/>
          <w:sz w:val="15"/>
          <w:szCs w:val="15"/>
          <w:color w:val="231F20"/>
          <w:spacing w:val="-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1111/</w:t>
      </w:r>
      <w:r>
        <w:rPr>
          <w:rFonts w:ascii="Cambria" w:hAnsi="Cambria" w:eastAsia="Cambria" w:cs="Cambria"/>
          <w:sz w:val="15"/>
          <w:szCs w:val="15"/>
          <w:color w:val="231F20"/>
        </w:rPr>
        <w:t>aas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.12382.</w:t>
      </w:r>
    </w:p>
    <w:p>
      <w:pPr>
        <w:ind w:left="1057" w:right="533" w:hanging="504"/>
        <w:spacing w:before="29" w:line="295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[17]      </w:t>
      </w:r>
      <w:r>
        <w:rPr>
          <w:rFonts w:ascii="Cambria" w:hAnsi="Cambria" w:eastAsia="Cambria" w:cs="Cambria"/>
          <w:sz w:val="15"/>
          <w:szCs w:val="15"/>
          <w:color w:val="231F20"/>
        </w:rPr>
        <w:t>Wongrakpanich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S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Wongrakpanich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A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Melhado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K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.  A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comprehensive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        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review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      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of             non‑steroidal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anti‑inflammatory  drug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use  in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the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elderly[J].  Aging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Dis,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2018,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9(1):143‑150.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10.</w:t>
      </w:r>
      <w:r>
        <w:rPr>
          <w:rFonts w:ascii="Cambria" w:hAnsi="Cambria" w:eastAsia="Cambria" w:cs="Cambria"/>
          <w:sz w:val="15"/>
          <w:szCs w:val="15"/>
          <w:color w:val="231F20"/>
          <w:spacing w:val="-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14336/</w:t>
      </w:r>
      <w:r>
        <w:rPr>
          <w:rFonts w:ascii="Cambria" w:hAnsi="Cambria" w:eastAsia="Cambria" w:cs="Cambria"/>
          <w:sz w:val="15"/>
          <w:szCs w:val="15"/>
          <w:color w:val="231F20"/>
        </w:rPr>
        <w:t>AD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.2017.03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06.</w:t>
      </w:r>
    </w:p>
    <w:p>
      <w:pPr>
        <w:ind w:left="1057" w:right="534" w:hanging="504"/>
        <w:spacing w:before="40" w:line="295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12"/>
        </w:rPr>
        <w:t>[18]      </w:t>
      </w:r>
      <w:r>
        <w:rPr>
          <w:rFonts w:ascii="Cambria" w:hAnsi="Cambria" w:eastAsia="Cambria" w:cs="Cambria"/>
          <w:sz w:val="15"/>
          <w:szCs w:val="15"/>
          <w:color w:val="231F20"/>
        </w:rPr>
        <w:t>Lanza</w:t>
      </w:r>
      <w:r>
        <w:rPr>
          <w:rFonts w:ascii="Cambria" w:hAnsi="Cambria" w:eastAsia="Cambria" w:cs="Cambria"/>
          <w:sz w:val="15"/>
          <w:szCs w:val="15"/>
          <w:color w:val="231F20"/>
          <w:spacing w:val="3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FL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1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Chan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FK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1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Quigley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EM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21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Guidelines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for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prevention </w:t>
      </w:r>
      <w:r>
        <w:rPr>
          <w:rFonts w:ascii="Cambria" w:hAnsi="Cambria" w:eastAsia="Cambria" w:cs="Cambria"/>
          <w:sz w:val="15"/>
          <w:szCs w:val="15"/>
          <w:color w:val="231F20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   </w:t>
      </w:r>
      <w:r>
        <w:rPr>
          <w:rFonts w:ascii="Cambria" w:hAnsi="Cambria" w:eastAsia="Cambria" w:cs="Cambria"/>
          <w:sz w:val="15"/>
          <w:szCs w:val="15"/>
          <w:color w:val="231F20"/>
        </w:rPr>
        <w:t>NSAID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‑</w:t>
      </w:r>
      <w:r>
        <w:rPr>
          <w:rFonts w:ascii="Cambria" w:hAnsi="Cambria" w:eastAsia="Cambria" w:cs="Cambria"/>
          <w:sz w:val="15"/>
          <w:szCs w:val="15"/>
          <w:color w:val="231F20"/>
        </w:rPr>
        <w:t>related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   </w:t>
      </w:r>
      <w:r>
        <w:rPr>
          <w:rFonts w:ascii="Cambria" w:hAnsi="Cambria" w:eastAsia="Cambria" w:cs="Cambria"/>
          <w:sz w:val="15"/>
          <w:szCs w:val="15"/>
          <w:color w:val="231F20"/>
        </w:rPr>
        <w:t>ulcer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    </w:t>
      </w:r>
      <w:r>
        <w:rPr>
          <w:rFonts w:ascii="Cambria" w:hAnsi="Cambria" w:eastAsia="Cambria" w:cs="Cambria"/>
          <w:sz w:val="15"/>
          <w:szCs w:val="15"/>
          <w:color w:val="231F20"/>
        </w:rPr>
        <w:t>complications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[J].      </w:t>
      </w:r>
      <w:r>
        <w:rPr>
          <w:rFonts w:ascii="Cambria" w:hAnsi="Cambria" w:eastAsia="Cambria" w:cs="Cambria"/>
          <w:sz w:val="15"/>
          <w:szCs w:val="15"/>
          <w:color w:val="231F20"/>
        </w:rPr>
        <w:t>Am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  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Gastroenterol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 2009,    104(3):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728‑738.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:    10.</w:t>
      </w:r>
      <w:r>
        <w:rPr>
          <w:rFonts w:ascii="Cambria" w:hAnsi="Cambria" w:eastAsia="Cambria" w:cs="Cambria"/>
          <w:sz w:val="15"/>
          <w:szCs w:val="15"/>
          <w:color w:val="231F20"/>
          <w:spacing w:val="-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1038/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ajg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.2009.115.</w:t>
      </w:r>
    </w:p>
    <w:p>
      <w:pPr>
        <w:ind w:left="1056" w:right="534" w:hanging="504"/>
        <w:spacing w:before="41" w:line="295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12"/>
        </w:rPr>
        <w:t>[19]      </w:t>
      </w:r>
      <w:r>
        <w:rPr>
          <w:rFonts w:ascii="Cambria" w:hAnsi="Cambria" w:eastAsia="Cambria" w:cs="Cambria"/>
          <w:sz w:val="15"/>
          <w:szCs w:val="15"/>
          <w:color w:val="231F20"/>
        </w:rPr>
        <w:t>Bjarnason</w:t>
      </w:r>
      <w:r>
        <w:rPr>
          <w:rFonts w:ascii="Cambria" w:hAnsi="Cambria" w:eastAsia="Cambria" w:cs="Cambria"/>
          <w:sz w:val="15"/>
          <w:szCs w:val="15"/>
          <w:color w:val="231F20"/>
          <w:spacing w:val="24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I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Scarpignato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Holmgren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E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Mechanisms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35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damage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to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the</w:t>
      </w:r>
      <w:r>
        <w:rPr>
          <w:rFonts w:ascii="Cambria" w:hAnsi="Cambria" w:eastAsia="Cambria" w:cs="Cambria"/>
          <w:sz w:val="15"/>
          <w:szCs w:val="15"/>
          <w:color w:val="231F20"/>
          <w:spacing w:val="24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gastrointestinal</w:t>
      </w:r>
      <w:r>
        <w:rPr>
          <w:rFonts w:ascii="Cambria" w:hAnsi="Cambria" w:eastAsia="Cambria" w:cs="Cambria"/>
          <w:sz w:val="15"/>
          <w:szCs w:val="15"/>
          <w:color w:val="231F20"/>
          <w:spacing w:val="21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tract</w:t>
      </w:r>
      <w:r>
        <w:rPr>
          <w:rFonts w:ascii="Cambria" w:hAnsi="Cambria" w:eastAsia="Cambria" w:cs="Cambria"/>
          <w:sz w:val="15"/>
          <w:szCs w:val="15"/>
          <w:color w:val="231F20"/>
          <w:spacing w:val="23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from</w:t>
      </w:r>
      <w:r>
        <w:rPr>
          <w:rFonts w:ascii="Cambria" w:hAnsi="Cambria" w:eastAsia="Cambria" w:cs="Cambria"/>
          <w:sz w:val="15"/>
          <w:szCs w:val="15"/>
          <w:color w:val="231F20"/>
          <w:spacing w:val="2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nonsteroidal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anti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‑</w:t>
      </w:r>
      <w:r>
        <w:rPr>
          <w:rFonts w:ascii="Cambria" w:hAnsi="Cambria" w:eastAsia="Cambria" w:cs="Cambria"/>
          <w:sz w:val="15"/>
          <w:szCs w:val="15"/>
          <w:color w:val="231F20"/>
        </w:rPr>
        <w:t>inflammatory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drugs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[J].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Gastroenterology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,      2018,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154(3):500‑514.</w:t>
      </w:r>
      <w:r>
        <w:rPr>
          <w:rFonts w:ascii="Cambria" w:hAnsi="Cambria" w:eastAsia="Cambria" w:cs="Cambria"/>
          <w:sz w:val="15"/>
          <w:szCs w:val="15"/>
          <w:color w:val="231F20"/>
          <w:spacing w:val="25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10.</w:t>
      </w:r>
      <w:r>
        <w:rPr>
          <w:rFonts w:ascii="Cambria" w:hAnsi="Cambria" w:eastAsia="Cambria" w:cs="Cambria"/>
          <w:sz w:val="15"/>
          <w:szCs w:val="15"/>
          <w:color w:val="231F20"/>
          <w:spacing w:val="-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1053/j.</w:t>
      </w:r>
      <w:r>
        <w:rPr>
          <w:rFonts w:ascii="Cambria" w:hAnsi="Cambria" w:eastAsia="Cambria" w:cs="Cambria"/>
          <w:sz w:val="15"/>
          <w:szCs w:val="15"/>
          <w:color w:val="231F20"/>
        </w:rPr>
        <w:t>gastro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.2017.10.049.</w:t>
      </w:r>
    </w:p>
    <w:p>
      <w:pPr>
        <w:ind w:left="1056" w:right="531" w:hanging="504"/>
        <w:spacing w:before="43" w:line="290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</w:rPr>
        <w:t>[20]       Scheiman    JM.    NSAID‑induced    gastrointestinal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  <w:w w:val="102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injury: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  <w:w w:val="102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a </w:t>
      </w:r>
      <w:r>
        <w:rPr>
          <w:rFonts w:ascii="Cambria" w:hAnsi="Cambria" w:eastAsia="Cambria" w:cs="Cambria"/>
          <w:sz w:val="15"/>
          <w:szCs w:val="15"/>
          <w:color w:val="231F20"/>
        </w:rPr>
        <w:t>focused  update  for  clinicians[J].  J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Clin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Gast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roenterol,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2016,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>50(1):5‑10.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>10.1097/</w:t>
      </w:r>
      <w:r>
        <w:rPr>
          <w:rFonts w:ascii="Cambria" w:hAnsi="Cambria" w:eastAsia="Cambria" w:cs="Cambria"/>
          <w:sz w:val="15"/>
          <w:szCs w:val="15"/>
          <w:color w:val="231F20"/>
        </w:rPr>
        <w:t>MCG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>.0000000000</w:t>
      </w:r>
      <w:r>
        <w:rPr>
          <w:rFonts w:ascii="Cambria" w:hAnsi="Cambria" w:eastAsia="Cambria" w:cs="Cambria"/>
          <w:sz w:val="15"/>
          <w:szCs w:val="15"/>
          <w:color w:val="231F20"/>
        </w:rPr>
        <w:t>000432.</w:t>
      </w:r>
    </w:p>
    <w:p>
      <w:pPr>
        <w:ind w:left="1052" w:right="535" w:hanging="500"/>
        <w:spacing w:before="41" w:line="295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[21]      </w:t>
      </w:r>
      <w:r>
        <w:rPr>
          <w:rFonts w:ascii="Cambria" w:hAnsi="Cambria" w:eastAsia="Cambria" w:cs="Cambria"/>
          <w:sz w:val="15"/>
          <w:szCs w:val="15"/>
          <w:color w:val="231F20"/>
        </w:rPr>
        <w:t>Lefebvre</w:t>
      </w:r>
      <w:r>
        <w:rPr>
          <w:rFonts w:ascii="Cambria" w:hAnsi="Cambria" w:eastAsia="Cambria" w:cs="Cambria"/>
          <w:sz w:val="15"/>
          <w:szCs w:val="15"/>
          <w:color w:val="231F20"/>
          <w:spacing w:val="2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P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Duh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MS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Lafeuille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MH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0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Acute</w:t>
      </w:r>
      <w:r>
        <w:rPr>
          <w:rFonts w:ascii="Cambria" w:hAnsi="Cambria" w:eastAsia="Cambria" w:cs="Cambria"/>
          <w:sz w:val="15"/>
          <w:szCs w:val="15"/>
          <w:color w:val="231F20"/>
          <w:spacing w:val="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  <w:spacing w:val="21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chronic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systemic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corticoster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oid‑related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complications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in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patients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with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severe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asthma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[J].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Allergy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Clin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Immunol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,   201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5,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136(6):1488‑1495.</w:t>
      </w:r>
      <w:r>
        <w:rPr>
          <w:rFonts w:ascii="Cambria" w:hAnsi="Cambria" w:eastAsia="Cambria" w:cs="Cambria"/>
          <w:sz w:val="15"/>
          <w:szCs w:val="15"/>
          <w:color w:val="231F20"/>
          <w:spacing w:val="2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10.</w:t>
      </w:r>
      <w:r>
        <w:rPr>
          <w:rFonts w:ascii="Cambria" w:hAnsi="Cambria" w:eastAsia="Cambria" w:cs="Cambria"/>
          <w:sz w:val="15"/>
          <w:szCs w:val="15"/>
          <w:color w:val="231F20"/>
          <w:spacing w:val="-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1016/j.</w:t>
      </w:r>
      <w:r>
        <w:rPr>
          <w:rFonts w:ascii="Cambria" w:hAnsi="Cambria" w:eastAsia="Cambria" w:cs="Cambria"/>
          <w:sz w:val="15"/>
          <w:szCs w:val="15"/>
          <w:color w:val="231F20"/>
        </w:rPr>
        <w:t>jaci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.2015.07.046.</w:t>
      </w:r>
    </w:p>
    <w:p>
      <w:pPr>
        <w:ind w:left="1062" w:right="536" w:hanging="511"/>
        <w:spacing w:before="41" w:line="291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[22]      Eastwood</w:t>
      </w:r>
      <w:r>
        <w:rPr>
          <w:rFonts w:ascii="Cambria" w:hAnsi="Cambria" w:eastAsia="Cambria" w:cs="Cambria"/>
          <w:sz w:val="15"/>
          <w:szCs w:val="15"/>
          <w:color w:val="231F20"/>
          <w:spacing w:val="32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GL.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The</w:t>
      </w:r>
      <w:r>
        <w:rPr>
          <w:rFonts w:ascii="Cambria" w:hAnsi="Cambria" w:eastAsia="Cambria" w:cs="Cambria"/>
          <w:sz w:val="15"/>
          <w:szCs w:val="15"/>
          <w:color w:val="231F20"/>
          <w:spacing w:val="21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role</w:t>
      </w:r>
      <w:r>
        <w:rPr>
          <w:rFonts w:ascii="Cambria" w:hAnsi="Cambria" w:eastAsia="Cambria" w:cs="Cambria"/>
          <w:sz w:val="15"/>
          <w:szCs w:val="15"/>
          <w:color w:val="231F20"/>
          <w:spacing w:val="23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smoking</w:t>
      </w:r>
      <w:r>
        <w:rPr>
          <w:rFonts w:ascii="Cambria" w:hAnsi="Cambria" w:eastAsia="Cambria" w:cs="Cambria"/>
          <w:sz w:val="15"/>
          <w:szCs w:val="15"/>
          <w:color w:val="231F20"/>
          <w:spacing w:val="21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in</w:t>
      </w:r>
      <w:r>
        <w:rPr>
          <w:rFonts w:ascii="Cambria" w:hAnsi="Cambria" w:eastAsia="Cambria" w:cs="Cambria"/>
          <w:sz w:val="15"/>
          <w:szCs w:val="15"/>
          <w:color w:val="231F20"/>
          <w:spacing w:val="2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peptic</w:t>
      </w:r>
      <w:r>
        <w:rPr>
          <w:rFonts w:ascii="Cambria" w:hAnsi="Cambria" w:eastAsia="Cambria" w:cs="Cambria"/>
          <w:sz w:val="15"/>
          <w:szCs w:val="15"/>
          <w:color w:val="231F20"/>
          <w:spacing w:val="20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ulcer</w:t>
      </w:r>
      <w:r>
        <w:rPr>
          <w:rFonts w:ascii="Cambria" w:hAnsi="Cambria" w:eastAsia="Cambria" w:cs="Cambria"/>
          <w:sz w:val="15"/>
          <w:szCs w:val="15"/>
          <w:color w:val="231F20"/>
          <w:spacing w:val="2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disease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[J]. 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Clin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Gastroenterol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1988,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10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Suppl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1: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S</w:t>
      </w:r>
      <w:r>
        <w:rPr>
          <w:rFonts w:ascii="Cambria" w:hAnsi="Cambria" w:eastAsia="Cambria" w:cs="Cambria"/>
          <w:sz w:val="15"/>
          <w:szCs w:val="15"/>
          <w:color w:val="231F20"/>
          <w:spacing w:val="-18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19‑2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3.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10.</w:t>
      </w:r>
      <w:r>
        <w:rPr>
          <w:rFonts w:ascii="Cambria" w:hAnsi="Cambria" w:eastAsia="Cambria" w:cs="Cambria"/>
          <w:sz w:val="15"/>
          <w:szCs w:val="15"/>
          <w:color w:val="231F20"/>
          <w:spacing w:val="-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1097/00004836‑198812001‑00005.</w:t>
      </w:r>
    </w:p>
    <w:p>
      <w:pPr>
        <w:ind w:left="1057" w:right="536" w:hanging="507"/>
        <w:spacing w:before="40" w:line="291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[23]      </w:t>
      </w:r>
      <w:r>
        <w:rPr>
          <w:rFonts w:ascii="Cambria" w:hAnsi="Cambria" w:eastAsia="Cambria" w:cs="Cambria"/>
          <w:sz w:val="15"/>
          <w:szCs w:val="15"/>
          <w:color w:val="231F20"/>
        </w:rPr>
        <w:t>Yegen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BC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.   </w:t>
      </w:r>
      <w:r>
        <w:rPr>
          <w:rFonts w:ascii="Cambria" w:hAnsi="Cambria" w:eastAsia="Cambria" w:cs="Cambria"/>
          <w:sz w:val="15"/>
          <w:szCs w:val="15"/>
          <w:color w:val="231F20"/>
        </w:rPr>
        <w:t>Lifestyle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peptic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ulcer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disease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[J].   </w:t>
      </w:r>
      <w:r>
        <w:rPr>
          <w:rFonts w:ascii="Cambria" w:hAnsi="Cambria" w:eastAsia="Cambria" w:cs="Cambria"/>
          <w:sz w:val="15"/>
          <w:szCs w:val="15"/>
          <w:color w:val="231F20"/>
        </w:rPr>
        <w:t>Curr </w:t>
      </w:r>
      <w:r>
        <w:rPr>
          <w:rFonts w:ascii="Cambria" w:hAnsi="Cambria" w:eastAsia="Cambria" w:cs="Cambria"/>
          <w:sz w:val="15"/>
          <w:szCs w:val="15"/>
          <w:color w:val="231F20"/>
        </w:rPr>
        <w:t>Pharm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    </w:t>
      </w:r>
      <w:r>
        <w:rPr>
          <w:rFonts w:ascii="Cambria" w:hAnsi="Cambria" w:eastAsia="Cambria" w:cs="Cambria"/>
          <w:sz w:val="15"/>
          <w:szCs w:val="15"/>
          <w:color w:val="231F20"/>
        </w:rPr>
        <w:t>Des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      2018,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24(18):      2034‑2040.      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10.2174/1381612824666180510092303.</w:t>
      </w:r>
    </w:p>
    <w:p>
      <w:pPr>
        <w:ind w:left="1054" w:right="537" w:hanging="504"/>
        <w:spacing w:before="40" w:line="291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[24]      Holstege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A.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Effects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nicotine,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alcohol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caffeine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on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the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incidence,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healing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recurrence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rate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of peptic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ulcer[J].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Z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Gastroenterol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1987,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25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Suppl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3:33‑40.</w:t>
      </w:r>
    </w:p>
    <w:p>
      <w:pPr>
        <w:ind w:left="1054" w:right="537" w:hanging="504"/>
        <w:spacing w:before="41" w:line="298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[25]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     </w:t>
      </w:r>
      <w:r>
        <w:rPr>
          <w:rFonts w:ascii="Cambria" w:hAnsi="Cambria" w:eastAsia="Cambria" w:cs="Cambria"/>
          <w:sz w:val="15"/>
          <w:szCs w:val="15"/>
          <w:color w:val="231F20"/>
        </w:rPr>
        <w:t>Lu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CL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   </w:t>
      </w:r>
      <w:r>
        <w:rPr>
          <w:rFonts w:ascii="Cambria" w:hAnsi="Cambria" w:eastAsia="Cambria" w:cs="Cambria"/>
          <w:sz w:val="15"/>
          <w:szCs w:val="15"/>
          <w:color w:val="231F20"/>
        </w:rPr>
        <w:t>Chang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SS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   </w:t>
      </w:r>
      <w:r>
        <w:rPr>
          <w:rFonts w:ascii="Cambria" w:hAnsi="Cambria" w:eastAsia="Cambria" w:cs="Cambria"/>
          <w:sz w:val="15"/>
          <w:szCs w:val="15"/>
          <w:color w:val="231F20"/>
        </w:rPr>
        <w:t>Wang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SS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Silent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peptic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ulcer </w:t>
      </w:r>
      <w:r>
        <w:rPr>
          <w:rFonts w:ascii="Cambria" w:hAnsi="Cambria" w:eastAsia="Cambria" w:cs="Cambria"/>
          <w:sz w:val="15"/>
          <w:szCs w:val="15"/>
          <w:color w:val="231F20"/>
        </w:rPr>
        <w:t>disease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:    </w:t>
      </w:r>
      <w:r>
        <w:rPr>
          <w:rFonts w:ascii="Cambria" w:hAnsi="Cambria" w:eastAsia="Cambria" w:cs="Cambria"/>
          <w:sz w:val="15"/>
          <w:szCs w:val="15"/>
          <w:color w:val="231F20"/>
        </w:rPr>
        <w:t>frequency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     </w:t>
      </w:r>
      <w:r>
        <w:rPr>
          <w:rFonts w:ascii="Cambria" w:hAnsi="Cambria" w:eastAsia="Cambria" w:cs="Cambria"/>
          <w:sz w:val="15"/>
          <w:szCs w:val="15"/>
          <w:color w:val="231F20"/>
        </w:rPr>
        <w:t>factors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leading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to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  "</w:t>
      </w:r>
      <w:r>
        <w:rPr>
          <w:rFonts w:ascii="Cambria" w:hAnsi="Cambria" w:eastAsia="Cambria" w:cs="Cambria"/>
          <w:sz w:val="15"/>
          <w:szCs w:val="15"/>
          <w:color w:val="231F20"/>
        </w:rPr>
        <w:t>silence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"</w:t>
      </w:r>
      <w:r>
        <w:rPr>
          <w:rFonts w:ascii="Cambria" w:hAnsi="Cambria" w:eastAsia="Cambria" w:cs="Cambria"/>
          <w:sz w:val="15"/>
          <w:szCs w:val="15"/>
          <w:color w:val="231F20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implications    regarding    the    pathogenesis    of    visceral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symptoms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[J].   </w:t>
      </w:r>
      <w:r>
        <w:rPr>
          <w:rFonts w:ascii="Cambria" w:hAnsi="Cambria" w:eastAsia="Cambria" w:cs="Cambria"/>
          <w:sz w:val="15"/>
          <w:szCs w:val="15"/>
          <w:color w:val="231F20"/>
        </w:rPr>
        <w:t>Gastrointest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Endosc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  2004,   60(1):  34‑38.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31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10.</w:t>
      </w:r>
      <w:r>
        <w:rPr>
          <w:rFonts w:ascii="Cambria" w:hAnsi="Cambria" w:eastAsia="Cambria" w:cs="Cambria"/>
          <w:sz w:val="15"/>
          <w:szCs w:val="15"/>
          <w:color w:val="231F20"/>
          <w:spacing w:val="-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1016/s0016‑5107(04)01311‑2.</w:t>
      </w:r>
    </w:p>
    <w:p>
      <w:pPr>
        <w:ind w:left="1058" w:right="533" w:hanging="508"/>
        <w:spacing w:before="41" w:line="295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[26]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    Barkun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A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    </w:t>
      </w:r>
      <w:r>
        <w:rPr>
          <w:rFonts w:ascii="Cambria" w:hAnsi="Cambria" w:eastAsia="Cambria" w:cs="Cambria"/>
          <w:sz w:val="15"/>
          <w:szCs w:val="15"/>
          <w:color w:val="231F20"/>
        </w:rPr>
        <w:t>Leontiadis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G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.    </w:t>
      </w:r>
      <w:r>
        <w:rPr>
          <w:rFonts w:ascii="Cambria" w:hAnsi="Cambria" w:eastAsia="Cambria" w:cs="Cambria"/>
          <w:sz w:val="15"/>
          <w:szCs w:val="15"/>
          <w:color w:val="231F20"/>
        </w:rPr>
        <w:t>Systematic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review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the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symptom  burden,   quality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of  life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impairment  and   costs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associated</w:t>
      </w:r>
      <w:r>
        <w:rPr>
          <w:rFonts w:ascii="Cambria" w:hAnsi="Cambria" w:eastAsia="Cambria" w:cs="Cambria"/>
          <w:sz w:val="15"/>
          <w:szCs w:val="15"/>
          <w:color w:val="231F20"/>
          <w:spacing w:val="33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with  peptic  ulcer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disease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</w:rPr>
        <w:t>[J].</w:t>
      </w:r>
      <w:r>
        <w:rPr>
          <w:rFonts w:ascii="Cambria" w:hAnsi="Cambria" w:eastAsia="Cambria" w:cs="Cambria"/>
          <w:sz w:val="15"/>
          <w:szCs w:val="15"/>
          <w:color w:val="231F20"/>
          <w:spacing w:val="28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Am</w:t>
      </w:r>
      <w:r>
        <w:rPr>
          <w:rFonts w:ascii="Cambria" w:hAnsi="Cambria" w:eastAsia="Cambria" w:cs="Cambria"/>
          <w:sz w:val="15"/>
          <w:szCs w:val="15"/>
          <w:color w:val="231F20"/>
          <w:spacing w:val="3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Med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</w:rPr>
        <w:t>,  2010,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123(4):358‑366.e2.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10.</w:t>
      </w:r>
      <w:r>
        <w:rPr>
          <w:rFonts w:ascii="Cambria" w:hAnsi="Cambria" w:eastAsia="Cambria" w:cs="Cambria"/>
          <w:sz w:val="15"/>
          <w:szCs w:val="15"/>
          <w:color w:val="231F20"/>
          <w:spacing w:val="-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101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6/j.</w:t>
      </w:r>
      <w:r>
        <w:rPr>
          <w:rFonts w:ascii="Cambria" w:hAnsi="Cambria" w:eastAsia="Cambria" w:cs="Cambria"/>
          <w:sz w:val="15"/>
          <w:szCs w:val="15"/>
          <w:color w:val="231F20"/>
        </w:rPr>
        <w:t>amjmed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.2009.09.031.</w:t>
      </w:r>
    </w:p>
    <w:p>
      <w:pPr>
        <w:ind w:left="1057" w:right="533" w:hanging="504"/>
        <w:spacing w:before="41" w:line="291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[27]      </w:t>
      </w:r>
      <w:r>
        <w:rPr>
          <w:rFonts w:ascii="Cambria" w:hAnsi="Cambria" w:eastAsia="Cambria" w:cs="Cambria"/>
          <w:sz w:val="15"/>
          <w:szCs w:val="15"/>
          <w:color w:val="231F20"/>
        </w:rPr>
        <w:t>Singh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G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   </w:t>
      </w:r>
      <w:r>
        <w:rPr>
          <w:rFonts w:ascii="Cambria" w:hAnsi="Cambria" w:eastAsia="Cambria" w:cs="Cambria"/>
          <w:sz w:val="15"/>
          <w:szCs w:val="15"/>
          <w:color w:val="231F20"/>
        </w:rPr>
        <w:t>Triadafilopoulos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G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.    </w:t>
      </w:r>
      <w:r>
        <w:rPr>
          <w:rFonts w:ascii="Cambria" w:hAnsi="Cambria" w:eastAsia="Cambria" w:cs="Cambria"/>
          <w:sz w:val="15"/>
          <w:szCs w:val="15"/>
          <w:color w:val="231F20"/>
        </w:rPr>
        <w:t>Epidemiology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  <w:w w:val="102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NSAID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induced   gastrointestinal   co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mplications[J].   J   Rheumatol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Suppl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0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1999,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56:18‑24.</w:t>
      </w:r>
    </w:p>
    <w:p>
      <w:pPr>
        <w:ind w:left="1051" w:right="533" w:hanging="498"/>
        <w:spacing w:before="40" w:line="298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[28]      </w:t>
      </w:r>
      <w:r>
        <w:rPr>
          <w:rFonts w:ascii="Cambria" w:hAnsi="Cambria" w:eastAsia="Cambria" w:cs="Cambria"/>
          <w:sz w:val="15"/>
          <w:szCs w:val="15"/>
          <w:color w:val="231F20"/>
        </w:rPr>
        <w:t>Lanas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A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Garc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ía‑</w:t>
      </w:r>
      <w:r>
        <w:rPr>
          <w:rFonts w:ascii="Cambria" w:hAnsi="Cambria" w:eastAsia="Cambria" w:cs="Cambria"/>
          <w:sz w:val="15"/>
          <w:szCs w:val="15"/>
          <w:color w:val="231F20"/>
        </w:rPr>
        <w:t>Rodr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í</w:t>
      </w:r>
      <w:r>
        <w:rPr>
          <w:rFonts w:ascii="Cambria" w:hAnsi="Cambria" w:eastAsia="Cambria" w:cs="Cambria"/>
          <w:sz w:val="15"/>
          <w:szCs w:val="15"/>
          <w:color w:val="231F20"/>
        </w:rPr>
        <w:t>guez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LA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Polo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‑</w:t>
      </w:r>
      <w:r>
        <w:rPr>
          <w:rFonts w:ascii="Cambria" w:hAnsi="Cambria" w:eastAsia="Cambria" w:cs="Cambria"/>
          <w:sz w:val="15"/>
          <w:szCs w:val="15"/>
          <w:color w:val="231F20"/>
        </w:rPr>
        <w:t>Tom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á</w:t>
      </w:r>
      <w:r>
        <w:rPr>
          <w:rFonts w:ascii="Cambria" w:hAnsi="Cambria" w:eastAsia="Cambria" w:cs="Cambria"/>
          <w:sz w:val="15"/>
          <w:szCs w:val="15"/>
          <w:color w:val="231F20"/>
        </w:rPr>
        <w:t>s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M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The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changing  face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of  hospitalisation   due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to  gastrointestinal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bleeding   and   perforation[J].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Aliment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Pharmacol   Ther,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2011,            33(5):           585‑591.          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:            10.</w:t>
      </w:r>
      <w:r>
        <w:rPr>
          <w:rFonts w:ascii="Cambria" w:hAnsi="Cambria" w:eastAsia="Cambria" w:cs="Cambria"/>
          <w:sz w:val="15"/>
          <w:szCs w:val="15"/>
          <w:color w:val="231F20"/>
          <w:spacing w:val="-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1111/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j.1365‑2036.2010.04563.x.</w:t>
      </w:r>
    </w:p>
    <w:p>
      <w:pPr>
        <w:ind w:left="1050" w:right="534" w:hanging="498"/>
        <w:spacing w:before="42" w:line="298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[29]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    Malmi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H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  </w:t>
      </w:r>
      <w:r>
        <w:rPr>
          <w:rFonts w:ascii="Cambria" w:hAnsi="Cambria" w:eastAsia="Cambria" w:cs="Cambria"/>
          <w:sz w:val="15"/>
          <w:szCs w:val="15"/>
          <w:color w:val="231F20"/>
        </w:rPr>
        <w:t>Kautiainen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H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  </w:t>
      </w:r>
      <w:r>
        <w:rPr>
          <w:rFonts w:ascii="Cambria" w:hAnsi="Cambria" w:eastAsia="Cambria" w:cs="Cambria"/>
          <w:sz w:val="15"/>
          <w:szCs w:val="15"/>
          <w:color w:val="231F20"/>
        </w:rPr>
        <w:t>Virta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LJ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.   </w:t>
      </w:r>
      <w:r>
        <w:rPr>
          <w:rFonts w:ascii="Cambria" w:hAnsi="Cambria" w:eastAsia="Cambria" w:cs="Cambria"/>
          <w:sz w:val="15"/>
          <w:szCs w:val="15"/>
          <w:color w:val="231F20"/>
        </w:rPr>
        <w:t>Incidence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complications      of     peptic      ulcer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disease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requiring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hospitalisation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have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markedly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decreased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in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Finl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  <w:spacing w:val="-1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[J].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Aliment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Pharmacol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Ther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  2014,   39(5):  496‑506.  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10.</w:t>
      </w:r>
      <w:r>
        <w:rPr>
          <w:rFonts w:ascii="Cambria" w:hAnsi="Cambria" w:eastAsia="Cambria" w:cs="Cambria"/>
          <w:sz w:val="15"/>
          <w:szCs w:val="15"/>
          <w:color w:val="231F20"/>
          <w:spacing w:val="-8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1111/</w:t>
      </w:r>
      <w:r>
        <w:rPr>
          <w:rFonts w:ascii="Cambria" w:hAnsi="Cambria" w:eastAsia="Cambria" w:cs="Cambria"/>
          <w:sz w:val="15"/>
          <w:szCs w:val="15"/>
          <w:color w:val="231F20"/>
        </w:rPr>
        <w:t>apt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.12620.</w:t>
      </w:r>
    </w:p>
    <w:p>
      <w:pPr>
        <w:ind w:left="1057" w:right="530" w:hanging="505"/>
        <w:spacing w:before="42" w:line="298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</w:rPr>
        <w:t>[30]       Castellsague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J,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Riera‑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Guardia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N,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Calingaert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B,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al.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Individual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NSAIDs     and     upper     gastrointestinal     complications:     a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systematic    review    and     meta‑analysis    of    observational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studies</w:t>
      </w:r>
      <w:r>
        <w:rPr>
          <w:rFonts w:ascii="Cambria" w:hAnsi="Cambria" w:eastAsia="Cambria" w:cs="Cambria"/>
          <w:sz w:val="15"/>
          <w:szCs w:val="15"/>
          <w:color w:val="231F20"/>
          <w:spacing w:val="9"/>
          <w:w w:val="101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(the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SOS   project)   [J].    Drug    Saf,    2012,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1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35(1</w:t>
      </w:r>
      <w:r>
        <w:rPr>
          <w:rFonts w:ascii="Cambria" w:hAnsi="Cambria" w:eastAsia="Cambria" w:cs="Cambria"/>
          <w:sz w:val="15"/>
          <w:szCs w:val="15"/>
          <w:color w:val="231F20"/>
          <w:spacing w:val="-2"/>
        </w:rPr>
        <w:t>2):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>1127‑1146.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2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>10.2165/11633470‑000000000‑00000.</w:t>
      </w:r>
    </w:p>
    <w:p>
      <w:pPr>
        <w:ind w:left="1053" w:right="534" w:hanging="501"/>
        <w:spacing w:before="40" w:line="290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[31]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    </w:t>
      </w:r>
      <w:r>
        <w:rPr>
          <w:rFonts w:ascii="Cambria" w:hAnsi="Cambria" w:eastAsia="Cambria" w:cs="Cambria"/>
          <w:sz w:val="15"/>
          <w:szCs w:val="15"/>
          <w:color w:val="231F20"/>
        </w:rPr>
        <w:t>Nagata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N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Niikura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R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Sekine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K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.  </w:t>
      </w:r>
      <w:r>
        <w:rPr>
          <w:rFonts w:ascii="Cambria" w:hAnsi="Cambria" w:eastAsia="Cambria" w:cs="Cambria"/>
          <w:sz w:val="15"/>
          <w:szCs w:val="15"/>
          <w:color w:val="231F20"/>
        </w:rPr>
        <w:t>Risk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peptic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ulcer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bleeding   associated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w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ith   </w:t>
      </w:r>
      <w:r>
        <w:rPr>
          <w:rFonts w:ascii="Cambria" w:hAnsi="Cambria" w:eastAsia="Cambria" w:cs="Cambria"/>
          <w:sz w:val="15"/>
          <w:szCs w:val="15"/>
          <w:i/>
          <w:iCs/>
          <w:color w:val="231F20"/>
          <w:spacing w:val="3"/>
        </w:rPr>
        <w:t>Helicobacter</w:t>
      </w:r>
      <w:r>
        <w:rPr>
          <w:rFonts w:ascii="Cambria" w:hAnsi="Cambria" w:eastAsia="Cambria" w:cs="Cambria"/>
          <w:sz w:val="15"/>
          <w:szCs w:val="15"/>
          <w:i/>
          <w:iCs/>
          <w:color w:val="231F20"/>
          <w:spacing w:val="14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i/>
          <w:iCs/>
          <w:color w:val="231F20"/>
          <w:spacing w:val="3"/>
        </w:rPr>
        <w:t>pylori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infection,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nonsteroidal  anti‑inflammatory  drugs,  low‑dose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aspirin,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507" w:right="14" w:hanging="2"/>
        <w:spacing w:before="34" w:line="296" w:lineRule="auto"/>
        <w:jc w:val="both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antihypertensive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drugs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:   </w:t>
      </w:r>
      <w:r>
        <w:rPr>
          <w:rFonts w:ascii="Cambria" w:hAnsi="Cambria" w:eastAsia="Cambria" w:cs="Cambria"/>
          <w:sz w:val="15"/>
          <w:szCs w:val="15"/>
          <w:color w:val="231F20"/>
        </w:rPr>
        <w:t>a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case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‑</w:t>
      </w:r>
      <w:r>
        <w:rPr>
          <w:rFonts w:ascii="Cambria" w:hAnsi="Cambria" w:eastAsia="Cambria" w:cs="Cambria"/>
          <w:sz w:val="15"/>
          <w:szCs w:val="15"/>
          <w:color w:val="231F20"/>
        </w:rPr>
        <w:t>control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study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[J].   J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Gastroenterol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Hepatol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   2015,     30(2):   292‑298.   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10.</w:t>
      </w:r>
      <w:r>
        <w:rPr>
          <w:rFonts w:ascii="Cambria" w:hAnsi="Cambria" w:eastAsia="Cambria" w:cs="Cambria"/>
          <w:sz w:val="15"/>
          <w:szCs w:val="15"/>
          <w:color w:val="231F20"/>
          <w:spacing w:val="-6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1111/</w:t>
      </w:r>
      <w:r>
        <w:rPr>
          <w:rFonts w:ascii="Cambria" w:hAnsi="Cambria" w:eastAsia="Cambria" w:cs="Cambria"/>
          <w:sz w:val="15"/>
          <w:szCs w:val="15"/>
          <w:color w:val="231F20"/>
        </w:rPr>
        <w:t>jgh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.12805.</w:t>
      </w:r>
    </w:p>
    <w:p>
      <w:pPr>
        <w:ind w:left="503" w:right="6" w:hanging="503"/>
        <w:spacing w:before="30" w:line="298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[32]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   </w:t>
      </w:r>
      <w:r>
        <w:rPr>
          <w:rFonts w:ascii="Cambria" w:hAnsi="Cambria" w:eastAsia="Cambria" w:cs="Cambria"/>
          <w:sz w:val="15"/>
          <w:szCs w:val="15"/>
          <w:color w:val="231F20"/>
        </w:rPr>
        <w:t>Lash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JG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Genta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RM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Adherence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to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the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Sydney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System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guidelines    increases     the    detection     of</w:t>
      </w:r>
      <w:r>
        <w:rPr>
          <w:rFonts w:ascii="Cambria" w:hAnsi="Cambria" w:eastAsia="Cambria" w:cs="Cambria"/>
          <w:sz w:val="15"/>
          <w:szCs w:val="15"/>
          <w:color w:val="231F20"/>
          <w:spacing w:val="9"/>
          <w:w w:val="101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Helicobacter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gastritis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intestinal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metaplasia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in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 400738</w:t>
      </w:r>
      <w:r>
        <w:rPr>
          <w:rFonts w:ascii="Cambria" w:hAnsi="Cambria" w:eastAsia="Cambria" w:cs="Cambria"/>
          <w:sz w:val="15"/>
          <w:szCs w:val="15"/>
          <w:color w:val="231F20"/>
          <w:spacing w:val="27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sets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of </w:t>
      </w:r>
      <w:r>
        <w:rPr>
          <w:rFonts w:ascii="Cambria" w:hAnsi="Cambria" w:eastAsia="Cambria" w:cs="Cambria"/>
          <w:sz w:val="15"/>
          <w:szCs w:val="15"/>
          <w:color w:val="231F20"/>
        </w:rPr>
        <w:t>gastric</w:t>
      </w:r>
      <w:r>
        <w:rPr>
          <w:rFonts w:ascii="Cambria" w:hAnsi="Cambria" w:eastAsia="Cambria" w:cs="Cambria"/>
          <w:sz w:val="15"/>
          <w:szCs w:val="15"/>
          <w:color w:val="231F20"/>
          <w:spacing w:val="26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biopsies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[J].</w:t>
      </w:r>
      <w:r>
        <w:rPr>
          <w:rFonts w:ascii="Cambria" w:hAnsi="Cambria" w:eastAsia="Cambria" w:cs="Cambria"/>
          <w:sz w:val="15"/>
          <w:szCs w:val="15"/>
          <w:color w:val="231F20"/>
          <w:spacing w:val="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Aliment</w:t>
      </w:r>
      <w:r>
        <w:rPr>
          <w:rFonts w:ascii="Cambria" w:hAnsi="Cambria" w:eastAsia="Cambria" w:cs="Cambria"/>
          <w:sz w:val="15"/>
          <w:szCs w:val="15"/>
          <w:color w:val="231F20"/>
          <w:spacing w:val="28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Pharmacol</w:t>
      </w:r>
      <w:r>
        <w:rPr>
          <w:rFonts w:ascii="Cambria" w:hAnsi="Cambria" w:eastAsia="Cambria" w:cs="Cambria"/>
          <w:sz w:val="15"/>
          <w:szCs w:val="15"/>
          <w:color w:val="231F20"/>
          <w:spacing w:val="2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Ther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9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2013,</w:t>
      </w:r>
      <w:r>
        <w:rPr>
          <w:rFonts w:ascii="Cambria" w:hAnsi="Cambria" w:eastAsia="Cambria" w:cs="Cambria"/>
          <w:sz w:val="15"/>
          <w:szCs w:val="15"/>
          <w:color w:val="231F20"/>
          <w:spacing w:val="30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38(4):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424‑431.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10.</w:t>
      </w:r>
      <w:r>
        <w:rPr>
          <w:rFonts w:ascii="Cambria" w:hAnsi="Cambria" w:eastAsia="Cambria" w:cs="Cambria"/>
          <w:sz w:val="15"/>
          <w:szCs w:val="15"/>
          <w:color w:val="231F20"/>
          <w:spacing w:val="-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1111/</w:t>
      </w:r>
      <w:r>
        <w:rPr>
          <w:rFonts w:ascii="Cambria" w:hAnsi="Cambria" w:eastAsia="Cambria" w:cs="Cambria"/>
          <w:sz w:val="15"/>
          <w:szCs w:val="15"/>
          <w:color w:val="231F20"/>
        </w:rPr>
        <w:t>apt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.12383.</w:t>
      </w:r>
    </w:p>
    <w:p>
      <w:pPr>
        <w:ind w:left="498" w:right="15" w:hanging="498"/>
        <w:spacing w:before="40" w:line="295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[33]      </w:t>
      </w:r>
      <w:r>
        <w:rPr>
          <w:rFonts w:ascii="Cambria" w:hAnsi="Cambria" w:eastAsia="Cambria" w:cs="Cambria"/>
          <w:sz w:val="15"/>
          <w:szCs w:val="15"/>
          <w:color w:val="231F20"/>
        </w:rPr>
        <w:t>Chey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WD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Leontiadis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GI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Howden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CW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9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.  </w:t>
      </w:r>
      <w:r>
        <w:rPr>
          <w:rFonts w:ascii="Cambria" w:hAnsi="Cambria" w:eastAsia="Cambria" w:cs="Cambria"/>
          <w:sz w:val="15"/>
          <w:szCs w:val="15"/>
          <w:color w:val="231F20"/>
        </w:rPr>
        <w:t>ACG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clinical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guideline: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treatment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of  </w:t>
      </w:r>
      <w:r>
        <w:rPr>
          <w:rFonts w:ascii="Cambria" w:hAnsi="Cambria" w:eastAsia="Cambria" w:cs="Cambria"/>
          <w:sz w:val="15"/>
          <w:szCs w:val="15"/>
          <w:i/>
          <w:iCs/>
          <w:color w:val="231F20"/>
          <w:spacing w:val="4"/>
        </w:rPr>
        <w:t>Helicobacter</w:t>
      </w:r>
      <w:r>
        <w:rPr>
          <w:rFonts w:ascii="Cambria" w:hAnsi="Cambria" w:eastAsia="Cambria" w:cs="Cambria"/>
          <w:sz w:val="15"/>
          <w:szCs w:val="15"/>
          <w:i/>
          <w:iCs/>
          <w:color w:val="231F20"/>
          <w:spacing w:val="10"/>
        </w:rPr>
        <w:t xml:space="preserve">  </w:t>
      </w:r>
      <w:r>
        <w:rPr>
          <w:rFonts w:ascii="Cambria" w:hAnsi="Cambria" w:eastAsia="Cambria" w:cs="Cambria"/>
          <w:sz w:val="15"/>
          <w:szCs w:val="15"/>
          <w:i/>
          <w:iCs/>
          <w:color w:val="231F20"/>
          <w:spacing w:val="4"/>
        </w:rPr>
        <w:t>pylori  </w:t>
      </w:r>
      <w:r>
        <w:rPr>
          <w:rFonts w:ascii="Cambria" w:hAnsi="Cambria" w:eastAsia="Cambria" w:cs="Cambria"/>
          <w:sz w:val="15"/>
          <w:szCs w:val="15"/>
          <w:i/>
          <w:iCs/>
          <w:color w:val="231F20"/>
          <w:spacing w:val="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infection[J].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Am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Gastroenterol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2017,</w:t>
      </w:r>
      <w:r>
        <w:rPr>
          <w:rFonts w:ascii="Cambria" w:hAnsi="Cambria" w:eastAsia="Cambria" w:cs="Cambria"/>
          <w:sz w:val="15"/>
          <w:szCs w:val="15"/>
          <w:color w:val="231F20"/>
          <w:spacing w:val="21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112(2):212‑239.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21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10.</w:t>
      </w:r>
      <w:r>
        <w:rPr>
          <w:rFonts w:ascii="Cambria" w:hAnsi="Cambria" w:eastAsia="Cambria" w:cs="Cambria"/>
          <w:sz w:val="15"/>
          <w:szCs w:val="15"/>
          <w:color w:val="231F20"/>
          <w:spacing w:val="-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1038/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ajg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.2016.563.</w:t>
      </w:r>
    </w:p>
    <w:p>
      <w:pPr>
        <w:pStyle w:val="BodyText"/>
        <w:ind w:left="508" w:right="15" w:hanging="508"/>
        <w:spacing w:before="41" w:line="222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>[34]       </w:t>
      </w:r>
      <w:r>
        <w:rPr>
          <w:sz w:val="15"/>
          <w:szCs w:val="15"/>
          <w:color w:val="231F20"/>
          <w:spacing w:val="1"/>
        </w:rPr>
        <w:t>中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sz w:val="15"/>
          <w:szCs w:val="15"/>
          <w:color w:val="231F20"/>
          <w:spacing w:val="1"/>
        </w:rPr>
        <w:t>华</w:t>
      </w:r>
      <w:r>
        <w:rPr>
          <w:sz w:val="15"/>
          <w:szCs w:val="15"/>
          <w:color w:val="231F20"/>
          <w:spacing w:val="-8"/>
        </w:rPr>
        <w:t xml:space="preserve"> </w:t>
      </w:r>
      <w:r>
        <w:rPr>
          <w:sz w:val="15"/>
          <w:szCs w:val="15"/>
          <w:color w:val="231F20"/>
          <w:spacing w:val="1"/>
        </w:rPr>
        <w:t>消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  <w:spacing w:val="1"/>
        </w:rPr>
        <w:t>化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sz w:val="15"/>
          <w:szCs w:val="15"/>
          <w:color w:val="231F20"/>
          <w:spacing w:val="1"/>
        </w:rPr>
        <w:t>杂</w:t>
      </w:r>
      <w:r>
        <w:rPr>
          <w:sz w:val="15"/>
          <w:szCs w:val="15"/>
          <w:color w:val="231F20"/>
          <w:spacing w:val="-12"/>
        </w:rPr>
        <w:t xml:space="preserve"> </w:t>
      </w:r>
      <w:r>
        <w:rPr>
          <w:sz w:val="15"/>
          <w:szCs w:val="15"/>
          <w:color w:val="231F20"/>
          <w:spacing w:val="1"/>
        </w:rPr>
        <w:t>志</w:t>
      </w:r>
      <w:r>
        <w:rPr>
          <w:sz w:val="15"/>
          <w:szCs w:val="15"/>
          <w:color w:val="231F20"/>
          <w:spacing w:val="-9"/>
        </w:rPr>
        <w:t xml:space="preserve"> </w:t>
      </w:r>
      <w:r>
        <w:rPr>
          <w:sz w:val="15"/>
          <w:szCs w:val="15"/>
          <w:color w:val="231F20"/>
          <w:spacing w:val="1"/>
        </w:rPr>
        <w:t>编</w:t>
      </w:r>
      <w:r>
        <w:rPr>
          <w:sz w:val="15"/>
          <w:szCs w:val="15"/>
          <w:color w:val="231F20"/>
          <w:spacing w:val="-12"/>
        </w:rPr>
        <w:t xml:space="preserve"> </w:t>
      </w:r>
      <w:r>
        <w:rPr>
          <w:sz w:val="15"/>
          <w:szCs w:val="15"/>
          <w:color w:val="231F20"/>
          <w:spacing w:val="1"/>
        </w:rPr>
        <w:t>委</w:t>
      </w:r>
      <w:r>
        <w:rPr>
          <w:sz w:val="15"/>
          <w:szCs w:val="15"/>
          <w:color w:val="231F20"/>
          <w:spacing w:val="-15"/>
        </w:rPr>
        <w:t xml:space="preserve"> </w:t>
      </w:r>
      <w:r>
        <w:rPr>
          <w:sz w:val="15"/>
          <w:szCs w:val="15"/>
          <w:color w:val="231F20"/>
          <w:spacing w:val="1"/>
        </w:rPr>
        <w:t>会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>.  </w:t>
      </w:r>
      <w:r>
        <w:rPr>
          <w:sz w:val="15"/>
          <w:szCs w:val="15"/>
          <w:color w:val="231F20"/>
          <w:spacing w:val="1"/>
        </w:rPr>
        <w:t>消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  <w:spacing w:val="1"/>
        </w:rPr>
        <w:t>化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spacing w:val="1"/>
        </w:rPr>
        <w:t>性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sz w:val="15"/>
          <w:szCs w:val="15"/>
          <w:color w:val="231F20"/>
          <w:spacing w:val="1"/>
        </w:rPr>
        <w:t>溃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  <w:spacing w:val="1"/>
        </w:rPr>
        <w:t>疡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spacing w:val="1"/>
        </w:rPr>
        <w:t>诊</w:t>
      </w:r>
      <w:r>
        <w:rPr>
          <w:sz w:val="15"/>
          <w:szCs w:val="15"/>
          <w:color w:val="231F20"/>
          <w:spacing w:val="-9"/>
        </w:rPr>
        <w:t xml:space="preserve"> </w:t>
      </w:r>
      <w:r>
        <w:rPr>
          <w:sz w:val="15"/>
          <w:szCs w:val="15"/>
          <w:color w:val="231F20"/>
          <w:spacing w:val="1"/>
        </w:rPr>
        <w:t>断</w:t>
      </w:r>
      <w:r>
        <w:rPr>
          <w:sz w:val="15"/>
          <w:szCs w:val="15"/>
          <w:color w:val="231F20"/>
          <w:spacing w:val="-9"/>
        </w:rPr>
        <w:t xml:space="preserve"> </w:t>
      </w:r>
      <w:r>
        <w:rPr>
          <w:sz w:val="15"/>
          <w:szCs w:val="15"/>
          <w:color w:val="231F20"/>
          <w:spacing w:val="1"/>
        </w:rPr>
        <w:t>与</w:t>
      </w:r>
      <w:r>
        <w:rPr>
          <w:sz w:val="15"/>
          <w:szCs w:val="15"/>
          <w:color w:val="231F20"/>
          <w:spacing w:val="-12"/>
        </w:rPr>
        <w:t xml:space="preserve"> </w:t>
      </w:r>
      <w:r>
        <w:rPr>
          <w:sz w:val="15"/>
          <w:szCs w:val="15"/>
          <w:color w:val="231F20"/>
          <w:spacing w:val="1"/>
        </w:rPr>
        <w:t>治</w:t>
      </w:r>
      <w:r>
        <w:rPr>
          <w:sz w:val="15"/>
          <w:szCs w:val="15"/>
          <w:color w:val="231F20"/>
          <w:spacing w:val="-15"/>
        </w:rPr>
        <w:t xml:space="preserve"> </w:t>
      </w:r>
      <w:r>
        <w:rPr>
          <w:sz w:val="15"/>
          <w:szCs w:val="15"/>
          <w:color w:val="231F20"/>
          <w:spacing w:val="1"/>
        </w:rPr>
        <w:t>疗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  <w:spacing w:val="1"/>
        </w:rPr>
        <w:t>规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sz w:val="15"/>
          <w:szCs w:val="15"/>
          <w:color w:val="231F20"/>
          <w:spacing w:val="1"/>
        </w:rPr>
        <w:t>范</w:t>
      </w:r>
      <w:r>
        <w:rPr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(2016 </w:t>
      </w:r>
      <w:r>
        <w:rPr>
          <w:sz w:val="15"/>
          <w:szCs w:val="15"/>
          <w:color w:val="231F20"/>
          <w:spacing w:val="4"/>
        </w:rPr>
        <w:t>年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-5"/>
        </w:rPr>
        <w:t xml:space="preserve"> </w:t>
      </w:r>
      <w:r>
        <w:rPr>
          <w:sz w:val="15"/>
          <w:szCs w:val="15"/>
          <w:color w:val="231F20"/>
          <w:spacing w:val="4"/>
        </w:rPr>
        <w:t>西安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)</w:t>
      </w:r>
      <w:r>
        <w:rPr>
          <w:rFonts w:ascii="Cambria" w:hAnsi="Cambria" w:eastAsia="Cambria" w:cs="Cambria"/>
          <w:sz w:val="15"/>
          <w:szCs w:val="15"/>
          <w:color w:val="231F20"/>
          <w:spacing w:val="28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[J].</w:t>
      </w:r>
      <w:r>
        <w:rPr>
          <w:rFonts w:ascii="Cambria" w:hAnsi="Cambria" w:eastAsia="Cambria" w:cs="Cambria"/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4"/>
        </w:rPr>
        <w:t>中华消化杂志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0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2016,</w:t>
      </w:r>
      <w:r>
        <w:rPr>
          <w:rFonts w:ascii="Cambria" w:hAnsi="Cambria" w:eastAsia="Cambria" w:cs="Cambria"/>
          <w:sz w:val="15"/>
          <w:szCs w:val="15"/>
          <w:color w:val="231F20"/>
          <w:spacing w:val="21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36</w:t>
      </w:r>
      <w:r>
        <w:rPr>
          <w:rFonts w:ascii="Cambria" w:hAnsi="Cambria" w:eastAsia="Cambria" w:cs="Cambria"/>
          <w:sz w:val="15"/>
          <w:szCs w:val="15"/>
          <w:color w:val="231F20"/>
          <w:spacing w:val="25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(8):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508‑513.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2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10.3760/</w:t>
      </w:r>
      <w:r>
        <w:rPr>
          <w:rFonts w:ascii="Cambria" w:hAnsi="Cambria" w:eastAsia="Cambria" w:cs="Cambria"/>
          <w:sz w:val="15"/>
          <w:szCs w:val="15"/>
          <w:color w:val="231F20"/>
        </w:rPr>
        <w:t>cma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.j.</w:t>
      </w:r>
      <w:r>
        <w:rPr>
          <w:rFonts w:ascii="Cambria" w:hAnsi="Cambria" w:eastAsia="Cambria" w:cs="Cambria"/>
          <w:sz w:val="15"/>
          <w:szCs w:val="15"/>
          <w:color w:val="231F20"/>
        </w:rPr>
        <w:t>issn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.0254‑1432.2016.08.003.</w:t>
      </w:r>
    </w:p>
    <w:p>
      <w:pPr>
        <w:ind w:left="510" w:right="12"/>
        <w:spacing w:before="41" w:line="295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</w:rPr>
        <w:t>Editorial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Board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Chinese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Journal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Digestion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Standardized   diagnosis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treatment   of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peptic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ulcer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(2016,</w:t>
      </w:r>
      <w:r>
        <w:rPr>
          <w:rFonts w:ascii="Cambria" w:hAnsi="Cambria" w:eastAsia="Cambria" w:cs="Cambria"/>
          <w:sz w:val="15"/>
          <w:szCs w:val="15"/>
          <w:color w:val="231F20"/>
          <w:spacing w:val="31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Xi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′</w:t>
      </w:r>
      <w:r>
        <w:rPr>
          <w:rFonts w:ascii="Cambria" w:hAnsi="Cambria" w:eastAsia="Cambria" w:cs="Cambria"/>
          <w:sz w:val="15"/>
          <w:szCs w:val="15"/>
          <w:color w:val="231F20"/>
        </w:rPr>
        <w:t>an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)  [J].  </w:t>
      </w:r>
      <w:r>
        <w:rPr>
          <w:rFonts w:ascii="Cambria" w:hAnsi="Cambria" w:eastAsia="Cambria" w:cs="Cambria"/>
          <w:sz w:val="15"/>
          <w:szCs w:val="15"/>
          <w:color w:val="231F20"/>
        </w:rPr>
        <w:t>Chin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Dig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2016,  36(8):  508‑513.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10.3760/</w:t>
      </w:r>
      <w:r>
        <w:rPr>
          <w:rFonts w:ascii="Cambria" w:hAnsi="Cambria" w:eastAsia="Cambria" w:cs="Cambria"/>
          <w:sz w:val="15"/>
          <w:szCs w:val="15"/>
          <w:color w:val="231F20"/>
        </w:rPr>
        <w:t>cma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.j.</w:t>
      </w:r>
      <w:r>
        <w:rPr>
          <w:rFonts w:ascii="Cambria" w:hAnsi="Cambria" w:eastAsia="Cambria" w:cs="Cambria"/>
          <w:sz w:val="15"/>
          <w:szCs w:val="15"/>
          <w:color w:val="231F20"/>
        </w:rPr>
        <w:t>issn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.0254‑1432.2016.08.003.</w:t>
      </w:r>
    </w:p>
    <w:p>
      <w:pPr>
        <w:pStyle w:val="BodyText"/>
        <w:ind w:left="501" w:right="12" w:hanging="499"/>
        <w:spacing w:before="40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[35]    </w:t>
      </w:r>
      <w:r>
        <w:rPr>
          <w:sz w:val="15"/>
          <w:szCs w:val="15"/>
          <w:color w:val="231F20"/>
          <w:spacing w:val="8"/>
        </w:rPr>
        <w:t>《中华内科杂志》编辑委员会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,</w:t>
      </w:r>
      <w:r>
        <w:rPr>
          <w:sz w:val="15"/>
          <w:szCs w:val="15"/>
          <w:color w:val="231F20"/>
          <w:spacing w:val="8"/>
        </w:rPr>
        <w:t>《中华医学杂志》编辑委员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5"/>
        </w:rPr>
        <w:t>会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</w:t>
      </w:r>
      <w:r>
        <w:rPr>
          <w:sz w:val="15"/>
          <w:szCs w:val="15"/>
          <w:color w:val="231F20"/>
          <w:spacing w:val="5"/>
        </w:rPr>
        <w:t>《中华消化杂志》编辑委员会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等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急性非静脉曲张性上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3"/>
        </w:rPr>
        <w:t>消化道出血诊治指南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</w:rPr>
        <w:t>(2018 </w:t>
      </w:r>
      <w:r>
        <w:rPr>
          <w:sz w:val="15"/>
          <w:szCs w:val="15"/>
          <w:color w:val="231F20"/>
          <w:spacing w:val="13"/>
        </w:rPr>
        <w:t>年</w:t>
      </w:r>
      <w:r>
        <w:rPr>
          <w:sz w:val="15"/>
          <w:szCs w:val="15"/>
          <w:color w:val="231F20"/>
          <w:spacing w:val="-26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13"/>
        </w:rPr>
        <w:t>杭州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</w:rPr>
        <w:t>)[J].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  <w:w w:val="102"/>
        </w:rPr>
        <w:t xml:space="preserve"> </w:t>
      </w:r>
      <w:r>
        <w:rPr>
          <w:sz w:val="15"/>
          <w:szCs w:val="15"/>
          <w:color w:val="231F20"/>
          <w:spacing w:val="13"/>
        </w:rPr>
        <w:t>中华内科</w:t>
      </w:r>
      <w:r>
        <w:rPr>
          <w:sz w:val="15"/>
          <w:szCs w:val="15"/>
          <w:color w:val="231F20"/>
          <w:spacing w:val="12"/>
        </w:rPr>
        <w:t>杂志</w:t>
      </w:r>
      <w:r>
        <w:rPr>
          <w:sz w:val="15"/>
          <w:szCs w:val="15"/>
          <w:color w:val="231F20"/>
          <w:spacing w:val="-2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2019,       58(3):       173‑180.      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: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    10.3760/</w:t>
      </w:r>
      <w:r>
        <w:rPr>
          <w:rFonts w:ascii="Cambria" w:hAnsi="Cambria" w:eastAsia="Cambria" w:cs="Cambria"/>
          <w:sz w:val="15"/>
          <w:szCs w:val="15"/>
          <w:color w:val="231F20"/>
        </w:rPr>
        <w:t>cma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.       j.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issn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.0578‑1426.2019.03.005.</w:t>
      </w:r>
    </w:p>
    <w:p>
      <w:pPr>
        <w:ind w:left="502" w:right="13" w:firstLine="6"/>
        <w:spacing w:before="13" w:line="302" w:lineRule="auto"/>
        <w:jc w:val="both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Chinese  Journal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of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Internal   Medicine,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National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Medical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Journal   of   China,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Chinese   Journal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Digestion,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al.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Guidelines   for   the   diag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nosis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and   treatment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of   acute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non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>‑</w:t>
      </w:r>
      <w:r>
        <w:rPr>
          <w:rFonts w:ascii="Cambria" w:hAnsi="Cambria" w:eastAsia="Cambria" w:cs="Cambria"/>
          <w:sz w:val="15"/>
          <w:szCs w:val="15"/>
          <w:color w:val="231F20"/>
        </w:rPr>
        <w:t>variceal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upper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gastrointestinal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bleeding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 xml:space="preserve">     (2018,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Hangzhou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)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[J].  </w:t>
      </w:r>
      <w:r>
        <w:rPr>
          <w:rFonts w:ascii="Cambria" w:hAnsi="Cambria" w:eastAsia="Cambria" w:cs="Cambria"/>
          <w:sz w:val="15"/>
          <w:szCs w:val="15"/>
          <w:color w:val="231F20"/>
        </w:rPr>
        <w:t>Chin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Intern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Med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 2019,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58(3):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173‑18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0.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30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10.3760/</w:t>
      </w:r>
      <w:r>
        <w:rPr>
          <w:rFonts w:ascii="Cambria" w:hAnsi="Cambria" w:eastAsia="Cambria" w:cs="Cambria"/>
          <w:sz w:val="15"/>
          <w:szCs w:val="15"/>
          <w:color w:val="231F20"/>
        </w:rPr>
        <w:t>cma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.j.</w:t>
      </w:r>
      <w:r>
        <w:rPr>
          <w:rFonts w:ascii="Cambria" w:hAnsi="Cambria" w:eastAsia="Cambria" w:cs="Cambria"/>
          <w:sz w:val="15"/>
          <w:szCs w:val="15"/>
          <w:color w:val="231F20"/>
        </w:rPr>
        <w:t>issn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.0578‑1426.2019.03.005.</w:t>
      </w:r>
    </w:p>
    <w:p>
      <w:pPr>
        <w:ind w:left="505" w:right="14" w:hanging="504"/>
        <w:spacing w:before="30" w:line="295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[36]      </w:t>
      </w:r>
      <w:r>
        <w:rPr>
          <w:rFonts w:ascii="Cambria" w:hAnsi="Cambria" w:eastAsia="Cambria" w:cs="Cambria"/>
          <w:sz w:val="15"/>
          <w:szCs w:val="15"/>
          <w:color w:val="231F20"/>
        </w:rPr>
        <w:t>Xie</w:t>
      </w:r>
      <w:r>
        <w:rPr>
          <w:rFonts w:ascii="Cambria" w:hAnsi="Cambria" w:eastAsia="Cambria" w:cs="Cambria"/>
          <w:sz w:val="15"/>
          <w:szCs w:val="15"/>
          <w:color w:val="231F20"/>
          <w:spacing w:val="20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Y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Bowe</w:t>
      </w:r>
      <w:r>
        <w:rPr>
          <w:rFonts w:ascii="Cambria" w:hAnsi="Cambria" w:eastAsia="Cambria" w:cs="Cambria"/>
          <w:sz w:val="15"/>
          <w:szCs w:val="15"/>
          <w:color w:val="231F20"/>
          <w:spacing w:val="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B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Yan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Y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  <w:w w:val="10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Estimates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all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cause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mortality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  <w:spacing w:val="3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cause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specific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mortality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associated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with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proton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pump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inhibitors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among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US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veterans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cohort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study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</w:rPr>
        <w:t>[J].</w:t>
      </w:r>
      <w:r>
        <w:rPr>
          <w:rFonts w:ascii="Cambria" w:hAnsi="Cambria" w:eastAsia="Cambria" w:cs="Cambria"/>
          <w:sz w:val="15"/>
          <w:szCs w:val="15"/>
          <w:color w:val="231F20"/>
          <w:spacing w:val="20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BMJ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</w:rPr>
        <w:t>2019,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365:l1580.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10.</w:t>
      </w:r>
      <w:r>
        <w:rPr>
          <w:rFonts w:ascii="Cambria" w:hAnsi="Cambria" w:eastAsia="Cambria" w:cs="Cambria"/>
          <w:sz w:val="15"/>
          <w:szCs w:val="15"/>
          <w:color w:val="231F20"/>
          <w:spacing w:val="-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1136/</w:t>
      </w:r>
      <w:r>
        <w:rPr>
          <w:rFonts w:ascii="Cambria" w:hAnsi="Cambria" w:eastAsia="Cambria" w:cs="Cambria"/>
          <w:sz w:val="15"/>
          <w:szCs w:val="15"/>
          <w:color w:val="231F20"/>
        </w:rPr>
        <w:t>bmj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.l1580.</w:t>
      </w:r>
    </w:p>
    <w:p>
      <w:pPr>
        <w:ind w:left="503" w:right="14" w:hanging="503"/>
        <w:spacing w:before="43" w:line="306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>[37]      </w:t>
      </w:r>
      <w:r>
        <w:rPr>
          <w:rFonts w:ascii="Cambria" w:hAnsi="Cambria" w:eastAsia="Cambria" w:cs="Cambria"/>
          <w:sz w:val="15"/>
          <w:szCs w:val="15"/>
          <w:color w:val="231F20"/>
        </w:rPr>
        <w:t>Ar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>é</w:t>
      </w:r>
      <w:r>
        <w:rPr>
          <w:rFonts w:ascii="Cambria" w:hAnsi="Cambria" w:eastAsia="Cambria" w:cs="Cambria"/>
          <w:sz w:val="15"/>
          <w:szCs w:val="15"/>
          <w:color w:val="231F20"/>
        </w:rPr>
        <w:t>valo</w:t>
      </w:r>
      <w:r>
        <w:rPr>
          <w:rFonts w:ascii="Cambria" w:hAnsi="Cambria" w:eastAsia="Cambria" w:cs="Cambria"/>
          <w:sz w:val="15"/>
          <w:szCs w:val="15"/>
          <w:color w:val="231F20"/>
          <w:spacing w:val="2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Galvis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Trespalacios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Rangel</w:t>
      </w:r>
      <w:r>
        <w:rPr>
          <w:rFonts w:ascii="Cambria" w:hAnsi="Cambria" w:eastAsia="Cambria" w:cs="Cambria"/>
          <w:sz w:val="15"/>
          <w:szCs w:val="15"/>
          <w:color w:val="231F20"/>
          <w:spacing w:val="9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AA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Otero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Regino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W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Personalized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therapy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for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</w:rPr>
        <w:t xml:space="preserve">  </w:t>
      </w:r>
      <w:r>
        <w:rPr>
          <w:rFonts w:ascii="Cambria" w:hAnsi="Cambria" w:eastAsia="Cambria" w:cs="Cambria"/>
          <w:sz w:val="15"/>
          <w:szCs w:val="15"/>
          <w:i/>
          <w:iCs/>
          <w:color w:val="231F20"/>
          <w:spacing w:val="3"/>
        </w:rPr>
        <w:t>Helicobacter</w:t>
      </w:r>
      <w:r>
        <w:rPr>
          <w:rFonts w:ascii="Cambria" w:hAnsi="Cambria" w:eastAsia="Cambria" w:cs="Cambria"/>
          <w:sz w:val="15"/>
          <w:szCs w:val="15"/>
          <w:i/>
          <w:iCs/>
          <w:color w:val="231F20"/>
          <w:spacing w:val="11"/>
        </w:rPr>
        <w:t xml:space="preserve">  </w:t>
      </w:r>
      <w:r>
        <w:rPr>
          <w:rFonts w:ascii="Cambria" w:hAnsi="Cambria" w:eastAsia="Cambria" w:cs="Cambria"/>
          <w:sz w:val="15"/>
          <w:szCs w:val="15"/>
          <w:i/>
          <w:iCs/>
          <w:color w:val="231F20"/>
          <w:spacing w:val="3"/>
        </w:rPr>
        <w:t>pylori:</w:t>
      </w:r>
      <w:r>
        <w:rPr>
          <w:rFonts w:ascii="Cambria" w:hAnsi="Cambria" w:eastAsia="Cambria" w:cs="Cambria"/>
          <w:sz w:val="15"/>
          <w:szCs w:val="15"/>
          <w:i/>
          <w:iCs/>
          <w:color w:val="231F20"/>
          <w:spacing w:val="1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CYP2C</w:t>
      </w:r>
      <w:r>
        <w:rPr>
          <w:rFonts w:ascii="Cambria" w:hAnsi="Cambria" w:eastAsia="Cambria" w:cs="Cambria"/>
          <w:sz w:val="15"/>
          <w:szCs w:val="15"/>
          <w:color w:val="231F20"/>
          <w:spacing w:val="-18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19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genotype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   </w:t>
      </w:r>
      <w:r>
        <w:rPr>
          <w:rFonts w:ascii="Cambria" w:hAnsi="Cambria" w:eastAsia="Cambria" w:cs="Cambria"/>
          <w:sz w:val="15"/>
          <w:szCs w:val="15"/>
          <w:color w:val="231F20"/>
        </w:rPr>
        <w:t>effect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    </w:t>
      </w:r>
      <w:r>
        <w:rPr>
          <w:rFonts w:ascii="Cambria" w:hAnsi="Cambria" w:eastAsia="Cambria" w:cs="Cambria"/>
          <w:sz w:val="15"/>
          <w:szCs w:val="15"/>
          <w:color w:val="231F20"/>
        </w:rPr>
        <w:t>on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   </w:t>
      </w:r>
      <w:r>
        <w:rPr>
          <w:rFonts w:ascii="Cambria" w:hAnsi="Cambria" w:eastAsia="Cambria" w:cs="Cambria"/>
          <w:sz w:val="15"/>
          <w:szCs w:val="15"/>
          <w:color w:val="231F20"/>
        </w:rPr>
        <w:t>first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‑</w:t>
      </w:r>
      <w:r>
        <w:rPr>
          <w:rFonts w:ascii="Cambria" w:hAnsi="Cambria" w:eastAsia="Cambria" w:cs="Cambria"/>
          <w:sz w:val="15"/>
          <w:szCs w:val="15"/>
          <w:color w:val="231F20"/>
        </w:rPr>
        <w:t>line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    </w:t>
      </w:r>
      <w:r>
        <w:rPr>
          <w:rFonts w:ascii="Cambria" w:hAnsi="Cambria" w:eastAsia="Cambria" w:cs="Cambria"/>
          <w:sz w:val="15"/>
          <w:szCs w:val="15"/>
          <w:color w:val="231F20"/>
        </w:rPr>
        <w:t>triple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   </w:t>
      </w:r>
      <w:r>
        <w:rPr>
          <w:rFonts w:ascii="Cambria" w:hAnsi="Cambria" w:eastAsia="Cambria" w:cs="Cambria"/>
          <w:sz w:val="15"/>
          <w:szCs w:val="15"/>
          <w:color w:val="231F20"/>
        </w:rPr>
        <w:t>therapy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[J].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Helicobacter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   2019,     24(3):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e12574.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:     10.</w:t>
      </w:r>
      <w:r>
        <w:rPr>
          <w:rFonts w:ascii="Cambria" w:hAnsi="Cambria" w:eastAsia="Cambria" w:cs="Cambria"/>
          <w:sz w:val="15"/>
          <w:szCs w:val="15"/>
          <w:color w:val="231F20"/>
          <w:spacing w:val="-1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1111/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hel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.12574.</w:t>
      </w:r>
    </w:p>
    <w:p>
      <w:pPr>
        <w:ind w:left="503" w:right="6" w:hanging="503"/>
        <w:spacing w:before="11" w:line="295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[38]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     </w:t>
      </w:r>
      <w:r>
        <w:rPr>
          <w:rFonts w:ascii="Cambria" w:hAnsi="Cambria" w:eastAsia="Cambria" w:cs="Cambria"/>
          <w:sz w:val="15"/>
          <w:szCs w:val="15"/>
          <w:color w:val="231F20"/>
        </w:rPr>
        <w:t>Kirchheiner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Glatt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S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Fuhr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U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Relative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potency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proton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‑</w:t>
      </w:r>
      <w:r>
        <w:rPr>
          <w:rFonts w:ascii="Cambria" w:hAnsi="Cambria" w:eastAsia="Cambria" w:cs="Cambria"/>
          <w:sz w:val="15"/>
          <w:szCs w:val="15"/>
          <w:color w:val="231F20"/>
        </w:rPr>
        <w:t>pump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inhibitors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‑</w:t>
      </w:r>
      <w:r>
        <w:rPr>
          <w:rFonts w:ascii="Cambria" w:hAnsi="Cambria" w:eastAsia="Cambria" w:cs="Cambria"/>
          <w:sz w:val="15"/>
          <w:szCs w:val="15"/>
          <w:color w:val="231F20"/>
        </w:rPr>
        <w:t>comparison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   </w:t>
      </w:r>
      <w:r>
        <w:rPr>
          <w:rFonts w:ascii="Cambria" w:hAnsi="Cambria" w:eastAsia="Cambria" w:cs="Cambria"/>
          <w:sz w:val="15"/>
          <w:szCs w:val="15"/>
          <w:color w:val="231F20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   </w:t>
      </w:r>
      <w:r>
        <w:rPr>
          <w:rFonts w:ascii="Cambria" w:hAnsi="Cambria" w:eastAsia="Cambria" w:cs="Cambria"/>
          <w:sz w:val="15"/>
          <w:szCs w:val="15"/>
          <w:color w:val="231F20"/>
        </w:rPr>
        <w:t>effects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on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intragastric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pH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[J].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Eur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J   Clin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Pharmacol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2009,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65(1):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19‑31.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10.</w:t>
      </w:r>
      <w:r>
        <w:rPr>
          <w:rFonts w:ascii="Cambria" w:hAnsi="Cambria" w:eastAsia="Cambria" w:cs="Cambria"/>
          <w:sz w:val="15"/>
          <w:szCs w:val="15"/>
          <w:color w:val="231F20"/>
          <w:spacing w:val="-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1007/s00228‑008‑0576‑5.</w:t>
      </w:r>
    </w:p>
    <w:p>
      <w:pPr>
        <w:ind w:left="503" w:right="15" w:hanging="503"/>
        <w:spacing w:before="41" w:line="298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[39]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     </w:t>
      </w:r>
      <w:r>
        <w:rPr>
          <w:rFonts w:ascii="Cambria" w:hAnsi="Cambria" w:eastAsia="Cambria" w:cs="Cambria"/>
          <w:sz w:val="15"/>
          <w:szCs w:val="15"/>
          <w:color w:val="231F20"/>
        </w:rPr>
        <w:t>Burget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DW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Chiverton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SG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Hunt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RH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Is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there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an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optimal </w:t>
      </w:r>
      <w:r>
        <w:rPr>
          <w:rFonts w:ascii="Cambria" w:hAnsi="Cambria" w:eastAsia="Cambria" w:cs="Cambria"/>
          <w:sz w:val="15"/>
          <w:szCs w:val="15"/>
          <w:color w:val="231F20"/>
        </w:rPr>
        <w:t>degree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acid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suppression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for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healing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duodenal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ulcers?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A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model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of the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relation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ship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between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ulcer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healing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acid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suppression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[J].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Gastroenterology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,   1990,  99(2):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345‑351.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10.</w:t>
      </w:r>
      <w:r>
        <w:rPr>
          <w:rFonts w:ascii="Cambria" w:hAnsi="Cambria" w:eastAsia="Cambria" w:cs="Cambria"/>
          <w:sz w:val="15"/>
          <w:szCs w:val="15"/>
          <w:color w:val="231F20"/>
          <w:spacing w:val="-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1016/0016‑5085(90)91015‑x.</w:t>
      </w:r>
    </w:p>
    <w:p>
      <w:pPr>
        <w:ind w:left="504" w:right="12" w:hanging="504"/>
        <w:spacing w:before="41" w:line="295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[40]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     </w:t>
      </w:r>
      <w:r>
        <w:rPr>
          <w:rFonts w:ascii="Cambria" w:hAnsi="Cambria" w:eastAsia="Cambria" w:cs="Cambria"/>
          <w:sz w:val="15"/>
          <w:szCs w:val="15"/>
          <w:color w:val="231F20"/>
        </w:rPr>
        <w:t>Graham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DY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   </w:t>
      </w:r>
      <w:r>
        <w:rPr>
          <w:rFonts w:ascii="Cambria" w:hAnsi="Cambria" w:eastAsia="Cambria" w:cs="Cambria"/>
          <w:sz w:val="15"/>
          <w:szCs w:val="15"/>
          <w:color w:val="231F20"/>
        </w:rPr>
        <w:t>Tansel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A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.   </w:t>
      </w:r>
      <w:r>
        <w:rPr>
          <w:rFonts w:ascii="Cambria" w:hAnsi="Cambria" w:eastAsia="Cambria" w:cs="Cambria"/>
          <w:sz w:val="15"/>
          <w:szCs w:val="15"/>
          <w:color w:val="231F20"/>
        </w:rPr>
        <w:t>Interchangeable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use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proton </w:t>
      </w:r>
      <w:r>
        <w:rPr>
          <w:rFonts w:ascii="Cambria" w:hAnsi="Cambria" w:eastAsia="Cambria" w:cs="Cambria"/>
          <w:sz w:val="15"/>
          <w:szCs w:val="15"/>
          <w:color w:val="231F20"/>
        </w:rPr>
        <w:t>pump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inhibitors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based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on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relative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potency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[J].    </w:t>
      </w:r>
      <w:r>
        <w:rPr>
          <w:rFonts w:ascii="Cambria" w:hAnsi="Cambria" w:eastAsia="Cambria" w:cs="Cambria"/>
          <w:sz w:val="15"/>
          <w:szCs w:val="15"/>
          <w:color w:val="231F20"/>
        </w:rPr>
        <w:t>Clin </w:t>
      </w:r>
      <w:r>
        <w:rPr>
          <w:rFonts w:ascii="Cambria" w:hAnsi="Cambria" w:eastAsia="Cambria" w:cs="Cambria"/>
          <w:sz w:val="15"/>
          <w:szCs w:val="15"/>
          <w:color w:val="231F20"/>
        </w:rPr>
        <w:t>Gastroenterol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Hepatol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  2018,   16(6):  800‑808.  e7.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10.</w:t>
      </w:r>
      <w:r>
        <w:rPr>
          <w:rFonts w:ascii="Cambria" w:hAnsi="Cambria" w:eastAsia="Cambria" w:cs="Cambria"/>
          <w:sz w:val="15"/>
          <w:szCs w:val="15"/>
          <w:color w:val="231F20"/>
          <w:spacing w:val="-1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1016/j.</w:t>
      </w:r>
      <w:r>
        <w:rPr>
          <w:rFonts w:ascii="Cambria" w:hAnsi="Cambria" w:eastAsia="Cambria" w:cs="Cambria"/>
          <w:sz w:val="15"/>
          <w:szCs w:val="15"/>
          <w:color w:val="231F20"/>
        </w:rPr>
        <w:t>cgh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.2017.09.033.</w:t>
      </w:r>
    </w:p>
    <w:p>
      <w:pPr>
        <w:ind w:left="505" w:right="13" w:hanging="503"/>
        <w:spacing w:before="41" w:line="306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[41]       </w:t>
      </w:r>
      <w:r>
        <w:rPr>
          <w:rFonts w:ascii="Cambria" w:hAnsi="Cambria" w:eastAsia="Cambria" w:cs="Cambria"/>
          <w:sz w:val="15"/>
          <w:szCs w:val="15"/>
          <w:color w:val="231F20"/>
        </w:rPr>
        <w:t>Kamada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T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Satoh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K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Itoh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T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9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.  </w:t>
      </w:r>
      <w:r>
        <w:rPr>
          <w:rFonts w:ascii="Cambria" w:hAnsi="Cambria" w:eastAsia="Cambria" w:cs="Cambria"/>
          <w:sz w:val="15"/>
          <w:szCs w:val="15"/>
          <w:color w:val="231F20"/>
        </w:rPr>
        <w:t>Evidence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‑</w:t>
      </w:r>
      <w:r>
        <w:rPr>
          <w:rFonts w:ascii="Cambria" w:hAnsi="Cambria" w:eastAsia="Cambria" w:cs="Cambria"/>
          <w:sz w:val="15"/>
          <w:szCs w:val="15"/>
          <w:color w:val="231F20"/>
        </w:rPr>
        <w:t>based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clinical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practice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guidelines   for   peptic   ulcer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disease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</w:rPr>
        <w:t xml:space="preserve">   2020[J].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Gastroenterol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  2021,    56(4):   30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3‑322.  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:    10.</w:t>
      </w:r>
      <w:r>
        <w:rPr>
          <w:rFonts w:ascii="Cambria" w:hAnsi="Cambria" w:eastAsia="Cambria" w:cs="Cambria"/>
          <w:sz w:val="15"/>
          <w:szCs w:val="15"/>
          <w:color w:val="231F20"/>
          <w:spacing w:val="-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1007/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s00535‑021‑01769‑0.</w:t>
      </w:r>
    </w:p>
    <w:p>
      <w:pPr>
        <w:pStyle w:val="BodyText"/>
        <w:ind w:left="502" w:hanging="501"/>
        <w:spacing w:before="11" w:line="251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[42]       </w:t>
      </w:r>
      <w:r>
        <w:rPr>
          <w:sz w:val="15"/>
          <w:szCs w:val="15"/>
          <w:color w:val="231F20"/>
          <w:spacing w:val="5"/>
        </w:rPr>
        <w:t>中华医学会消化病学分会幽门螺杆菌学组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 2022 </w:t>
      </w:r>
      <w:r>
        <w:rPr>
          <w:sz w:val="15"/>
          <w:szCs w:val="15"/>
          <w:color w:val="231F20"/>
          <w:spacing w:val="5"/>
        </w:rPr>
        <w:t>中国幽门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螺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sz w:val="15"/>
          <w:szCs w:val="15"/>
          <w:color w:val="231F20"/>
        </w:rPr>
        <w:t>杆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</w:rPr>
        <w:t>菌</w:t>
      </w:r>
      <w:r>
        <w:rPr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</w:rPr>
        <w:t>感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</w:rPr>
        <w:t>染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</w:rPr>
        <w:t>治</w:t>
      </w:r>
      <w:r>
        <w:rPr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</w:rPr>
        <w:t>疗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</w:rPr>
        <w:t>指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</w:rPr>
        <w:t>南 </w:t>
      </w:r>
      <w:r>
        <w:rPr>
          <w:rFonts w:ascii="Cambria" w:hAnsi="Cambria" w:eastAsia="Cambria" w:cs="Cambria"/>
          <w:sz w:val="15"/>
          <w:szCs w:val="15"/>
          <w:color w:val="231F20"/>
        </w:rPr>
        <w:t>[J].</w:t>
      </w:r>
      <w:r>
        <w:rPr>
          <w:rFonts w:ascii="Cambria" w:hAnsi="Cambria" w:eastAsia="Cambria" w:cs="Cambria"/>
          <w:sz w:val="15"/>
          <w:szCs w:val="15"/>
          <w:color w:val="231F20"/>
          <w:spacing w:val="30"/>
          <w:w w:val="101"/>
        </w:rPr>
        <w:t xml:space="preserve"> </w:t>
      </w:r>
      <w:r>
        <w:rPr>
          <w:sz w:val="15"/>
          <w:szCs w:val="15"/>
          <w:color w:val="231F20"/>
        </w:rPr>
        <w:t>中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</w:rPr>
        <w:t>华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sz w:val="15"/>
          <w:szCs w:val="15"/>
          <w:color w:val="231F20"/>
        </w:rPr>
        <w:t>消</w:t>
      </w:r>
      <w:r>
        <w:rPr>
          <w:sz w:val="15"/>
          <w:szCs w:val="15"/>
          <w:color w:val="231F20"/>
          <w:spacing w:val="-15"/>
        </w:rPr>
        <w:t xml:space="preserve"> </w:t>
      </w:r>
      <w:r>
        <w:rPr>
          <w:sz w:val="15"/>
          <w:szCs w:val="15"/>
          <w:color w:val="231F20"/>
        </w:rPr>
        <w:t>化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</w:rPr>
        <w:t>杂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</w:rPr>
        <w:t>志</w:t>
      </w:r>
      <w:r>
        <w:rPr>
          <w:sz w:val="15"/>
          <w:szCs w:val="15"/>
          <w:color w:val="231F20"/>
          <w:spacing w:val="-1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31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2022,</w:t>
      </w:r>
      <w:r>
        <w:rPr>
          <w:rFonts w:ascii="Cambria" w:hAnsi="Cambria" w:eastAsia="Cambria" w:cs="Cambria"/>
          <w:sz w:val="15"/>
          <w:szCs w:val="15"/>
          <w:color w:val="231F20"/>
          <w:spacing w:val="27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42(11):  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>745‑756.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>10.3760/</w:t>
      </w:r>
      <w:r>
        <w:rPr>
          <w:rFonts w:ascii="Cambria" w:hAnsi="Cambria" w:eastAsia="Cambria" w:cs="Cambria"/>
          <w:sz w:val="15"/>
          <w:szCs w:val="15"/>
          <w:color w:val="231F20"/>
        </w:rPr>
        <w:t>cma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>.j.</w:t>
      </w:r>
      <w:r>
        <w:rPr>
          <w:rFonts w:ascii="Cambria" w:hAnsi="Cambria" w:eastAsia="Cambria" w:cs="Cambria"/>
          <w:sz w:val="15"/>
          <w:szCs w:val="15"/>
          <w:color w:val="231F20"/>
        </w:rPr>
        <w:t>cn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>311367‑20220929‑00479.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   </w:t>
      </w:r>
      <w:r>
        <w:rPr>
          <w:rFonts w:ascii="Cambria" w:hAnsi="Cambria" w:eastAsia="Cambria" w:cs="Cambria"/>
          <w:sz w:val="15"/>
          <w:szCs w:val="15"/>
          <w:i/>
          <w:iCs/>
          <w:color w:val="231F20"/>
        </w:rPr>
        <w:t>Helicobacter    pylori     </w:t>
      </w:r>
      <w:r>
        <w:rPr>
          <w:rFonts w:ascii="Cambria" w:hAnsi="Cambria" w:eastAsia="Cambria" w:cs="Cambria"/>
          <w:sz w:val="15"/>
          <w:szCs w:val="15"/>
          <w:color w:val="231F20"/>
        </w:rPr>
        <w:t>Study     Group,    Chinese     Society     of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Gastroenterology,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Chinese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Medical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Association.2022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Chinese</w:t>
      </w:r>
    </w:p>
    <w:p>
      <w:pPr>
        <w:spacing w:line="251" w:lineRule="auto"/>
        <w:sectPr>
          <w:type w:val="continuous"/>
          <w:pgSz w:w="12246" w:h="16498"/>
          <w:pgMar w:top="1221" w:right="1290" w:bottom="0" w:left="819" w:header="971" w:footer="0" w:gutter="0"/>
          <w:cols w:equalWidth="0" w:num="2">
            <w:col w:w="5554" w:space="100"/>
            <w:col w:w="4482" w:space="0"/>
          </w:cols>
        </w:sectPr>
        <w:rPr>
          <w:rFonts w:ascii="Cambria" w:hAnsi="Cambria" w:eastAsia="Cambria" w:cs="Cambria"/>
          <w:sz w:val="15"/>
          <w:szCs w:val="15"/>
        </w:rPr>
      </w:pPr>
    </w:p>
    <w:p>
      <w:pPr>
        <w:spacing w:before="57"/>
        <w:rPr/>
      </w:pPr>
      <w:r/>
    </w:p>
    <w:p>
      <w:pPr>
        <w:sectPr>
          <w:headerReference w:type="default" r:id="rId44"/>
          <w:pgSz w:w="12246" w:h="16498"/>
          <w:pgMar w:top="1221" w:right="1217" w:bottom="0" w:left="819" w:header="971" w:footer="0" w:gutter="0"/>
          <w:cols w:equalWidth="0" w:num="1">
            <w:col w:w="10209" w:space="0"/>
          </w:cols>
        </w:sectPr>
        <w:rPr/>
      </w:pPr>
    </w:p>
    <w:p>
      <w:pPr>
        <w:ind w:left="1059" w:right="531" w:hanging="1"/>
        <w:spacing w:before="36" w:line="291" w:lineRule="auto"/>
        <w:jc w:val="both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</w:rPr>
        <w:t>national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clinical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practice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guideline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on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</w:rPr>
        <w:t xml:space="preserve">  </w:t>
      </w:r>
      <w:r>
        <w:rPr>
          <w:rFonts w:ascii="Cambria" w:hAnsi="Cambria" w:eastAsia="Cambria" w:cs="Cambria"/>
          <w:sz w:val="15"/>
          <w:szCs w:val="15"/>
          <w:i/>
          <w:iCs/>
          <w:color w:val="231F20"/>
        </w:rPr>
        <w:t>He</w:t>
      </w:r>
      <w:r>
        <w:rPr>
          <w:rFonts w:ascii="Cambria" w:hAnsi="Cambria" w:eastAsia="Cambria" w:cs="Cambria"/>
          <w:sz w:val="15"/>
          <w:szCs w:val="15"/>
          <w:i/>
          <w:iCs/>
          <w:color w:val="231F20"/>
          <w:spacing w:val="-1"/>
        </w:rPr>
        <w:t>licobacter</w:t>
      </w:r>
      <w:r>
        <w:rPr>
          <w:rFonts w:ascii="Cambria" w:hAnsi="Cambria" w:eastAsia="Cambria" w:cs="Cambria"/>
          <w:sz w:val="15"/>
          <w:szCs w:val="15"/>
          <w:i/>
          <w:iCs/>
          <w:color w:val="231F20"/>
          <w:spacing w:val="9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i/>
          <w:iCs/>
          <w:color w:val="231F20"/>
          <w:spacing w:val="-1"/>
        </w:rPr>
        <w:t>pylori</w:t>
      </w:r>
      <w:r>
        <w:rPr>
          <w:rFonts w:ascii="Cambria" w:hAnsi="Cambria" w:eastAsia="Cambria" w:cs="Cambria"/>
          <w:sz w:val="15"/>
          <w:szCs w:val="15"/>
          <w:i/>
          <w:iCs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eradication</w:t>
      </w:r>
      <w:r>
        <w:rPr>
          <w:rFonts w:ascii="Cambria" w:hAnsi="Cambria" w:eastAsia="Cambria" w:cs="Cambria"/>
          <w:sz w:val="15"/>
          <w:szCs w:val="15"/>
          <w:color w:val="231F20"/>
          <w:spacing w:val="27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treatment[J].</w:t>
      </w:r>
      <w:r>
        <w:rPr>
          <w:rFonts w:ascii="Cambria" w:hAnsi="Cambria" w:eastAsia="Cambria" w:cs="Cambria"/>
          <w:sz w:val="15"/>
          <w:szCs w:val="15"/>
          <w:color w:val="231F20"/>
          <w:spacing w:val="32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Chin</w:t>
      </w:r>
      <w:r>
        <w:rPr>
          <w:rFonts w:ascii="Cambria" w:hAnsi="Cambria" w:eastAsia="Cambria" w:cs="Cambria"/>
          <w:sz w:val="15"/>
          <w:szCs w:val="15"/>
          <w:color w:val="231F20"/>
          <w:spacing w:val="2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J  Dig,  2022,</w:t>
      </w:r>
      <w:r>
        <w:rPr>
          <w:rFonts w:ascii="Cambria" w:hAnsi="Cambria" w:eastAsia="Cambria" w:cs="Cambria"/>
          <w:sz w:val="15"/>
          <w:szCs w:val="15"/>
          <w:color w:val="231F20"/>
          <w:spacing w:val="29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42(11): 745‑756.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>10.3760/</w:t>
      </w:r>
      <w:r>
        <w:rPr>
          <w:rFonts w:ascii="Cambria" w:hAnsi="Cambria" w:eastAsia="Cambria" w:cs="Cambria"/>
          <w:sz w:val="15"/>
          <w:szCs w:val="15"/>
          <w:color w:val="231F20"/>
        </w:rPr>
        <w:t>cma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>.j.</w:t>
      </w:r>
      <w:r>
        <w:rPr>
          <w:rFonts w:ascii="Cambria" w:hAnsi="Cambria" w:eastAsia="Cambria" w:cs="Cambria"/>
          <w:sz w:val="15"/>
          <w:szCs w:val="15"/>
          <w:color w:val="231F20"/>
        </w:rPr>
        <w:t>cn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>311367‑20220929‑00479.</w:t>
      </w:r>
    </w:p>
    <w:p>
      <w:pPr>
        <w:pStyle w:val="BodyText"/>
        <w:ind w:left="1053" w:right="535" w:hanging="499"/>
        <w:spacing w:before="30" w:line="226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[43]      </w:t>
      </w:r>
      <w:r>
        <w:rPr>
          <w:sz w:val="15"/>
          <w:szCs w:val="15"/>
          <w:color w:val="231F20"/>
          <w:spacing w:val="9"/>
        </w:rPr>
        <w:t>中华医学会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,  </w:t>
      </w:r>
      <w:r>
        <w:rPr>
          <w:sz w:val="15"/>
          <w:szCs w:val="15"/>
          <w:color w:val="231F20"/>
          <w:spacing w:val="9"/>
        </w:rPr>
        <w:t>中华医学会杂志社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,  </w:t>
      </w:r>
      <w:r>
        <w:rPr>
          <w:sz w:val="15"/>
          <w:szCs w:val="15"/>
          <w:color w:val="231F20"/>
          <w:spacing w:val="9"/>
        </w:rPr>
        <w:t>中华医学会全科医</w:t>
      </w:r>
      <w:r>
        <w:rPr>
          <w:sz w:val="15"/>
          <w:szCs w:val="15"/>
          <w:color w:val="231F20"/>
          <w:spacing w:val="8"/>
        </w:rPr>
        <w:t>学分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9"/>
        </w:rPr>
        <w:t>会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, </w:t>
      </w:r>
      <w:r>
        <w:rPr>
          <w:sz w:val="15"/>
          <w:szCs w:val="15"/>
          <w:color w:val="231F20"/>
          <w:spacing w:val="9"/>
        </w:rPr>
        <w:t>等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3"/>
        </w:rPr>
        <w:t xml:space="preserve"> </w:t>
      </w:r>
      <w:r>
        <w:rPr>
          <w:sz w:val="15"/>
          <w:szCs w:val="15"/>
          <w:color w:val="231F20"/>
          <w:spacing w:val="9"/>
        </w:rPr>
        <w:t>幽门螺杆菌感染基层诊疗指南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(201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9</w:t>
      </w:r>
      <w:r>
        <w:rPr>
          <w:rFonts w:ascii="Cambria" w:hAnsi="Cambria" w:eastAsia="Cambria" w:cs="Cambria"/>
          <w:sz w:val="15"/>
          <w:szCs w:val="15"/>
          <w:color w:val="231F20"/>
          <w:spacing w:val="-4"/>
        </w:rPr>
        <w:t xml:space="preserve"> </w:t>
      </w:r>
      <w:r>
        <w:rPr>
          <w:sz w:val="15"/>
          <w:szCs w:val="15"/>
          <w:color w:val="231F20"/>
          <w:spacing w:val="8"/>
        </w:rPr>
        <w:t>年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)[J].</w:t>
      </w:r>
      <w:r>
        <w:rPr>
          <w:sz w:val="15"/>
          <w:szCs w:val="15"/>
          <w:color w:val="231F20"/>
          <w:spacing w:val="8"/>
        </w:rPr>
        <w:t>中华全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科</w:t>
      </w:r>
      <w:r>
        <w:rPr>
          <w:sz w:val="15"/>
          <w:szCs w:val="15"/>
          <w:color w:val="231F20"/>
          <w:spacing w:val="-9"/>
        </w:rPr>
        <w:t xml:space="preserve"> </w:t>
      </w:r>
      <w:r>
        <w:rPr>
          <w:sz w:val="15"/>
          <w:szCs w:val="15"/>
          <w:color w:val="231F20"/>
          <w:spacing w:val="4"/>
        </w:rPr>
        <w:t>医</w:t>
      </w:r>
      <w:r>
        <w:rPr>
          <w:sz w:val="15"/>
          <w:szCs w:val="15"/>
          <w:color w:val="231F20"/>
          <w:spacing w:val="-15"/>
        </w:rPr>
        <w:t xml:space="preserve"> </w:t>
      </w:r>
      <w:r>
        <w:rPr>
          <w:sz w:val="15"/>
          <w:szCs w:val="15"/>
          <w:color w:val="231F20"/>
          <w:spacing w:val="4"/>
        </w:rPr>
        <w:t>师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4"/>
        </w:rPr>
        <w:t>杂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4"/>
        </w:rPr>
        <w:t>志</w:t>
      </w:r>
      <w:r>
        <w:rPr>
          <w:sz w:val="15"/>
          <w:szCs w:val="15"/>
          <w:color w:val="231F20"/>
          <w:spacing w:val="-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3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2020,  19(5):397‑402.</w:t>
      </w:r>
      <w:r>
        <w:rPr>
          <w:rFonts w:ascii="Cambria" w:hAnsi="Cambria" w:eastAsia="Cambria" w:cs="Cambria"/>
          <w:sz w:val="15"/>
          <w:szCs w:val="15"/>
          <w:color w:val="231F20"/>
          <w:spacing w:val="32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:  1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0.3760/</w:t>
      </w:r>
      <w:r>
        <w:rPr>
          <w:rFonts w:ascii="Cambria" w:hAnsi="Cambria" w:eastAsia="Cambria" w:cs="Cambria"/>
          <w:sz w:val="15"/>
          <w:szCs w:val="15"/>
          <w:color w:val="231F20"/>
        </w:rPr>
        <w:t>cma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-1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j.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cn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114798‑20200223‑00158.</w:t>
      </w:r>
    </w:p>
    <w:p>
      <w:pPr>
        <w:ind w:left="1061" w:right="530"/>
        <w:spacing w:before="38" w:line="284" w:lineRule="auto"/>
        <w:jc w:val="both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</w:rPr>
        <w:t>Chinese    Medical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2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Association,    Chinese    Medical    Journ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als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Publishing</w:t>
      </w:r>
      <w:r>
        <w:rPr>
          <w:rFonts w:ascii="Cambria" w:hAnsi="Cambria" w:eastAsia="Cambria" w:cs="Cambria"/>
          <w:sz w:val="15"/>
          <w:szCs w:val="15"/>
          <w:color w:val="231F20"/>
          <w:spacing w:val="3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House,</w:t>
      </w:r>
      <w:r>
        <w:rPr>
          <w:rFonts w:ascii="Cambria" w:hAnsi="Cambria" w:eastAsia="Cambria" w:cs="Cambria"/>
          <w:sz w:val="15"/>
          <w:szCs w:val="15"/>
          <w:color w:val="231F20"/>
          <w:spacing w:val="30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Chin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ese</w:t>
      </w:r>
      <w:r>
        <w:rPr>
          <w:rFonts w:ascii="Cambria" w:hAnsi="Cambria" w:eastAsia="Cambria" w:cs="Cambria"/>
          <w:sz w:val="15"/>
          <w:szCs w:val="15"/>
          <w:color w:val="231F20"/>
          <w:spacing w:val="30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Society</w:t>
      </w:r>
      <w:r>
        <w:rPr>
          <w:rFonts w:ascii="Cambria" w:hAnsi="Cambria" w:eastAsia="Cambria" w:cs="Cambria"/>
          <w:sz w:val="15"/>
          <w:szCs w:val="15"/>
          <w:color w:val="231F20"/>
          <w:spacing w:val="3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2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General</w:t>
      </w:r>
      <w:r>
        <w:rPr>
          <w:rFonts w:ascii="Cambria" w:hAnsi="Cambria" w:eastAsia="Cambria" w:cs="Cambria"/>
          <w:sz w:val="15"/>
          <w:szCs w:val="15"/>
          <w:color w:val="231F20"/>
          <w:spacing w:val="30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Practice,</w:t>
      </w:r>
      <w:r>
        <w:rPr>
          <w:rFonts w:ascii="Cambria" w:hAnsi="Cambria" w:eastAsia="Cambria" w:cs="Cambria"/>
          <w:sz w:val="15"/>
          <w:szCs w:val="15"/>
          <w:color w:val="231F20"/>
          <w:spacing w:val="2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al.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Guideline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for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primary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care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</w:t>
      </w:r>
      <w:r>
        <w:rPr>
          <w:rFonts w:ascii="Cambria" w:hAnsi="Cambria" w:eastAsia="Cambria" w:cs="Cambria"/>
          <w:sz w:val="15"/>
          <w:szCs w:val="15"/>
          <w:i/>
          <w:iCs/>
          <w:color w:val="231F20"/>
        </w:rPr>
        <w:t>Helicobacter</w:t>
      </w:r>
      <w:r>
        <w:rPr>
          <w:rFonts w:ascii="Cambria" w:hAnsi="Cambria" w:eastAsia="Cambria" w:cs="Cambria"/>
          <w:sz w:val="15"/>
          <w:szCs w:val="15"/>
          <w:i/>
          <w:iCs/>
          <w:color w:val="231F20"/>
          <w:spacing w:val="1"/>
        </w:rPr>
        <w:t xml:space="preserve">  </w:t>
      </w:r>
      <w:r>
        <w:rPr>
          <w:rFonts w:ascii="Cambria" w:hAnsi="Cambria" w:eastAsia="Cambria" w:cs="Cambria"/>
          <w:sz w:val="15"/>
          <w:szCs w:val="15"/>
          <w:i/>
          <w:iCs/>
          <w:color w:val="231F20"/>
        </w:rPr>
        <w:t>pylori</w:t>
      </w:r>
      <w:r>
        <w:rPr>
          <w:rFonts w:ascii="Cambria" w:hAnsi="Cambria" w:eastAsia="Cambria" w:cs="Cambria"/>
          <w:sz w:val="15"/>
          <w:szCs w:val="15"/>
          <w:i/>
          <w:iCs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infection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(2019)  [J].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Chin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Gen   Pract,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2020,   19(5):</w:t>
      </w:r>
      <w:r>
        <w:rPr>
          <w:rFonts w:ascii="Cambria" w:hAnsi="Cambria" w:eastAsia="Cambria" w:cs="Cambria"/>
          <w:sz w:val="15"/>
          <w:szCs w:val="15"/>
          <w:color w:val="231F20"/>
          <w:spacing w:val="28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397‑402.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DOI: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>10.3760/</w:t>
      </w:r>
      <w:r>
        <w:rPr>
          <w:rFonts w:ascii="Cambria" w:hAnsi="Cambria" w:eastAsia="Cambria" w:cs="Cambria"/>
          <w:sz w:val="15"/>
          <w:szCs w:val="15"/>
          <w:color w:val="231F20"/>
        </w:rPr>
        <w:t>cma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>.j.</w:t>
      </w:r>
      <w:r>
        <w:rPr>
          <w:rFonts w:ascii="Cambria" w:hAnsi="Cambria" w:eastAsia="Cambria" w:cs="Cambria"/>
          <w:sz w:val="15"/>
          <w:szCs w:val="15"/>
          <w:color w:val="231F20"/>
        </w:rPr>
        <w:t>cn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>114798‑20200223‑00158.</w:t>
      </w:r>
    </w:p>
    <w:p>
      <w:pPr>
        <w:ind w:left="1058" w:right="526" w:hanging="503"/>
        <w:spacing w:before="34" w:line="284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[44]      </w:t>
      </w:r>
      <w:r>
        <w:rPr>
          <w:rFonts w:ascii="Cambria" w:hAnsi="Cambria" w:eastAsia="Cambria" w:cs="Cambria"/>
          <w:sz w:val="15"/>
          <w:szCs w:val="15"/>
          <w:color w:val="231F20"/>
        </w:rPr>
        <w:t>Agrawal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NM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Campbell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DR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34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Safdi</w:t>
      </w:r>
      <w:r>
        <w:rPr>
          <w:rFonts w:ascii="Cambria" w:hAnsi="Cambria" w:eastAsia="Cambria" w:cs="Cambria"/>
          <w:sz w:val="15"/>
          <w:szCs w:val="15"/>
          <w:color w:val="231F20"/>
          <w:spacing w:val="29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MA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8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.  </w:t>
      </w:r>
      <w:r>
        <w:rPr>
          <w:rFonts w:ascii="Cambria" w:hAnsi="Cambria" w:eastAsia="Cambria" w:cs="Cambria"/>
          <w:sz w:val="15"/>
          <w:szCs w:val="15"/>
          <w:color w:val="231F20"/>
        </w:rPr>
        <w:t>Superiority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of </w:t>
      </w:r>
      <w:r>
        <w:rPr>
          <w:rFonts w:ascii="Cambria" w:hAnsi="Cambria" w:eastAsia="Cambria" w:cs="Cambria"/>
          <w:sz w:val="15"/>
          <w:szCs w:val="15"/>
          <w:color w:val="231F20"/>
        </w:rPr>
        <w:t>lansoprazole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vs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ranitidine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in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healing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nonsteroidal</w:t>
      </w:r>
    </w:p>
    <w:p>
      <w:pPr>
        <w:spacing w:line="30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505" w:right="84"/>
        <w:spacing w:before="36" w:line="304" w:lineRule="auto"/>
        <w:jc w:val="both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anti‑inflammatory  drug‑ass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ociated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gastric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ulcers: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results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a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double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‑</w:t>
      </w:r>
      <w:r>
        <w:rPr>
          <w:rFonts w:ascii="Cambria" w:hAnsi="Cambria" w:eastAsia="Cambria" w:cs="Cambria"/>
          <w:sz w:val="15"/>
          <w:szCs w:val="15"/>
          <w:color w:val="231F20"/>
        </w:rPr>
        <w:t>blind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,     </w:t>
      </w:r>
      <w:r>
        <w:rPr>
          <w:rFonts w:ascii="Cambria" w:hAnsi="Cambria" w:eastAsia="Cambria" w:cs="Cambria"/>
          <w:sz w:val="15"/>
          <w:szCs w:val="15"/>
          <w:color w:val="231F20"/>
        </w:rPr>
        <w:t>randomized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multicenter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study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NSAID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‑</w:t>
      </w:r>
      <w:r>
        <w:rPr>
          <w:rFonts w:ascii="Cambria" w:hAnsi="Cambria" w:eastAsia="Cambria" w:cs="Cambria"/>
          <w:sz w:val="15"/>
          <w:szCs w:val="15"/>
          <w:color w:val="231F20"/>
        </w:rPr>
        <w:t>Associated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Gastric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Ulcer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Study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Group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[J].   </w:t>
      </w:r>
      <w:r>
        <w:rPr>
          <w:rFonts w:ascii="Cambria" w:hAnsi="Cambria" w:eastAsia="Cambria" w:cs="Cambria"/>
          <w:sz w:val="15"/>
          <w:szCs w:val="15"/>
          <w:color w:val="231F20"/>
        </w:rPr>
        <w:t>Arch </w:t>
      </w:r>
      <w:r>
        <w:rPr>
          <w:rFonts w:ascii="Cambria" w:hAnsi="Cambria" w:eastAsia="Cambria" w:cs="Cambria"/>
          <w:sz w:val="15"/>
          <w:szCs w:val="15"/>
          <w:color w:val="231F20"/>
        </w:rPr>
        <w:t>Intern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Med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2000,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160(10):</w:t>
      </w:r>
      <w:r>
        <w:rPr>
          <w:rFonts w:ascii="Cambria" w:hAnsi="Cambria" w:eastAsia="Cambria" w:cs="Cambria"/>
          <w:sz w:val="15"/>
          <w:szCs w:val="15"/>
          <w:color w:val="231F20"/>
          <w:spacing w:val="31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1455‑1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461.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10.</w:t>
      </w:r>
      <w:r>
        <w:rPr>
          <w:rFonts w:ascii="Cambria" w:hAnsi="Cambria" w:eastAsia="Cambria" w:cs="Cambria"/>
          <w:sz w:val="15"/>
          <w:szCs w:val="15"/>
          <w:color w:val="231F20"/>
          <w:spacing w:val="-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1001/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archinte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.160.10.1455.</w:t>
      </w:r>
    </w:p>
    <w:p>
      <w:pPr>
        <w:ind w:left="504" w:right="85" w:hanging="504"/>
        <w:spacing w:before="3" w:line="294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[45]      </w:t>
      </w:r>
      <w:r>
        <w:rPr>
          <w:rFonts w:ascii="Cambria" w:hAnsi="Cambria" w:eastAsia="Cambria" w:cs="Cambria"/>
          <w:sz w:val="15"/>
          <w:szCs w:val="15"/>
          <w:color w:val="231F20"/>
        </w:rPr>
        <w:t>Hawkey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CJ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Karrasch</w:t>
      </w:r>
      <w:r>
        <w:rPr>
          <w:rFonts w:ascii="Cambria" w:hAnsi="Cambria" w:eastAsia="Cambria" w:cs="Cambria"/>
          <w:sz w:val="15"/>
          <w:szCs w:val="15"/>
          <w:color w:val="231F20"/>
          <w:spacing w:val="23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JA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Szczepa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ñ</w:t>
      </w:r>
      <w:r>
        <w:rPr>
          <w:rFonts w:ascii="Cambria" w:hAnsi="Cambria" w:eastAsia="Cambria" w:cs="Cambria"/>
          <w:sz w:val="15"/>
          <w:szCs w:val="15"/>
          <w:color w:val="231F20"/>
        </w:rPr>
        <w:t>ski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L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7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  </w:t>
      </w:r>
      <w:r>
        <w:rPr>
          <w:rFonts w:ascii="Cambria" w:hAnsi="Cambria" w:eastAsia="Cambria" w:cs="Cambria"/>
          <w:sz w:val="15"/>
          <w:szCs w:val="15"/>
          <w:color w:val="231F20"/>
        </w:rPr>
        <w:t>Omeprazole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compared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with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misoprost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ol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for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ulcers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associated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with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nonsteroidal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antiinflammatory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drugs[J].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N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Engl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Med,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1998,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    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338(11):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  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727‑734.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     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   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10.</w:t>
      </w:r>
      <w:r>
        <w:rPr>
          <w:rFonts w:ascii="Cambria" w:hAnsi="Cambria" w:eastAsia="Cambria" w:cs="Cambria"/>
          <w:sz w:val="15"/>
          <w:szCs w:val="15"/>
          <w:color w:val="231F20"/>
          <w:spacing w:val="-1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105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6/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NEJM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199803123381105.</w:t>
      </w:r>
    </w:p>
    <w:p>
      <w:pPr>
        <w:ind w:left="500" w:right="85" w:hanging="501"/>
        <w:spacing w:before="35" w:line="291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[46]      </w:t>
      </w:r>
      <w:r>
        <w:rPr>
          <w:rFonts w:ascii="Cambria" w:hAnsi="Cambria" w:eastAsia="Cambria" w:cs="Cambria"/>
          <w:sz w:val="15"/>
          <w:szCs w:val="15"/>
          <w:color w:val="231F20"/>
        </w:rPr>
        <w:t>Chung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CS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Chiang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TH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Lee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YC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  </w:t>
      </w:r>
      <w:r>
        <w:rPr>
          <w:rFonts w:ascii="Cambria" w:hAnsi="Cambria" w:eastAsia="Cambria" w:cs="Cambria"/>
          <w:sz w:val="15"/>
          <w:szCs w:val="15"/>
          <w:color w:val="231F20"/>
        </w:rPr>
        <w:t>A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systematic</w:t>
      </w:r>
      <w:r>
        <w:rPr>
          <w:rFonts w:ascii="Cambria" w:hAnsi="Cambria" w:eastAsia="Cambria" w:cs="Cambria"/>
          <w:sz w:val="15"/>
          <w:szCs w:val="15"/>
          <w:color w:val="231F20"/>
          <w:spacing w:val="4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approach</w:t>
      </w:r>
      <w:r>
        <w:rPr>
          <w:rFonts w:ascii="Cambria" w:hAnsi="Cambria" w:eastAsia="Cambria" w:cs="Cambria"/>
          <w:sz w:val="15"/>
          <w:szCs w:val="15"/>
          <w:color w:val="231F20"/>
          <w:spacing w:val="31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for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the</w:t>
      </w:r>
      <w:r>
        <w:rPr>
          <w:rFonts w:ascii="Cambria" w:hAnsi="Cambria" w:eastAsia="Cambria" w:cs="Cambria"/>
          <w:sz w:val="15"/>
          <w:szCs w:val="15"/>
          <w:color w:val="231F20"/>
          <w:spacing w:val="20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diagnosis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treatment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of idi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opathic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  <w:w w:val="10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peptic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ulcers[J].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Korean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Intern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Med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2015,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30(5):559‑570.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10.3904/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kjim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.2015.30.5.559.</w:t>
      </w:r>
    </w:p>
    <w:p>
      <w:pPr>
        <w:spacing w:line="291" w:lineRule="auto"/>
        <w:sectPr>
          <w:type w:val="continuous"/>
          <w:pgSz w:w="12246" w:h="16498"/>
          <w:pgMar w:top="1221" w:right="1217" w:bottom="0" w:left="819" w:header="971" w:footer="0" w:gutter="0"/>
          <w:cols w:equalWidth="0" w:num="2">
            <w:col w:w="5557" w:space="100"/>
            <w:col w:w="4552" w:space="0"/>
          </w:cols>
        </w:sectPr>
        <w:rPr>
          <w:rFonts w:ascii="Cambria" w:hAnsi="Cambria" w:eastAsia="Cambria" w:cs="Cambria"/>
          <w:sz w:val="15"/>
          <w:szCs w:val="15"/>
        </w:rPr>
      </w:pPr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>
        <w:pict>
          <v:shape id="_x0000_s126" style="position:absolute;margin-left:24.3857pt;margin-top:2.66968pt;mso-position-vertical-relative:text;mso-position-horizontal-relative:text;width:481.9pt;height:0.4pt;z-index:-251517952;" filled="false" strokecolor="#231F20" strokeweight="0.37pt" coordsize="9637,8" coordorigin="0,0" path="m0,3l9637,3e">
            <v:stroke joinstyle="miter" miterlimit="4"/>
          </v:shape>
        </w:pict>
      </w: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pStyle w:val="BodyText"/>
        <w:spacing w:before="116" w:line="181" w:lineRule="auto"/>
        <w:jc w:val="right"/>
        <w:rPr>
          <w:sz w:val="27"/>
          <w:szCs w:val="27"/>
        </w:rPr>
      </w:pPr>
      <w:r>
        <w:drawing>
          <wp:anchor distT="0" distB="0" distL="0" distR="0" simplePos="0" relativeHeight="251799552" behindDoc="1" locked="0" layoutInCell="1" allowOverlap="1">
            <wp:simplePos x="0" y="0"/>
            <wp:positionH relativeFrom="column">
              <wp:posOffset>1701860</wp:posOffset>
            </wp:positionH>
            <wp:positionV relativeFrom="paragraph">
              <wp:posOffset>-636588</wp:posOffset>
            </wp:positionV>
            <wp:extent cx="3390900" cy="3886200"/>
            <wp:effectExtent l="0" t="0" r="0" b="0"/>
            <wp:wrapNone/>
            <wp:docPr id="88" name="IM 88"/>
            <wp:cNvGraphicFramePr/>
            <a:graphic>
              <a:graphicData uri="http://schemas.openxmlformats.org/drawingml/2006/picture">
                <pic:pic>
                  <pic:nvPicPr>
                    <pic:cNvPr id="88" name="IM 8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909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7"/>
          <w:szCs w:val="27"/>
          <w:color w:val="231F20"/>
          <w:spacing w:val="30"/>
          <w:w w:val="135"/>
        </w:rPr>
        <w:t>·读者·作者·编者</w:t>
      </w:r>
      <w:r>
        <w:rPr>
          <w:sz w:val="27"/>
          <w:szCs w:val="27"/>
          <w:color w:val="231F20"/>
          <w:spacing w:val="-14"/>
        </w:rPr>
        <w:t xml:space="preserve"> </w:t>
      </w:r>
      <w:r>
        <w:rPr>
          <w:sz w:val="27"/>
          <w:szCs w:val="27"/>
          <w:color w:val="231F20"/>
          <w:spacing w:val="30"/>
          <w:w w:val="135"/>
        </w:rPr>
        <w:t>·</w:t>
      </w:r>
    </w:p>
    <w:p>
      <w:pPr>
        <w:ind w:left="492"/>
        <w:spacing w:before="230" w:line="358" w:lineRule="exact"/>
        <w:rPr>
          <w:rFonts w:ascii="SimHei" w:hAnsi="SimHei" w:eastAsia="SimHei" w:cs="SimHei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color w:val="231F20"/>
          <w:spacing w:val="1"/>
          <w:position w:val="1"/>
        </w:rPr>
        <w:t>本刊论文写作中可以直接使用的缩略语（一）</w:t>
      </w:r>
    </w:p>
    <w:p>
      <w:pPr>
        <w:spacing w:line="206" w:lineRule="exact"/>
        <w:rPr/>
      </w:pPr>
      <w:r/>
    </w:p>
    <w:p>
      <w:pPr>
        <w:spacing w:line="206" w:lineRule="exact"/>
        <w:sectPr>
          <w:type w:val="continuous"/>
          <w:pgSz w:w="12246" w:h="16498"/>
          <w:pgMar w:top="1221" w:right="1217" w:bottom="0" w:left="819" w:header="971" w:footer="0" w:gutter="0"/>
          <w:cols w:equalWidth="0" w:num="1">
            <w:col w:w="10209" w:space="0"/>
          </w:cols>
        </w:sectPr>
        <w:rPr/>
      </w:pPr>
    </w:p>
    <w:p>
      <w:pPr>
        <w:pStyle w:val="BodyText"/>
        <w:ind w:left="489"/>
        <w:spacing w:before="41" w:line="201" w:lineRule="auto"/>
        <w:rPr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color w:val="231F20"/>
          <w:spacing w:val="-7"/>
        </w:rPr>
        <w:t>ACS</w:t>
      </w:r>
      <w:r>
        <w:rPr>
          <w:sz w:val="17"/>
          <w:szCs w:val="17"/>
          <w:color w:val="231F20"/>
          <w:spacing w:val="-7"/>
        </w:rPr>
        <w:t>：急性冠状动脉综合征（</w:t>
      </w:r>
      <w:r>
        <w:rPr>
          <w:rFonts w:ascii="Arial" w:hAnsi="Arial" w:eastAsia="Arial" w:cs="Arial"/>
          <w:sz w:val="17"/>
          <w:szCs w:val="17"/>
          <w:color w:val="231F20"/>
          <w:spacing w:val="-7"/>
        </w:rPr>
        <w:t>acute coronary syndro</w:t>
      </w:r>
      <w:r>
        <w:rPr>
          <w:rFonts w:ascii="Arial" w:hAnsi="Arial" w:eastAsia="Arial" w:cs="Arial"/>
          <w:sz w:val="17"/>
          <w:szCs w:val="17"/>
          <w:color w:val="231F20"/>
          <w:spacing w:val="-8"/>
        </w:rPr>
        <w:t>me</w:t>
      </w:r>
      <w:r>
        <w:rPr>
          <w:sz w:val="17"/>
          <w:szCs w:val="17"/>
          <w:color w:val="231F20"/>
          <w:spacing w:val="-8"/>
        </w:rPr>
        <w:t>）</w:t>
      </w:r>
    </w:p>
    <w:p>
      <w:pPr>
        <w:pStyle w:val="BodyText"/>
        <w:ind w:left="489"/>
        <w:spacing w:before="40" w:line="203" w:lineRule="auto"/>
        <w:rPr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color w:val="231F20"/>
          <w:spacing w:val="-7"/>
        </w:rPr>
        <w:t>AFP</w:t>
      </w:r>
      <w:r>
        <w:rPr>
          <w:sz w:val="17"/>
          <w:szCs w:val="17"/>
          <w:color w:val="231F20"/>
          <w:spacing w:val="-7"/>
        </w:rPr>
        <w:t>：甲胎蛋白（</w:t>
      </w:r>
      <w:r>
        <w:rPr>
          <w:rFonts w:ascii="Arial" w:hAnsi="Arial" w:eastAsia="Arial" w:cs="Arial"/>
          <w:sz w:val="17"/>
          <w:szCs w:val="17"/>
          <w:color w:val="231F20"/>
          <w:spacing w:val="-7"/>
        </w:rPr>
        <w:t>alpha-fetal protein</w:t>
      </w:r>
      <w:r>
        <w:rPr>
          <w:sz w:val="17"/>
          <w:szCs w:val="17"/>
          <w:color w:val="231F20"/>
          <w:spacing w:val="-7"/>
        </w:rPr>
        <w:t>）</w:t>
      </w:r>
    </w:p>
    <w:p>
      <w:pPr>
        <w:pStyle w:val="BodyText"/>
        <w:ind w:left="490"/>
        <w:spacing w:before="38" w:line="203" w:lineRule="auto"/>
        <w:rPr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color w:val="231F20"/>
          <w:spacing w:val="-8"/>
        </w:rPr>
        <w:t>ALP</w:t>
      </w:r>
      <w:r>
        <w:rPr>
          <w:sz w:val="17"/>
          <w:szCs w:val="17"/>
          <w:color w:val="231F20"/>
          <w:spacing w:val="-8"/>
        </w:rPr>
        <w:t>：碱性磷酸酶（</w:t>
      </w:r>
      <w:r>
        <w:rPr>
          <w:rFonts w:ascii="Arial" w:hAnsi="Arial" w:eastAsia="Arial" w:cs="Arial"/>
          <w:sz w:val="17"/>
          <w:szCs w:val="17"/>
          <w:color w:val="231F20"/>
          <w:spacing w:val="-8"/>
        </w:rPr>
        <w:t>alkaline phosphatase</w:t>
      </w:r>
      <w:r>
        <w:rPr>
          <w:sz w:val="17"/>
          <w:szCs w:val="17"/>
          <w:color w:val="231F20"/>
          <w:spacing w:val="-8"/>
        </w:rPr>
        <w:t>）</w:t>
      </w:r>
    </w:p>
    <w:p>
      <w:pPr>
        <w:pStyle w:val="BodyText"/>
        <w:ind w:left="490"/>
        <w:spacing w:before="38" w:line="207" w:lineRule="auto"/>
        <w:rPr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color w:val="231F20"/>
          <w:spacing w:val="-7"/>
        </w:rPr>
        <w:t>ALT</w:t>
      </w:r>
      <w:r>
        <w:rPr>
          <w:sz w:val="17"/>
          <w:szCs w:val="17"/>
          <w:color w:val="231F20"/>
          <w:spacing w:val="-7"/>
        </w:rPr>
        <w:t>：丙氨酸转氨酶（</w:t>
      </w:r>
      <w:r>
        <w:rPr>
          <w:rFonts w:ascii="Arial" w:hAnsi="Arial" w:eastAsia="Arial" w:cs="Arial"/>
          <w:sz w:val="17"/>
          <w:szCs w:val="17"/>
          <w:color w:val="231F20"/>
          <w:spacing w:val="-7"/>
        </w:rPr>
        <w:t>alanine aminotransferase</w:t>
      </w:r>
      <w:r>
        <w:rPr>
          <w:sz w:val="17"/>
          <w:szCs w:val="17"/>
          <w:color w:val="231F20"/>
          <w:spacing w:val="-7"/>
        </w:rPr>
        <w:t>）</w:t>
      </w:r>
    </w:p>
    <w:p>
      <w:pPr>
        <w:pStyle w:val="BodyText"/>
        <w:ind w:left="669" w:right="477" w:hanging="179"/>
        <w:spacing w:before="33" w:line="235" w:lineRule="auto"/>
        <w:rPr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color w:val="231F20"/>
          <w:spacing w:val="-3"/>
        </w:rPr>
        <w:t>APTT</w:t>
      </w:r>
      <w:r>
        <w:rPr>
          <w:sz w:val="17"/>
          <w:szCs w:val="17"/>
          <w:color w:val="231F20"/>
          <w:spacing w:val="-3"/>
        </w:rPr>
        <w:t>：活化部分凝血酶时间（</w:t>
      </w:r>
      <w:r>
        <w:rPr>
          <w:rFonts w:ascii="Arial" w:hAnsi="Arial" w:eastAsia="Arial" w:cs="Arial"/>
          <w:sz w:val="17"/>
          <w:szCs w:val="17"/>
          <w:color w:val="231F20"/>
          <w:spacing w:val="-3"/>
        </w:rPr>
        <w:t>activated partial thromboplastin</w:t>
      </w:r>
      <w:r>
        <w:rPr>
          <w:rFonts w:ascii="Arial" w:hAnsi="Arial" w:eastAsia="Arial" w:cs="Arial"/>
          <w:sz w:val="17"/>
          <w:szCs w:val="17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4"/>
        </w:rPr>
        <w:t>time</w:t>
      </w:r>
      <w:r>
        <w:rPr>
          <w:sz w:val="17"/>
          <w:szCs w:val="17"/>
          <w:color w:val="231F20"/>
          <w:spacing w:val="-4"/>
        </w:rPr>
        <w:t>）</w:t>
      </w:r>
    </w:p>
    <w:p>
      <w:pPr>
        <w:pStyle w:val="BodyText"/>
        <w:ind w:left="671" w:right="475" w:hanging="181"/>
        <w:spacing w:before="1" w:line="234" w:lineRule="auto"/>
        <w:rPr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color w:val="231F20"/>
          <w:spacing w:val="-3"/>
        </w:rPr>
        <w:t>ASCVD</w:t>
      </w:r>
      <w:r>
        <w:rPr>
          <w:sz w:val="17"/>
          <w:szCs w:val="17"/>
          <w:color w:val="231F20"/>
          <w:spacing w:val="-3"/>
        </w:rPr>
        <w:t>：动 脉 粥 样 硬 化 性 心</w:t>
      </w:r>
      <w:r>
        <w:rPr>
          <w:sz w:val="17"/>
          <w:szCs w:val="17"/>
          <w:color w:val="231F20"/>
          <w:spacing w:val="16"/>
        </w:rPr>
        <w:t xml:space="preserve"> </w:t>
      </w:r>
      <w:r>
        <w:rPr>
          <w:sz w:val="17"/>
          <w:szCs w:val="17"/>
          <w:color w:val="231F20"/>
          <w:spacing w:val="-3"/>
        </w:rPr>
        <w:t>血</w:t>
      </w:r>
      <w:r>
        <w:rPr>
          <w:sz w:val="17"/>
          <w:szCs w:val="17"/>
          <w:color w:val="231F20"/>
          <w:spacing w:val="4"/>
        </w:rPr>
        <w:t xml:space="preserve"> </w:t>
      </w:r>
      <w:r>
        <w:rPr>
          <w:sz w:val="17"/>
          <w:szCs w:val="17"/>
          <w:color w:val="231F20"/>
          <w:spacing w:val="-3"/>
        </w:rPr>
        <w:t>管</w:t>
      </w:r>
      <w:r>
        <w:rPr>
          <w:sz w:val="17"/>
          <w:szCs w:val="17"/>
          <w:color w:val="231F20"/>
          <w:spacing w:val="2"/>
        </w:rPr>
        <w:t xml:space="preserve"> </w:t>
      </w:r>
      <w:r>
        <w:rPr>
          <w:sz w:val="17"/>
          <w:szCs w:val="17"/>
          <w:color w:val="231F20"/>
          <w:spacing w:val="-3"/>
        </w:rPr>
        <w:t>疾</w:t>
      </w:r>
      <w:r>
        <w:rPr>
          <w:sz w:val="17"/>
          <w:szCs w:val="17"/>
          <w:color w:val="231F20"/>
          <w:spacing w:val="3"/>
        </w:rPr>
        <w:t xml:space="preserve"> </w:t>
      </w:r>
      <w:r>
        <w:rPr>
          <w:sz w:val="17"/>
          <w:szCs w:val="17"/>
          <w:color w:val="231F20"/>
          <w:spacing w:val="-3"/>
        </w:rPr>
        <w:t>病（</w:t>
      </w:r>
      <w:r>
        <w:rPr>
          <w:rFonts w:ascii="Arial" w:hAnsi="Arial" w:eastAsia="Arial" w:cs="Arial"/>
          <w:sz w:val="17"/>
          <w:szCs w:val="17"/>
          <w:color w:val="231F20"/>
          <w:spacing w:val="-3"/>
        </w:rPr>
        <w:t>atherosclerotic</w:t>
      </w:r>
      <w:r>
        <w:rPr>
          <w:rFonts w:ascii="Arial" w:hAnsi="Arial" w:eastAsia="Arial" w:cs="Arial"/>
          <w:sz w:val="17"/>
          <w:szCs w:val="17"/>
          <w:color w:val="231F20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7"/>
        </w:rPr>
        <w:t>cardiovascular disease</w:t>
      </w:r>
      <w:r>
        <w:rPr>
          <w:sz w:val="17"/>
          <w:szCs w:val="17"/>
          <w:color w:val="231F20"/>
          <w:spacing w:val="-7"/>
        </w:rPr>
        <w:t>）</w:t>
      </w:r>
    </w:p>
    <w:p>
      <w:pPr>
        <w:pStyle w:val="BodyText"/>
        <w:ind w:left="490"/>
        <w:spacing w:before="1" w:line="203" w:lineRule="auto"/>
        <w:rPr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color w:val="231F20"/>
          <w:spacing w:val="-8"/>
        </w:rPr>
        <w:t>AST</w:t>
      </w:r>
      <w:r>
        <w:rPr>
          <w:sz w:val="17"/>
          <w:szCs w:val="17"/>
          <w:color w:val="231F20"/>
          <w:spacing w:val="-8"/>
        </w:rPr>
        <w:t>：天冬氨酸转氨酶（</w:t>
      </w:r>
      <w:r>
        <w:rPr>
          <w:rFonts w:ascii="Arial" w:hAnsi="Arial" w:eastAsia="Arial" w:cs="Arial"/>
          <w:sz w:val="17"/>
          <w:szCs w:val="17"/>
          <w:color w:val="231F20"/>
          <w:spacing w:val="-8"/>
        </w:rPr>
        <w:t>aspartate aminotransferase</w:t>
      </w:r>
      <w:r>
        <w:rPr>
          <w:sz w:val="17"/>
          <w:szCs w:val="17"/>
          <w:color w:val="231F20"/>
          <w:spacing w:val="-8"/>
        </w:rPr>
        <w:t>）</w:t>
      </w:r>
    </w:p>
    <w:p>
      <w:pPr>
        <w:pStyle w:val="BodyText"/>
        <w:ind w:left="490"/>
        <w:spacing w:before="38" w:line="203" w:lineRule="auto"/>
        <w:rPr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color w:val="231F20"/>
          <w:spacing w:val="-8"/>
        </w:rPr>
        <w:t>ATP</w:t>
      </w:r>
      <w:r>
        <w:rPr>
          <w:sz w:val="17"/>
          <w:szCs w:val="17"/>
          <w:color w:val="231F20"/>
          <w:spacing w:val="-8"/>
        </w:rPr>
        <w:t>：三磷酸腺苷（</w:t>
      </w:r>
      <w:r>
        <w:rPr>
          <w:rFonts w:ascii="Arial" w:hAnsi="Arial" w:eastAsia="Arial" w:cs="Arial"/>
          <w:sz w:val="17"/>
          <w:szCs w:val="17"/>
          <w:color w:val="231F20"/>
          <w:spacing w:val="-8"/>
        </w:rPr>
        <w:t>triphosadenine</w:t>
      </w:r>
      <w:r>
        <w:rPr>
          <w:sz w:val="17"/>
          <w:szCs w:val="17"/>
          <w:color w:val="231F20"/>
          <w:spacing w:val="-8"/>
        </w:rPr>
        <w:t>）</w:t>
      </w:r>
    </w:p>
    <w:p>
      <w:pPr>
        <w:pStyle w:val="BodyText"/>
        <w:ind w:left="493"/>
        <w:spacing w:before="39" w:line="201" w:lineRule="auto"/>
        <w:rPr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color w:val="231F20"/>
          <w:spacing w:val="-9"/>
        </w:rPr>
        <w:t>BMI</w:t>
      </w:r>
      <w:r>
        <w:rPr>
          <w:sz w:val="17"/>
          <w:szCs w:val="17"/>
          <w:color w:val="231F20"/>
          <w:spacing w:val="-9"/>
        </w:rPr>
        <w:t>：体重指数（</w:t>
      </w:r>
      <w:r>
        <w:rPr>
          <w:rFonts w:ascii="Arial" w:hAnsi="Arial" w:eastAsia="Arial" w:cs="Arial"/>
          <w:sz w:val="17"/>
          <w:szCs w:val="17"/>
          <w:color w:val="231F20"/>
          <w:spacing w:val="-9"/>
        </w:rPr>
        <w:t>body mass </w:t>
      </w:r>
      <w:r>
        <w:rPr>
          <w:rFonts w:ascii="Arial" w:hAnsi="Arial" w:eastAsia="Arial" w:cs="Arial"/>
          <w:sz w:val="17"/>
          <w:szCs w:val="17"/>
          <w:color w:val="231F20"/>
          <w:spacing w:val="-10"/>
        </w:rPr>
        <w:t>index</w:t>
      </w:r>
      <w:r>
        <w:rPr>
          <w:sz w:val="17"/>
          <w:szCs w:val="17"/>
          <w:color w:val="231F20"/>
          <w:spacing w:val="-10"/>
        </w:rPr>
        <w:t>）</w:t>
      </w:r>
    </w:p>
    <w:p>
      <w:pPr>
        <w:pStyle w:val="BodyText"/>
        <w:ind w:left="496"/>
        <w:spacing w:before="40" w:line="201" w:lineRule="auto"/>
        <w:rPr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i/>
          <w:iCs/>
          <w:color w:val="231F20"/>
          <w:spacing w:val="-4"/>
        </w:rPr>
        <w:t>CI</w:t>
      </w:r>
      <w:r>
        <w:rPr>
          <w:sz w:val="17"/>
          <w:szCs w:val="17"/>
          <w:color w:val="231F20"/>
          <w:spacing w:val="-4"/>
        </w:rPr>
        <w:t>：可信区间（</w:t>
      </w:r>
      <w:r>
        <w:rPr>
          <w:rFonts w:ascii="Arial" w:hAnsi="Arial" w:eastAsia="Arial" w:cs="Arial"/>
          <w:sz w:val="17"/>
          <w:szCs w:val="17"/>
          <w:color w:val="231F20"/>
          <w:spacing w:val="-4"/>
        </w:rPr>
        <w:t>credibility </w:t>
      </w:r>
      <w:r>
        <w:rPr>
          <w:rFonts w:ascii="Arial" w:hAnsi="Arial" w:eastAsia="Arial" w:cs="Arial"/>
          <w:sz w:val="17"/>
          <w:szCs w:val="17"/>
          <w:color w:val="231F20"/>
          <w:spacing w:val="-5"/>
        </w:rPr>
        <w:t>interval</w:t>
      </w:r>
      <w:r>
        <w:rPr>
          <w:sz w:val="17"/>
          <w:szCs w:val="17"/>
          <w:color w:val="231F20"/>
          <w:spacing w:val="-5"/>
        </w:rPr>
        <w:t>）</w:t>
      </w:r>
    </w:p>
    <w:p>
      <w:pPr>
        <w:pStyle w:val="BodyText"/>
        <w:ind w:left="494"/>
        <w:spacing w:before="40" w:line="207" w:lineRule="auto"/>
        <w:rPr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color w:val="231F20"/>
          <w:spacing w:val="-9"/>
        </w:rPr>
        <w:t>CK</w:t>
      </w:r>
      <w:r>
        <w:rPr>
          <w:sz w:val="17"/>
          <w:szCs w:val="17"/>
          <w:color w:val="231F20"/>
          <w:spacing w:val="-9"/>
        </w:rPr>
        <w:t>：肌酸激酶（</w:t>
      </w:r>
      <w:r>
        <w:rPr>
          <w:rFonts w:ascii="Arial" w:hAnsi="Arial" w:eastAsia="Arial" w:cs="Arial"/>
          <w:sz w:val="17"/>
          <w:szCs w:val="17"/>
          <w:color w:val="231F20"/>
          <w:spacing w:val="-9"/>
        </w:rPr>
        <w:t>creatine kinase</w:t>
      </w:r>
      <w:r>
        <w:rPr>
          <w:sz w:val="17"/>
          <w:szCs w:val="17"/>
          <w:color w:val="231F20"/>
          <w:spacing w:val="-9"/>
        </w:rPr>
        <w:t>）</w:t>
      </w:r>
    </w:p>
    <w:p>
      <w:pPr>
        <w:pStyle w:val="BodyText"/>
        <w:ind w:left="494"/>
        <w:spacing w:before="34" w:line="203" w:lineRule="auto"/>
        <w:rPr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color w:val="231F20"/>
          <w:spacing w:val="-9"/>
        </w:rPr>
        <w:t>CRP</w:t>
      </w:r>
      <w:r>
        <w:rPr>
          <w:sz w:val="17"/>
          <w:szCs w:val="17"/>
          <w:color w:val="231F20"/>
          <w:spacing w:val="-9"/>
        </w:rPr>
        <w:t>：</w:t>
      </w:r>
      <w:r>
        <w:rPr>
          <w:rFonts w:ascii="Arial" w:hAnsi="Arial" w:eastAsia="Arial" w:cs="Arial"/>
          <w:sz w:val="17"/>
          <w:szCs w:val="17"/>
          <w:color w:val="231F20"/>
          <w:spacing w:val="-9"/>
        </w:rPr>
        <w:t>C</w:t>
      </w:r>
      <w:r>
        <w:rPr>
          <w:rFonts w:ascii="Arial" w:hAnsi="Arial" w:eastAsia="Arial" w:cs="Arial"/>
          <w:sz w:val="17"/>
          <w:szCs w:val="17"/>
          <w:color w:val="231F20"/>
          <w:spacing w:val="-7"/>
        </w:rPr>
        <w:t xml:space="preserve"> </w:t>
      </w:r>
      <w:r>
        <w:rPr>
          <w:sz w:val="17"/>
          <w:szCs w:val="17"/>
          <w:color w:val="231F20"/>
          <w:spacing w:val="-9"/>
        </w:rPr>
        <w:t>反应蛋白（</w:t>
      </w:r>
      <w:r>
        <w:rPr>
          <w:rFonts w:ascii="Arial" w:hAnsi="Arial" w:eastAsia="Arial" w:cs="Arial"/>
          <w:sz w:val="17"/>
          <w:szCs w:val="17"/>
          <w:color w:val="231F20"/>
          <w:spacing w:val="-9"/>
        </w:rPr>
        <w:t>C-reactive protein</w:t>
      </w:r>
      <w:r>
        <w:rPr>
          <w:sz w:val="17"/>
          <w:szCs w:val="17"/>
          <w:color w:val="231F20"/>
          <w:spacing w:val="-9"/>
        </w:rPr>
        <w:t>）</w:t>
      </w:r>
    </w:p>
    <w:p>
      <w:pPr>
        <w:pStyle w:val="BodyText"/>
        <w:ind w:left="494"/>
        <w:spacing w:before="39" w:line="201" w:lineRule="auto"/>
        <w:rPr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color w:val="231F20"/>
          <w:spacing w:val="-8"/>
        </w:rPr>
        <w:t>CT</w:t>
      </w:r>
      <w:r>
        <w:rPr>
          <w:sz w:val="17"/>
          <w:szCs w:val="17"/>
          <w:color w:val="231F20"/>
          <w:spacing w:val="-8"/>
        </w:rPr>
        <w:t>：计算机体层摄影（</w:t>
      </w:r>
      <w:r>
        <w:rPr>
          <w:rFonts w:ascii="Arial" w:hAnsi="Arial" w:eastAsia="Arial" w:cs="Arial"/>
          <w:sz w:val="17"/>
          <w:szCs w:val="17"/>
          <w:color w:val="231F20"/>
          <w:spacing w:val="-8"/>
        </w:rPr>
        <w:t>computed t</w:t>
      </w:r>
      <w:r>
        <w:rPr>
          <w:rFonts w:ascii="Arial" w:hAnsi="Arial" w:eastAsia="Arial" w:cs="Arial"/>
          <w:sz w:val="17"/>
          <w:szCs w:val="17"/>
          <w:color w:val="231F20"/>
          <w:spacing w:val="-9"/>
        </w:rPr>
        <w:t>omography</w:t>
      </w:r>
      <w:r>
        <w:rPr>
          <w:sz w:val="17"/>
          <w:szCs w:val="17"/>
          <w:color w:val="231F20"/>
          <w:spacing w:val="-9"/>
        </w:rPr>
        <w:t>）</w:t>
      </w:r>
    </w:p>
    <w:p>
      <w:pPr>
        <w:pStyle w:val="BodyText"/>
        <w:ind w:left="671" w:right="474" w:hanging="178"/>
        <w:spacing w:before="39" w:line="235" w:lineRule="auto"/>
        <w:rPr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color w:val="231F20"/>
          <w:spacing w:val="-4"/>
        </w:rPr>
        <w:t>DIC</w:t>
      </w:r>
      <w:r>
        <w:rPr>
          <w:sz w:val="17"/>
          <w:szCs w:val="17"/>
          <w:color w:val="231F20"/>
          <w:spacing w:val="-4"/>
        </w:rPr>
        <w:t>：弥</w:t>
      </w:r>
      <w:r>
        <w:rPr>
          <w:sz w:val="17"/>
          <w:szCs w:val="17"/>
          <w:color w:val="231F20"/>
          <w:spacing w:val="46"/>
          <w:w w:val="101"/>
        </w:rPr>
        <w:t xml:space="preserve"> </w:t>
      </w:r>
      <w:r>
        <w:rPr>
          <w:sz w:val="17"/>
          <w:szCs w:val="17"/>
          <w:color w:val="231F20"/>
          <w:spacing w:val="-4"/>
        </w:rPr>
        <w:t>漫</w:t>
      </w:r>
      <w:r>
        <w:rPr>
          <w:sz w:val="17"/>
          <w:szCs w:val="17"/>
          <w:color w:val="231F20"/>
          <w:spacing w:val="29"/>
        </w:rPr>
        <w:t xml:space="preserve"> </w:t>
      </w:r>
      <w:r>
        <w:rPr>
          <w:sz w:val="17"/>
          <w:szCs w:val="17"/>
          <w:color w:val="231F20"/>
          <w:spacing w:val="-4"/>
        </w:rPr>
        <w:t>性</w:t>
      </w:r>
      <w:r>
        <w:rPr>
          <w:sz w:val="17"/>
          <w:szCs w:val="17"/>
          <w:color w:val="231F20"/>
          <w:spacing w:val="31"/>
          <w:w w:val="101"/>
        </w:rPr>
        <w:t xml:space="preserve"> </w:t>
      </w:r>
      <w:r>
        <w:rPr>
          <w:sz w:val="17"/>
          <w:szCs w:val="17"/>
          <w:color w:val="231F20"/>
          <w:spacing w:val="-4"/>
        </w:rPr>
        <w:t>血</w:t>
      </w:r>
      <w:r>
        <w:rPr>
          <w:sz w:val="17"/>
          <w:szCs w:val="17"/>
          <w:color w:val="231F20"/>
          <w:spacing w:val="31"/>
          <w:w w:val="101"/>
        </w:rPr>
        <w:t xml:space="preserve"> </w:t>
      </w:r>
      <w:r>
        <w:rPr>
          <w:sz w:val="17"/>
          <w:szCs w:val="17"/>
          <w:color w:val="231F20"/>
          <w:spacing w:val="-4"/>
        </w:rPr>
        <w:t>管  内</w:t>
      </w:r>
      <w:r>
        <w:rPr>
          <w:sz w:val="17"/>
          <w:szCs w:val="17"/>
          <w:color w:val="231F20"/>
          <w:spacing w:val="28"/>
          <w:w w:val="101"/>
        </w:rPr>
        <w:t xml:space="preserve"> </w:t>
      </w:r>
      <w:r>
        <w:rPr>
          <w:sz w:val="17"/>
          <w:szCs w:val="17"/>
          <w:color w:val="231F20"/>
          <w:spacing w:val="-4"/>
        </w:rPr>
        <w:t>凝</w:t>
      </w:r>
      <w:r>
        <w:rPr>
          <w:sz w:val="17"/>
          <w:szCs w:val="17"/>
          <w:color w:val="231F20"/>
          <w:spacing w:val="31"/>
          <w:w w:val="101"/>
        </w:rPr>
        <w:t xml:space="preserve"> </w:t>
      </w:r>
      <w:r>
        <w:rPr>
          <w:sz w:val="17"/>
          <w:szCs w:val="17"/>
          <w:color w:val="231F20"/>
          <w:spacing w:val="-4"/>
        </w:rPr>
        <w:t>血（</w:t>
      </w:r>
      <w:r>
        <w:rPr>
          <w:rFonts w:ascii="Arial" w:hAnsi="Arial" w:eastAsia="Arial" w:cs="Arial"/>
          <w:sz w:val="17"/>
          <w:szCs w:val="17"/>
          <w:color w:val="231F20"/>
          <w:spacing w:val="-4"/>
        </w:rPr>
        <w:t>disseminated</w:t>
      </w:r>
      <w:r>
        <w:rPr>
          <w:rFonts w:ascii="Arial" w:hAnsi="Arial" w:eastAsia="Arial" w:cs="Arial"/>
          <w:sz w:val="17"/>
          <w:szCs w:val="17"/>
          <w:color w:val="231F20"/>
          <w:spacing w:val="15"/>
          <w:w w:val="101"/>
        </w:rPr>
        <w:t xml:space="preserve">  </w:t>
      </w:r>
      <w:r>
        <w:rPr>
          <w:rFonts w:ascii="Arial" w:hAnsi="Arial" w:eastAsia="Arial" w:cs="Arial"/>
          <w:sz w:val="17"/>
          <w:szCs w:val="17"/>
          <w:color w:val="231F20"/>
          <w:spacing w:val="-4"/>
        </w:rPr>
        <w:t>intravascular</w:t>
      </w:r>
      <w:r>
        <w:rPr>
          <w:rFonts w:ascii="Arial" w:hAnsi="Arial" w:eastAsia="Arial" w:cs="Arial"/>
          <w:sz w:val="17"/>
          <w:szCs w:val="17"/>
          <w:color w:val="231F20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6"/>
        </w:rPr>
        <w:t>coagulation</w:t>
      </w:r>
      <w:r>
        <w:rPr>
          <w:sz w:val="17"/>
          <w:szCs w:val="17"/>
          <w:color w:val="231F20"/>
          <w:spacing w:val="-6"/>
        </w:rPr>
        <w:t>）</w:t>
      </w:r>
    </w:p>
    <w:p>
      <w:pPr>
        <w:pStyle w:val="BodyText"/>
        <w:ind w:left="493"/>
        <w:spacing w:before="1" w:line="201" w:lineRule="auto"/>
        <w:rPr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color w:val="231F20"/>
          <w:spacing w:val="-6"/>
        </w:rPr>
        <w:t>DNA</w:t>
      </w:r>
      <w:r>
        <w:rPr>
          <w:sz w:val="17"/>
          <w:szCs w:val="17"/>
          <w:color w:val="231F20"/>
          <w:spacing w:val="-6"/>
        </w:rPr>
        <w:t>：脱氧核糖核酸（</w:t>
      </w:r>
      <w:r>
        <w:rPr>
          <w:rFonts w:ascii="Arial" w:hAnsi="Arial" w:eastAsia="Arial" w:cs="Arial"/>
          <w:sz w:val="17"/>
          <w:szCs w:val="17"/>
          <w:color w:val="231F20"/>
          <w:spacing w:val="-6"/>
        </w:rPr>
        <w:t>deoxyribonucleic acid</w:t>
      </w:r>
      <w:r>
        <w:rPr>
          <w:sz w:val="17"/>
          <w:szCs w:val="17"/>
          <w:color w:val="231F20"/>
          <w:spacing w:val="-6"/>
        </w:rPr>
        <w:t>）</w:t>
      </w:r>
    </w:p>
    <w:p>
      <w:pPr>
        <w:pStyle w:val="BodyText"/>
        <w:ind w:left="492"/>
        <w:spacing w:before="40" w:line="200" w:lineRule="auto"/>
        <w:rPr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color w:val="231F20"/>
          <w:spacing w:val="-8"/>
        </w:rPr>
        <w:t>eGFR:</w:t>
      </w:r>
      <w:r>
        <w:rPr>
          <w:rFonts w:ascii="Arial" w:hAnsi="Arial" w:eastAsia="Arial" w:cs="Arial"/>
          <w:sz w:val="17"/>
          <w:szCs w:val="17"/>
          <w:color w:val="231F20"/>
          <w:spacing w:val="-5"/>
        </w:rPr>
        <w:t xml:space="preserve"> </w:t>
      </w:r>
      <w:r>
        <w:rPr>
          <w:sz w:val="17"/>
          <w:szCs w:val="17"/>
          <w:color w:val="231F20"/>
          <w:spacing w:val="-8"/>
        </w:rPr>
        <w:t>估算的肾小球滤过率（</w:t>
      </w:r>
      <w:r>
        <w:rPr>
          <w:rFonts w:ascii="Arial" w:hAnsi="Arial" w:eastAsia="Arial" w:cs="Arial"/>
          <w:sz w:val="17"/>
          <w:szCs w:val="17"/>
          <w:color w:val="231F20"/>
          <w:spacing w:val="-8"/>
        </w:rPr>
        <w:t>estimated glomerular</w:t>
      </w:r>
      <w:r>
        <w:rPr>
          <w:rFonts w:ascii="Arial" w:hAnsi="Arial" w:eastAsia="Arial" w:cs="Arial"/>
          <w:sz w:val="17"/>
          <w:szCs w:val="17"/>
          <w:color w:val="231F20"/>
          <w:spacing w:val="-14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8"/>
        </w:rPr>
        <w:t>filtration rate</w:t>
      </w:r>
      <w:r>
        <w:rPr>
          <w:sz w:val="17"/>
          <w:szCs w:val="17"/>
          <w:color w:val="231F20"/>
          <w:spacing w:val="-8"/>
        </w:rPr>
        <w:t>）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80" w:right="87" w:hanging="180"/>
        <w:spacing w:before="39" w:line="235" w:lineRule="auto"/>
        <w:rPr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color w:val="231F20"/>
          <w:spacing w:val="-5"/>
        </w:rPr>
        <w:t>ELISA</w:t>
      </w:r>
      <w:r>
        <w:rPr>
          <w:sz w:val="17"/>
          <w:szCs w:val="17"/>
          <w:color w:val="231F20"/>
          <w:spacing w:val="-5"/>
        </w:rPr>
        <w:t>：酶</w:t>
      </w:r>
      <w:r>
        <w:rPr>
          <w:sz w:val="17"/>
          <w:szCs w:val="17"/>
          <w:color w:val="231F20"/>
          <w:spacing w:val="-21"/>
        </w:rPr>
        <w:t xml:space="preserve"> </w:t>
      </w:r>
      <w:r>
        <w:rPr>
          <w:sz w:val="17"/>
          <w:szCs w:val="17"/>
          <w:color w:val="231F20"/>
          <w:spacing w:val="-5"/>
        </w:rPr>
        <w:t>联</w:t>
      </w:r>
      <w:r>
        <w:rPr>
          <w:sz w:val="17"/>
          <w:szCs w:val="17"/>
          <w:color w:val="231F20"/>
          <w:spacing w:val="-20"/>
        </w:rPr>
        <w:t xml:space="preserve"> </w:t>
      </w:r>
      <w:r>
        <w:rPr>
          <w:sz w:val="17"/>
          <w:szCs w:val="17"/>
          <w:color w:val="231F20"/>
          <w:spacing w:val="-5"/>
        </w:rPr>
        <w:t>免</w:t>
      </w:r>
      <w:r>
        <w:rPr>
          <w:sz w:val="17"/>
          <w:szCs w:val="17"/>
          <w:color w:val="231F20"/>
          <w:spacing w:val="-22"/>
        </w:rPr>
        <w:t xml:space="preserve"> </w:t>
      </w:r>
      <w:r>
        <w:rPr>
          <w:sz w:val="17"/>
          <w:szCs w:val="17"/>
          <w:color w:val="231F20"/>
          <w:spacing w:val="-5"/>
        </w:rPr>
        <w:t>疫</w:t>
      </w:r>
      <w:r>
        <w:rPr>
          <w:sz w:val="17"/>
          <w:szCs w:val="17"/>
          <w:color w:val="231F20"/>
          <w:spacing w:val="-11"/>
        </w:rPr>
        <w:t xml:space="preserve"> </w:t>
      </w:r>
      <w:r>
        <w:rPr>
          <w:sz w:val="17"/>
          <w:szCs w:val="17"/>
          <w:color w:val="231F20"/>
          <w:spacing w:val="-5"/>
        </w:rPr>
        <w:t>吸 附</w:t>
      </w:r>
      <w:r>
        <w:rPr>
          <w:sz w:val="17"/>
          <w:szCs w:val="17"/>
          <w:color w:val="231F20"/>
          <w:spacing w:val="-22"/>
        </w:rPr>
        <w:t xml:space="preserve"> </w:t>
      </w:r>
      <w:r>
        <w:rPr>
          <w:sz w:val="17"/>
          <w:szCs w:val="17"/>
          <w:color w:val="231F20"/>
          <w:spacing w:val="-5"/>
        </w:rPr>
        <w:t>测</w:t>
      </w:r>
      <w:r>
        <w:rPr>
          <w:sz w:val="17"/>
          <w:szCs w:val="17"/>
          <w:color w:val="231F20"/>
          <w:spacing w:val="-22"/>
        </w:rPr>
        <w:t xml:space="preserve"> </w:t>
      </w:r>
      <w:r>
        <w:rPr>
          <w:sz w:val="17"/>
          <w:szCs w:val="17"/>
          <w:color w:val="231F20"/>
          <w:spacing w:val="-5"/>
        </w:rPr>
        <w:t>定（</w:t>
      </w:r>
      <w:r>
        <w:rPr>
          <w:rFonts w:ascii="Arial" w:hAnsi="Arial" w:eastAsia="Arial" w:cs="Arial"/>
          <w:sz w:val="17"/>
          <w:szCs w:val="17"/>
          <w:color w:val="231F20"/>
          <w:spacing w:val="-5"/>
        </w:rPr>
        <w:t>enz</w:t>
      </w:r>
      <w:r>
        <w:rPr>
          <w:rFonts w:ascii="Arial" w:hAnsi="Arial" w:eastAsia="Arial" w:cs="Arial"/>
          <w:sz w:val="17"/>
          <w:szCs w:val="17"/>
          <w:color w:val="231F20"/>
          <w:spacing w:val="-6"/>
        </w:rPr>
        <w:t>yme-linked</w:t>
      </w:r>
      <w:r>
        <w:rPr>
          <w:rFonts w:ascii="Arial" w:hAnsi="Arial" w:eastAsia="Arial" w:cs="Arial"/>
          <w:sz w:val="17"/>
          <w:szCs w:val="17"/>
          <w:color w:val="231F20"/>
          <w:spacing w:val="27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6"/>
        </w:rPr>
        <w:t>immunosorbent</w:t>
      </w:r>
      <w:r>
        <w:rPr>
          <w:rFonts w:ascii="Arial" w:hAnsi="Arial" w:eastAsia="Arial" w:cs="Arial"/>
          <w:sz w:val="17"/>
          <w:szCs w:val="17"/>
          <w:color w:val="231F20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3"/>
        </w:rPr>
        <w:t>assay</w:t>
      </w:r>
      <w:r>
        <w:rPr>
          <w:sz w:val="17"/>
          <w:szCs w:val="17"/>
          <w:color w:val="231F20"/>
          <w:spacing w:val="-13"/>
        </w:rPr>
        <w:t>）</w:t>
      </w:r>
    </w:p>
    <w:p>
      <w:pPr>
        <w:pStyle w:val="BodyText"/>
        <w:spacing w:line="201" w:lineRule="auto"/>
        <w:rPr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color w:val="231F20"/>
          <w:spacing w:val="-7"/>
        </w:rPr>
        <w:t>ESR</w:t>
      </w:r>
      <w:r>
        <w:rPr>
          <w:sz w:val="17"/>
          <w:szCs w:val="17"/>
          <w:color w:val="231F20"/>
          <w:spacing w:val="-7"/>
        </w:rPr>
        <w:t>：红细胞沉降率（</w:t>
      </w:r>
      <w:r>
        <w:rPr>
          <w:rFonts w:ascii="Arial" w:hAnsi="Arial" w:eastAsia="Arial" w:cs="Arial"/>
          <w:sz w:val="17"/>
          <w:szCs w:val="17"/>
          <w:color w:val="231F20"/>
          <w:spacing w:val="-7"/>
        </w:rPr>
        <w:t>erythrocyte sedimentation rate</w:t>
      </w:r>
      <w:r>
        <w:rPr>
          <w:sz w:val="17"/>
          <w:szCs w:val="17"/>
          <w:color w:val="231F20"/>
          <w:spacing w:val="-7"/>
        </w:rPr>
        <w:t>）</w:t>
      </w:r>
    </w:p>
    <w:p>
      <w:pPr>
        <w:pStyle w:val="BodyText"/>
        <w:ind w:left="2"/>
        <w:spacing w:before="41" w:line="201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color w:val="231F20"/>
          <w:spacing w:val="-5"/>
        </w:rPr>
        <w:t>GFR</w:t>
      </w:r>
      <w:r>
        <w:rPr>
          <w:sz w:val="17"/>
          <w:szCs w:val="17"/>
          <w:color w:val="231F20"/>
          <w:spacing w:val="-5"/>
        </w:rPr>
        <w:t>：肾小球滤过率（</w:t>
      </w:r>
      <w:r>
        <w:rPr>
          <w:rFonts w:ascii="Arial" w:hAnsi="Arial" w:eastAsia="Arial" w:cs="Arial"/>
          <w:sz w:val="17"/>
          <w:szCs w:val="17"/>
          <w:color w:val="231F20"/>
          <w:spacing w:val="-5"/>
        </w:rPr>
        <w:t>glomerular filtration rate)</w:t>
      </w:r>
    </w:p>
    <w:p>
      <w:pPr>
        <w:pStyle w:val="BodyText"/>
        <w:ind w:left="2"/>
        <w:spacing w:before="40" w:line="203" w:lineRule="auto"/>
        <w:rPr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color w:val="231F20"/>
          <w:spacing w:val="-4"/>
        </w:rPr>
        <w:t>HAV</w:t>
      </w:r>
      <w:r>
        <w:rPr>
          <w:sz w:val="17"/>
          <w:szCs w:val="17"/>
          <w:color w:val="231F20"/>
          <w:spacing w:val="-4"/>
        </w:rPr>
        <w:t>：甲型肝炎病毒（</w:t>
      </w:r>
      <w:r>
        <w:rPr>
          <w:rFonts w:ascii="Arial" w:hAnsi="Arial" w:eastAsia="Arial" w:cs="Arial"/>
          <w:sz w:val="17"/>
          <w:szCs w:val="17"/>
          <w:color w:val="231F20"/>
          <w:spacing w:val="-4"/>
        </w:rPr>
        <w:t>hepatitis A </w:t>
      </w:r>
      <w:r>
        <w:rPr>
          <w:rFonts w:ascii="Arial" w:hAnsi="Arial" w:eastAsia="Arial" w:cs="Arial"/>
          <w:sz w:val="17"/>
          <w:szCs w:val="17"/>
          <w:color w:val="231F20"/>
          <w:spacing w:val="-5"/>
        </w:rPr>
        <w:t>virus</w:t>
      </w:r>
      <w:r>
        <w:rPr>
          <w:sz w:val="17"/>
          <w:szCs w:val="17"/>
          <w:color w:val="231F20"/>
          <w:spacing w:val="-5"/>
        </w:rPr>
        <w:t>）</w:t>
      </w:r>
    </w:p>
    <w:p>
      <w:pPr>
        <w:pStyle w:val="BodyText"/>
        <w:ind w:left="1" w:right="553"/>
        <w:spacing w:before="38" w:line="235" w:lineRule="auto"/>
        <w:rPr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color w:val="231F20"/>
          <w:spacing w:val="-6"/>
        </w:rPr>
        <w:t>HbA1c</w:t>
      </w:r>
      <w:r>
        <w:rPr>
          <w:sz w:val="17"/>
          <w:szCs w:val="17"/>
          <w:color w:val="231F20"/>
          <w:spacing w:val="-6"/>
        </w:rPr>
        <w:t>：糖化血红蛋白（</w:t>
      </w:r>
      <w:r>
        <w:rPr>
          <w:rFonts w:ascii="Arial" w:hAnsi="Arial" w:eastAsia="Arial" w:cs="Arial"/>
          <w:sz w:val="17"/>
          <w:szCs w:val="17"/>
          <w:color w:val="231F20"/>
          <w:spacing w:val="-6"/>
        </w:rPr>
        <w:t>glycosylated hemoglobin A1c</w:t>
      </w:r>
      <w:r>
        <w:rPr>
          <w:sz w:val="17"/>
          <w:szCs w:val="17"/>
          <w:color w:val="231F20"/>
          <w:spacing w:val="-6"/>
        </w:rPr>
        <w:t>）</w:t>
      </w:r>
      <w:r>
        <w:rPr>
          <w:sz w:val="17"/>
          <w:szCs w:val="17"/>
          <w:color w:val="231F20"/>
          <w:spacing w:val="1"/>
        </w:rPr>
        <w:t xml:space="preserve">  </w:t>
      </w:r>
      <w:r>
        <w:rPr>
          <w:rFonts w:ascii="Arial" w:hAnsi="Arial" w:eastAsia="Arial" w:cs="Arial"/>
          <w:sz w:val="17"/>
          <w:szCs w:val="17"/>
          <w:color w:val="231F20"/>
          <w:spacing w:val="-5"/>
        </w:rPr>
        <w:t>HBcAb</w:t>
      </w:r>
      <w:r>
        <w:rPr>
          <w:sz w:val="17"/>
          <w:szCs w:val="17"/>
          <w:color w:val="231F20"/>
          <w:spacing w:val="-5"/>
        </w:rPr>
        <w:t>：乙型肝炎核心抗体（</w:t>
      </w:r>
      <w:r>
        <w:rPr>
          <w:rFonts w:ascii="Arial" w:hAnsi="Arial" w:eastAsia="Arial" w:cs="Arial"/>
          <w:sz w:val="17"/>
          <w:szCs w:val="17"/>
          <w:color w:val="231F20"/>
          <w:spacing w:val="-5"/>
        </w:rPr>
        <w:t>hepatitis B core antibody</w:t>
      </w:r>
      <w:r>
        <w:rPr>
          <w:sz w:val="17"/>
          <w:szCs w:val="17"/>
          <w:color w:val="231F20"/>
          <w:spacing w:val="-5"/>
        </w:rPr>
        <w:t>）</w:t>
      </w:r>
    </w:p>
    <w:p>
      <w:pPr>
        <w:pStyle w:val="BodyText"/>
        <w:ind w:left="1"/>
        <w:spacing w:line="201" w:lineRule="auto"/>
        <w:rPr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color w:val="231F20"/>
          <w:spacing w:val="-7"/>
        </w:rPr>
        <w:t>HBeAg</w:t>
      </w:r>
      <w:r>
        <w:rPr>
          <w:sz w:val="17"/>
          <w:szCs w:val="17"/>
          <w:color w:val="231F20"/>
          <w:spacing w:val="-7"/>
        </w:rPr>
        <w:t>：乙型肝炎</w:t>
      </w:r>
      <w:r>
        <w:rPr>
          <w:sz w:val="17"/>
          <w:szCs w:val="17"/>
          <w:color w:val="231F20"/>
          <w:spacing w:val="-12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7"/>
        </w:rPr>
        <w:t>e</w:t>
      </w:r>
      <w:r>
        <w:rPr>
          <w:rFonts w:ascii="Arial" w:hAnsi="Arial" w:eastAsia="Arial" w:cs="Arial"/>
          <w:sz w:val="17"/>
          <w:szCs w:val="17"/>
          <w:color w:val="231F20"/>
          <w:spacing w:val="-21"/>
        </w:rPr>
        <w:t xml:space="preserve"> </w:t>
      </w:r>
      <w:r>
        <w:rPr>
          <w:sz w:val="17"/>
          <w:szCs w:val="17"/>
          <w:color w:val="231F20"/>
          <w:spacing w:val="-7"/>
        </w:rPr>
        <w:t>抗原（</w:t>
      </w:r>
      <w:r>
        <w:rPr>
          <w:rFonts w:ascii="Arial" w:hAnsi="Arial" w:eastAsia="Arial" w:cs="Arial"/>
          <w:sz w:val="17"/>
          <w:szCs w:val="17"/>
          <w:color w:val="231F20"/>
          <w:spacing w:val="-7"/>
        </w:rPr>
        <w:t>hepatitis B e antigen</w:t>
      </w:r>
      <w:r>
        <w:rPr>
          <w:sz w:val="17"/>
          <w:szCs w:val="17"/>
          <w:color w:val="231F20"/>
          <w:spacing w:val="-7"/>
        </w:rPr>
        <w:t>）</w:t>
      </w:r>
    </w:p>
    <w:p>
      <w:pPr>
        <w:pStyle w:val="BodyText"/>
        <w:ind w:left="1"/>
        <w:spacing w:before="41" w:line="201" w:lineRule="auto"/>
        <w:rPr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color w:val="231F20"/>
          <w:spacing w:val="-5"/>
        </w:rPr>
        <w:t>HBsAb </w:t>
      </w:r>
      <w:r>
        <w:rPr>
          <w:sz w:val="17"/>
          <w:szCs w:val="17"/>
          <w:color w:val="231F20"/>
          <w:spacing w:val="-5"/>
        </w:rPr>
        <w:t>：乙型肝炎表面抗体（</w:t>
      </w:r>
      <w:r>
        <w:rPr>
          <w:rFonts w:ascii="Arial" w:hAnsi="Arial" w:eastAsia="Arial" w:cs="Arial"/>
          <w:sz w:val="17"/>
          <w:szCs w:val="17"/>
          <w:color w:val="231F20"/>
          <w:spacing w:val="-5"/>
        </w:rPr>
        <w:t>hepatitis B surface antibody</w:t>
      </w:r>
      <w:r>
        <w:rPr>
          <w:sz w:val="17"/>
          <w:szCs w:val="17"/>
          <w:color w:val="231F20"/>
          <w:spacing w:val="-5"/>
        </w:rPr>
        <w:t>）</w:t>
      </w:r>
    </w:p>
    <w:p>
      <w:pPr>
        <w:pStyle w:val="BodyText"/>
        <w:ind w:left="1"/>
        <w:spacing w:before="41" w:line="201" w:lineRule="auto"/>
        <w:rPr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color w:val="231F20"/>
          <w:spacing w:val="-5"/>
        </w:rPr>
        <w:t>HBsAg</w:t>
      </w:r>
      <w:r>
        <w:rPr>
          <w:sz w:val="17"/>
          <w:szCs w:val="17"/>
          <w:color w:val="231F20"/>
          <w:spacing w:val="-5"/>
        </w:rPr>
        <w:t>：乙型肝炎表面抗原（</w:t>
      </w:r>
      <w:r>
        <w:rPr>
          <w:rFonts w:ascii="Arial" w:hAnsi="Arial" w:eastAsia="Arial" w:cs="Arial"/>
          <w:sz w:val="17"/>
          <w:szCs w:val="17"/>
          <w:color w:val="231F20"/>
          <w:spacing w:val="-5"/>
        </w:rPr>
        <w:t>hepatitis B</w:t>
      </w:r>
      <w:r>
        <w:rPr>
          <w:rFonts w:ascii="Arial" w:hAnsi="Arial" w:eastAsia="Arial" w:cs="Arial"/>
          <w:sz w:val="17"/>
          <w:szCs w:val="17"/>
          <w:color w:val="231F20"/>
          <w:spacing w:val="-6"/>
        </w:rPr>
        <w:t xml:space="preserve"> surface antigen</w:t>
      </w:r>
      <w:r>
        <w:rPr>
          <w:sz w:val="17"/>
          <w:szCs w:val="17"/>
          <w:color w:val="231F20"/>
          <w:spacing w:val="-6"/>
        </w:rPr>
        <w:t>）</w:t>
      </w:r>
    </w:p>
    <w:p>
      <w:pPr>
        <w:pStyle w:val="BodyText"/>
        <w:ind w:left="1"/>
        <w:spacing w:before="40" w:line="203" w:lineRule="auto"/>
        <w:rPr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color w:val="231F20"/>
          <w:spacing w:val="-5"/>
        </w:rPr>
        <w:t>HBV</w:t>
      </w:r>
      <w:r>
        <w:rPr>
          <w:sz w:val="17"/>
          <w:szCs w:val="17"/>
          <w:color w:val="231F20"/>
          <w:spacing w:val="-5"/>
        </w:rPr>
        <w:t>：乙型肝炎病毒（</w:t>
      </w:r>
      <w:r>
        <w:rPr>
          <w:rFonts w:ascii="Arial" w:hAnsi="Arial" w:eastAsia="Arial" w:cs="Arial"/>
          <w:sz w:val="17"/>
          <w:szCs w:val="17"/>
          <w:color w:val="231F20"/>
          <w:spacing w:val="-5"/>
        </w:rPr>
        <w:t>hepatitis B virus</w:t>
      </w:r>
      <w:r>
        <w:rPr>
          <w:sz w:val="17"/>
          <w:szCs w:val="17"/>
          <w:color w:val="231F20"/>
          <w:spacing w:val="-5"/>
        </w:rPr>
        <w:t>）</w:t>
      </w:r>
    </w:p>
    <w:p>
      <w:pPr>
        <w:pStyle w:val="BodyText"/>
        <w:ind w:left="1"/>
        <w:spacing w:before="39" w:line="201" w:lineRule="auto"/>
        <w:rPr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color w:val="231F20"/>
          <w:spacing w:val="-6"/>
        </w:rPr>
        <w:t>HCG</w:t>
      </w:r>
      <w:r>
        <w:rPr>
          <w:sz w:val="17"/>
          <w:szCs w:val="17"/>
          <w:color w:val="231F20"/>
          <w:spacing w:val="-6"/>
        </w:rPr>
        <w:t>：人绒毛膜促性腺激素（</w:t>
      </w:r>
      <w:r>
        <w:rPr>
          <w:rFonts w:ascii="Arial" w:hAnsi="Arial" w:eastAsia="Arial" w:cs="Arial"/>
          <w:sz w:val="17"/>
          <w:szCs w:val="17"/>
          <w:color w:val="231F20"/>
          <w:spacing w:val="-6"/>
        </w:rPr>
        <w:t>human chorionic gonadotropin</w:t>
      </w:r>
      <w:r>
        <w:rPr>
          <w:sz w:val="17"/>
          <w:szCs w:val="17"/>
          <w:color w:val="231F20"/>
          <w:spacing w:val="-6"/>
        </w:rPr>
        <w:t>）</w:t>
      </w:r>
    </w:p>
    <w:p>
      <w:pPr>
        <w:pStyle w:val="BodyText"/>
        <w:ind w:left="1"/>
        <w:spacing w:before="40" w:line="203" w:lineRule="auto"/>
        <w:rPr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color w:val="231F20"/>
          <w:spacing w:val="-6"/>
        </w:rPr>
        <w:t>HCV</w:t>
      </w:r>
      <w:r>
        <w:rPr>
          <w:sz w:val="17"/>
          <w:szCs w:val="17"/>
          <w:color w:val="231F20"/>
          <w:spacing w:val="-6"/>
        </w:rPr>
        <w:t>：丙型肝炎病毒（</w:t>
      </w:r>
      <w:r>
        <w:rPr>
          <w:rFonts w:ascii="Arial" w:hAnsi="Arial" w:eastAsia="Arial" w:cs="Arial"/>
          <w:sz w:val="17"/>
          <w:szCs w:val="17"/>
          <w:color w:val="231F20"/>
          <w:spacing w:val="-6"/>
        </w:rPr>
        <w:t>hepatitis C virus</w:t>
      </w:r>
      <w:r>
        <w:rPr>
          <w:sz w:val="17"/>
          <w:szCs w:val="17"/>
          <w:color w:val="231F20"/>
          <w:spacing w:val="-6"/>
        </w:rPr>
        <w:t>）</w:t>
      </w:r>
    </w:p>
    <w:p>
      <w:pPr>
        <w:pStyle w:val="BodyText"/>
        <w:ind w:left="179" w:right="88" w:hanging="178"/>
        <w:spacing w:before="37" w:line="235" w:lineRule="auto"/>
        <w:rPr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color w:val="231F20"/>
          <w:spacing w:val="-5"/>
        </w:rPr>
        <w:t>HDL - C</w:t>
      </w:r>
      <w:r>
        <w:rPr>
          <w:sz w:val="17"/>
          <w:szCs w:val="17"/>
          <w:color w:val="231F20"/>
          <w:spacing w:val="-5"/>
        </w:rPr>
        <w:t>：高 密 度 脂 蛋</w:t>
      </w:r>
      <w:r>
        <w:rPr>
          <w:sz w:val="17"/>
          <w:szCs w:val="17"/>
          <w:color w:val="231F20"/>
          <w:spacing w:val="15"/>
          <w:w w:val="101"/>
        </w:rPr>
        <w:t xml:space="preserve"> </w:t>
      </w:r>
      <w:r>
        <w:rPr>
          <w:sz w:val="17"/>
          <w:szCs w:val="17"/>
          <w:color w:val="231F20"/>
          <w:spacing w:val="-5"/>
        </w:rPr>
        <w:t>白 胆</w:t>
      </w:r>
      <w:r>
        <w:rPr>
          <w:sz w:val="17"/>
          <w:szCs w:val="17"/>
          <w:color w:val="231F20"/>
          <w:spacing w:val="9"/>
        </w:rPr>
        <w:t xml:space="preserve"> </w:t>
      </w:r>
      <w:r>
        <w:rPr>
          <w:sz w:val="17"/>
          <w:szCs w:val="17"/>
          <w:color w:val="231F20"/>
          <w:spacing w:val="-5"/>
        </w:rPr>
        <w:t>固</w:t>
      </w:r>
      <w:r>
        <w:rPr>
          <w:sz w:val="17"/>
          <w:szCs w:val="17"/>
          <w:color w:val="231F20"/>
          <w:spacing w:val="-6"/>
        </w:rPr>
        <w:t xml:space="preserve"> </w:t>
      </w:r>
      <w:r>
        <w:rPr>
          <w:sz w:val="17"/>
          <w:szCs w:val="17"/>
          <w:color w:val="231F20"/>
          <w:spacing w:val="-5"/>
        </w:rPr>
        <w:t>醇（</w:t>
      </w:r>
      <w:r>
        <w:rPr>
          <w:rFonts w:ascii="Arial" w:hAnsi="Arial" w:eastAsia="Arial" w:cs="Arial"/>
          <w:sz w:val="17"/>
          <w:szCs w:val="17"/>
          <w:color w:val="231F20"/>
          <w:spacing w:val="-5"/>
        </w:rPr>
        <w:t>hi</w:t>
      </w:r>
      <w:r>
        <w:rPr>
          <w:rFonts w:ascii="Arial" w:hAnsi="Arial" w:eastAsia="Arial" w:cs="Arial"/>
          <w:sz w:val="17"/>
          <w:szCs w:val="17"/>
          <w:color w:val="231F20"/>
          <w:spacing w:val="-6"/>
        </w:rPr>
        <w:t>gh - density</w:t>
      </w:r>
      <w:r>
        <w:rPr>
          <w:rFonts w:ascii="Arial" w:hAnsi="Arial" w:eastAsia="Arial" w:cs="Arial"/>
          <w:sz w:val="17"/>
          <w:szCs w:val="17"/>
          <w:color w:val="231F20"/>
          <w:spacing w:val="38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6"/>
        </w:rPr>
        <w:t>lipoprotein</w:t>
      </w:r>
      <w:r>
        <w:rPr>
          <w:rFonts w:ascii="Arial" w:hAnsi="Arial" w:eastAsia="Arial" w:cs="Arial"/>
          <w:sz w:val="17"/>
          <w:szCs w:val="17"/>
          <w:color w:val="231F20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6"/>
        </w:rPr>
        <w:t>cholesterol</w:t>
      </w:r>
      <w:r>
        <w:rPr>
          <w:sz w:val="17"/>
          <w:szCs w:val="17"/>
          <w:color w:val="231F20"/>
          <w:spacing w:val="-6"/>
        </w:rPr>
        <w:t>）</w:t>
      </w:r>
    </w:p>
    <w:p>
      <w:pPr>
        <w:pStyle w:val="BodyText"/>
        <w:ind w:left="1"/>
        <w:spacing w:before="1" w:line="201" w:lineRule="auto"/>
        <w:rPr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color w:val="231F20"/>
          <w:spacing w:val="-4"/>
        </w:rPr>
        <w:t>HIV</w:t>
      </w:r>
      <w:r>
        <w:rPr>
          <w:sz w:val="17"/>
          <w:szCs w:val="17"/>
          <w:color w:val="231F20"/>
          <w:spacing w:val="-4"/>
        </w:rPr>
        <w:t>：人类免疫缺陷病毒（</w:t>
      </w:r>
      <w:r>
        <w:rPr>
          <w:rFonts w:ascii="Arial" w:hAnsi="Arial" w:eastAsia="Arial" w:cs="Arial"/>
          <w:sz w:val="17"/>
          <w:szCs w:val="17"/>
          <w:color w:val="231F20"/>
          <w:spacing w:val="-4"/>
        </w:rPr>
        <w:t>human immunodefi</w:t>
      </w:r>
      <w:r>
        <w:rPr>
          <w:rFonts w:ascii="Arial" w:hAnsi="Arial" w:eastAsia="Arial" w:cs="Arial"/>
          <w:sz w:val="17"/>
          <w:szCs w:val="17"/>
          <w:color w:val="231F20"/>
          <w:spacing w:val="-5"/>
        </w:rPr>
        <w:t>ciency virus</w:t>
      </w:r>
      <w:r>
        <w:rPr>
          <w:sz w:val="17"/>
          <w:szCs w:val="17"/>
          <w:color w:val="231F20"/>
          <w:spacing w:val="-5"/>
        </w:rPr>
        <w:t>）</w:t>
      </w:r>
    </w:p>
    <w:p>
      <w:pPr>
        <w:pStyle w:val="BodyText"/>
        <w:ind w:left="1"/>
        <w:spacing w:before="41" w:line="201" w:lineRule="auto"/>
        <w:rPr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color w:val="231F20"/>
          <w:spacing w:val="-6"/>
        </w:rPr>
        <w:t>HLA</w:t>
      </w:r>
      <w:r>
        <w:rPr>
          <w:sz w:val="17"/>
          <w:szCs w:val="17"/>
          <w:color w:val="231F20"/>
          <w:spacing w:val="-6"/>
        </w:rPr>
        <w:t>：人类白细胞抗原（</w:t>
      </w:r>
      <w:r>
        <w:rPr>
          <w:rFonts w:ascii="Arial" w:hAnsi="Arial" w:eastAsia="Arial" w:cs="Arial"/>
          <w:sz w:val="17"/>
          <w:szCs w:val="17"/>
          <w:color w:val="231F20"/>
          <w:spacing w:val="-6"/>
        </w:rPr>
        <w:t>human leukocyte antigen</w:t>
      </w:r>
      <w:r>
        <w:rPr>
          <w:sz w:val="17"/>
          <w:szCs w:val="17"/>
          <w:color w:val="231F20"/>
          <w:spacing w:val="-6"/>
        </w:rPr>
        <w:t>）</w:t>
      </w:r>
    </w:p>
    <w:p>
      <w:pPr>
        <w:pStyle w:val="BodyText"/>
        <w:ind w:left="3216"/>
        <w:spacing w:before="302" w:line="204" w:lineRule="auto"/>
        <w:rPr>
          <w:sz w:val="17"/>
          <w:szCs w:val="17"/>
        </w:rPr>
      </w:pPr>
      <w:r>
        <w:rPr>
          <w:sz w:val="17"/>
          <w:szCs w:val="17"/>
          <w:color w:val="231F20"/>
          <w:spacing w:val="7"/>
        </w:rPr>
        <w:t>本刊编辑部</w:t>
      </w:r>
    </w:p>
    <w:p>
      <w:pPr>
        <w:spacing w:line="204" w:lineRule="auto"/>
        <w:sectPr>
          <w:type w:val="continuous"/>
          <w:pgSz w:w="12246" w:h="16498"/>
          <w:pgMar w:top="1221" w:right="1217" w:bottom="0" w:left="819" w:header="971" w:footer="0" w:gutter="0"/>
          <w:cols w:equalWidth="0" w:num="2">
            <w:col w:w="5495" w:space="100"/>
            <w:col w:w="4614" w:space="0"/>
          </w:cols>
        </w:sectPr>
        <w:rPr>
          <w:sz w:val="17"/>
          <w:szCs w:val="17"/>
        </w:rPr>
      </w:pPr>
    </w:p>
    <w:p>
      <w:pPr>
        <w:spacing w:line="258" w:lineRule="auto"/>
        <w:rPr>
          <w:rFonts w:ascii="Arial"/>
          <w:sz w:val="21"/>
        </w:rPr>
      </w:pPr>
      <w:r>
        <w:pict>
          <v:shape id="_x0000_s128" style="position:absolute;margin-left:24.3856pt;margin-top:-584.906pt;mso-position-vertical-relative:text;mso-position-horizontal-relative:text;width:334.55pt;height:0.4pt;z-index:251800576;" filled="false" strokecolor="#231F20" strokeweight="0.37pt" coordsize="6690,8" coordorigin="0,0" path="m0,3l6690,3e">
            <v:stroke joinstyle="miter" miterlimit="4"/>
          </v:shape>
        </w:pict>
      </w: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479" w:lineRule="exact"/>
        <w:rPr/>
      </w:pPr>
      <w:r>
        <w:rPr>
          <w:position w:val="-9"/>
        </w:rPr>
        <w:drawing>
          <wp:inline distT="0" distB="0" distL="0" distR="0">
            <wp:extent cx="2805668" cy="304216"/>
            <wp:effectExtent l="0" t="0" r="0" b="0"/>
            <wp:docPr id="90" name="IM 90"/>
            <wp:cNvGraphicFramePr/>
            <a:graphic>
              <a:graphicData uri="http://schemas.openxmlformats.org/drawingml/2006/picture">
                <pic:pic>
                  <pic:nvPicPr>
                    <pic:cNvPr id="90" name="IM 90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05668" cy="304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type w:val="continuous"/>
      <w:pgSz w:w="12246" w:h="16498"/>
      <w:pgMar w:top="1221" w:right="1217" w:bottom="0" w:left="819" w:header="971" w:footer="0" w:gutter="0"/>
      <w:cols w:equalWidth="0" w:num="1">
        <w:col w:w="10209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Cambria">
    <w:panose1 w:val="02040803050406030204"/>
    <w:charset w:val="00"/>
    <w:family w:val="auto"/>
    <w:pitch w:val="variable"/>
    <w:sig w:usb0="E00006FF" w:usb1="4000045F" w:usb2="00000000" w:usb3="00000000" w:csb0="2000019F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2" style="position:absolute;margin-left:175pt;margin-top:260.882pt;mso-position-vertical-relative:page;mso-position-horizontal-relative:page;width:267pt;height:306pt;z-index:-251658240;" o:allowincell="f" filled="false" stroked="false" type="#_x0000_t75">
          <v:imagedata o:title="" r:id="rId1"/>
        </v:shape>
      </w:pict>
    </w: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04"/>
      <w:spacing w:before="36" w:line="189" w:lineRule="auto"/>
      <w:rPr>
        <w:rFonts w:ascii="Arial" w:hAnsi="Arial" w:eastAsia="Arial" w:cs="Arial"/>
        <w:sz w:val="15"/>
        <w:szCs w:val="15"/>
      </w:rPr>
    </w:pPr>
    <w:r>
      <w:pict>
        <v:shape id="WordPictureWatermark10" style="position:absolute;margin-left:175pt;margin-top:260.882pt;mso-position-vertical-relative:page;mso-position-horizontal-relative:page;width:267pt;height:306pt;z-index:-251657216;" o:allowincell="f" filled="false" stroked="false" type="#_x0000_t75">
          <v:imagedata o:title="" r:id="rId1"/>
        </v:shape>
      </w:pict>
    </w:r>
    <w:r>
      <w:pict>
        <v:shape id="_x0000_s12" style="position:absolute;margin-left:471.112pt;margin-top:1.97609pt;mso-position-vertical-relative:text;mso-position-horizontal-relative:text;width:37.9pt;height:13.05pt;z-index:25166028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206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color w:val="231F20"/>
                    <w:spacing w:val="1"/>
                  </w:rPr>
                  <w:t>·</w:t>
                </w:r>
                <w:r>
                  <w:rPr>
                    <w:sz w:val="15"/>
                    <w:szCs w:val="15"/>
                    <w:color w:val="231F20"/>
                    <w:spacing w:val="10"/>
                  </w:rPr>
                  <w:t xml:space="preserve">   </w:t>
                </w:r>
                <w:r>
                  <w:rPr>
                    <w:rFonts w:ascii="Arial" w:hAnsi="Arial" w:eastAsia="Arial" w:cs="Arial"/>
                    <w:sz w:val="15"/>
                    <w:szCs w:val="15"/>
                    <w:color w:val="231F20"/>
                    <w:spacing w:val="1"/>
                  </w:rPr>
                  <w:t>1109</w:t>
                </w:r>
                <w:r>
                  <w:rPr>
                    <w:rFonts w:ascii="Arial" w:hAnsi="Arial" w:eastAsia="Arial" w:cs="Arial"/>
                    <w:sz w:val="15"/>
                    <w:szCs w:val="15"/>
                    <w:color w:val="231F20"/>
                    <w:spacing w:val="5"/>
                  </w:rPr>
                  <w:t xml:space="preserve">   </w:t>
                </w:r>
                <w:r>
                  <w:rPr>
                    <w:sz w:val="15"/>
                    <w:szCs w:val="15"/>
                    <w:color w:val="231F20"/>
                    <w:spacing w:val="1"/>
                  </w:rPr>
                  <w:t>·</w:t>
                </w:r>
              </w:p>
            </w:txbxContent>
          </v:textbox>
        </v:shape>
      </w:pict>
    </w:r>
    <w:r>
      <w:rPr>
        <w:shd w:val="clear" w:fill="FFFFFE"/>
        <w:sz w:val="15"/>
        <w:szCs w:val="15"/>
        <w:color w:val="231F20"/>
        <w:spacing w:val="-3"/>
      </w:rPr>
      <w:t>中华全科医师杂志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3"/>
      </w:rPr>
      <w:t>2023 </w:t>
    </w:r>
    <w:r>
      <w:rPr>
        <w:shd w:val="clear" w:fill="FFFFFE"/>
        <w:sz w:val="15"/>
        <w:szCs w:val="15"/>
        <w:color w:val="231F20"/>
        <w:spacing w:val="-3"/>
      </w:rPr>
      <w:t>年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3"/>
      </w:rPr>
      <w:t>11 </w:t>
    </w:r>
    <w:r>
      <w:rPr>
        <w:shd w:val="clear" w:fill="FFFFFE"/>
        <w:sz w:val="15"/>
        <w:szCs w:val="15"/>
        <w:color w:val="231F20"/>
        <w:spacing w:val="-3"/>
      </w:rPr>
      <w:t>月第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3"/>
      </w:rPr>
      <w:t>22 </w:t>
    </w:r>
    <w:r>
      <w:rPr>
        <w:shd w:val="clear" w:fill="FFFFFE"/>
        <w:sz w:val="15"/>
        <w:szCs w:val="15"/>
        <w:color w:val="231F20"/>
        <w:spacing w:val="-3"/>
      </w:rPr>
      <w:t>卷第</w:t>
    </w:r>
    <w:r>
      <w:rPr>
        <w:shd w:val="clear" w:fill="FFFFFE"/>
        <w:sz w:val="15"/>
        <w:szCs w:val="15"/>
        <w:color w:val="231F20"/>
        <w:spacing w:val="31"/>
      </w:rPr>
      <w:t xml:space="preserve">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3"/>
      </w:rPr>
      <w:t>11 </w:t>
    </w:r>
    <w:r>
      <w:rPr>
        <w:shd w:val="clear" w:fill="FFFFFE"/>
        <w:sz w:val="15"/>
        <w:szCs w:val="15"/>
        <w:color w:val="231F20"/>
        <w:spacing w:val="-3"/>
      </w:rPr>
      <w:t>期   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3"/>
      </w:rPr>
      <w:t>Chin J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6"/>
      </w:rPr>
      <w:t xml:space="preserve">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3"/>
      </w:rPr>
      <w:t>Gen Pract,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5"/>
      </w:rPr>
      <w:t xml:space="preserve">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3"/>
      </w:rPr>
      <w:t>November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4"/>
      </w:rPr>
      <w:t xml:space="preserve">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3"/>
      </w:rPr>
      <w:t>2023,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3"/>
      </w:rPr>
      <w:t xml:space="preserve">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3"/>
      </w:rPr>
      <w:t>Vol.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4"/>
      </w:rPr>
      <w:t xml:space="preserve">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3"/>
      </w:rPr>
      <w:t>22,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5"/>
      </w:rPr>
      <w:t xml:space="preserve">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3"/>
      </w:rPr>
      <w:t>No.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16"/>
        <w:w w:val="102"/>
      </w:rPr>
      <w:t xml:space="preserve">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3"/>
      </w:rPr>
      <w:t>11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452"/>
      <w:spacing w:before="36" w:line="189" w:lineRule="auto"/>
      <w:rPr>
        <w:rFonts w:ascii="Arial" w:hAnsi="Arial" w:eastAsia="Arial" w:cs="Arial"/>
        <w:sz w:val="15"/>
        <w:szCs w:val="15"/>
      </w:rPr>
    </w:pPr>
    <w:r>
      <w:pict>
        <v:shape id="WordPictureWatermark16" style="position:absolute;margin-left:175pt;margin-top:260.882pt;mso-position-vertical-relative:page;mso-position-horizontal-relative:page;width:267pt;height:306pt;z-index:-251655168;" o:allowincell="f" filled="false" stroked="false" type="#_x0000_t75">
          <v:imagedata o:title="" r:id="rId1"/>
        </v:shape>
      </w:pict>
    </w:r>
    <w:r>
      <w:pict>
        <v:shape id="_x0000_s18" style="position:absolute;margin-left:24.5615pt;margin-top:1.97609pt;mso-position-vertical-relative:text;mso-position-horizontal-relative:text;width:37.9pt;height:13.05pt;z-index:25166233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206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color w:val="231F20"/>
                    <w:spacing w:val="1"/>
                  </w:rPr>
                  <w:t>·</w:t>
                </w:r>
                <w:r>
                  <w:rPr>
                    <w:sz w:val="15"/>
                    <w:szCs w:val="15"/>
                    <w:color w:val="231F20"/>
                    <w:spacing w:val="10"/>
                  </w:rPr>
                  <w:t xml:space="preserve">   </w:t>
                </w:r>
                <w:r>
                  <w:rPr>
                    <w:rFonts w:ascii="Arial" w:hAnsi="Arial" w:eastAsia="Arial" w:cs="Arial"/>
                    <w:sz w:val="15"/>
                    <w:szCs w:val="15"/>
                    <w:color w:val="231F20"/>
                    <w:spacing w:val="1"/>
                  </w:rPr>
                  <w:t>1110</w:t>
                </w:r>
                <w:r>
                  <w:rPr>
                    <w:rFonts w:ascii="Arial" w:hAnsi="Arial" w:eastAsia="Arial" w:cs="Arial"/>
                    <w:sz w:val="15"/>
                    <w:szCs w:val="15"/>
                    <w:color w:val="231F20"/>
                    <w:spacing w:val="5"/>
                  </w:rPr>
                  <w:t xml:space="preserve">   </w:t>
                </w:r>
                <w:r>
                  <w:rPr>
                    <w:sz w:val="15"/>
                    <w:szCs w:val="15"/>
                    <w:color w:val="231F20"/>
                    <w:spacing w:val="1"/>
                  </w:rPr>
                  <w:t>·</w:t>
                </w:r>
              </w:p>
            </w:txbxContent>
          </v:textbox>
        </v:shape>
      </w:pict>
    </w:r>
    <w:r>
      <w:rPr>
        <w:shd w:val="clear" w:fill="FFFFFE"/>
        <w:sz w:val="15"/>
        <w:szCs w:val="15"/>
        <w:color w:val="231F20"/>
        <w:spacing w:val="-3"/>
      </w:rPr>
      <w:t>中华全科医师杂志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3"/>
      </w:rPr>
      <w:t>2023 </w:t>
    </w:r>
    <w:r>
      <w:rPr>
        <w:shd w:val="clear" w:fill="FFFFFE"/>
        <w:sz w:val="15"/>
        <w:szCs w:val="15"/>
        <w:color w:val="231F20"/>
        <w:spacing w:val="-3"/>
      </w:rPr>
      <w:t>年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3"/>
      </w:rPr>
      <w:t>11 </w:t>
    </w:r>
    <w:r>
      <w:rPr>
        <w:shd w:val="clear" w:fill="FFFFFE"/>
        <w:sz w:val="15"/>
        <w:szCs w:val="15"/>
        <w:color w:val="231F20"/>
        <w:spacing w:val="-3"/>
      </w:rPr>
      <w:t>月第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3"/>
      </w:rPr>
      <w:t>22 </w:t>
    </w:r>
    <w:r>
      <w:rPr>
        <w:shd w:val="clear" w:fill="FFFFFE"/>
        <w:sz w:val="15"/>
        <w:szCs w:val="15"/>
        <w:color w:val="231F20"/>
        <w:spacing w:val="-3"/>
      </w:rPr>
      <w:t>卷第</w:t>
    </w:r>
    <w:r>
      <w:rPr>
        <w:shd w:val="clear" w:fill="FFFFFE"/>
        <w:sz w:val="15"/>
        <w:szCs w:val="15"/>
        <w:color w:val="231F20"/>
        <w:spacing w:val="31"/>
      </w:rPr>
      <w:t xml:space="preserve">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3"/>
      </w:rPr>
      <w:t>11 </w:t>
    </w:r>
    <w:r>
      <w:rPr>
        <w:shd w:val="clear" w:fill="FFFFFE"/>
        <w:sz w:val="15"/>
        <w:szCs w:val="15"/>
        <w:color w:val="231F20"/>
        <w:spacing w:val="-3"/>
      </w:rPr>
      <w:t>期   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3"/>
      </w:rPr>
      <w:t>Chin J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6"/>
      </w:rPr>
      <w:t xml:space="preserve">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3"/>
      </w:rPr>
      <w:t>Gen Pract,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5"/>
      </w:rPr>
      <w:t xml:space="preserve">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3"/>
      </w:rPr>
      <w:t>November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4"/>
      </w:rPr>
      <w:t xml:space="preserve">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3"/>
      </w:rPr>
      <w:t>2023,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3"/>
      </w:rPr>
      <w:t xml:space="preserve">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3"/>
      </w:rPr>
      <w:t>Vol.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4"/>
      </w:rPr>
      <w:t xml:space="preserve">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3"/>
      </w:rPr>
      <w:t>22,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5"/>
      </w:rPr>
      <w:t xml:space="preserve">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3"/>
      </w:rPr>
      <w:t>No.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16"/>
        <w:w w:val="102"/>
      </w:rPr>
      <w:t xml:space="preserve">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3"/>
      </w:rPr>
      <w:t>11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04"/>
      <w:spacing w:before="36" w:line="189" w:lineRule="auto"/>
      <w:rPr>
        <w:rFonts w:ascii="Arial" w:hAnsi="Arial" w:eastAsia="Arial" w:cs="Arial"/>
        <w:sz w:val="15"/>
        <w:szCs w:val="15"/>
      </w:rPr>
    </w:pPr>
    <w:r>
      <w:pict>
        <v:shape id="_x0000_s22" style="position:absolute;margin-left:471.112pt;margin-top:1.97609pt;mso-position-vertical-relative:text;mso-position-horizontal-relative:text;width:37.9pt;height:13.15pt;z-index:25166336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208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color w:val="231F20"/>
                    <w:spacing w:val="1"/>
                  </w:rPr>
                  <w:t>·</w:t>
                </w:r>
                <w:r>
                  <w:rPr>
                    <w:sz w:val="15"/>
                    <w:szCs w:val="15"/>
                    <w:color w:val="231F20"/>
                    <w:spacing w:val="10"/>
                  </w:rPr>
                  <w:t xml:space="preserve">   </w:t>
                </w:r>
                <w:r>
                  <w:rPr>
                    <w:rFonts w:ascii="Arial" w:hAnsi="Arial" w:eastAsia="Arial" w:cs="Arial"/>
                    <w:sz w:val="15"/>
                    <w:szCs w:val="15"/>
                    <w:color w:val="231F20"/>
                    <w:spacing w:val="1"/>
                  </w:rPr>
                  <w:t>1111</w:t>
                </w:r>
                <w:r>
                  <w:rPr>
                    <w:rFonts w:ascii="Arial" w:hAnsi="Arial" w:eastAsia="Arial" w:cs="Arial"/>
                    <w:sz w:val="15"/>
                    <w:szCs w:val="15"/>
                    <w:color w:val="231F20"/>
                    <w:spacing w:val="5"/>
                  </w:rPr>
                  <w:t xml:space="preserve">   </w:t>
                </w:r>
                <w:r>
                  <w:rPr>
                    <w:sz w:val="15"/>
                    <w:szCs w:val="15"/>
                    <w:color w:val="231F20"/>
                    <w:spacing w:val="1"/>
                  </w:rPr>
                  <w:t>·</w:t>
                </w:r>
              </w:p>
            </w:txbxContent>
          </v:textbox>
        </v:shape>
      </w:pict>
    </w:r>
    <w:r>
      <w:rPr>
        <w:shd w:val="clear" w:fill="FFFFFE"/>
        <w:sz w:val="15"/>
        <w:szCs w:val="15"/>
        <w:color w:val="231F20"/>
        <w:spacing w:val="-3"/>
      </w:rPr>
      <w:t>中华全科医师杂志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3"/>
      </w:rPr>
      <w:t>2023 </w:t>
    </w:r>
    <w:r>
      <w:rPr>
        <w:shd w:val="clear" w:fill="FFFFFE"/>
        <w:sz w:val="15"/>
        <w:szCs w:val="15"/>
        <w:color w:val="231F20"/>
        <w:spacing w:val="-3"/>
      </w:rPr>
      <w:t>年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3"/>
      </w:rPr>
      <w:t>11 </w:t>
    </w:r>
    <w:r>
      <w:rPr>
        <w:shd w:val="clear" w:fill="FFFFFE"/>
        <w:sz w:val="15"/>
        <w:szCs w:val="15"/>
        <w:color w:val="231F20"/>
        <w:spacing w:val="-3"/>
      </w:rPr>
      <w:t>月第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3"/>
      </w:rPr>
      <w:t>22 </w:t>
    </w:r>
    <w:r>
      <w:rPr>
        <w:shd w:val="clear" w:fill="FFFFFE"/>
        <w:sz w:val="15"/>
        <w:szCs w:val="15"/>
        <w:color w:val="231F20"/>
        <w:spacing w:val="-3"/>
      </w:rPr>
      <w:t>卷第</w:t>
    </w:r>
    <w:r>
      <w:rPr>
        <w:shd w:val="clear" w:fill="FFFFFE"/>
        <w:sz w:val="15"/>
        <w:szCs w:val="15"/>
        <w:color w:val="231F20"/>
        <w:spacing w:val="31"/>
      </w:rPr>
      <w:t xml:space="preserve">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3"/>
      </w:rPr>
      <w:t>11 </w:t>
    </w:r>
    <w:r>
      <w:rPr>
        <w:shd w:val="clear" w:fill="FFFFFE"/>
        <w:sz w:val="15"/>
        <w:szCs w:val="15"/>
        <w:color w:val="231F20"/>
        <w:spacing w:val="-3"/>
      </w:rPr>
      <w:t>期   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3"/>
      </w:rPr>
      <w:t>Chin J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6"/>
      </w:rPr>
      <w:t xml:space="preserve">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3"/>
      </w:rPr>
      <w:t>Gen Pract,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5"/>
      </w:rPr>
      <w:t xml:space="preserve">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3"/>
      </w:rPr>
      <w:t>November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4"/>
      </w:rPr>
      <w:t xml:space="preserve">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3"/>
      </w:rPr>
      <w:t>2023,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3"/>
      </w:rPr>
      <w:t xml:space="preserve">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3"/>
      </w:rPr>
      <w:t>Vol.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4"/>
      </w:rPr>
      <w:t xml:space="preserve">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3"/>
      </w:rPr>
      <w:t>22,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5"/>
      </w:rPr>
      <w:t xml:space="preserve">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3"/>
      </w:rPr>
      <w:t>No.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16"/>
        <w:w w:val="102"/>
      </w:rPr>
      <w:t xml:space="preserve">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3"/>
      </w:rPr>
      <w:t>11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452"/>
      <w:spacing w:before="36" w:line="189" w:lineRule="auto"/>
      <w:rPr>
        <w:rFonts w:ascii="Arial" w:hAnsi="Arial" w:eastAsia="Arial" w:cs="Arial"/>
        <w:sz w:val="15"/>
        <w:szCs w:val="15"/>
      </w:rPr>
    </w:pPr>
    <w:r>
      <w:pict>
        <v:shape id="_x0000_s26" style="position:absolute;margin-left:24.5615pt;margin-top:1.97609pt;mso-position-vertical-relative:text;mso-position-horizontal-relative:text;width:37.9pt;height:13.15pt;z-index:25166438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208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color w:val="231F20"/>
                    <w:spacing w:val="1"/>
                  </w:rPr>
                  <w:t>·</w:t>
                </w:r>
                <w:r>
                  <w:rPr>
                    <w:sz w:val="15"/>
                    <w:szCs w:val="15"/>
                    <w:color w:val="231F20"/>
                    <w:spacing w:val="10"/>
                  </w:rPr>
                  <w:t xml:space="preserve">   </w:t>
                </w:r>
                <w:r>
                  <w:rPr>
                    <w:rFonts w:ascii="Arial" w:hAnsi="Arial" w:eastAsia="Arial" w:cs="Arial"/>
                    <w:sz w:val="15"/>
                    <w:szCs w:val="15"/>
                    <w:color w:val="231F20"/>
                    <w:spacing w:val="1"/>
                  </w:rPr>
                  <w:t>1112</w:t>
                </w:r>
                <w:r>
                  <w:rPr>
                    <w:rFonts w:ascii="Arial" w:hAnsi="Arial" w:eastAsia="Arial" w:cs="Arial"/>
                    <w:sz w:val="15"/>
                    <w:szCs w:val="15"/>
                    <w:color w:val="231F20"/>
                    <w:spacing w:val="5"/>
                  </w:rPr>
                  <w:t xml:space="preserve">   </w:t>
                </w:r>
                <w:r>
                  <w:rPr>
                    <w:sz w:val="15"/>
                    <w:szCs w:val="15"/>
                    <w:color w:val="231F20"/>
                    <w:spacing w:val="1"/>
                  </w:rPr>
                  <w:t>·</w:t>
                </w:r>
              </w:p>
            </w:txbxContent>
          </v:textbox>
        </v:shape>
      </w:pict>
    </w:r>
    <w:r>
      <w:rPr>
        <w:shd w:val="clear" w:fill="FFFFFE"/>
        <w:sz w:val="15"/>
        <w:szCs w:val="15"/>
        <w:color w:val="231F20"/>
        <w:spacing w:val="-3"/>
      </w:rPr>
      <w:t>中华全科医师杂志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3"/>
      </w:rPr>
      <w:t>2023 </w:t>
    </w:r>
    <w:r>
      <w:rPr>
        <w:shd w:val="clear" w:fill="FFFFFE"/>
        <w:sz w:val="15"/>
        <w:szCs w:val="15"/>
        <w:color w:val="231F20"/>
        <w:spacing w:val="-3"/>
      </w:rPr>
      <w:t>年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3"/>
      </w:rPr>
      <w:t>11 </w:t>
    </w:r>
    <w:r>
      <w:rPr>
        <w:shd w:val="clear" w:fill="FFFFFE"/>
        <w:sz w:val="15"/>
        <w:szCs w:val="15"/>
        <w:color w:val="231F20"/>
        <w:spacing w:val="-3"/>
      </w:rPr>
      <w:t>月第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3"/>
      </w:rPr>
      <w:t>22 </w:t>
    </w:r>
    <w:r>
      <w:rPr>
        <w:shd w:val="clear" w:fill="FFFFFE"/>
        <w:sz w:val="15"/>
        <w:szCs w:val="15"/>
        <w:color w:val="231F20"/>
        <w:spacing w:val="-3"/>
      </w:rPr>
      <w:t>卷第</w:t>
    </w:r>
    <w:r>
      <w:rPr>
        <w:shd w:val="clear" w:fill="FFFFFE"/>
        <w:sz w:val="15"/>
        <w:szCs w:val="15"/>
        <w:color w:val="231F20"/>
        <w:spacing w:val="31"/>
      </w:rPr>
      <w:t xml:space="preserve">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3"/>
      </w:rPr>
      <w:t>11 </w:t>
    </w:r>
    <w:r>
      <w:rPr>
        <w:shd w:val="clear" w:fill="FFFFFE"/>
        <w:sz w:val="15"/>
        <w:szCs w:val="15"/>
        <w:color w:val="231F20"/>
        <w:spacing w:val="-3"/>
      </w:rPr>
      <w:t>期   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3"/>
      </w:rPr>
      <w:t>Chin J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6"/>
      </w:rPr>
      <w:t xml:space="preserve">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3"/>
      </w:rPr>
      <w:t>Gen Pract,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5"/>
      </w:rPr>
      <w:t xml:space="preserve">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3"/>
      </w:rPr>
      <w:t>November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4"/>
      </w:rPr>
      <w:t xml:space="preserve">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3"/>
      </w:rPr>
      <w:t>2023,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3"/>
      </w:rPr>
      <w:t xml:space="preserve">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3"/>
      </w:rPr>
      <w:t>Vol.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4"/>
      </w:rPr>
      <w:t xml:space="preserve">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3"/>
      </w:rPr>
      <w:t>22,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5"/>
      </w:rPr>
      <w:t xml:space="preserve">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3"/>
      </w:rPr>
      <w:t>No.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16"/>
        <w:w w:val="102"/>
      </w:rPr>
      <w:t xml:space="preserve">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3"/>
      </w:rPr>
      <w:t>11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04"/>
      <w:spacing w:before="36" w:line="189" w:lineRule="auto"/>
      <w:rPr>
        <w:rFonts w:ascii="Arial" w:hAnsi="Arial" w:eastAsia="Arial" w:cs="Arial"/>
        <w:sz w:val="15"/>
        <w:szCs w:val="15"/>
      </w:rPr>
    </w:pPr>
    <w:r>
      <w:pict>
        <v:shape id="_x0000_s52" style="position:absolute;margin-left:471.112pt;margin-top:1.97609pt;mso-position-vertical-relative:text;mso-position-horizontal-relative:text;width:37.9pt;height:13.05pt;z-index:25166540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206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color w:val="231F20"/>
                    <w:spacing w:val="1"/>
                  </w:rPr>
                  <w:t>·</w:t>
                </w:r>
                <w:r>
                  <w:rPr>
                    <w:sz w:val="15"/>
                    <w:szCs w:val="15"/>
                    <w:color w:val="231F20"/>
                    <w:spacing w:val="10"/>
                  </w:rPr>
                  <w:t xml:space="preserve">   </w:t>
                </w:r>
                <w:r>
                  <w:rPr>
                    <w:rFonts w:ascii="Arial" w:hAnsi="Arial" w:eastAsia="Arial" w:cs="Arial"/>
                    <w:sz w:val="15"/>
                    <w:szCs w:val="15"/>
                    <w:color w:val="231F20"/>
                    <w:spacing w:val="1"/>
                  </w:rPr>
                  <w:t>1113</w:t>
                </w:r>
                <w:r>
                  <w:rPr>
                    <w:rFonts w:ascii="Arial" w:hAnsi="Arial" w:eastAsia="Arial" w:cs="Arial"/>
                    <w:sz w:val="15"/>
                    <w:szCs w:val="15"/>
                    <w:color w:val="231F20"/>
                    <w:spacing w:val="5"/>
                  </w:rPr>
                  <w:t xml:space="preserve">   </w:t>
                </w:r>
                <w:r>
                  <w:rPr>
                    <w:sz w:val="15"/>
                    <w:szCs w:val="15"/>
                    <w:color w:val="231F20"/>
                    <w:spacing w:val="1"/>
                  </w:rPr>
                  <w:t>·</w:t>
                </w:r>
              </w:p>
            </w:txbxContent>
          </v:textbox>
        </v:shape>
      </w:pict>
    </w:r>
    <w:r>
      <w:rPr>
        <w:shd w:val="clear" w:fill="FFFFFE"/>
        <w:sz w:val="15"/>
        <w:szCs w:val="15"/>
        <w:color w:val="231F20"/>
        <w:spacing w:val="-3"/>
      </w:rPr>
      <w:t>中华全科医师杂志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3"/>
      </w:rPr>
      <w:t>2023 </w:t>
    </w:r>
    <w:r>
      <w:rPr>
        <w:shd w:val="clear" w:fill="FFFFFE"/>
        <w:sz w:val="15"/>
        <w:szCs w:val="15"/>
        <w:color w:val="231F20"/>
        <w:spacing w:val="-3"/>
      </w:rPr>
      <w:t>年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3"/>
      </w:rPr>
      <w:t>11 </w:t>
    </w:r>
    <w:r>
      <w:rPr>
        <w:shd w:val="clear" w:fill="FFFFFE"/>
        <w:sz w:val="15"/>
        <w:szCs w:val="15"/>
        <w:color w:val="231F20"/>
        <w:spacing w:val="-3"/>
      </w:rPr>
      <w:t>月第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3"/>
      </w:rPr>
      <w:t>22 </w:t>
    </w:r>
    <w:r>
      <w:rPr>
        <w:shd w:val="clear" w:fill="FFFFFE"/>
        <w:sz w:val="15"/>
        <w:szCs w:val="15"/>
        <w:color w:val="231F20"/>
        <w:spacing w:val="-3"/>
      </w:rPr>
      <w:t>卷第</w:t>
    </w:r>
    <w:r>
      <w:rPr>
        <w:shd w:val="clear" w:fill="FFFFFE"/>
        <w:sz w:val="15"/>
        <w:szCs w:val="15"/>
        <w:color w:val="231F20"/>
        <w:spacing w:val="31"/>
      </w:rPr>
      <w:t xml:space="preserve">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3"/>
      </w:rPr>
      <w:t>11 </w:t>
    </w:r>
    <w:r>
      <w:rPr>
        <w:shd w:val="clear" w:fill="FFFFFE"/>
        <w:sz w:val="15"/>
        <w:szCs w:val="15"/>
        <w:color w:val="231F20"/>
        <w:spacing w:val="-3"/>
      </w:rPr>
      <w:t>期   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3"/>
      </w:rPr>
      <w:t>Chin J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6"/>
      </w:rPr>
      <w:t xml:space="preserve">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3"/>
      </w:rPr>
      <w:t>Gen Pract,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5"/>
      </w:rPr>
      <w:t xml:space="preserve">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3"/>
      </w:rPr>
      <w:t>November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4"/>
      </w:rPr>
      <w:t xml:space="preserve">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3"/>
      </w:rPr>
      <w:t>2023,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3"/>
      </w:rPr>
      <w:t xml:space="preserve">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3"/>
      </w:rPr>
      <w:t>Vol.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4"/>
      </w:rPr>
      <w:t xml:space="preserve">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3"/>
      </w:rPr>
      <w:t>22,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5"/>
      </w:rPr>
      <w:t xml:space="preserve">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3"/>
      </w:rPr>
      <w:t>No.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16"/>
        <w:w w:val="102"/>
      </w:rPr>
      <w:t xml:space="preserve">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3"/>
      </w:rPr>
      <w:t>11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452"/>
      <w:spacing w:before="36" w:line="189" w:lineRule="auto"/>
      <w:rPr>
        <w:rFonts w:ascii="Arial" w:hAnsi="Arial" w:eastAsia="Arial" w:cs="Arial"/>
        <w:sz w:val="15"/>
        <w:szCs w:val="15"/>
      </w:rPr>
    </w:pPr>
    <w:r>
      <w:pict>
        <v:shape id="_x0000_s86" style="position:absolute;margin-left:24.5615pt;margin-top:1.97609pt;mso-position-vertical-relative:text;mso-position-horizontal-relative:text;width:37.9pt;height:13.15pt;z-index:25166643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208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color w:val="231F20"/>
                    <w:spacing w:val="1"/>
                  </w:rPr>
                  <w:t>·</w:t>
                </w:r>
                <w:r>
                  <w:rPr>
                    <w:sz w:val="15"/>
                    <w:szCs w:val="15"/>
                    <w:color w:val="231F20"/>
                    <w:spacing w:val="10"/>
                  </w:rPr>
                  <w:t xml:space="preserve">   </w:t>
                </w:r>
                <w:r>
                  <w:rPr>
                    <w:rFonts w:ascii="Arial" w:hAnsi="Arial" w:eastAsia="Arial" w:cs="Arial"/>
                    <w:sz w:val="15"/>
                    <w:szCs w:val="15"/>
                    <w:color w:val="231F20"/>
                    <w:spacing w:val="1"/>
                  </w:rPr>
                  <w:t>1114</w:t>
                </w:r>
                <w:r>
                  <w:rPr>
                    <w:rFonts w:ascii="Arial" w:hAnsi="Arial" w:eastAsia="Arial" w:cs="Arial"/>
                    <w:sz w:val="15"/>
                    <w:szCs w:val="15"/>
                    <w:color w:val="231F20"/>
                    <w:spacing w:val="5"/>
                  </w:rPr>
                  <w:t xml:space="preserve">   </w:t>
                </w:r>
                <w:r>
                  <w:rPr>
                    <w:sz w:val="15"/>
                    <w:szCs w:val="15"/>
                    <w:color w:val="231F20"/>
                    <w:spacing w:val="1"/>
                  </w:rPr>
                  <w:t>·</w:t>
                </w:r>
              </w:p>
            </w:txbxContent>
          </v:textbox>
        </v:shape>
      </w:pict>
    </w:r>
    <w:r>
      <w:rPr>
        <w:shd w:val="clear" w:fill="FFFFFE"/>
        <w:sz w:val="15"/>
        <w:szCs w:val="15"/>
        <w:color w:val="231F20"/>
        <w:spacing w:val="-3"/>
      </w:rPr>
      <w:t>中华全科医师杂志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3"/>
      </w:rPr>
      <w:t>2023 </w:t>
    </w:r>
    <w:r>
      <w:rPr>
        <w:shd w:val="clear" w:fill="FFFFFE"/>
        <w:sz w:val="15"/>
        <w:szCs w:val="15"/>
        <w:color w:val="231F20"/>
        <w:spacing w:val="-3"/>
      </w:rPr>
      <w:t>年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3"/>
      </w:rPr>
      <w:t>11 </w:t>
    </w:r>
    <w:r>
      <w:rPr>
        <w:shd w:val="clear" w:fill="FFFFFE"/>
        <w:sz w:val="15"/>
        <w:szCs w:val="15"/>
        <w:color w:val="231F20"/>
        <w:spacing w:val="-3"/>
      </w:rPr>
      <w:t>月第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3"/>
      </w:rPr>
      <w:t>22 </w:t>
    </w:r>
    <w:r>
      <w:rPr>
        <w:shd w:val="clear" w:fill="FFFFFE"/>
        <w:sz w:val="15"/>
        <w:szCs w:val="15"/>
        <w:color w:val="231F20"/>
        <w:spacing w:val="-3"/>
      </w:rPr>
      <w:t>卷第</w:t>
    </w:r>
    <w:r>
      <w:rPr>
        <w:shd w:val="clear" w:fill="FFFFFE"/>
        <w:sz w:val="15"/>
        <w:szCs w:val="15"/>
        <w:color w:val="231F20"/>
        <w:spacing w:val="31"/>
      </w:rPr>
      <w:t xml:space="preserve">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3"/>
      </w:rPr>
      <w:t>11 </w:t>
    </w:r>
    <w:r>
      <w:rPr>
        <w:shd w:val="clear" w:fill="FFFFFE"/>
        <w:sz w:val="15"/>
        <w:szCs w:val="15"/>
        <w:color w:val="231F20"/>
        <w:spacing w:val="-3"/>
      </w:rPr>
      <w:t>期   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3"/>
      </w:rPr>
      <w:t>Chin J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6"/>
      </w:rPr>
      <w:t xml:space="preserve">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3"/>
      </w:rPr>
      <w:t>Gen Pract,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5"/>
      </w:rPr>
      <w:t xml:space="preserve">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3"/>
      </w:rPr>
      <w:t>November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4"/>
      </w:rPr>
      <w:t xml:space="preserve">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3"/>
      </w:rPr>
      <w:t>2023,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3"/>
      </w:rPr>
      <w:t xml:space="preserve">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3"/>
      </w:rPr>
      <w:t>Vol.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4"/>
      </w:rPr>
      <w:t xml:space="preserve">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3"/>
      </w:rPr>
      <w:t>22,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5"/>
      </w:rPr>
      <w:t xml:space="preserve">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3"/>
      </w:rPr>
      <w:t>No.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16"/>
        <w:w w:val="102"/>
      </w:rPr>
      <w:t xml:space="preserve">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3"/>
      </w:rPr>
      <w:t>11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04"/>
      <w:spacing w:before="36" w:line="189" w:lineRule="auto"/>
      <w:rPr>
        <w:rFonts w:ascii="Arial" w:hAnsi="Arial" w:eastAsia="Arial" w:cs="Arial"/>
        <w:sz w:val="15"/>
        <w:szCs w:val="15"/>
      </w:rPr>
    </w:pPr>
    <w:r>
      <w:pict>
        <v:shape id="WordPictureWatermark108" style="position:absolute;margin-left:175pt;margin-top:260.882pt;mso-position-vertical-relative:page;mso-position-horizontal-relative:page;width:267pt;height:306pt;z-index:-251648000;" o:allowincell="f" filled="false" stroked="false" type="#_x0000_t75">
          <v:imagedata o:title="" r:id="rId1"/>
        </v:shape>
      </w:pict>
    </w:r>
    <w:r>
      <w:pict>
        <v:shape id="WordPictureWatermark110" style="position:absolute;margin-left:40.9952pt;margin-top:761.949pt;mso-position-vertical-relative:page;mso-position-horizontal-relative:page;width:220.95pt;height:24pt;z-index:-251649024;" o:allowincell="f" filled="false" stroked="false" type="#_x0000_t75">
          <v:imagedata o:title="" r:id="rId2"/>
        </v:shape>
      </w:pict>
    </w:r>
    <w:r>
      <w:pict>
        <v:shape id="_x0000_s112" style="position:absolute;margin-left:471.112pt;margin-top:1.97609pt;mso-position-vertical-relative:text;mso-position-horizontal-relative:text;width:37.9pt;height:13.05pt;z-index:25166950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206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color w:val="231F20"/>
                    <w:spacing w:val="1"/>
                  </w:rPr>
                  <w:t>·</w:t>
                </w:r>
                <w:r>
                  <w:rPr>
                    <w:sz w:val="15"/>
                    <w:szCs w:val="15"/>
                    <w:color w:val="231F20"/>
                    <w:spacing w:val="10"/>
                  </w:rPr>
                  <w:t xml:space="preserve">   </w:t>
                </w:r>
                <w:r>
                  <w:rPr>
                    <w:rFonts w:ascii="Arial" w:hAnsi="Arial" w:eastAsia="Arial" w:cs="Arial"/>
                    <w:sz w:val="15"/>
                    <w:szCs w:val="15"/>
                    <w:color w:val="231F20"/>
                    <w:spacing w:val="1"/>
                  </w:rPr>
                  <w:t>1115</w:t>
                </w:r>
                <w:r>
                  <w:rPr>
                    <w:rFonts w:ascii="Arial" w:hAnsi="Arial" w:eastAsia="Arial" w:cs="Arial"/>
                    <w:sz w:val="15"/>
                    <w:szCs w:val="15"/>
                    <w:color w:val="231F20"/>
                    <w:spacing w:val="5"/>
                  </w:rPr>
                  <w:t xml:space="preserve">   </w:t>
                </w:r>
                <w:r>
                  <w:rPr>
                    <w:sz w:val="15"/>
                    <w:szCs w:val="15"/>
                    <w:color w:val="231F20"/>
                    <w:spacing w:val="1"/>
                  </w:rPr>
                  <w:t>·</w:t>
                </w:r>
              </w:p>
            </w:txbxContent>
          </v:textbox>
        </v:shape>
      </w:pict>
    </w:r>
    <w:r>
      <w:rPr>
        <w:shd w:val="clear" w:fill="FFFFFE"/>
        <w:sz w:val="15"/>
        <w:szCs w:val="15"/>
        <w:color w:val="231F20"/>
        <w:spacing w:val="-3"/>
      </w:rPr>
      <w:t>中华全科医师杂志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3"/>
      </w:rPr>
      <w:t>2023 </w:t>
    </w:r>
    <w:r>
      <w:rPr>
        <w:shd w:val="clear" w:fill="FFFFFE"/>
        <w:sz w:val="15"/>
        <w:szCs w:val="15"/>
        <w:color w:val="231F20"/>
        <w:spacing w:val="-3"/>
      </w:rPr>
      <w:t>年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3"/>
      </w:rPr>
      <w:t>11 </w:t>
    </w:r>
    <w:r>
      <w:rPr>
        <w:shd w:val="clear" w:fill="FFFFFE"/>
        <w:sz w:val="15"/>
        <w:szCs w:val="15"/>
        <w:color w:val="231F20"/>
        <w:spacing w:val="-3"/>
      </w:rPr>
      <w:t>月第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3"/>
      </w:rPr>
      <w:t>22 </w:t>
    </w:r>
    <w:r>
      <w:rPr>
        <w:shd w:val="clear" w:fill="FFFFFE"/>
        <w:sz w:val="15"/>
        <w:szCs w:val="15"/>
        <w:color w:val="231F20"/>
        <w:spacing w:val="-3"/>
      </w:rPr>
      <w:t>卷第</w:t>
    </w:r>
    <w:r>
      <w:rPr>
        <w:shd w:val="clear" w:fill="FFFFFE"/>
        <w:sz w:val="15"/>
        <w:szCs w:val="15"/>
        <w:color w:val="231F20"/>
        <w:spacing w:val="31"/>
      </w:rPr>
      <w:t xml:space="preserve">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3"/>
      </w:rPr>
      <w:t>11 </w:t>
    </w:r>
    <w:r>
      <w:rPr>
        <w:shd w:val="clear" w:fill="FFFFFE"/>
        <w:sz w:val="15"/>
        <w:szCs w:val="15"/>
        <w:color w:val="231F20"/>
        <w:spacing w:val="-3"/>
      </w:rPr>
      <w:t>期   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3"/>
      </w:rPr>
      <w:t>Chin J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6"/>
      </w:rPr>
      <w:t xml:space="preserve">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3"/>
      </w:rPr>
      <w:t>Gen Pract,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5"/>
      </w:rPr>
      <w:t xml:space="preserve">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3"/>
      </w:rPr>
      <w:t>November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4"/>
      </w:rPr>
      <w:t xml:space="preserve">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3"/>
      </w:rPr>
      <w:t>2023,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3"/>
      </w:rPr>
      <w:t xml:space="preserve">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3"/>
      </w:rPr>
      <w:t>Vol.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4"/>
      </w:rPr>
      <w:t xml:space="preserve">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3"/>
      </w:rPr>
      <w:t>22,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5"/>
      </w:rPr>
      <w:t xml:space="preserve">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3"/>
      </w:rPr>
      <w:t>No.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16"/>
        <w:w w:val="102"/>
      </w:rPr>
      <w:t xml:space="preserve">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3"/>
      </w:rPr>
      <w:t>11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10"/>
      <w:spacing w:before="36" w:line="189" w:lineRule="auto"/>
      <w:jc w:val="right"/>
      <w:rPr>
        <w:rFonts w:ascii="Arial" w:hAnsi="Arial" w:eastAsia="Arial" w:cs="Arial"/>
        <w:sz w:val="15"/>
        <w:szCs w:val="15"/>
      </w:rPr>
    </w:pPr>
    <w:r>
      <w:pict>
        <v:shape id="WordPictureWatermark116" style="position:absolute;margin-left:175pt;margin-top:260.882pt;mso-position-vertical-relative:page;mso-position-horizontal-relative:page;width:267pt;height:306pt;z-index:-251644928;" o:allowincell="f" filled="false" stroked="false" type="#_x0000_t75">
          <v:imagedata o:title="" r:id="rId1"/>
        </v:shape>
      </w:pict>
    </w:r>
    <w:r>
      <w:pict>
        <v:shape id="WordPictureWatermark118" style="position:absolute;margin-left:40.9952pt;margin-top:761.949pt;mso-position-vertical-relative:page;mso-position-horizontal-relative:page;width:220.95pt;height:24pt;z-index:-251645952;" o:allowincell="f" filled="false" stroked="false" type="#_x0000_t75">
          <v:imagedata o:title="" r:id="rId2"/>
        </v:shape>
      </w:pict>
    </w:r>
    <w:r>
      <w:pict>
        <v:shape id="_x0000_s120" style="position:absolute;margin-left:24.5615pt;margin-top:1.97609pt;mso-position-vertical-relative:text;mso-position-horizontal-relative:text;width:37.9pt;height:13.05pt;z-index:25167257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206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color w:val="231F20"/>
                    <w:spacing w:val="12"/>
                  </w:rPr>
                  <w:t>·</w:t>
                </w:r>
                <w:r>
                  <w:rPr>
                    <w:sz w:val="15"/>
                    <w:szCs w:val="15"/>
                    <w:color w:val="231F20"/>
                    <w:spacing w:val="4"/>
                  </w:rPr>
                  <w:t xml:space="preserve">  </w:t>
                </w:r>
                <w:r>
                  <w:rPr>
                    <w:rFonts w:ascii="Arial" w:hAnsi="Arial" w:eastAsia="Arial" w:cs="Arial"/>
                    <w:sz w:val="15"/>
                    <w:szCs w:val="15"/>
                    <w:color w:val="231F20"/>
                    <w:spacing w:val="12"/>
                  </w:rPr>
                  <w:t>1116</w:t>
                </w:r>
                <w:r>
                  <w:rPr>
                    <w:rFonts w:ascii="Arial" w:hAnsi="Arial" w:eastAsia="Arial" w:cs="Arial"/>
                    <w:sz w:val="15"/>
                    <w:szCs w:val="15"/>
                    <w:color w:val="231F20"/>
                    <w:spacing w:val="5"/>
                  </w:rPr>
                  <w:t xml:space="preserve">   </w:t>
                </w:r>
                <w:r>
                  <w:rPr>
                    <w:sz w:val="15"/>
                    <w:szCs w:val="15"/>
                    <w:color w:val="231F20"/>
                    <w:spacing w:val="12"/>
                  </w:rPr>
                  <w:t>·</w:t>
                </w:r>
              </w:p>
            </w:txbxContent>
          </v:textbox>
        </v:shape>
      </w:pict>
    </w:r>
    <w:r>
      <w:rPr>
        <w:shd w:val="clear" w:fill="FFFFFE"/>
        <w:sz w:val="15"/>
        <w:szCs w:val="15"/>
        <w:color w:val="231F20"/>
        <w:spacing w:val="-3"/>
      </w:rPr>
      <w:t>中华全科医师杂志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3"/>
      </w:rPr>
      <w:t>2023 </w:t>
    </w:r>
    <w:r>
      <w:rPr>
        <w:shd w:val="clear" w:fill="FFFFFE"/>
        <w:sz w:val="15"/>
        <w:szCs w:val="15"/>
        <w:color w:val="231F20"/>
        <w:spacing w:val="-3"/>
      </w:rPr>
      <w:t>年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3"/>
      </w:rPr>
      <w:t>11 </w:t>
    </w:r>
    <w:r>
      <w:rPr>
        <w:shd w:val="clear" w:fill="FFFFFE"/>
        <w:sz w:val="15"/>
        <w:szCs w:val="15"/>
        <w:color w:val="231F20"/>
        <w:spacing w:val="-3"/>
      </w:rPr>
      <w:t>月第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3"/>
      </w:rPr>
      <w:t>22 </w:t>
    </w:r>
    <w:r>
      <w:rPr>
        <w:shd w:val="clear" w:fill="FFFFFE"/>
        <w:sz w:val="15"/>
        <w:szCs w:val="15"/>
        <w:color w:val="231F20"/>
        <w:spacing w:val="-3"/>
      </w:rPr>
      <w:t>卷第</w:t>
    </w:r>
    <w:r>
      <w:rPr>
        <w:shd w:val="clear" w:fill="FFFFFE"/>
        <w:sz w:val="15"/>
        <w:szCs w:val="15"/>
        <w:color w:val="231F20"/>
        <w:spacing w:val="31"/>
      </w:rPr>
      <w:t xml:space="preserve">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3"/>
      </w:rPr>
      <w:t>11 </w:t>
    </w:r>
    <w:r>
      <w:rPr>
        <w:shd w:val="clear" w:fill="FFFFFE"/>
        <w:sz w:val="15"/>
        <w:szCs w:val="15"/>
        <w:color w:val="231F20"/>
        <w:spacing w:val="-3"/>
      </w:rPr>
      <w:t>期   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3"/>
      </w:rPr>
      <w:t>Chin J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6"/>
      </w:rPr>
      <w:t xml:space="preserve">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3"/>
      </w:rPr>
      <w:t>Gen Pract,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5"/>
      </w:rPr>
      <w:t xml:space="preserve">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3"/>
      </w:rPr>
      <w:t>November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4"/>
      </w:rPr>
      <w:t xml:space="preserve">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3"/>
      </w:rPr>
      <w:t>2023,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3"/>
      </w:rPr>
      <w:t xml:space="preserve">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3"/>
      </w:rPr>
      <w:t>Vol.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4"/>
      </w:rPr>
      <w:t xml:space="preserve">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3"/>
      </w:rPr>
      <w:t>22,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5"/>
      </w:rPr>
      <w:t xml:space="preserve">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3"/>
      </w:rPr>
      <w:t>No.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16"/>
        <w:w w:val="102"/>
      </w:rPr>
      <w:t xml:space="preserve">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3"/>
      </w:rPr>
      <w:t>11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04"/>
      <w:spacing w:before="36" w:line="189" w:lineRule="auto"/>
      <w:rPr>
        <w:rFonts w:ascii="Arial" w:hAnsi="Arial" w:eastAsia="Arial" w:cs="Arial"/>
        <w:sz w:val="15"/>
        <w:szCs w:val="15"/>
      </w:rPr>
    </w:pPr>
    <w:r>
      <w:pict>
        <v:shape id="_x0000_s124" style="position:absolute;margin-left:471.112pt;margin-top:1.97609pt;mso-position-vertical-relative:text;mso-position-horizontal-relative:text;width:37.9pt;height:13.15pt;z-index:25167360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208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color w:val="231F20"/>
                    <w:spacing w:val="12"/>
                  </w:rPr>
                  <w:t>·</w:t>
                </w:r>
                <w:r>
                  <w:rPr>
                    <w:sz w:val="15"/>
                    <w:szCs w:val="15"/>
                    <w:color w:val="231F20"/>
                    <w:spacing w:val="4"/>
                  </w:rPr>
                  <w:t xml:space="preserve">  </w:t>
                </w:r>
                <w:r>
                  <w:rPr>
                    <w:rFonts w:ascii="Arial" w:hAnsi="Arial" w:eastAsia="Arial" w:cs="Arial"/>
                    <w:sz w:val="15"/>
                    <w:szCs w:val="15"/>
                    <w:color w:val="231F20"/>
                    <w:spacing w:val="12"/>
                  </w:rPr>
                  <w:t>1117</w:t>
                </w:r>
                <w:r>
                  <w:rPr>
                    <w:rFonts w:ascii="Arial" w:hAnsi="Arial" w:eastAsia="Arial" w:cs="Arial"/>
                    <w:sz w:val="15"/>
                    <w:szCs w:val="15"/>
                    <w:color w:val="231F20"/>
                    <w:spacing w:val="5"/>
                  </w:rPr>
                  <w:t xml:space="preserve">   </w:t>
                </w:r>
                <w:r>
                  <w:rPr>
                    <w:sz w:val="15"/>
                    <w:szCs w:val="15"/>
                    <w:color w:val="231F20"/>
                    <w:spacing w:val="12"/>
                  </w:rPr>
                  <w:t>·</w:t>
                </w:r>
              </w:p>
            </w:txbxContent>
          </v:textbox>
        </v:shape>
      </w:pict>
    </w:r>
    <w:r>
      <w:rPr>
        <w:shd w:val="clear" w:fill="FFFFFE"/>
        <w:sz w:val="15"/>
        <w:szCs w:val="15"/>
        <w:color w:val="231F20"/>
        <w:spacing w:val="-3"/>
      </w:rPr>
      <w:t>中华全科医师杂志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3"/>
      </w:rPr>
      <w:t>2023 </w:t>
    </w:r>
    <w:r>
      <w:rPr>
        <w:shd w:val="clear" w:fill="FFFFFE"/>
        <w:sz w:val="15"/>
        <w:szCs w:val="15"/>
        <w:color w:val="231F20"/>
        <w:spacing w:val="-3"/>
      </w:rPr>
      <w:t>年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3"/>
      </w:rPr>
      <w:t>11 </w:t>
    </w:r>
    <w:r>
      <w:rPr>
        <w:shd w:val="clear" w:fill="FFFFFE"/>
        <w:sz w:val="15"/>
        <w:szCs w:val="15"/>
        <w:color w:val="231F20"/>
        <w:spacing w:val="-3"/>
      </w:rPr>
      <w:t>月第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3"/>
      </w:rPr>
      <w:t>22 </w:t>
    </w:r>
    <w:r>
      <w:rPr>
        <w:shd w:val="clear" w:fill="FFFFFE"/>
        <w:sz w:val="15"/>
        <w:szCs w:val="15"/>
        <w:color w:val="231F20"/>
        <w:spacing w:val="-3"/>
      </w:rPr>
      <w:t>卷第</w:t>
    </w:r>
    <w:r>
      <w:rPr>
        <w:shd w:val="clear" w:fill="FFFFFE"/>
        <w:sz w:val="15"/>
        <w:szCs w:val="15"/>
        <w:color w:val="231F20"/>
        <w:spacing w:val="31"/>
      </w:rPr>
      <w:t xml:space="preserve">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3"/>
      </w:rPr>
      <w:t>11 </w:t>
    </w:r>
    <w:r>
      <w:rPr>
        <w:shd w:val="clear" w:fill="FFFFFE"/>
        <w:sz w:val="15"/>
        <w:szCs w:val="15"/>
        <w:color w:val="231F20"/>
        <w:spacing w:val="-3"/>
      </w:rPr>
      <w:t>期   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3"/>
      </w:rPr>
      <w:t>Chin J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6"/>
      </w:rPr>
      <w:t xml:space="preserve">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3"/>
      </w:rPr>
      <w:t>Gen Pract,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5"/>
      </w:rPr>
      <w:t xml:space="preserve">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3"/>
      </w:rPr>
      <w:t>November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4"/>
      </w:rPr>
      <w:t xml:space="preserve">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3"/>
      </w:rPr>
      <w:t>2023,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3"/>
      </w:rPr>
      <w:t xml:space="preserve">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3"/>
      </w:rPr>
      <w:t>Vol.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4"/>
      </w:rPr>
      <w:t xml:space="preserve">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3"/>
      </w:rPr>
      <w:t>22,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5"/>
      </w:rPr>
      <w:t xml:space="preserve">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3"/>
      </w:rPr>
      <w:t>No.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16"/>
        <w:w w:val="102"/>
      </w:rPr>
      <w:t xml:space="preserve">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3"/>
      </w:rPr>
      <w:t>11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icrosoft YaHei" w:hAnsi="Microsoft YaHei" w:eastAsia="Microsoft YaHei" w:cs="Microsoft YaHei"/>
      <w:sz w:val="20"/>
      <w:szCs w:val="20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Microsoft YaHei" w:hAnsi="Microsoft YaHei" w:eastAsia="Microsoft YaHei" w:cs="Microsoft YaHei"/>
      <w:sz w:val="15"/>
      <w:szCs w:val="15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5.xml"/><Relationship Id="rId8" Type="http://schemas.openxmlformats.org/officeDocument/2006/relationships/image" Target="media/image1.png"/><Relationship Id="rId7" Type="http://schemas.openxmlformats.org/officeDocument/2006/relationships/image" Target="media/image4.png"/><Relationship Id="rId6" Type="http://schemas.openxmlformats.org/officeDocument/2006/relationships/header" Target="header4.xml"/><Relationship Id="rId5" Type="http://schemas.openxmlformats.org/officeDocument/2006/relationships/header" Target="header3.xml"/><Relationship Id="rId47" Type="http://schemas.openxmlformats.org/officeDocument/2006/relationships/fontTable" Target="fontTable.xml"/><Relationship Id="rId46" Type="http://schemas.openxmlformats.org/officeDocument/2006/relationships/styles" Target="styles.xml"/><Relationship Id="rId45" Type="http://schemas.openxmlformats.org/officeDocument/2006/relationships/settings" Target="settings.xml"/><Relationship Id="rId44" Type="http://schemas.openxmlformats.org/officeDocument/2006/relationships/header" Target="header10.xml"/><Relationship Id="rId43" Type="http://schemas.openxmlformats.org/officeDocument/2006/relationships/header" Target="header9.xml"/><Relationship Id="rId42" Type="http://schemas.openxmlformats.org/officeDocument/2006/relationships/header" Target="header8.xml"/><Relationship Id="rId41" Type="http://schemas.openxmlformats.org/officeDocument/2006/relationships/image" Target="media/image34.png"/><Relationship Id="rId40" Type="http://schemas.openxmlformats.org/officeDocument/2006/relationships/image" Target="media/image33.png"/><Relationship Id="rId4" Type="http://schemas.openxmlformats.org/officeDocument/2006/relationships/header" Target="header2.xml"/><Relationship Id="rId39" Type="http://schemas.openxmlformats.org/officeDocument/2006/relationships/image" Target="media/image32.png"/><Relationship Id="rId38" Type="http://schemas.openxmlformats.org/officeDocument/2006/relationships/image" Target="media/image31.png"/><Relationship Id="rId37" Type="http://schemas.openxmlformats.org/officeDocument/2006/relationships/image" Target="media/image30.png"/><Relationship Id="rId36" Type="http://schemas.openxmlformats.org/officeDocument/2006/relationships/image" Target="media/image29.png"/><Relationship Id="rId35" Type="http://schemas.openxmlformats.org/officeDocument/2006/relationships/image" Target="media/image28.png"/><Relationship Id="rId34" Type="http://schemas.openxmlformats.org/officeDocument/2006/relationships/image" Target="media/image27.png"/><Relationship Id="rId33" Type="http://schemas.openxmlformats.org/officeDocument/2006/relationships/image" Target="media/image26.png"/><Relationship Id="rId32" Type="http://schemas.openxmlformats.org/officeDocument/2006/relationships/image" Target="media/image25.png"/><Relationship Id="rId31" Type="http://schemas.openxmlformats.org/officeDocument/2006/relationships/image" Target="media/image24.png"/><Relationship Id="rId30" Type="http://schemas.openxmlformats.org/officeDocument/2006/relationships/image" Target="media/image23.png"/><Relationship Id="rId3" Type="http://schemas.openxmlformats.org/officeDocument/2006/relationships/image" Target="media/image3.png"/><Relationship Id="rId29" Type="http://schemas.openxmlformats.org/officeDocument/2006/relationships/image" Target="media/image22.png"/><Relationship Id="rId28" Type="http://schemas.openxmlformats.org/officeDocument/2006/relationships/image" Target="media/image21.png"/><Relationship Id="rId27" Type="http://schemas.openxmlformats.org/officeDocument/2006/relationships/header" Target="header7.xml"/><Relationship Id="rId26" Type="http://schemas.openxmlformats.org/officeDocument/2006/relationships/image" Target="media/image20.png"/><Relationship Id="rId25" Type="http://schemas.openxmlformats.org/officeDocument/2006/relationships/image" Target="media/image19.png"/><Relationship Id="rId24" Type="http://schemas.openxmlformats.org/officeDocument/2006/relationships/image" Target="media/image18.png"/><Relationship Id="rId23" Type="http://schemas.openxmlformats.org/officeDocument/2006/relationships/image" Target="media/image17.png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image" Target="media/image2.png"/><Relationship Id="rId19" Type="http://schemas.openxmlformats.org/officeDocument/2006/relationships/image" Target="media/image13.png"/><Relationship Id="rId18" Type="http://schemas.openxmlformats.org/officeDocument/2006/relationships/header" Target="header6.xml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8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1.png"/></Relationships>
</file>

<file path=word/_rels/header9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1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方正飞翔8.2 XML版 8.2.0.1731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消化性溃疡基层诊疗指南（2023年）</dc:title>
  <dc:subject>中华全科医师杂志2023年11期</dc:subject>
  <dc:creator>中华医学会</dc:creator>
  <cp:keywords>消化性溃疡; 基层指南; 诊断; 治疗</cp:keywords>
  <dcterms:created xsi:type="dcterms:W3CDTF">2023-11-03T10:52:20Z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2025-10-29T09:29:17</vt:filetime>
  </property>
</Properties>
</file>