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"/>
        <w:spacing w:before="322" w:line="181" w:lineRule="auto"/>
        <w:rPr>
          <w:rFonts w:ascii="LiSu" w:hAnsi="LiSu" w:eastAsia="LiSu" w:cs="LiSu"/>
          <w:sz w:val="27"/>
          <w:szCs w:val="27"/>
        </w:rPr>
      </w:pPr>
      <w:r>
        <w:rPr>
          <w:rFonts w:ascii="LiSu" w:hAnsi="LiSu" w:eastAsia="LiSu" w:cs="LiSu"/>
          <w:sz w:val="27"/>
          <w:szCs w:val="27"/>
          <w:color w:val="231F20"/>
          <w:spacing w:val="9"/>
        </w:rPr>
        <w:t>标准与规范</w:t>
      </w:r>
    </w:p>
    <w:p>
      <w:pPr>
        <w:ind w:left="1736"/>
        <w:spacing w:before="267" w:line="225" w:lineRule="auto"/>
        <w:outlineLvl w:val="0"/>
        <w:rPr>
          <w:rFonts w:ascii="STZhongsong" w:hAnsi="STZhongsong" w:eastAsia="STZhongsong" w:cs="STZhongsong"/>
          <w:sz w:val="35"/>
          <w:szCs w:val="35"/>
        </w:rPr>
      </w:pPr>
      <w:r>
        <w:rPr>
          <w:rFonts w:ascii="STZhongsong" w:hAnsi="STZhongsong" w:eastAsia="STZhongsong" w:cs="STZhongsong"/>
          <w:sz w:val="35"/>
          <w:szCs w:val="35"/>
          <w:color w:val="231F20"/>
          <w:spacing w:val="9"/>
        </w:rPr>
        <w:t>功能性消化不良云南中成药应用专家共识</w:t>
      </w:r>
    </w:p>
    <w:p>
      <w:pPr>
        <w:pStyle w:val="BodyText"/>
        <w:ind w:left="4214"/>
        <w:spacing w:before="78" w:line="295" w:lineRule="exact"/>
        <w:rPr>
          <w:sz w:val="14"/>
          <w:szCs w:val="14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王华宁</w:t>
      </w:r>
      <w:r>
        <w:rPr>
          <w:rFonts w:ascii="SimSun" w:hAnsi="SimSun" w:eastAsia="SimSun" w:cs="SimSun"/>
          <w:sz w:val="20"/>
          <w:szCs w:val="20"/>
          <w:color w:val="231F20"/>
          <w:spacing w:val="-30"/>
          <w:position w:val="1"/>
        </w:rPr>
        <w:t xml:space="preserve"> </w:t>
      </w:r>
      <w:r>
        <w:rPr>
          <w:sz w:val="14"/>
          <w:szCs w:val="14"/>
          <w:color w:val="231F20"/>
          <w:spacing w:val="1"/>
          <w:position w:val="10"/>
        </w:rPr>
        <w:t>1</w:t>
      </w:r>
      <w:r>
        <w:rPr>
          <w:sz w:val="14"/>
          <w:szCs w:val="14"/>
          <w:color w:val="231F20"/>
          <w:spacing w:val="-9"/>
          <w:position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，韩壮</w:t>
      </w:r>
      <w:r>
        <w:rPr>
          <w:rFonts w:ascii="SimSun" w:hAnsi="SimSun" w:eastAsia="SimSun" w:cs="SimSun"/>
          <w:sz w:val="20"/>
          <w:szCs w:val="20"/>
          <w:color w:val="231F20"/>
          <w:spacing w:val="-44"/>
          <w:position w:val="1"/>
        </w:rPr>
        <w:t xml:space="preserve"> </w:t>
      </w:r>
      <w:r>
        <w:rPr>
          <w:sz w:val="14"/>
          <w:szCs w:val="14"/>
          <w:color w:val="231F20"/>
          <w:spacing w:val="1"/>
          <w:position w:val="10"/>
        </w:rPr>
        <w:t>2</w:t>
      </w:r>
    </w:p>
    <w:p>
      <w:pPr>
        <w:pStyle w:val="BodyText"/>
        <w:ind w:left="1695"/>
        <w:spacing w:before="186" w:line="257" w:lineRule="exact"/>
        <w:rPr>
          <w:rFonts w:ascii="SimSun" w:hAnsi="SimSun" w:eastAsia="SimSun" w:cs="SimSun"/>
        </w:rPr>
      </w:pPr>
      <w:r>
        <w:rPr>
          <w:color w:val="231F20"/>
          <w:spacing w:val="7"/>
          <w:position w:val="1"/>
        </w:rPr>
        <w:t>1.</w:t>
      </w:r>
      <w:r>
        <w:rPr>
          <w:color w:val="231F20"/>
          <w:spacing w:val="-9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7"/>
          <w:position w:val="1"/>
        </w:rPr>
        <w:t>云南省中医医院，云南省中医脾胃病临床</w:t>
      </w:r>
      <w:r>
        <w:rPr>
          <w:rFonts w:ascii="SimSun" w:hAnsi="SimSun" w:eastAsia="SimSun" w:cs="SimSun"/>
          <w:color w:val="231F20"/>
          <w:spacing w:val="6"/>
          <w:position w:val="1"/>
        </w:rPr>
        <w:t>医学中心，云南</w:t>
      </w:r>
      <w:r>
        <w:rPr>
          <w:rFonts w:ascii="SimSun" w:hAnsi="SimSun" w:eastAsia="SimSun" w:cs="SimSun"/>
          <w:color w:val="231F20"/>
          <w:spacing w:val="37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6"/>
          <w:position w:val="1"/>
        </w:rPr>
        <w:t>昆明 </w:t>
      </w:r>
      <w:r>
        <w:rPr>
          <w:color w:val="231F20"/>
          <w:spacing w:val="6"/>
          <w:position w:val="1"/>
        </w:rPr>
        <w:t>650021</w:t>
      </w:r>
      <w:r>
        <w:rPr>
          <w:rFonts w:ascii="SimSun" w:hAnsi="SimSun" w:eastAsia="SimSun" w:cs="SimSun"/>
          <w:color w:val="231F20"/>
          <w:spacing w:val="6"/>
          <w:position w:val="1"/>
        </w:rPr>
        <w:t>；</w:t>
      </w:r>
    </w:p>
    <w:p>
      <w:pPr>
        <w:pStyle w:val="BodyText"/>
        <w:ind w:left="3276"/>
        <w:spacing w:before="61" w:line="257" w:lineRule="exact"/>
        <w:rPr/>
      </w:pPr>
      <w:r>
        <w:rPr>
          <w:color w:val="231F20"/>
          <w:spacing w:val="5"/>
          <w:position w:val="1"/>
        </w:rPr>
        <w:t>2.</w:t>
      </w:r>
      <w:r>
        <w:rPr>
          <w:color w:val="231F20"/>
          <w:spacing w:val="-3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5"/>
          <w:position w:val="1"/>
        </w:rPr>
        <w:t>云南中医药大学，云南</w:t>
      </w:r>
      <w:r>
        <w:rPr>
          <w:rFonts w:ascii="SimSun" w:hAnsi="SimSun" w:eastAsia="SimSun" w:cs="SimSun"/>
          <w:color w:val="231F20"/>
          <w:spacing w:val="37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5"/>
          <w:position w:val="1"/>
        </w:rPr>
        <w:t>昆明 </w:t>
      </w:r>
      <w:r>
        <w:rPr>
          <w:color w:val="231F20"/>
          <w:spacing w:val="5"/>
          <w:position w:val="1"/>
        </w:rPr>
        <w:t>650500</w:t>
      </w:r>
    </w:p>
    <w:p>
      <w:pPr>
        <w:ind w:left="216" w:right="209" w:firstLine="418"/>
        <w:spacing w:before="187" w:line="31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12"/>
        </w:rPr>
        <w:t>摘要：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功能性消化不良发病率高，且难以治愈。现代医学治疗效果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欠佳，中医药治疗本病优势明显。现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有的相关中医指南及共识虽然规范了其证型及其方药，但针对中成药的使用却尚未形成统一意见。本次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共识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在前期文献基础上，结合云南地区发病现状及饮食规律，通过召集脾胃病相关专家，经多轮投票及修改后，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最终形成具有云南少数民族医药特色的《功能性消化不良云南中成药应用专家共识》，</w:t>
      </w:r>
      <w:r>
        <w:rPr>
          <w:rFonts w:ascii="SimSun" w:hAnsi="SimSun" w:eastAsia="SimSun" w:cs="SimSun"/>
          <w:sz w:val="19"/>
          <w:szCs w:val="19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以期指导临床用药。</w:t>
      </w:r>
    </w:p>
    <w:p>
      <w:pPr>
        <w:ind w:left="625"/>
        <w:spacing w:line="229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5659506</wp:posOffset>
            </wp:positionH>
            <wp:positionV relativeFrom="paragraph">
              <wp:posOffset>147296</wp:posOffset>
            </wp:positionV>
            <wp:extent cx="468057" cy="4680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057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color w:val="231F20"/>
          <w:spacing w:val="9"/>
        </w:rPr>
        <w:t>关键词：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功能性消化不良；中成药；专家共识</w:t>
      </w:r>
    </w:p>
    <w:p>
      <w:pPr>
        <w:pStyle w:val="BodyText"/>
        <w:ind w:left="633"/>
        <w:spacing w:before="103" w:line="229" w:lineRule="auto"/>
        <w:rPr/>
      </w:pPr>
      <w:r>
        <w:rPr>
          <w:rFonts w:ascii="SimHei" w:hAnsi="SimHei" w:eastAsia="SimHei" w:cs="SimHei"/>
          <w:color w:val="231F20"/>
          <w:spacing w:val="5"/>
        </w:rPr>
        <w:t>中图分类号：</w:t>
      </w:r>
      <w:r>
        <w:rPr>
          <w:color w:val="231F20"/>
          <w:spacing w:val="5"/>
        </w:rPr>
        <w:t>R259.72        </w:t>
      </w:r>
      <w:r>
        <w:rPr>
          <w:rFonts w:ascii="SimHei" w:hAnsi="SimHei" w:eastAsia="SimHei" w:cs="SimHei"/>
          <w:color w:val="231F20"/>
          <w:spacing w:val="5"/>
        </w:rPr>
        <w:t>文献标识码：</w:t>
      </w:r>
      <w:r>
        <w:rPr>
          <w:color w:val="231F20"/>
          <w:spacing w:val="5"/>
        </w:rPr>
        <w:t>A        </w:t>
      </w:r>
      <w:r>
        <w:rPr>
          <w:rFonts w:ascii="SimHei" w:hAnsi="SimHei" w:eastAsia="SimHei" w:cs="SimHei"/>
          <w:color w:val="231F20"/>
          <w:spacing w:val="5"/>
        </w:rPr>
        <w:t>文章编号：</w:t>
      </w:r>
      <w:r>
        <w:rPr>
          <w:color w:val="231F20"/>
          <w:spacing w:val="5"/>
        </w:rPr>
        <w:t>1005-5304(2023)01-0001-05</w:t>
      </w:r>
    </w:p>
    <w:p>
      <w:pPr>
        <w:pStyle w:val="BodyText"/>
        <w:ind w:left="618"/>
        <w:spacing w:before="105" w:line="232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</w:rPr>
        <w:t>DOI</w:t>
      </w:r>
      <w:r>
        <w:rPr>
          <w:rFonts w:ascii="SimHei" w:hAnsi="SimHei" w:eastAsia="SimHei" w:cs="SimHei"/>
          <w:color w:val="231F20"/>
          <w:spacing w:val="5"/>
        </w:rPr>
        <w:t>：</w:t>
      </w:r>
      <w:r>
        <w:rPr>
          <w:color w:val="231F20"/>
          <w:spacing w:val="5"/>
        </w:rPr>
        <w:t>10.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19879/j.</w:t>
      </w:r>
      <w:r>
        <w:rPr>
          <w:color w:val="231F20"/>
        </w:rPr>
        <w:t>cnki</w:t>
      </w:r>
      <w:r>
        <w:rPr>
          <w:color w:val="231F20"/>
          <w:spacing w:val="5"/>
        </w:rPr>
        <w:t>.1005-5304.202208</w:t>
      </w:r>
      <w:r>
        <w:rPr>
          <w:color w:val="231F20"/>
          <w:spacing w:val="4"/>
        </w:rPr>
        <w:t>275                        </w:t>
      </w:r>
      <w:r>
        <w:rPr>
          <w:rFonts w:ascii="SimHei" w:hAnsi="SimHei" w:eastAsia="SimHei" w:cs="SimHei"/>
          <w:color w:val="231F20"/>
          <w:spacing w:val="4"/>
        </w:rPr>
        <w:t>开放科学（资源服务）标识码（</w:t>
      </w:r>
      <w:r>
        <w:rPr>
          <w:rFonts w:ascii="SimHei" w:hAnsi="SimHei" w:eastAsia="SimHei" w:cs="SimHei"/>
          <w:color w:val="231F20"/>
        </w:rPr>
        <w:t>OS</w:t>
      </w:r>
      <w:r>
        <w:rPr>
          <w:rFonts w:ascii="SimHei" w:hAnsi="SimHei" w:eastAsia="SimHei" w:cs="SimHei"/>
          <w:color w:val="231F20"/>
          <w:spacing w:val="-55"/>
        </w:rPr>
        <w:t xml:space="preserve"> </w:t>
      </w:r>
      <w:r>
        <w:rPr>
          <w:rFonts w:ascii="SimHei" w:hAnsi="SimHei" w:eastAsia="SimHei" w:cs="SimHei"/>
          <w:color w:val="231F20"/>
        </w:rPr>
        <w:t>ID</w:t>
      </w:r>
      <w:r>
        <w:rPr>
          <w:rFonts w:ascii="SimHei" w:hAnsi="SimHei" w:eastAsia="SimHei" w:cs="SimHei"/>
          <w:color w:val="231F20"/>
          <w:spacing w:val="-27"/>
        </w:rPr>
        <w:t>）：</w:t>
      </w:r>
    </w:p>
    <w:p>
      <w:pPr>
        <w:pStyle w:val="BodyText"/>
        <w:ind w:left="423"/>
        <w:spacing w:before="196" w:line="195" w:lineRule="auto"/>
        <w:rPr>
          <w:sz w:val="23"/>
          <w:szCs w:val="23"/>
        </w:rPr>
      </w:pPr>
      <w:r>
        <w:rPr>
          <w:sz w:val="23"/>
          <w:szCs w:val="23"/>
          <w:b/>
          <w:bCs/>
          <w:color w:val="231F20"/>
          <w:spacing w:val="4"/>
        </w:rPr>
        <w:t>Functional Dyspepsia in Yunnan Chinese Patent Medicine</w:t>
      </w:r>
      <w:r>
        <w:rPr>
          <w:sz w:val="23"/>
          <w:szCs w:val="23"/>
          <w:b/>
          <w:bCs/>
          <w:color w:val="231F20"/>
          <w:spacing w:val="1"/>
        </w:rPr>
        <w:t xml:space="preserve"> </w:t>
      </w:r>
      <w:r>
        <w:rPr>
          <w:sz w:val="23"/>
          <w:szCs w:val="23"/>
          <w:b/>
          <w:bCs/>
          <w:color w:val="231F20"/>
          <w:spacing w:val="4"/>
        </w:rPr>
        <w:t>Application Expert Consensus</w:t>
      </w:r>
    </w:p>
    <w:p>
      <w:pPr>
        <w:pStyle w:val="BodyText"/>
        <w:ind w:left="3632"/>
        <w:spacing w:before="42" w:line="246" w:lineRule="exact"/>
        <w:rPr>
          <w:sz w:val="12"/>
          <w:szCs w:val="12"/>
        </w:rPr>
      </w:pPr>
      <w:r>
        <w:rPr>
          <w:color w:val="231F20"/>
          <w:spacing w:val="4"/>
          <w:position w:val="1"/>
        </w:rPr>
        <w:t>WANG Huaning</w:t>
      </w:r>
      <w:r>
        <w:rPr>
          <w:sz w:val="12"/>
          <w:szCs w:val="12"/>
          <w:color w:val="231F20"/>
          <w:spacing w:val="4"/>
          <w:position w:val="9"/>
        </w:rPr>
        <w:t>1</w:t>
      </w:r>
      <w:r>
        <w:rPr>
          <w:color w:val="231F20"/>
          <w:spacing w:val="4"/>
          <w:position w:val="1"/>
        </w:rPr>
        <w:t>, HAN Zhuang</w:t>
      </w:r>
      <w:r>
        <w:rPr>
          <w:sz w:val="12"/>
          <w:szCs w:val="12"/>
          <w:color w:val="231F20"/>
          <w:spacing w:val="4"/>
          <w:position w:val="9"/>
        </w:rPr>
        <w:t>2</w:t>
      </w:r>
    </w:p>
    <w:p>
      <w:pPr>
        <w:pStyle w:val="BodyText"/>
        <w:ind w:left="312"/>
        <w:spacing w:before="98" w:line="222" w:lineRule="exact"/>
        <w:rPr/>
      </w:pPr>
      <w:r>
        <w:rPr>
          <w:i/>
          <w:iCs/>
          <w:color w:val="231F20"/>
          <w:spacing w:val="2"/>
          <w:position w:val="2"/>
        </w:rPr>
        <w:t>1.  Yunnan Hospital of</w:t>
      </w:r>
      <w:r>
        <w:rPr>
          <w:i/>
          <w:iCs/>
          <w:color w:val="231F20"/>
          <w:spacing w:val="25"/>
          <w:position w:val="2"/>
        </w:rPr>
        <w:t xml:space="preserve"> </w:t>
      </w:r>
      <w:r>
        <w:rPr>
          <w:i/>
          <w:iCs/>
          <w:color w:val="231F20"/>
          <w:spacing w:val="2"/>
          <w:position w:val="2"/>
        </w:rPr>
        <w:t>Traditional Chinese Medicine,</w:t>
      </w:r>
      <w:r>
        <w:rPr>
          <w:i/>
          <w:iCs/>
          <w:color w:val="231F20"/>
          <w:spacing w:val="17"/>
          <w:position w:val="2"/>
        </w:rPr>
        <w:t xml:space="preserve">  </w:t>
      </w:r>
      <w:r>
        <w:rPr>
          <w:i/>
          <w:iCs/>
          <w:color w:val="231F20"/>
          <w:spacing w:val="2"/>
          <w:position w:val="2"/>
        </w:rPr>
        <w:t>Yunnan</w:t>
      </w:r>
      <w:r>
        <w:rPr>
          <w:i/>
          <w:iCs/>
          <w:color w:val="231F20"/>
          <w:spacing w:val="16"/>
          <w:w w:val="101"/>
          <w:position w:val="2"/>
        </w:rPr>
        <w:t xml:space="preserve"> </w:t>
      </w:r>
      <w:r>
        <w:rPr>
          <w:i/>
          <w:iCs/>
          <w:color w:val="231F20"/>
          <w:spacing w:val="2"/>
          <w:position w:val="2"/>
        </w:rPr>
        <w:t>TCM Clinical</w:t>
      </w:r>
      <w:r>
        <w:rPr>
          <w:i/>
          <w:iCs/>
          <w:color w:val="231F20"/>
          <w:spacing w:val="-8"/>
          <w:position w:val="2"/>
        </w:rPr>
        <w:t xml:space="preserve"> </w:t>
      </w:r>
      <w:r>
        <w:rPr>
          <w:i/>
          <w:iCs/>
          <w:color w:val="231F20"/>
          <w:spacing w:val="2"/>
          <w:position w:val="2"/>
        </w:rPr>
        <w:t>Medical Center</w:t>
      </w:r>
      <w:r>
        <w:rPr>
          <w:i/>
          <w:iCs/>
          <w:color w:val="231F20"/>
          <w:spacing w:val="-35"/>
          <w:position w:val="2"/>
        </w:rPr>
        <w:t xml:space="preserve"> </w:t>
      </w:r>
      <w:r>
        <w:rPr>
          <w:i/>
          <w:iCs/>
          <w:color w:val="231F20"/>
          <w:spacing w:val="2"/>
          <w:position w:val="2"/>
        </w:rPr>
        <w:t>for Spleen and Stomach</w:t>
      </w:r>
    </w:p>
    <w:p>
      <w:pPr>
        <w:pStyle w:val="BodyText"/>
        <w:ind w:left="788"/>
        <w:spacing w:before="100" w:line="222" w:lineRule="exact"/>
        <w:rPr/>
      </w:pPr>
      <w:r>
        <w:rPr>
          <w:i/>
          <w:iCs/>
          <w:color w:val="231F20"/>
          <w:position w:val="2"/>
        </w:rPr>
        <w:t>Diseases</w:t>
      </w:r>
      <w:r>
        <w:rPr>
          <w:i/>
          <w:iCs/>
          <w:color w:val="231F20"/>
          <w:spacing w:val="11"/>
          <w:position w:val="2"/>
        </w:rPr>
        <w:t>, </w:t>
      </w:r>
      <w:r>
        <w:rPr>
          <w:i/>
          <w:iCs/>
          <w:color w:val="231F20"/>
          <w:position w:val="2"/>
        </w:rPr>
        <w:t>Kunming</w:t>
      </w:r>
      <w:r>
        <w:rPr>
          <w:i/>
          <w:iCs/>
          <w:color w:val="231F20"/>
          <w:spacing w:val="11"/>
          <w:position w:val="2"/>
        </w:rPr>
        <w:t xml:space="preserve"> 650021,</w:t>
      </w:r>
      <w:r>
        <w:rPr>
          <w:i/>
          <w:iCs/>
          <w:color w:val="231F20"/>
          <w:spacing w:val="16"/>
          <w:position w:val="2"/>
        </w:rPr>
        <w:t xml:space="preserve"> </w:t>
      </w:r>
      <w:r>
        <w:rPr>
          <w:i/>
          <w:iCs/>
          <w:color w:val="231F20"/>
          <w:position w:val="2"/>
        </w:rPr>
        <w:t>China</w:t>
      </w:r>
      <w:r>
        <w:rPr>
          <w:i/>
          <w:iCs/>
          <w:color w:val="231F20"/>
          <w:spacing w:val="11"/>
          <w:position w:val="2"/>
        </w:rPr>
        <w:t>; 2.</w:t>
      </w:r>
      <w:r>
        <w:rPr>
          <w:i/>
          <w:iCs/>
          <w:color w:val="231F20"/>
          <w:spacing w:val="41"/>
          <w:position w:val="2"/>
        </w:rPr>
        <w:t xml:space="preserve"> </w:t>
      </w:r>
      <w:r>
        <w:rPr>
          <w:i/>
          <w:iCs/>
          <w:color w:val="231F20"/>
          <w:position w:val="2"/>
        </w:rPr>
        <w:t>Yunnan</w:t>
      </w:r>
      <w:r>
        <w:rPr>
          <w:i/>
          <w:iCs/>
          <w:color w:val="231F20"/>
          <w:spacing w:val="23"/>
          <w:w w:val="101"/>
          <w:position w:val="2"/>
        </w:rPr>
        <w:t xml:space="preserve"> </w:t>
      </w:r>
      <w:r>
        <w:rPr>
          <w:i/>
          <w:iCs/>
          <w:color w:val="231F20"/>
          <w:position w:val="2"/>
        </w:rPr>
        <w:t>University</w:t>
      </w:r>
      <w:r>
        <w:rPr>
          <w:i/>
          <w:iCs/>
          <w:color w:val="231F20"/>
          <w:spacing w:val="11"/>
          <w:position w:val="2"/>
        </w:rPr>
        <w:t xml:space="preserve"> </w:t>
      </w:r>
      <w:r>
        <w:rPr>
          <w:i/>
          <w:iCs/>
          <w:color w:val="231F20"/>
          <w:position w:val="2"/>
        </w:rPr>
        <w:t>of</w:t>
      </w:r>
      <w:r>
        <w:rPr>
          <w:i/>
          <w:iCs/>
          <w:color w:val="231F20"/>
          <w:spacing w:val="16"/>
          <w:position w:val="2"/>
        </w:rPr>
        <w:t xml:space="preserve"> </w:t>
      </w:r>
      <w:r>
        <w:rPr>
          <w:i/>
          <w:iCs/>
          <w:color w:val="231F20"/>
          <w:position w:val="2"/>
        </w:rPr>
        <w:t>Chinese</w:t>
      </w:r>
      <w:r>
        <w:rPr>
          <w:i/>
          <w:iCs/>
          <w:color w:val="231F20"/>
          <w:spacing w:val="11"/>
          <w:position w:val="2"/>
        </w:rPr>
        <w:t xml:space="preserve"> </w:t>
      </w:r>
      <w:r>
        <w:rPr>
          <w:i/>
          <w:iCs/>
          <w:color w:val="231F20"/>
          <w:position w:val="2"/>
        </w:rPr>
        <w:t>Medicine</w:t>
      </w:r>
      <w:r>
        <w:rPr>
          <w:i/>
          <w:iCs/>
          <w:color w:val="231F20"/>
          <w:spacing w:val="11"/>
          <w:position w:val="2"/>
        </w:rPr>
        <w:t>, </w:t>
      </w:r>
      <w:r>
        <w:rPr>
          <w:i/>
          <w:iCs/>
          <w:color w:val="231F20"/>
          <w:position w:val="2"/>
        </w:rPr>
        <w:t>Kunming</w:t>
      </w:r>
      <w:r>
        <w:rPr>
          <w:i/>
          <w:iCs/>
          <w:color w:val="231F20"/>
          <w:spacing w:val="11"/>
          <w:position w:val="2"/>
        </w:rPr>
        <w:t xml:space="preserve"> 650</w:t>
      </w:r>
      <w:r>
        <w:rPr>
          <w:i/>
          <w:iCs/>
          <w:color w:val="231F20"/>
          <w:spacing w:val="10"/>
          <w:position w:val="2"/>
        </w:rPr>
        <w:t>500,</w:t>
      </w:r>
      <w:r>
        <w:rPr>
          <w:i/>
          <w:iCs/>
          <w:color w:val="231F20"/>
          <w:spacing w:val="16"/>
          <w:position w:val="2"/>
        </w:rPr>
        <w:t xml:space="preserve"> </w:t>
      </w:r>
      <w:r>
        <w:rPr>
          <w:i/>
          <w:iCs/>
          <w:color w:val="231F20"/>
          <w:position w:val="2"/>
        </w:rPr>
        <w:t>China</w:t>
      </w:r>
    </w:p>
    <w:p>
      <w:pPr>
        <w:pStyle w:val="BodyText"/>
        <w:ind w:left="209" w:right="269" w:firstLine="405"/>
        <w:spacing w:before="138" w:line="341" w:lineRule="auto"/>
        <w:jc w:val="both"/>
        <w:rPr/>
      </w:pPr>
      <w:r>
        <w:rPr>
          <w:b/>
          <w:bCs/>
          <w:color w:val="231F20"/>
          <w:spacing w:val="4"/>
        </w:rPr>
        <w:t>Abstract:</w:t>
      </w:r>
      <w:r>
        <w:rPr>
          <w:b/>
          <w:bCs/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Functional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dyspepsia has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a high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incidence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difficult 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cure. Modern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effect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not good, but TCM treatment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t</w:t>
      </w:r>
      <w:r>
        <w:rPr>
          <w:color w:val="231F20"/>
          <w:spacing w:val="4"/>
        </w:rPr>
        <w:t>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disease has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obvious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advantages. Although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existing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TCM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4"/>
        </w:rPr>
        <w:t>consensus regulate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syndrome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types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and medicines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of functional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dyspepsia,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there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4"/>
        </w:rPr>
        <w:t>is no unified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opinion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Chinese  patent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medicine</w:t>
      </w:r>
      <w:r>
        <w:rPr>
          <w:color w:val="231F20"/>
          <w:spacing w:val="14"/>
        </w:rPr>
        <w:t>.  </w:t>
      </w:r>
      <w:r>
        <w:rPr>
          <w:color w:val="231F20"/>
        </w:rPr>
        <w:t>This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consensus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is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based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on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previous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literature</w:t>
      </w:r>
      <w:r>
        <w:rPr>
          <w:color w:val="231F20"/>
          <w:spacing w:val="14"/>
        </w:rPr>
        <w:t>,  </w:t>
      </w:r>
      <w:r>
        <w:rPr>
          <w:color w:val="231F20"/>
        </w:rPr>
        <w:t>combined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current </w:t>
      </w:r>
      <w:r>
        <w:rPr>
          <w:color w:val="231F20"/>
          <w:spacing w:val="4"/>
        </w:rPr>
        <w:t>situation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disease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dietary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p</w:t>
      </w:r>
      <w:r>
        <w:rPr>
          <w:color w:val="231F20"/>
          <w:spacing w:val="3"/>
        </w:rPr>
        <w:t>atterns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Yunnan,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3"/>
        </w:rPr>
        <w:t>convening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3"/>
        </w:rPr>
        <w:t>experts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related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spleen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stomach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diseases,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after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multiple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rounds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4"/>
        </w:rPr>
        <w:t>of voting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revision,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the  </w:t>
      </w:r>
      <w:r>
        <w:rPr>
          <w:i/>
          <w:iCs/>
          <w:color w:val="231F20"/>
          <w:spacing w:val="4"/>
        </w:rPr>
        <w:t>Func</w:t>
      </w:r>
      <w:r>
        <w:rPr>
          <w:i/>
          <w:iCs/>
          <w:color w:val="231F20"/>
          <w:spacing w:val="3"/>
        </w:rPr>
        <w:t>tional Dyspepsia</w:t>
      </w:r>
      <w:r>
        <w:rPr>
          <w:i/>
          <w:iCs/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3"/>
        </w:rPr>
        <w:t>in</w:t>
      </w:r>
      <w:r>
        <w:rPr>
          <w:i/>
          <w:iCs/>
          <w:color w:val="231F20"/>
          <w:spacing w:val="33"/>
        </w:rPr>
        <w:t xml:space="preserve"> </w:t>
      </w:r>
      <w:r>
        <w:rPr>
          <w:i/>
          <w:iCs/>
          <w:color w:val="231F20"/>
          <w:spacing w:val="3"/>
        </w:rPr>
        <w:t>Yunnan</w:t>
      </w:r>
      <w:r>
        <w:rPr>
          <w:i/>
          <w:iCs/>
          <w:color w:val="231F20"/>
          <w:spacing w:val="29"/>
        </w:rPr>
        <w:t xml:space="preserve"> </w:t>
      </w:r>
      <w:r>
        <w:rPr>
          <w:i/>
          <w:iCs/>
          <w:color w:val="231F20"/>
          <w:spacing w:val="3"/>
        </w:rPr>
        <w:t>Chinese Patent Medicine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4"/>
        </w:rPr>
        <w:t>Application</w:t>
      </w:r>
      <w:r>
        <w:rPr>
          <w:i/>
          <w:iCs/>
          <w:color w:val="231F20"/>
          <w:spacing w:val="37"/>
        </w:rPr>
        <w:t xml:space="preserve"> </w:t>
      </w:r>
      <w:r>
        <w:rPr>
          <w:i/>
          <w:iCs/>
          <w:color w:val="231F20"/>
          <w:spacing w:val="4"/>
        </w:rPr>
        <w:t>Expert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4"/>
        </w:rPr>
        <w:t>Consensus</w:t>
      </w:r>
      <w:r>
        <w:rPr>
          <w:i/>
          <w:iCs/>
          <w:color w:val="231F20"/>
          <w:spacing w:val="43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characteristics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Yunnan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ethnic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me</w:t>
      </w:r>
      <w:r>
        <w:rPr>
          <w:color w:val="231F20"/>
          <w:spacing w:val="3"/>
        </w:rPr>
        <w:t>dicine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was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formed,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order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guide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clinical medication.</w:t>
      </w:r>
    </w:p>
    <w:p>
      <w:pPr>
        <w:pStyle w:val="BodyText"/>
        <w:ind w:left="619"/>
        <w:spacing w:before="14" w:line="221" w:lineRule="exact"/>
        <w:rPr/>
      </w:pPr>
      <w:r>
        <w:rPr>
          <w:b/>
          <w:bCs/>
          <w:color w:val="231F20"/>
          <w:spacing w:val="4"/>
          <w:position w:val="2"/>
        </w:rPr>
        <w:t>Keywords: </w:t>
      </w:r>
      <w:r>
        <w:rPr>
          <w:color w:val="231F20"/>
          <w:spacing w:val="4"/>
          <w:position w:val="2"/>
        </w:rPr>
        <w:t>functional dyspepsia; Chinese patent medicine; expert consensus</w:t>
      </w:r>
    </w:p>
    <w:p>
      <w:pPr>
        <w:spacing w:before="129"/>
        <w:rPr/>
      </w:pPr>
      <w:r/>
    </w:p>
    <w:p>
      <w:pPr>
        <w:sectPr>
          <w:headerReference w:type="default" r:id="rId1"/>
          <w:pgSz w:w="11679" w:h="16498"/>
          <w:pgMar w:top="1334" w:right="678" w:bottom="0" w:left="1019" w:header="935" w:footer="0" w:gutter="0"/>
          <w:cols w:equalWidth="0" w:num="1">
            <w:col w:w="9981" w:space="0"/>
          </w:cols>
        </w:sectPr>
        <w:rPr/>
      </w:pPr>
    </w:p>
    <w:p>
      <w:pPr>
        <w:pStyle w:val="BodyText"/>
        <w:ind w:left="6" w:right="178" w:firstLine="436"/>
        <w:spacing w:before="38" w:line="30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随着社会环境及精神压力的增加，功能性消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化不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良（</w:t>
      </w:r>
      <w:r>
        <w:rPr>
          <w:sz w:val="20"/>
          <w:szCs w:val="20"/>
          <w:color w:val="231F20"/>
        </w:rPr>
        <w:t>functional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dyspepsia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）发病率逐年上升。因其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症状反复出现，且难以治愈，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已成为常见重要疾病。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属中医学优势病种，疗效确切。</w:t>
      </w:r>
      <w:r>
        <w:rPr>
          <w:sz w:val="20"/>
          <w:szCs w:val="20"/>
          <w:color w:val="231F20"/>
          <w:spacing w:val="5"/>
        </w:rPr>
        <w:t>2017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年中华中医药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学会脾胃病分会及中国中西医结合学会消化系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统疾病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专业委员会分别制定《功能性消化不良中医诊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疗专家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共识意见（</w:t>
      </w:r>
      <w:r>
        <w:rPr>
          <w:sz w:val="20"/>
          <w:szCs w:val="20"/>
          <w:color w:val="231F20"/>
          <w:spacing w:val="1"/>
        </w:rPr>
        <w:t>2017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）》</w:t>
      </w:r>
      <w:r>
        <w:rPr>
          <w:sz w:val="14"/>
          <w:szCs w:val="14"/>
          <w:color w:val="231F20"/>
          <w:spacing w:val="1"/>
          <w:position w:val="9"/>
        </w:rPr>
        <w:t>[1]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及《功能性</w:t>
      </w:r>
      <w:r>
        <w:rPr>
          <w:rFonts w:ascii="SimSun" w:hAnsi="SimSun" w:eastAsia="SimSun" w:cs="SimSun"/>
          <w:sz w:val="20"/>
          <w:szCs w:val="20"/>
          <w:color w:val="231F20"/>
        </w:rPr>
        <w:t>消化不良中西医结合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诊疗共识意见（</w:t>
      </w:r>
      <w:r>
        <w:rPr>
          <w:sz w:val="20"/>
          <w:szCs w:val="20"/>
          <w:color w:val="231F20"/>
          <w:spacing w:val="8"/>
        </w:rPr>
        <w:t>2017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年）》</w:t>
      </w:r>
      <w:r>
        <w:rPr>
          <w:sz w:val="14"/>
          <w:szCs w:val="14"/>
          <w:color w:val="231F20"/>
          <w:spacing w:val="8"/>
          <w:position w:val="9"/>
        </w:rPr>
        <w:t>[2]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，系统性规范了中医治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疗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的辨证分型及用药，将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分为脾虚气滞证、肝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胃不和证、脾胃湿热证、脾胃虚寒（弱）证、寒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热错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杂证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15"/>
        </w:rPr>
        <w:t>5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个证型，为</w:t>
      </w:r>
      <w:r>
        <w:rPr>
          <w:sz w:val="20"/>
          <w:szCs w:val="20"/>
          <w:color w:val="231F20"/>
        </w:rPr>
        <w:t>FD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规范化中医诊治奠定了基础；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2019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年中华中医药学会脾胃病分会制定《消化系统常</w:t>
      </w:r>
    </w:p>
    <w:p>
      <w:pPr>
        <w:spacing w:line="317" w:lineRule="auto"/>
        <w:rPr>
          <w:rFonts w:ascii="Arial"/>
          <w:sz w:val="21"/>
        </w:rPr>
      </w:pPr>
      <w:r>
        <w:pict>
          <v:shape id="_x0000_s12" style="position:absolute;margin-left:0.379906pt;margin-top:9.72454pt;mso-position-vertical-relative:text;mso-position-horizontal-relative:text;width:126.05pt;height:0.4pt;z-index:251659264;" filled="false" strokecolor="#231F20" strokeweight="0.37pt" coordsize="2521,8" coordorigin="0,0" path="m0,3l2520,3e">
            <v:stroke joinstyle="miter" miterlimit="4"/>
          </v:shape>
        </w:pict>
      </w:r>
      <w:r/>
    </w:p>
    <w:p>
      <w:pPr>
        <w:pStyle w:val="BodyText"/>
        <w:ind w:left="11"/>
        <w:spacing w:before="56" w:line="21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基金项目：</w:t>
      </w:r>
      <w:r>
        <w:rPr>
          <w:rFonts w:ascii="SimHei" w:hAnsi="SimHei" w:eastAsia="SimHei" w:cs="SimHei"/>
          <w:sz w:val="17"/>
          <w:szCs w:val="17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云南省科技厅科技计划项目（</w:t>
      </w:r>
      <w:r>
        <w:rPr>
          <w:sz w:val="17"/>
          <w:szCs w:val="17"/>
          <w:color w:val="231F20"/>
        </w:rPr>
        <w:t>202101AZ070001-167</w:t>
      </w:r>
      <w:r>
        <w:rPr>
          <w:rFonts w:ascii="SimSun" w:hAnsi="SimSun" w:eastAsia="SimSun" w:cs="SimSun"/>
          <w:sz w:val="17"/>
          <w:szCs w:val="17"/>
          <w:color w:val="231F20"/>
        </w:rPr>
        <w:t>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3" w:firstLine="2"/>
        <w:spacing w:before="42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见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病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功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能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性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消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化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不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良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中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医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诊</w:t>
      </w:r>
      <w:r>
        <w:rPr>
          <w:rFonts w:ascii="SimSun" w:hAnsi="SimSun" w:eastAsia="SimSun" w:cs="SimSun"/>
          <w:sz w:val="20"/>
          <w:szCs w:val="20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疗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指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南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（基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层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医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版）》</w:t>
      </w:r>
      <w:r>
        <w:rPr>
          <w:sz w:val="14"/>
          <w:szCs w:val="14"/>
          <w:color w:val="231F20"/>
          <w:spacing w:val="1"/>
          <w:position w:val="9"/>
        </w:rPr>
        <w:t>[3]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，进一步标准化中医辨治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的原则及方药。</w:t>
      </w:r>
    </w:p>
    <w:p>
      <w:pPr>
        <w:pStyle w:val="BodyText"/>
        <w:ind w:firstLine="439"/>
        <w:spacing w:before="54" w:line="2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中医治疗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在实践中有其不足之处，如汤剂煎煮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繁琐，需长期用药，导致患者依从性较差，且存在不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合理使用中成药的情况。因此，为规范中成药应用，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方便患者长期用药，同时发挥云南地区民族医药防治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本病的优势，由云南省中医药学会脾胃病分会、云南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女医师协会脾胃肝胆病专业分会、云南省中医医院脾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胃病临床医学中心组织相关专家，结合云南地区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者体质及发病规律，通过查阅诊疗指南、共识等相关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文献，最终形成具有云南地区民族医药特色的《功能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性消化不良云南中成药应用专家共识》。云南地区少数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民族聚集，嗜食酒肉，以致饮食积滞者为多，故本次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共识在上述指南及共识所涉及的</w:t>
      </w:r>
      <w:r>
        <w:rPr>
          <w:sz w:val="20"/>
          <w:szCs w:val="20"/>
          <w:color w:val="231F20"/>
          <w:spacing w:val="3"/>
        </w:rPr>
        <w:t>5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个证型基础上，增加</w:t>
      </w:r>
    </w:p>
    <w:p>
      <w:pPr>
        <w:spacing w:line="299" w:lineRule="auto"/>
        <w:sectPr>
          <w:type w:val="continuous"/>
          <w:pgSz w:w="11679" w:h="16498"/>
          <w:pgMar w:top="1334" w:right="678" w:bottom="0" w:left="1019" w:header="935" w:footer="0" w:gutter="0"/>
          <w:cols w:equalWidth="0" w:num="2">
            <w:col w:w="5039" w:space="100"/>
            <w:col w:w="484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5" w:lineRule="exact"/>
        <w:rPr/>
      </w:pPr>
      <w:r/>
    </w:p>
    <w:p>
      <w:pPr>
        <w:spacing w:line="25" w:lineRule="exact"/>
        <w:sectPr>
          <w:headerReference w:type="default" r:id="rId3"/>
          <w:pgSz w:w="11679" w:h="16498"/>
          <w:pgMar w:top="1334" w:right="953" w:bottom="0" w:left="653" w:header="935" w:footer="0" w:gutter="0"/>
          <w:cols w:equalWidth="0" w:num="1">
            <w:col w:w="10072" w:space="0"/>
          </w:cols>
        </w:sectPr>
        <w:rPr/>
      </w:pPr>
    </w:p>
    <w:p>
      <w:pPr>
        <w:pStyle w:val="BodyText"/>
        <w:ind w:left="96" w:right="188" w:hanging="96"/>
        <w:spacing w:before="49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“饮食积滞证”。于</w:t>
      </w:r>
      <w:r>
        <w:rPr>
          <w:sz w:val="20"/>
          <w:szCs w:val="20"/>
          <w:color w:val="231F20"/>
          <w:spacing w:val="4"/>
        </w:rPr>
        <w:t>2022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年</w:t>
      </w:r>
      <w:r>
        <w:rPr>
          <w:sz w:val="20"/>
          <w:szCs w:val="20"/>
          <w:color w:val="231F20"/>
          <w:spacing w:val="4"/>
        </w:rPr>
        <w:t>5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月</w:t>
      </w:r>
      <w:r>
        <w:rPr>
          <w:sz w:val="20"/>
          <w:szCs w:val="20"/>
          <w:color w:val="231F20"/>
          <w:spacing w:val="4"/>
        </w:rPr>
        <w:t>15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日在云南省中医药学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会脾胃病分会及云南女医师协会脾胃肝胆病专业分会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全体委员中进行问卷调查，由全省中医脾胃病专家对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共识提出意见并给予修订，采用投票形式通过了《功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能性消化不良云南中成药应用专家共识》，并于</w:t>
      </w:r>
      <w:r>
        <w:rPr>
          <w:sz w:val="20"/>
          <w:szCs w:val="20"/>
          <w:color w:val="231F20"/>
          <w:spacing w:val="-1"/>
        </w:rPr>
        <w:t>2022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3"/>
        </w:rPr>
        <w:t>5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月</w:t>
      </w:r>
      <w:r>
        <w:rPr>
          <w:sz w:val="20"/>
          <w:szCs w:val="20"/>
          <w:color w:val="231F20"/>
          <w:spacing w:val="3"/>
        </w:rPr>
        <w:t>20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日在昆明完成最终定稿工作。现公布于下，以供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临床参考。</w:t>
      </w:r>
    </w:p>
    <w:p>
      <w:pPr>
        <w:pStyle w:val="BodyText"/>
        <w:ind w:left="102"/>
        <w:spacing w:line="270" w:lineRule="exact"/>
        <w:outlineLvl w:val="0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  <w:position w:val="1"/>
        </w:rPr>
        <w:t>1</w:t>
      </w:r>
      <w:r>
        <w:rPr>
          <w:sz w:val="20"/>
          <w:szCs w:val="20"/>
          <w:b/>
          <w:bCs/>
          <w:color w:val="231F20"/>
          <w:spacing w:val="5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疾病介绍</w:t>
      </w:r>
    </w:p>
    <w:p>
      <w:pPr>
        <w:pStyle w:val="BodyText"/>
        <w:ind w:left="113"/>
        <w:spacing w:before="49"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2"/>
          <w:position w:val="1"/>
        </w:rPr>
        <w:t>1.1</w:t>
      </w:r>
      <w:r>
        <w:rPr>
          <w:sz w:val="20"/>
          <w:szCs w:val="20"/>
          <w:color w:val="231F20"/>
          <w:spacing w:val="5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2"/>
          <w:position w:val="1"/>
        </w:rPr>
        <w:t>西医背景</w:t>
      </w:r>
    </w:p>
    <w:p>
      <w:pPr>
        <w:pStyle w:val="BodyText"/>
        <w:ind w:left="92" w:right="124" w:firstLine="419"/>
        <w:spacing w:before="52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是指具有上腹部饱胀感、上腹痛、早饱感、恶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心等症状，但无法用器质性、系统性或代谢性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疾病解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释的一组临床症候群</w:t>
      </w:r>
      <w:r>
        <w:rPr>
          <w:sz w:val="14"/>
          <w:szCs w:val="14"/>
          <w:color w:val="231F20"/>
          <w:spacing w:val="3"/>
          <w:position w:val="8"/>
        </w:rPr>
        <w:t>[4-5]</w:t>
      </w:r>
      <w:r>
        <w:rPr>
          <w:sz w:val="14"/>
          <w:szCs w:val="14"/>
          <w:color w:val="231F20"/>
          <w:spacing w:val="-14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。罗马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Ⅳ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诊断标准根据主症将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FD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分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为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上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腹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痛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综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合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征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（</w:t>
      </w:r>
      <w:r>
        <w:rPr>
          <w:sz w:val="20"/>
          <w:szCs w:val="20"/>
          <w:color w:val="231F20"/>
        </w:rPr>
        <w:t>epigastric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</w:rPr>
        <w:t>pain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</w:rPr>
        <w:t>syndrome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EPS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） 和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餐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后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不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适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综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合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（</w:t>
      </w:r>
      <w:r>
        <w:rPr>
          <w:sz w:val="20"/>
          <w:szCs w:val="20"/>
          <w:color w:val="231F20"/>
        </w:rPr>
        <w:t>postprandial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</w:rPr>
        <w:t>distress  </w:t>
      </w:r>
      <w:r>
        <w:rPr>
          <w:sz w:val="20"/>
          <w:szCs w:val="20"/>
          <w:color w:val="231F20"/>
        </w:rPr>
        <w:t>syndrome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，</w:t>
      </w:r>
      <w:r>
        <w:rPr>
          <w:sz w:val="20"/>
          <w:szCs w:val="20"/>
          <w:color w:val="231F20"/>
        </w:rPr>
        <w:t>PDS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</w:t>
      </w:r>
      <w:r>
        <w:rPr>
          <w:sz w:val="20"/>
          <w:szCs w:val="20"/>
          <w:color w:val="231F20"/>
          <w:spacing w:val="8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个亚型</w:t>
      </w:r>
      <w:r>
        <w:rPr>
          <w:sz w:val="14"/>
          <w:szCs w:val="14"/>
          <w:color w:val="231F20"/>
          <w:spacing w:val="8"/>
          <w:position w:val="9"/>
        </w:rPr>
        <w:t>[6]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，且二者常共同为病。迄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今为止，现代医学对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的病因及发病机制尚未完全明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确，主要包括胃肠运动功能障碍、内脏高敏感性、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胃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肠道微炎症、幽门螺杆菌（</w:t>
      </w:r>
      <w:r>
        <w:rPr>
          <w:sz w:val="20"/>
          <w:szCs w:val="20"/>
          <w:color w:val="231F20"/>
        </w:rPr>
        <w:t>Hp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）感染、异常精神心理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-1"/>
        </w:rPr>
        <w:t>因素、脑肠肽水平异常、肠道菌群失调等</w:t>
      </w:r>
      <w:r>
        <w:rPr>
          <w:sz w:val="14"/>
          <w:szCs w:val="14"/>
          <w:color w:val="231F20"/>
          <w:spacing w:val="5"/>
          <w:position w:val="8"/>
        </w:rPr>
        <w:t>[7-8]</w:t>
      </w:r>
      <w:r>
        <w:rPr>
          <w:sz w:val="14"/>
          <w:szCs w:val="14"/>
          <w:color w:val="231F20"/>
          <w:spacing w:val="-5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-1"/>
        </w:rPr>
        <w:t>。因此，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现代医学对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以促进胃肠动力、抑制胃酸分泌、抗</w:t>
      </w:r>
      <w:r>
        <w:rPr>
          <w:sz w:val="20"/>
          <w:szCs w:val="20"/>
          <w:color w:val="231F20"/>
        </w:rPr>
        <w:t>Hp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感染、抗焦虑抑郁等对症治疗为主。但长期服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用上述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药物，相当一部分患者表现出多种不良反应，且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停药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后症状易复发，效果不尽如人意</w:t>
      </w:r>
      <w:r>
        <w:rPr>
          <w:sz w:val="14"/>
          <w:szCs w:val="14"/>
          <w:color w:val="231F20"/>
          <w:spacing w:val="-1"/>
          <w:position w:val="8"/>
        </w:rPr>
        <w:t>[9-10]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left="113"/>
        <w:spacing w:before="15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-1"/>
          <w:position w:val="1"/>
        </w:rPr>
        <w:t>1.2</w:t>
      </w:r>
      <w:r>
        <w:rPr>
          <w:sz w:val="20"/>
          <w:szCs w:val="20"/>
          <w:color w:val="231F20"/>
          <w:spacing w:val="10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1"/>
        </w:rPr>
        <w:t>中医病名</w:t>
      </w:r>
    </w:p>
    <w:p>
      <w:pPr>
        <w:pStyle w:val="BodyText"/>
        <w:ind w:firstLine="518"/>
        <w:spacing w:before="6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依据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临床表现，可将其归属中医学“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胃痞”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“痞满”“积滞”“胃脘痛”等范畴。其中，以上腹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痛为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主症的</w:t>
      </w:r>
      <w:r>
        <w:rPr>
          <w:sz w:val="20"/>
          <w:szCs w:val="20"/>
          <w:color w:val="231F20"/>
        </w:rPr>
        <w:t>EPS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多以“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胃脘痛</w:t>
      </w:r>
      <w:r>
        <w:rPr>
          <w:rFonts w:ascii="SimSun" w:hAnsi="SimSun" w:eastAsia="SimSun" w:cs="SimSun"/>
          <w:sz w:val="20"/>
          <w:szCs w:val="20"/>
          <w:color w:val="231F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”等论治，以上腹胀满不适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为主症的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PDS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多以</w:t>
      </w:r>
      <w:r>
        <w:rPr>
          <w:rFonts w:ascii="SimSun" w:hAnsi="SimSun" w:eastAsia="SimSun" w:cs="SimSun"/>
          <w:sz w:val="20"/>
          <w:szCs w:val="20"/>
          <w:color w:val="231F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“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胃痞</w:t>
      </w:r>
      <w:r>
        <w:rPr>
          <w:rFonts w:ascii="SimSun" w:hAnsi="SimSun" w:eastAsia="SimSun" w:cs="SimSun"/>
          <w:sz w:val="20"/>
          <w:szCs w:val="20"/>
          <w:color w:val="231F20"/>
          <w:spacing w:val="-7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”“痞满</w:t>
      </w:r>
      <w:r>
        <w:rPr>
          <w:rFonts w:ascii="SimSun" w:hAnsi="SimSun" w:eastAsia="SimSun" w:cs="SimSun"/>
          <w:sz w:val="20"/>
          <w:szCs w:val="20"/>
          <w:color w:val="231F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”“积滞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”等论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8"/>
          <w:position w:val="-1"/>
        </w:rPr>
        <w:t>治</w:t>
      </w:r>
      <w:r>
        <w:rPr>
          <w:sz w:val="14"/>
          <w:szCs w:val="14"/>
          <w:color w:val="231F20"/>
          <w:spacing w:val="8"/>
          <w:position w:val="8"/>
        </w:rPr>
        <w:t>[2</w:t>
      </w:r>
      <w:r>
        <w:rPr>
          <w:rFonts w:ascii="SimSun" w:hAnsi="SimSun" w:eastAsia="SimSun" w:cs="SimSun"/>
          <w:sz w:val="14"/>
          <w:szCs w:val="14"/>
          <w:color w:val="231F20"/>
          <w:spacing w:val="8"/>
          <w:position w:val="8"/>
        </w:rPr>
        <w:t>，</w:t>
      </w:r>
      <w:r>
        <w:rPr>
          <w:sz w:val="14"/>
          <w:szCs w:val="14"/>
          <w:color w:val="231F20"/>
          <w:spacing w:val="8"/>
          <w:position w:val="8"/>
        </w:rPr>
        <w:t>11]</w:t>
      </w:r>
      <w:r>
        <w:rPr>
          <w:sz w:val="14"/>
          <w:szCs w:val="14"/>
          <w:color w:val="231F20"/>
          <w:spacing w:val="-17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  <w:position w:val="-1"/>
        </w:rPr>
        <w:t>。对本病相关症状的描述最早可见于</w:t>
      </w:r>
      <w:r>
        <w:rPr>
          <w:rFonts w:ascii="SimSun" w:hAnsi="SimSun" w:eastAsia="SimSun" w:cs="SimSun"/>
          <w:sz w:val="20"/>
          <w:szCs w:val="20"/>
          <w:color w:val="231F20"/>
          <w:spacing w:val="7"/>
          <w:position w:val="-1"/>
        </w:rPr>
        <w:t>《黄帝内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经》，“太阳之复，厥气上行……胸膈不利，心痛痞满”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（《素问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·至真要大论篇》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“胃病者，腹䐜胀，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胃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脘当心而痛”（《灵枢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·邪气藏府病形》）。《伤寒论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·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辨太阳病脉证并治》有“但满而不痛者，此为痞”，首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次明确提出痞证。《景岳全书》为“痞满”作了更加形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象的解释，“痞者，痞塞不开之意也；满者，胀满不行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之谓也”，并提出“实痞</w:t>
      </w:r>
      <w:r>
        <w:rPr>
          <w:rFonts w:ascii="SimSun" w:hAnsi="SimSun" w:eastAsia="SimSun" w:cs="SimSun"/>
          <w:sz w:val="20"/>
          <w:szCs w:val="20"/>
          <w:color w:val="231F20"/>
          <w:spacing w:val="-7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”与“虚痞</w:t>
      </w:r>
      <w:r>
        <w:rPr>
          <w:rFonts w:ascii="SimSun" w:hAnsi="SimSun" w:eastAsia="SimSun" w:cs="SimSun"/>
          <w:sz w:val="20"/>
          <w:szCs w:val="20"/>
          <w:color w:val="231F20"/>
          <w:spacing w:val="-7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”之别。《</w:t>
      </w:r>
      <w:r>
        <w:rPr>
          <w:rFonts w:ascii="SimSun" w:hAnsi="SimSun" w:eastAsia="SimSun" w:cs="SimSun"/>
          <w:sz w:val="20"/>
          <w:szCs w:val="20"/>
          <w:color w:val="231F20"/>
        </w:rPr>
        <w:t>兰室秘 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藏》更单论一篇，详细阐述了“</w:t>
      </w:r>
      <w:r>
        <w:rPr>
          <w:rFonts w:ascii="SimSun" w:hAnsi="SimSun" w:eastAsia="SimSun" w:cs="SimSun"/>
          <w:sz w:val="20"/>
          <w:szCs w:val="20"/>
          <w:color w:val="231F20"/>
          <w:spacing w:val="-6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胃脘痛”的病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因机制。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《医学正传》则规范了“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胃脘痛”疼痛部位及性质，将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其与“心痛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”相鉴别，言“古方九种心痛……详其所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由，皆在胃脘，而实不在心也”。</w:t>
      </w:r>
    </w:p>
    <w:p>
      <w:pPr>
        <w:pStyle w:val="BodyText"/>
        <w:ind w:left="112"/>
        <w:spacing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2"/>
          <w:position w:val="1"/>
        </w:rPr>
        <w:t>1.3</w:t>
      </w:r>
      <w:r>
        <w:rPr>
          <w:sz w:val="20"/>
          <w:szCs w:val="20"/>
          <w:color w:val="231F20"/>
          <w:spacing w:val="5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2"/>
          <w:position w:val="1"/>
        </w:rPr>
        <w:t>病因病机</w:t>
      </w:r>
    </w:p>
    <w:p>
      <w:pPr>
        <w:pStyle w:val="BodyText"/>
        <w:ind w:left="100" w:right="124" w:firstLine="410"/>
        <w:spacing w:before="57" w:line="25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病因多为脾胃不足、饮食不节、劳欲久倦、情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志失调、外受邪气等</w:t>
      </w:r>
      <w:r>
        <w:rPr>
          <w:sz w:val="14"/>
          <w:szCs w:val="14"/>
          <w:color w:val="231F20"/>
          <w:spacing w:val="-2"/>
          <w:position w:val="8"/>
        </w:rPr>
        <w:t>[1-2]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。《丹溪心法》有“脾气虚弱，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不能运化精微而为痞者”，指出脾胃虚弱是其发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病的重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4"/>
        <w:spacing w:before="5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要因素。《素问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·痹论篇》“饮食自倍，肠胃乃伤</w:t>
      </w:r>
      <w:r>
        <w:rPr>
          <w:rFonts w:ascii="SimSun" w:hAnsi="SimSun" w:eastAsia="SimSun" w:cs="SimSun"/>
          <w:sz w:val="20"/>
          <w:szCs w:val="20"/>
          <w:color w:val="231F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”指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明饮食不节对脾胃的影响；《素问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·本病论篇》“饮食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劳倦即伤脾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”则说明劳倦亦是脾胃受损的重要原因。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《景岳全书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·痞满》“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怒气暴伤，肝气未平而痞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”，认为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本病发病与情志关系密切，情志失调，肝失疏泄可致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中焦气机郁滞。《证治汇补》言“有湿热太甚，土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来心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下为痞者，分消上下，与湿同治”，《脾胃论》载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“脾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无积血不痞”，说明痰湿、湿热、瘀血等阻于中焦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致中焦气机不畅而发为此病。《兰室秘藏》言“风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寒有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余之邪，由表传里，而作胃实腹满”，指出外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邪入里，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阻滞气机而致痞的可能。</w:t>
      </w:r>
    </w:p>
    <w:p>
      <w:pPr>
        <w:pStyle w:val="BodyText"/>
        <w:ind w:left="92" w:right="6" w:firstLine="423"/>
        <w:spacing w:before="14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现代医家对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发病机制也多有阐述。董建华教授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认为，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病机在于肝郁气滞，中焦气机不畅，以致脾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虚失于运化，脾胃运化失司，则胃中浊气难以下降，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而致胀闷不行</w:t>
      </w:r>
      <w:r>
        <w:rPr>
          <w:sz w:val="14"/>
          <w:szCs w:val="14"/>
          <w:color w:val="231F20"/>
          <w:spacing w:val="9"/>
          <w:position w:val="7"/>
        </w:rPr>
        <w:t>[12]</w:t>
      </w:r>
      <w:r>
        <w:rPr>
          <w:sz w:val="14"/>
          <w:szCs w:val="14"/>
          <w:color w:val="231F20"/>
          <w:spacing w:val="-16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。李乾构等</w:t>
      </w:r>
      <w:r>
        <w:rPr>
          <w:sz w:val="14"/>
          <w:szCs w:val="14"/>
          <w:color w:val="231F20"/>
          <w:spacing w:val="9"/>
          <w:position w:val="7"/>
        </w:rPr>
        <w:t>[13]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认为</w:t>
      </w:r>
      <w:r>
        <w:rPr>
          <w:rFonts w:ascii="SimSun" w:hAnsi="SimSun" w:eastAsia="SimSun" w:cs="SimSun"/>
          <w:sz w:val="20"/>
          <w:szCs w:val="20"/>
          <w:color w:val="231F20"/>
          <w:spacing w:val="8"/>
          <w:position w:val="-1"/>
        </w:rPr>
        <w:t>，脾虚为</w:t>
      </w:r>
      <w:r>
        <w:rPr>
          <w:sz w:val="20"/>
          <w:szCs w:val="20"/>
          <w:color w:val="231F20"/>
          <w:position w:val="-1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8"/>
          <w:position w:val="-1"/>
        </w:rPr>
        <w:t>之根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本，脾胃虚弱，无以运化气机、水饮、痰湿、瘀血等，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邪实阻滞中焦，则出现疼痛、痞满等症。唐旭东教授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认为，脾气不升、胃气不降是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发病基础，肝郁气滞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则起到重要作用，临证应注重恢复气机通降，平调寒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  <w:position w:val="-2"/>
        </w:rPr>
        <w:t>热，多脏腑同治</w:t>
      </w:r>
      <w:r>
        <w:rPr>
          <w:sz w:val="14"/>
          <w:szCs w:val="14"/>
          <w:color w:val="231F20"/>
          <w:spacing w:val="2"/>
          <w:position w:val="7"/>
        </w:rPr>
        <w:t>[14-15]</w:t>
      </w:r>
      <w:r>
        <w:rPr>
          <w:sz w:val="14"/>
          <w:szCs w:val="14"/>
          <w:color w:val="231F20"/>
          <w:spacing w:val="-16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  <w:position w:val="-2"/>
        </w:rPr>
        <w:t>。张声生等</w:t>
      </w:r>
      <w:r>
        <w:rPr>
          <w:sz w:val="14"/>
          <w:szCs w:val="14"/>
          <w:color w:val="231F20"/>
          <w:spacing w:val="2"/>
          <w:position w:val="7"/>
        </w:rPr>
        <w:t>[16-17]</w:t>
      </w:r>
      <w:r>
        <w:rPr>
          <w:rFonts w:ascii="SimSun" w:hAnsi="SimSun" w:eastAsia="SimSun" w:cs="SimSun"/>
          <w:sz w:val="20"/>
          <w:szCs w:val="20"/>
          <w:color w:val="231F20"/>
          <w:spacing w:val="2"/>
          <w:position w:val="-2"/>
        </w:rPr>
        <w:t>认为，</w:t>
      </w:r>
      <w:r>
        <w:rPr>
          <w:sz w:val="20"/>
          <w:szCs w:val="20"/>
          <w:color w:val="231F20"/>
          <w:position w:val="-2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2"/>
          <w:position w:val="-2"/>
        </w:rPr>
        <w:t>多因脾</w:t>
      </w:r>
      <w:r>
        <w:rPr>
          <w:rFonts w:ascii="SimSun" w:hAnsi="SimSun" w:eastAsia="SimSun" w:cs="SimSun"/>
          <w:sz w:val="20"/>
          <w:szCs w:val="20"/>
          <w:color w:val="231F20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胃受损、饮食不节、七情失调，脾胃虚弱，运化不行，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而又不注意饮食，以致气滞、湿阻。云南省名中医龙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祖宏教授认为，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根本在于“脾胃升降失序，中焦气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机不畅”，脾胃不足，升降失司，湿邪内生，阻滞中焦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气机而发为此病，其病位在脾胃，与肝密切相关</w:t>
      </w:r>
      <w:r>
        <w:rPr>
          <w:sz w:val="14"/>
          <w:szCs w:val="14"/>
          <w:color w:val="231F20"/>
          <w:spacing w:val="-1"/>
          <w:position w:val="8"/>
        </w:rPr>
        <w:t>[18-19]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left="90"/>
        <w:spacing w:line="270" w:lineRule="exact"/>
        <w:outlineLvl w:val="0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6"/>
          <w:position w:val="1"/>
        </w:rPr>
        <w:t>2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position w:val="1"/>
        </w:rPr>
        <w:t>辨证分型</w:t>
      </w:r>
    </w:p>
    <w:p>
      <w:pPr>
        <w:pStyle w:val="BodyText"/>
        <w:ind w:left="93" w:right="70" w:firstLine="421"/>
        <w:spacing w:before="10" w:line="2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  <w:position w:val="-1"/>
        </w:rPr>
        <w:t>参照相关指南及共识</w:t>
      </w:r>
      <w:r>
        <w:rPr>
          <w:sz w:val="14"/>
          <w:szCs w:val="14"/>
          <w:color w:val="231F20"/>
          <w:spacing w:val="3"/>
          <w:position w:val="8"/>
        </w:rPr>
        <w:t>[1-3]</w:t>
      </w:r>
      <w:r>
        <w:rPr>
          <w:rFonts w:ascii="SimSun" w:hAnsi="SimSun" w:eastAsia="SimSun" w:cs="SimSun"/>
          <w:sz w:val="20"/>
          <w:szCs w:val="20"/>
          <w:color w:val="231F20"/>
          <w:spacing w:val="3"/>
          <w:position w:val="-1"/>
        </w:rPr>
        <w:t>，并集合云南地区发病现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状，制定</w:t>
      </w:r>
      <w:r>
        <w:rPr>
          <w:sz w:val="20"/>
          <w:szCs w:val="20"/>
          <w:color w:val="231F20"/>
          <w:spacing w:val="11"/>
        </w:rPr>
        <w:t>6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种证型。具备主症</w:t>
      </w:r>
      <w:r>
        <w:rPr>
          <w:sz w:val="20"/>
          <w:szCs w:val="20"/>
          <w:color w:val="231F20"/>
          <w:spacing w:val="1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项加次症</w:t>
      </w:r>
      <w:r>
        <w:rPr>
          <w:sz w:val="20"/>
          <w:szCs w:val="20"/>
          <w:color w:val="231F20"/>
          <w:spacing w:val="1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项，参考舌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脉，即可诊断。</w:t>
      </w:r>
    </w:p>
    <w:p>
      <w:pPr>
        <w:pStyle w:val="BodyText"/>
        <w:ind w:left="89"/>
        <w:spacing w:before="4"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2.1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脾虚气滞证</w:t>
      </w:r>
    </w:p>
    <w:p>
      <w:pPr>
        <w:ind w:left="103" w:right="69" w:firstLine="411"/>
        <w:spacing w:before="56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主症：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胃脘痞闷或胀痛，纳呆；次症：嗳气，疲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乏，便溏；舌脉：舌淡，苔薄白，脉细弦。</w:t>
      </w:r>
    </w:p>
    <w:p>
      <w:pPr>
        <w:pStyle w:val="BodyText"/>
        <w:ind w:left="89"/>
        <w:spacing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2.2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肝胃不和证</w:t>
      </w:r>
    </w:p>
    <w:p>
      <w:pPr>
        <w:ind w:left="94" w:right="7" w:firstLine="420"/>
        <w:spacing w:before="57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主症：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胃脘胀满或疼痛，两胁胀满；次症：每因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情志不畅而发作或加重，心烦，嗳气频作，善叹息；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舌脉：舌淡红，苔薄白，脉弦。</w:t>
      </w:r>
    </w:p>
    <w:p>
      <w:pPr>
        <w:pStyle w:val="BodyText"/>
        <w:ind w:left="90"/>
        <w:spacing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2.3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脾胃湿热证</w:t>
      </w:r>
    </w:p>
    <w:p>
      <w:pPr>
        <w:ind w:left="93" w:right="69" w:firstLine="422"/>
        <w:spacing w:before="57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主症：脘腹痞满或疼痛，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口干或口苦；次症：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干不欲饮，纳呆，恶心或呕吐，小便短黄；舌脉：舌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红，苔黄厚腻，脉滑。</w:t>
      </w:r>
    </w:p>
    <w:p>
      <w:pPr>
        <w:pStyle w:val="BodyText"/>
        <w:ind w:left="90"/>
        <w:spacing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-12"/>
          <w:position w:val="1"/>
        </w:rPr>
        <w:t>2.4</w:t>
      </w:r>
      <w:r>
        <w:rPr>
          <w:sz w:val="20"/>
          <w:szCs w:val="20"/>
          <w:color w:val="231F20"/>
          <w:spacing w:val="4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-12"/>
          <w:position w:val="1"/>
        </w:rPr>
        <w:t>脾胃虚寒（弱）证</w:t>
      </w:r>
    </w:p>
    <w:p>
      <w:pPr>
        <w:ind w:left="516"/>
        <w:spacing w:before="5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主症：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胃脘隐痛或痞满，喜温喜按；次症：泛吐</w:t>
      </w:r>
    </w:p>
    <w:p>
      <w:pPr>
        <w:ind w:left="94" w:right="6"/>
        <w:spacing w:before="7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清水，食少或纳呆，疲乏，手足不温，便溏；舌脉：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舌淡，苔白，脉细弱。</w:t>
      </w:r>
    </w:p>
    <w:p>
      <w:pPr>
        <w:spacing w:line="244" w:lineRule="auto"/>
        <w:sectPr>
          <w:type w:val="continuous"/>
          <w:pgSz w:w="11679" w:h="16498"/>
          <w:pgMar w:top="1334" w:right="953" w:bottom="0" w:left="653" w:header="935" w:footer="0" w:gutter="0"/>
          <w:cols w:equalWidth="0" w:num="2">
            <w:col w:w="5064" w:space="66"/>
            <w:col w:w="494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5" w:lineRule="exact"/>
        <w:rPr/>
      </w:pPr>
      <w:r/>
    </w:p>
    <w:p>
      <w:pPr>
        <w:spacing w:line="25" w:lineRule="exact"/>
        <w:sectPr>
          <w:headerReference w:type="default" r:id="rId4"/>
          <w:pgSz w:w="11679" w:h="16498"/>
          <w:pgMar w:top="1334" w:right="666" w:bottom="0" w:left="935" w:header="935" w:footer="0" w:gutter="0"/>
          <w:cols w:equalWidth="0" w:num="1">
            <w:col w:w="10077" w:space="0"/>
          </w:cols>
        </w:sectPr>
        <w:rPr/>
      </w:pPr>
    </w:p>
    <w:p>
      <w:pPr>
        <w:pStyle w:val="BodyText"/>
        <w:ind w:left="92"/>
        <w:spacing w:before="46"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2.5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寒热错杂证</w:t>
      </w:r>
    </w:p>
    <w:p>
      <w:pPr>
        <w:ind w:left="518"/>
        <w:spacing w:before="5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主症：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胃脘痞满或疼痛，遇冷加重，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口干或口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苦；</w:t>
      </w:r>
    </w:p>
    <w:p>
      <w:pPr>
        <w:ind w:left="96" w:right="183" w:firstLine="5"/>
        <w:spacing w:before="7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次症：纳呆，嘈杂，恶心或呕吐，肠鸣，便溏；舌脉：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舌淡，苔黄，脉弦细滑。</w:t>
      </w:r>
    </w:p>
    <w:p>
      <w:pPr>
        <w:pStyle w:val="BodyText"/>
        <w:ind w:left="91"/>
        <w:spacing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2.6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饮食积滞证</w:t>
      </w:r>
    </w:p>
    <w:p>
      <w:pPr>
        <w:ind w:left="96" w:right="245" w:firstLine="421"/>
        <w:spacing w:before="55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主症：脘腹胀满疼痛，嗳腐吞酸；次症：呕吐酸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腐食物，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口干口臭，纳呆厌食，大便酸腐或臭秽；舌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脉：舌淡红，苔厚腻，脉滑或滑数。</w:t>
      </w:r>
    </w:p>
    <w:p>
      <w:pPr>
        <w:pStyle w:val="BodyText"/>
        <w:ind w:left="91"/>
        <w:spacing w:line="271" w:lineRule="exact"/>
        <w:outlineLvl w:val="0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4"/>
          <w:position w:val="1"/>
        </w:rPr>
        <w:t>3</w:t>
      </w:r>
      <w:r>
        <w:rPr>
          <w:sz w:val="20"/>
          <w:szCs w:val="20"/>
          <w:b/>
          <w:bCs/>
          <w:color w:val="231F20"/>
          <w:spacing w:val="7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临床治疗</w:t>
      </w:r>
    </w:p>
    <w:p>
      <w:pPr>
        <w:pStyle w:val="BodyText"/>
        <w:ind w:left="96"/>
        <w:spacing w:before="48" w:line="272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3.1</w:t>
      </w:r>
      <w:r>
        <w:rPr>
          <w:sz w:val="20"/>
          <w:szCs w:val="20"/>
          <w:color w:val="231F20"/>
          <w:spacing w:val="6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一般治疗</w:t>
      </w:r>
    </w:p>
    <w:p>
      <w:pPr>
        <w:pStyle w:val="BodyText"/>
        <w:ind w:left="95" w:right="171" w:firstLine="415"/>
        <w:spacing w:before="50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属功能性胃肠疾病，健康的饮食结构及生活方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式，对患者胃肠功能恢复起到重要的促进作用。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者应适当调整自身饮食结构，如避免高油及高糖饮食、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减少淀粉及蛋白质含量摄入、戒烟戒酒、避免过饱等。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同时，应配合适当运动，以加强自身胃肠蠕动。此外，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积极的心理治疗对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症状缓解亦具有一定的辅助作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用，特别对难治性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来说，帮助缓解焦虑抑郁等不良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情绪，对患者症状缓解能起到明显促进作用</w:t>
      </w:r>
      <w:r>
        <w:rPr>
          <w:sz w:val="14"/>
          <w:szCs w:val="14"/>
          <w:color w:val="231F20"/>
          <w:spacing w:val="-1"/>
          <w:position w:val="8"/>
        </w:rPr>
        <w:t>[20]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left="96"/>
        <w:spacing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3.2</w:t>
      </w:r>
      <w:r>
        <w:rPr>
          <w:sz w:val="20"/>
          <w:szCs w:val="20"/>
          <w:color w:val="231F20"/>
          <w:spacing w:val="6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西医治疗</w:t>
      </w:r>
    </w:p>
    <w:p>
      <w:pPr>
        <w:pStyle w:val="BodyText"/>
        <w:ind w:left="96" w:right="172" w:firstLine="420"/>
        <w:spacing w:before="53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促胃肠动力药是治疗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的首选，尤其适用于以餐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后饱胀感、早饱感、恶心呕吐为主的</w:t>
      </w:r>
      <w:r>
        <w:rPr>
          <w:sz w:val="20"/>
          <w:szCs w:val="20"/>
          <w:color w:val="231F20"/>
        </w:rPr>
        <w:t>PDS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型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患者，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常用的促胃肠动力药包括</w:t>
      </w:r>
      <w:r>
        <w:rPr>
          <w:sz w:val="20"/>
          <w:szCs w:val="20"/>
          <w:color w:val="231F20"/>
          <w:spacing w:val="8"/>
        </w:rPr>
        <w:t>5-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羟色胺受体激动剂（如莫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沙必利等）和多巴胺受体拮抗剂（如多潘立酮等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>）；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酸药尤其适用于以上腹痛、反酸为主的</w:t>
      </w:r>
      <w:r>
        <w:rPr>
          <w:sz w:val="20"/>
          <w:szCs w:val="20"/>
          <w:color w:val="231F20"/>
        </w:rPr>
        <w:t>EPS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型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患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者，常用的抑酸药包括质子泵抑制剂（如奥美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拉唑、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泮托拉唑等）和</w:t>
      </w:r>
      <w:r>
        <w:rPr>
          <w:sz w:val="20"/>
          <w:szCs w:val="20"/>
          <w:color w:val="231F20"/>
          <w:spacing w:val="6"/>
        </w:rPr>
        <w:t>H</w:t>
      </w:r>
      <w:r>
        <w:rPr>
          <w:sz w:val="11"/>
          <w:szCs w:val="11"/>
          <w:color w:val="231F20"/>
          <w:spacing w:val="6"/>
          <w:position w:val="-3"/>
        </w:rPr>
        <w:t>2</w:t>
      </w:r>
      <w:r>
        <w:rPr>
          <w:sz w:val="11"/>
          <w:szCs w:val="11"/>
          <w:color w:val="231F20"/>
          <w:spacing w:val="5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受体拮抗剂（如西咪替丁、雷尼替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丁等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>）；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抗</w:t>
      </w:r>
      <w:r>
        <w:rPr>
          <w:sz w:val="20"/>
          <w:szCs w:val="20"/>
          <w:color w:val="231F20"/>
        </w:rPr>
        <w:t>Hp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治疗对伴有</w:t>
      </w:r>
      <w:r>
        <w:rPr>
          <w:sz w:val="20"/>
          <w:szCs w:val="20"/>
          <w:color w:val="231F20"/>
        </w:rPr>
        <w:t>Hp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感染的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患者具有一定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的现实意义；消化酶制剂及抗焦虑抑郁药对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患者症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状缓解起到积极作用</w:t>
      </w:r>
      <w:r>
        <w:rPr>
          <w:sz w:val="14"/>
          <w:szCs w:val="14"/>
          <w:color w:val="231F20"/>
          <w:spacing w:val="-1"/>
          <w:position w:val="8"/>
        </w:rPr>
        <w:t>[8]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left="96"/>
        <w:spacing w:before="3"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3.3</w:t>
      </w:r>
      <w:r>
        <w:rPr>
          <w:sz w:val="20"/>
          <w:szCs w:val="20"/>
          <w:color w:val="231F20"/>
          <w:spacing w:val="9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中医治疗基本原则</w:t>
      </w:r>
    </w:p>
    <w:p>
      <w:pPr>
        <w:pStyle w:val="BodyText"/>
        <w:ind w:right="244" w:firstLine="536"/>
        <w:spacing w:before="57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中医治疗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方法多样，各大学派、医家在经方基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础上，演变出多种自拟方及具有民族医药特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色的民间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方药。除常规汤剂或中成药治疗外，针刺、推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拿、艾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灸、穴位敷贴、耳穴贴压等亦对症状缓解起到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积极作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position w:val="-1"/>
        </w:rPr>
        <w:t>用</w:t>
      </w:r>
      <w:r>
        <w:rPr>
          <w:sz w:val="14"/>
          <w:szCs w:val="14"/>
          <w:color w:val="231F20"/>
          <w:spacing w:val="6"/>
          <w:position w:val="8"/>
        </w:rPr>
        <w:t>[1-3]</w:t>
      </w:r>
      <w:r>
        <w:rPr>
          <w:sz w:val="14"/>
          <w:szCs w:val="14"/>
          <w:color w:val="231F20"/>
          <w:spacing w:val="-3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position w:val="-1"/>
        </w:rPr>
        <w:t>。其中，以中医学理论为基础，以云南地区少数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民族医药为特色的中成药治疗，具有疗效显著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、安全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性高、用法简捷等特点，为云南地区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治疗做出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了较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大贡献。在中医理论指导下，应用中成药辨治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应以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“未病先防、已病防变、既病防复、三因制宜”为治疗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原则，辨证使用中成药，可明显改善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相关症状。</w:t>
      </w:r>
    </w:p>
    <w:p>
      <w:pPr>
        <w:pStyle w:val="BodyText"/>
        <w:ind w:left="97"/>
        <w:spacing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</w:t>
      </w:r>
      <w:r>
        <w:rPr>
          <w:sz w:val="20"/>
          <w:szCs w:val="20"/>
          <w:color w:val="231F20"/>
          <w:spacing w:val="6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辨证论治</w:t>
      </w:r>
    </w:p>
    <w:p>
      <w:pPr>
        <w:pStyle w:val="BodyText"/>
        <w:ind w:left="97"/>
        <w:spacing w:before="48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3.4.1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脾虚气滞证</w:t>
      </w:r>
    </w:p>
    <w:p>
      <w:pPr>
        <w:pStyle w:val="BodyText"/>
        <w:ind w:left="97"/>
        <w:spacing w:before="48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3.4.1.1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枳术宽中胶囊</w:t>
      </w:r>
    </w:p>
    <w:p>
      <w:pPr>
        <w:pStyle w:val="BodyText"/>
        <w:ind w:left="526"/>
        <w:spacing w:before="48" w:line="21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组成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麸炒白术、柴胡、枳实、山楂等；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功效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2"/>
        <w:spacing w:before="45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脾和胃、行气消痞；</w:t>
      </w:r>
      <w:r>
        <w:rPr>
          <w:sz w:val="20"/>
          <w:szCs w:val="20"/>
          <w:color w:val="231F20"/>
          <w:spacing w:val="11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主治</w:t>
      </w:r>
      <w:r>
        <w:rPr>
          <w:sz w:val="20"/>
          <w:szCs w:val="20"/>
          <w:color w:val="231F20"/>
          <w:spacing w:val="11"/>
        </w:rPr>
        <w:t>]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之脾虚气滞证，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症见：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胃胀、呕吐、反酸、纳呆等；</w:t>
      </w:r>
      <w:r>
        <w:rPr>
          <w:sz w:val="20"/>
          <w:szCs w:val="20"/>
          <w:color w:val="231F20"/>
          <w:spacing w:val="5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用法用量</w:t>
      </w:r>
      <w:r>
        <w:rPr>
          <w:sz w:val="20"/>
          <w:szCs w:val="20"/>
          <w:color w:val="231F20"/>
          <w:spacing w:val="5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口服，每次</w:t>
      </w:r>
      <w:r>
        <w:rPr>
          <w:sz w:val="20"/>
          <w:szCs w:val="20"/>
          <w:color w:val="231F20"/>
          <w:spacing w:val="5"/>
        </w:rPr>
        <w:t>3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粒，每日</w:t>
      </w:r>
      <w:r>
        <w:rPr>
          <w:sz w:val="20"/>
          <w:szCs w:val="20"/>
          <w:color w:val="231F20"/>
          <w:spacing w:val="6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次。</w:t>
      </w:r>
    </w:p>
    <w:p>
      <w:pPr>
        <w:pStyle w:val="BodyText"/>
        <w:ind w:left="2"/>
        <w:spacing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3.4.1.2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香砂养胃片</w:t>
      </w:r>
    </w:p>
    <w:p>
      <w:pPr>
        <w:pStyle w:val="BodyText"/>
        <w:ind w:left="2" w:right="2" w:firstLine="429"/>
        <w:spacing w:before="51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[</w:t>
      </w:r>
      <w:r>
        <w:rPr>
          <w:rFonts w:ascii="SimSun" w:hAnsi="SimSun" w:eastAsia="SimSun" w:cs="SimSun"/>
          <w:sz w:val="20"/>
          <w:szCs w:val="20"/>
          <w:color w:val="231F20"/>
        </w:rPr>
        <w:t>组成</w:t>
      </w:r>
      <w:r>
        <w:rPr>
          <w:sz w:val="20"/>
          <w:szCs w:val="20"/>
          <w:color w:val="231F20"/>
        </w:rPr>
        <w:t>]</w:t>
      </w:r>
      <w:r>
        <w:rPr>
          <w:rFonts w:ascii="SimSun" w:hAnsi="SimSun" w:eastAsia="SimSun" w:cs="SimSun"/>
          <w:sz w:val="20"/>
          <w:szCs w:val="20"/>
          <w:color w:val="231F20"/>
        </w:rPr>
        <w:t>木香、砂仁、党参、白术、茯苓、甘草、陈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皮、半夏曲、麸炒苍术、豆蔻、厚朴、制香附、炒神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曲、麦芽、广藿香油等；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功效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健胃消食、行气止痛；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6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主治</w:t>
      </w:r>
      <w:r>
        <w:rPr>
          <w:sz w:val="20"/>
          <w:szCs w:val="20"/>
          <w:color w:val="231F20"/>
          <w:spacing w:val="6"/>
        </w:rPr>
        <w:t>]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、慢性胃炎、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胃及十二指肠溃疡等之脾虚气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滞证，症见：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胃痛、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胃胀、腹痛、腹胀、呕吐、反酸、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腹泻等；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用法用量</w:t>
      </w:r>
      <w:r>
        <w:rPr>
          <w:sz w:val="20"/>
          <w:szCs w:val="20"/>
          <w:color w:val="231F20"/>
          <w:spacing w:val="2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口服，每次</w:t>
      </w:r>
      <w:r>
        <w:rPr>
          <w:sz w:val="20"/>
          <w:szCs w:val="20"/>
          <w:color w:val="231F20"/>
          <w:spacing w:val="2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～</w:t>
      </w:r>
      <w:r>
        <w:rPr>
          <w:sz w:val="20"/>
          <w:szCs w:val="20"/>
          <w:color w:val="231F20"/>
          <w:spacing w:val="2"/>
        </w:rPr>
        <w:t>8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片，每日</w:t>
      </w:r>
      <w:r>
        <w:rPr>
          <w:sz w:val="20"/>
          <w:szCs w:val="20"/>
          <w:color w:val="231F20"/>
          <w:spacing w:val="2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次。</w:t>
      </w:r>
    </w:p>
    <w:p>
      <w:pPr>
        <w:pStyle w:val="BodyText"/>
        <w:ind w:left="3"/>
        <w:spacing w:before="7" w:line="272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3.4.1.3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香砂六君丸</w:t>
      </w:r>
    </w:p>
    <w:p>
      <w:pPr>
        <w:pStyle w:val="BodyText"/>
        <w:ind w:firstLine="431"/>
        <w:spacing w:before="48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组成</w:t>
      </w:r>
      <w:r>
        <w:rPr>
          <w:sz w:val="20"/>
          <w:szCs w:val="20"/>
          <w:color w:val="231F20"/>
          <w:spacing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木香、砂仁、党参、麸炒白术、茯苓、陈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皮、姜半夏、炙甘草等；</w:t>
      </w:r>
      <w:r>
        <w:rPr>
          <w:sz w:val="20"/>
          <w:szCs w:val="20"/>
          <w:color w:val="231F20"/>
          <w:spacing w:val="5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功效</w:t>
      </w:r>
      <w:r>
        <w:rPr>
          <w:sz w:val="20"/>
          <w:szCs w:val="20"/>
          <w:color w:val="231F20"/>
          <w:spacing w:val="5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益气健脾、行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气消胀；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主治</w:t>
      </w:r>
      <w:r>
        <w:rPr>
          <w:sz w:val="20"/>
          <w:szCs w:val="20"/>
          <w:color w:val="231F20"/>
          <w:spacing w:val="2"/>
        </w:rPr>
        <w:t>]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之脾虚气滞证，症见：脘腹胀满、食少嗳气、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大便溏泄等；</w:t>
      </w:r>
      <w:r>
        <w:rPr>
          <w:sz w:val="20"/>
          <w:szCs w:val="20"/>
          <w:color w:val="231F20"/>
          <w:spacing w:val="16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用法用量</w:t>
      </w:r>
      <w:r>
        <w:rPr>
          <w:sz w:val="20"/>
          <w:szCs w:val="20"/>
          <w:color w:val="231F20"/>
          <w:spacing w:val="16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口服，每次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16"/>
        </w:rPr>
        <w:t>6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～</w:t>
      </w:r>
      <w:r>
        <w:rPr>
          <w:sz w:val="20"/>
          <w:szCs w:val="20"/>
          <w:color w:val="231F20"/>
          <w:spacing w:val="16"/>
        </w:rPr>
        <w:t>9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16"/>
        </w:rPr>
        <w:t>g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，每日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～</w:t>
      </w:r>
      <w:r>
        <w:rPr>
          <w:sz w:val="20"/>
          <w:szCs w:val="20"/>
          <w:color w:val="231F20"/>
          <w:spacing w:val="4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次。</w:t>
      </w:r>
    </w:p>
    <w:p>
      <w:pPr>
        <w:pStyle w:val="BodyText"/>
        <w:ind w:left="4"/>
        <w:spacing w:before="1"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3.4.2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肝胃不和证</w:t>
      </w:r>
    </w:p>
    <w:p>
      <w:pPr>
        <w:pStyle w:val="BodyText"/>
        <w:ind w:left="4"/>
        <w:spacing w:before="49"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3.4.2.1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气滞胃痛颗粒</w:t>
      </w:r>
    </w:p>
    <w:p>
      <w:pPr>
        <w:pStyle w:val="BodyText"/>
        <w:ind w:left="2" w:right="74" w:firstLine="429"/>
        <w:spacing w:before="50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[</w:t>
      </w:r>
      <w:r>
        <w:rPr>
          <w:rFonts w:ascii="SimSun" w:hAnsi="SimSun" w:eastAsia="SimSun" w:cs="SimSun"/>
          <w:sz w:val="20"/>
          <w:szCs w:val="20"/>
          <w:color w:val="231F20"/>
        </w:rPr>
        <w:t>组成</w:t>
      </w:r>
      <w:r>
        <w:rPr>
          <w:sz w:val="20"/>
          <w:szCs w:val="20"/>
          <w:color w:val="231F20"/>
        </w:rPr>
        <w:t>]</w:t>
      </w:r>
      <w:r>
        <w:rPr>
          <w:rFonts w:ascii="SimSun" w:hAnsi="SimSun" w:eastAsia="SimSun" w:cs="SimSun"/>
          <w:sz w:val="20"/>
          <w:szCs w:val="20"/>
          <w:color w:val="231F20"/>
        </w:rPr>
        <w:t>柴胡、醋香附、醋延胡索、枳壳、白芍、炙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甘草等；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功效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疏肝和胃、行气止痛；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主治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肝郁气滞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或肝胃不和之脘腹胀满、胁肋疼痛、嗳气吞酸、大便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不调等；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用法用量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口服，每次</w:t>
      </w:r>
      <w:r>
        <w:rPr>
          <w:sz w:val="20"/>
          <w:szCs w:val="20"/>
          <w:color w:val="231F20"/>
          <w:spacing w:val="3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袋，每日</w:t>
      </w:r>
      <w:r>
        <w:rPr>
          <w:sz w:val="20"/>
          <w:szCs w:val="20"/>
          <w:color w:val="231F20"/>
          <w:spacing w:val="3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次。</w:t>
      </w:r>
    </w:p>
    <w:p>
      <w:pPr>
        <w:pStyle w:val="BodyText"/>
        <w:ind w:left="4"/>
        <w:spacing w:before="10"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"/>
          <w:position w:val="1"/>
        </w:rPr>
        <w:t>3.4.2.2    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胃苏颗粒</w:t>
      </w:r>
    </w:p>
    <w:p>
      <w:pPr>
        <w:pStyle w:val="BodyText"/>
        <w:ind w:left="4" w:right="11" w:firstLine="428"/>
        <w:spacing w:before="48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组成</w:t>
      </w:r>
      <w:r>
        <w:rPr>
          <w:sz w:val="20"/>
          <w:szCs w:val="20"/>
          <w:color w:val="231F20"/>
          <w:spacing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紫苏梗、制香附、陈皮、枳壳、香橼、佛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手、槟榔、炒鸡内金等；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功效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理气和胃、消胀止痛；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1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主治</w:t>
      </w:r>
      <w:r>
        <w:rPr>
          <w:sz w:val="20"/>
          <w:szCs w:val="20"/>
          <w:color w:val="231F20"/>
          <w:spacing w:val="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胃脘痛病之肝胃不和证，症见：胃脘胀痛，痛及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两肋，得嗳气或矢气后减轻，情绪不遂时加重；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用法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用量</w:t>
      </w:r>
      <w:r>
        <w:rPr>
          <w:sz w:val="20"/>
          <w:szCs w:val="20"/>
          <w:color w:val="231F20"/>
          <w:spacing w:val="5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口服，每次</w:t>
      </w:r>
      <w:r>
        <w:rPr>
          <w:sz w:val="20"/>
          <w:szCs w:val="20"/>
          <w:color w:val="231F20"/>
          <w:spacing w:val="5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袋，每日</w:t>
      </w:r>
      <w:r>
        <w:rPr>
          <w:sz w:val="20"/>
          <w:szCs w:val="20"/>
          <w:color w:val="231F20"/>
          <w:spacing w:val="5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次。</w:t>
      </w:r>
    </w:p>
    <w:p>
      <w:pPr>
        <w:pStyle w:val="BodyText"/>
        <w:ind w:left="4"/>
        <w:spacing w:before="20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3.4.2.3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双香顺气胶囊</w:t>
      </w:r>
    </w:p>
    <w:p>
      <w:pPr>
        <w:pStyle w:val="BodyText"/>
        <w:ind w:left="3" w:right="73" w:firstLine="429"/>
        <w:spacing w:before="47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[</w:t>
      </w:r>
      <w:r>
        <w:rPr>
          <w:rFonts w:ascii="SimSun" w:hAnsi="SimSun" w:eastAsia="SimSun" w:cs="SimSun"/>
          <w:sz w:val="20"/>
          <w:szCs w:val="20"/>
          <w:color w:val="231F20"/>
        </w:rPr>
        <w:t>组成</w:t>
      </w:r>
      <w:r>
        <w:rPr>
          <w:sz w:val="20"/>
          <w:szCs w:val="20"/>
          <w:color w:val="231F20"/>
        </w:rPr>
        <w:t>]</w:t>
      </w:r>
      <w:r>
        <w:rPr>
          <w:rFonts w:ascii="SimSun" w:hAnsi="SimSun" w:eastAsia="SimSun" w:cs="SimSun"/>
          <w:sz w:val="20"/>
          <w:szCs w:val="20"/>
          <w:color w:val="231F20"/>
        </w:rPr>
        <w:t>木香、厚朴、吴茱萸、麸炒苍术、当归、益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智仁等；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功效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疏肝和胃、理气消滞；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主治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胃肠功能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紊乱、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之肝郁气滞，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胃失和降证，症见：脘腹胀满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疼痛、嗳腐吞酸、不思饮食，甚则恶心呕吐、大便黏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滞不爽等；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用法用量</w:t>
      </w:r>
      <w:r>
        <w:rPr>
          <w:sz w:val="20"/>
          <w:szCs w:val="20"/>
          <w:color w:val="231F20"/>
          <w:spacing w:val="2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口服，每次</w:t>
      </w:r>
      <w:r>
        <w:rPr>
          <w:sz w:val="20"/>
          <w:szCs w:val="20"/>
          <w:color w:val="231F20"/>
          <w:spacing w:val="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粒，每日</w:t>
      </w:r>
      <w:r>
        <w:rPr>
          <w:sz w:val="20"/>
          <w:szCs w:val="20"/>
          <w:color w:val="231F20"/>
          <w:spacing w:val="2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～</w:t>
      </w:r>
      <w:r>
        <w:rPr>
          <w:sz w:val="20"/>
          <w:szCs w:val="20"/>
          <w:color w:val="231F20"/>
          <w:spacing w:val="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次。</w:t>
      </w:r>
    </w:p>
    <w:p>
      <w:pPr>
        <w:pStyle w:val="BodyText"/>
        <w:ind w:left="5"/>
        <w:spacing w:before="4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3.4.2.4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达立通颗粒</w:t>
      </w:r>
    </w:p>
    <w:p>
      <w:pPr>
        <w:pStyle w:val="BodyText"/>
        <w:ind w:left="3" w:firstLine="429"/>
        <w:spacing w:before="51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[</w:t>
      </w:r>
      <w:r>
        <w:rPr>
          <w:rFonts w:ascii="SimSun" w:hAnsi="SimSun" w:eastAsia="SimSun" w:cs="SimSun"/>
          <w:sz w:val="20"/>
          <w:szCs w:val="20"/>
          <w:color w:val="231F20"/>
        </w:rPr>
        <w:t>组成</w:t>
      </w:r>
      <w:r>
        <w:rPr>
          <w:sz w:val="20"/>
          <w:szCs w:val="20"/>
          <w:color w:val="231F20"/>
        </w:rPr>
        <w:t>]</w:t>
      </w:r>
      <w:r>
        <w:rPr>
          <w:rFonts w:ascii="SimSun" w:hAnsi="SimSun" w:eastAsia="SimSun" w:cs="SimSun"/>
          <w:sz w:val="20"/>
          <w:szCs w:val="20"/>
          <w:color w:val="231F20"/>
        </w:rPr>
        <w:t>柴胡、麸炒枳实、木香、党参、陈皮、清半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夏、蒲公英、醋延胡索、炒六神曲、焦山楂、焦槟榔、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鸡矢藤等；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功效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疏肝和胃、行气消痞；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主治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运动障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碍型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之肝胃不和证，症见：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胃脘胀满疼痛、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嗳气、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反酸、烧心、口干苦、纳差等；</w:t>
      </w:r>
      <w:r>
        <w:rPr>
          <w:sz w:val="20"/>
          <w:szCs w:val="20"/>
          <w:color w:val="231F20"/>
          <w:spacing w:val="1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用法用量</w:t>
      </w:r>
      <w:r>
        <w:rPr>
          <w:sz w:val="20"/>
          <w:szCs w:val="20"/>
          <w:color w:val="231F20"/>
          <w:spacing w:val="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口服，每次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8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袋，每日</w:t>
      </w:r>
      <w:r>
        <w:rPr>
          <w:sz w:val="20"/>
          <w:szCs w:val="20"/>
          <w:color w:val="231F20"/>
          <w:spacing w:val="8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次。</w:t>
      </w:r>
    </w:p>
    <w:p>
      <w:pPr>
        <w:pStyle w:val="BodyText"/>
        <w:ind w:left="4"/>
        <w:spacing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3.4.3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脾胃湿热证</w:t>
      </w:r>
    </w:p>
    <w:p>
      <w:pPr>
        <w:pStyle w:val="BodyText"/>
        <w:ind w:left="4"/>
        <w:spacing w:before="50"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3.4.3.1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三九胃泰颗粒</w:t>
      </w:r>
    </w:p>
    <w:p>
      <w:pPr>
        <w:pStyle w:val="BodyText"/>
        <w:ind w:left="432"/>
        <w:spacing w:before="49" w:line="21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[</w:t>
      </w:r>
      <w:r>
        <w:rPr>
          <w:rFonts w:ascii="SimSun" w:hAnsi="SimSun" w:eastAsia="SimSun" w:cs="SimSun"/>
          <w:sz w:val="20"/>
          <w:szCs w:val="20"/>
          <w:color w:val="231F20"/>
        </w:rPr>
        <w:t>组成</w:t>
      </w:r>
      <w:r>
        <w:rPr>
          <w:sz w:val="20"/>
          <w:szCs w:val="20"/>
          <w:color w:val="231F20"/>
        </w:rPr>
        <w:t>]</w:t>
      </w:r>
      <w:r>
        <w:rPr>
          <w:rFonts w:ascii="SimSun" w:hAnsi="SimSun" w:eastAsia="SimSun" w:cs="SimSun"/>
          <w:sz w:val="20"/>
          <w:szCs w:val="20"/>
          <w:color w:val="231F20"/>
        </w:rPr>
        <w:t>黄芩、三叉苦、九里香、茯苓、两面针、木</w:t>
      </w:r>
    </w:p>
    <w:p>
      <w:pPr>
        <w:spacing w:line="215" w:lineRule="auto"/>
        <w:sectPr>
          <w:type w:val="continuous"/>
          <w:pgSz w:w="11679" w:h="16498"/>
          <w:pgMar w:top="1334" w:right="666" w:bottom="0" w:left="935" w:header="935" w:footer="0" w:gutter="0"/>
          <w:cols w:equalWidth="0" w:num="2">
            <w:col w:w="5120" w:space="100"/>
            <w:col w:w="485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5" w:lineRule="exact"/>
        <w:rPr/>
      </w:pPr>
      <w:r/>
    </w:p>
    <w:p>
      <w:pPr>
        <w:spacing w:line="25" w:lineRule="exact"/>
        <w:sectPr>
          <w:headerReference w:type="default" r:id="rId5"/>
          <w:pgSz w:w="11679" w:h="16498"/>
          <w:pgMar w:top="1334" w:right="949" w:bottom="0" w:left="742" w:header="935" w:footer="0" w:gutter="0"/>
          <w:cols w:equalWidth="0" w:num="1">
            <w:col w:w="9987" w:space="0"/>
          </w:cols>
        </w:sectPr>
        <w:rPr/>
      </w:pPr>
    </w:p>
    <w:p>
      <w:pPr>
        <w:pStyle w:val="BodyText"/>
        <w:ind w:left="7" w:right="183" w:firstLine="2"/>
        <w:spacing w:before="47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香、地黄、白芍等；</w:t>
      </w:r>
      <w:r>
        <w:rPr>
          <w:sz w:val="20"/>
          <w:szCs w:val="20"/>
          <w:color w:val="231F20"/>
          <w:spacing w:val="1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功效</w:t>
      </w:r>
      <w:r>
        <w:rPr>
          <w:sz w:val="20"/>
          <w:szCs w:val="20"/>
          <w:color w:val="231F20"/>
          <w:spacing w:val="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清热燥湿、行气活血、柔肝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止痛；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主治</w:t>
      </w:r>
      <w:r>
        <w:rPr>
          <w:sz w:val="20"/>
          <w:szCs w:val="20"/>
          <w:color w:val="231F20"/>
          <w:spacing w:val="2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慢性胃炎、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之湿热内蕴、气滞血瘀证，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症见：脘腹胀痛、恶心呕吐、嗳气反酸、食少纳差等；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用法用量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口服，每次</w:t>
      </w:r>
      <w:r>
        <w:rPr>
          <w:sz w:val="20"/>
          <w:szCs w:val="20"/>
          <w:color w:val="231F20"/>
          <w:spacing w:val="3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袋，每日</w:t>
      </w:r>
      <w:r>
        <w:rPr>
          <w:sz w:val="20"/>
          <w:szCs w:val="20"/>
          <w:color w:val="231F20"/>
          <w:spacing w:val="3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次。</w:t>
      </w:r>
    </w:p>
    <w:p>
      <w:pPr>
        <w:pStyle w:val="BodyText"/>
        <w:ind w:left="7"/>
        <w:spacing w:before="9"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1"/>
          <w:position w:val="1"/>
        </w:rPr>
        <w:t>3.4.3.2    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胃肠安丸</w:t>
      </w:r>
    </w:p>
    <w:p>
      <w:pPr>
        <w:pStyle w:val="BodyText"/>
        <w:ind w:left="5" w:right="174" w:firstLine="430"/>
        <w:spacing w:before="50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组成</w:t>
      </w:r>
      <w:r>
        <w:rPr>
          <w:sz w:val="20"/>
          <w:szCs w:val="20"/>
          <w:color w:val="231F20"/>
          <w:spacing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木香、麸炒枳壳、厚朴、川芎、沉香、檀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香、大黄、人工麝香、巴豆霜、大枣等；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功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效</w:t>
      </w:r>
      <w:r>
        <w:rPr>
          <w:sz w:val="20"/>
          <w:szCs w:val="20"/>
          <w:color w:val="231F20"/>
          <w:spacing w:val="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健胃导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滞、理气止痛、芳香化浊；</w:t>
      </w:r>
      <w:r>
        <w:rPr>
          <w:sz w:val="20"/>
          <w:szCs w:val="20"/>
          <w:color w:val="231F20"/>
          <w:spacing w:val="8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主治</w:t>
      </w:r>
      <w:r>
        <w:rPr>
          <w:sz w:val="20"/>
          <w:szCs w:val="20"/>
          <w:color w:val="231F20"/>
          <w:spacing w:val="8"/>
        </w:rPr>
        <w:t>]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、慢性肠炎、痢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疾等之饮食积滞，湿热中阻证，症见：腹痛、腹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泻、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呕吐、纳差等；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用法用量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口服，每次</w:t>
      </w:r>
      <w:r>
        <w:rPr>
          <w:sz w:val="20"/>
          <w:szCs w:val="20"/>
          <w:color w:val="231F20"/>
          <w:spacing w:val="3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丸，每日</w:t>
      </w:r>
      <w:r>
        <w:rPr>
          <w:sz w:val="20"/>
          <w:szCs w:val="20"/>
          <w:color w:val="231F20"/>
          <w:spacing w:val="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次。</w:t>
      </w:r>
    </w:p>
    <w:p>
      <w:pPr>
        <w:pStyle w:val="BodyText"/>
        <w:ind w:left="6"/>
        <w:spacing w:before="12"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-10"/>
          <w:position w:val="1"/>
        </w:rPr>
        <w:t>3.4.4</w:t>
      </w:r>
      <w:r>
        <w:rPr>
          <w:sz w:val="20"/>
          <w:szCs w:val="20"/>
          <w:color w:val="231F20"/>
          <w:spacing w:val="5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-10"/>
          <w:position w:val="1"/>
        </w:rPr>
        <w:t>脾胃虚寒（弱）证</w:t>
      </w:r>
    </w:p>
    <w:p>
      <w:pPr>
        <w:pStyle w:val="BodyText"/>
        <w:ind w:left="6"/>
        <w:spacing w:before="50"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3.4.4.1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参苓健脾胃颗粒</w:t>
      </w:r>
    </w:p>
    <w:p>
      <w:pPr>
        <w:pStyle w:val="BodyText"/>
        <w:ind w:left="5" w:right="248" w:firstLine="430"/>
        <w:spacing w:before="51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[</w:t>
      </w:r>
      <w:r>
        <w:rPr>
          <w:rFonts w:ascii="SimSun" w:hAnsi="SimSun" w:eastAsia="SimSun" w:cs="SimSun"/>
          <w:sz w:val="20"/>
          <w:szCs w:val="20"/>
          <w:color w:val="231F20"/>
        </w:rPr>
        <w:t>组成</w:t>
      </w:r>
      <w:r>
        <w:rPr>
          <w:sz w:val="20"/>
          <w:szCs w:val="20"/>
          <w:color w:val="231F20"/>
        </w:rPr>
        <w:t>]</w:t>
      </w:r>
      <w:r>
        <w:rPr>
          <w:rFonts w:ascii="SimSun" w:hAnsi="SimSun" w:eastAsia="SimSun" w:cs="SimSun"/>
          <w:sz w:val="20"/>
          <w:szCs w:val="20"/>
          <w:color w:val="231F20"/>
        </w:rPr>
        <w:t>北沙参、白术、茯苓、陈皮、莲子、炒白扁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豆、炒山药、麸炒薏苡仁、砂仁、甘草等；</w:t>
      </w:r>
      <w:r>
        <w:rPr>
          <w:sz w:val="20"/>
          <w:szCs w:val="20"/>
          <w:color w:val="231F20"/>
          <w:spacing w:val="1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功效</w:t>
      </w:r>
      <w:r>
        <w:rPr>
          <w:sz w:val="20"/>
          <w:szCs w:val="20"/>
          <w:color w:val="231F20"/>
          <w:spacing w:val="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补脾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健胃、渗湿止泻；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主治</w:t>
      </w:r>
      <w:r>
        <w:rPr>
          <w:sz w:val="20"/>
          <w:szCs w:val="20"/>
          <w:color w:val="231F20"/>
          <w:spacing w:val="2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脾胃虚弱之饮食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不消、或泻或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吐、形瘦色萎、神疲乏力等；</w:t>
      </w:r>
      <w:r>
        <w:rPr>
          <w:sz w:val="20"/>
          <w:szCs w:val="20"/>
          <w:color w:val="231F20"/>
          <w:spacing w:val="5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用法用量</w:t>
      </w:r>
      <w:r>
        <w:rPr>
          <w:sz w:val="20"/>
          <w:szCs w:val="20"/>
          <w:color w:val="231F20"/>
          <w:spacing w:val="5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口服，每次</w:t>
      </w:r>
      <w:r>
        <w:rPr>
          <w:sz w:val="20"/>
          <w:szCs w:val="20"/>
          <w:color w:val="231F20"/>
          <w:spacing w:val="5"/>
        </w:rPr>
        <w:t>1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袋，每日</w:t>
      </w:r>
      <w:r>
        <w:rPr>
          <w:sz w:val="20"/>
          <w:szCs w:val="20"/>
          <w:color w:val="231F20"/>
          <w:spacing w:val="6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次。</w:t>
      </w:r>
    </w:p>
    <w:p>
      <w:pPr>
        <w:pStyle w:val="BodyText"/>
        <w:ind w:left="5"/>
        <w:spacing w:before="1"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3.4.4.2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桂附理中丸</w:t>
      </w:r>
    </w:p>
    <w:p>
      <w:pPr>
        <w:pStyle w:val="BodyText"/>
        <w:ind w:left="4" w:right="249" w:firstLine="429"/>
        <w:spacing w:before="48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[</w:t>
      </w:r>
      <w:r>
        <w:rPr>
          <w:rFonts w:ascii="SimSun" w:hAnsi="SimSun" w:eastAsia="SimSun" w:cs="SimSun"/>
          <w:sz w:val="20"/>
          <w:szCs w:val="20"/>
          <w:color w:val="231F20"/>
        </w:rPr>
        <w:t>组成</w:t>
      </w:r>
      <w:r>
        <w:rPr>
          <w:sz w:val="20"/>
          <w:szCs w:val="20"/>
          <w:color w:val="231F20"/>
        </w:rPr>
        <w:t>]</w:t>
      </w:r>
      <w:r>
        <w:rPr>
          <w:rFonts w:ascii="SimSun" w:hAnsi="SimSun" w:eastAsia="SimSun" w:cs="SimSun"/>
          <w:sz w:val="20"/>
          <w:szCs w:val="20"/>
          <w:color w:val="231F20"/>
        </w:rPr>
        <w:t>肉桂、白附片、党参、麸炒白术、炮姜、炙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甘草等；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功效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补肾助阳、温中健脾；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主治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肾阳不足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或脾胃虚寒之脘腹冷痛、呕吐泄泻、四肢厥冷等；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用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法用量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口服，每次</w:t>
      </w:r>
      <w:r>
        <w:rPr>
          <w:sz w:val="20"/>
          <w:szCs w:val="20"/>
          <w:color w:val="231F20"/>
          <w:spacing w:val="4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丸，每日</w:t>
      </w:r>
      <w:r>
        <w:rPr>
          <w:sz w:val="20"/>
          <w:szCs w:val="20"/>
          <w:color w:val="231F20"/>
          <w:spacing w:val="4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次。</w:t>
      </w:r>
    </w:p>
    <w:p>
      <w:pPr>
        <w:pStyle w:val="BodyText"/>
        <w:ind w:left="5"/>
        <w:spacing w:before="21"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3.4.4.3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温胃舒胶囊</w:t>
      </w:r>
    </w:p>
    <w:p>
      <w:pPr>
        <w:pStyle w:val="BodyText"/>
        <w:ind w:left="4" w:right="176" w:firstLine="429"/>
        <w:spacing w:before="53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组成</w:t>
      </w:r>
      <w:r>
        <w:rPr>
          <w:sz w:val="20"/>
          <w:szCs w:val="20"/>
          <w:color w:val="231F20"/>
          <w:spacing w:val="7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党参、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白术、肉桂、黑附片、山药、肉苁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蓉、陈皮、砂仁、乌梅、补骨脂、炒山楂、炙甘草等； 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功效</w:t>
      </w:r>
      <w:r>
        <w:rPr>
          <w:sz w:val="20"/>
          <w:szCs w:val="20"/>
          <w:color w:val="231F20"/>
          <w:spacing w:val="2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温中养胃、行气止痛；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主治</w:t>
      </w:r>
      <w:r>
        <w:rPr>
          <w:sz w:val="20"/>
          <w:szCs w:val="20"/>
          <w:color w:val="231F20"/>
          <w:spacing w:val="2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慢性胃炎、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之脾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胃虚寒证，症见：脘腹冷痛、腹胀嗳气、食少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纳呆、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疲乏无力、四肢寒冷等；</w:t>
      </w:r>
      <w:r>
        <w:rPr>
          <w:sz w:val="20"/>
          <w:szCs w:val="20"/>
          <w:color w:val="231F20"/>
          <w:spacing w:val="8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用法用量</w:t>
      </w:r>
      <w:r>
        <w:rPr>
          <w:sz w:val="20"/>
          <w:szCs w:val="20"/>
          <w:color w:val="231F20"/>
          <w:spacing w:val="8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口服，每次</w:t>
      </w:r>
      <w:r>
        <w:rPr>
          <w:sz w:val="20"/>
          <w:szCs w:val="20"/>
          <w:color w:val="231F20"/>
          <w:spacing w:val="8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粒，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每日</w:t>
      </w:r>
      <w:r>
        <w:rPr>
          <w:sz w:val="20"/>
          <w:szCs w:val="20"/>
          <w:color w:val="231F20"/>
          <w:spacing w:val="9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次。</w:t>
      </w:r>
    </w:p>
    <w:p>
      <w:pPr>
        <w:pStyle w:val="BodyText"/>
        <w:ind w:left="5"/>
        <w:spacing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3.4.4.4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香砂养胃丸</w:t>
      </w:r>
    </w:p>
    <w:p>
      <w:pPr>
        <w:pStyle w:val="BodyText"/>
        <w:ind w:left="5" w:right="175" w:firstLine="428"/>
        <w:spacing w:before="48" w:line="29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组成</w:t>
      </w:r>
      <w:r>
        <w:rPr>
          <w:sz w:val="20"/>
          <w:szCs w:val="20"/>
          <w:color w:val="231F20"/>
          <w:spacing w:val="2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木香、砂仁、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白术、茯苓、陈皮、制半夏、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醋香附、麸炒枳实、豆蔻、姜厚朴、广藿香、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甘草、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生姜、大枣等；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功效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温中和胃、行气止痛；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主治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胃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阳不足、湿阻气滞之胃痛、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胃胀、呕吐、食少、纳呆、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乏力等；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用法用量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口服，每次</w:t>
      </w:r>
      <w:r>
        <w:rPr>
          <w:sz w:val="20"/>
          <w:szCs w:val="20"/>
          <w:color w:val="231F20"/>
          <w:spacing w:val="3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袋，每日</w:t>
      </w:r>
      <w:r>
        <w:rPr>
          <w:sz w:val="20"/>
          <w:szCs w:val="20"/>
          <w:color w:val="231F20"/>
          <w:spacing w:val="3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次。</w:t>
      </w:r>
    </w:p>
    <w:p>
      <w:pPr>
        <w:pStyle w:val="BodyText"/>
        <w:ind w:left="8"/>
        <w:spacing w:before="4" w:line="270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3.4.4.5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人参健脾丸</w:t>
      </w:r>
    </w:p>
    <w:p>
      <w:pPr>
        <w:pStyle w:val="BodyText"/>
        <w:ind w:left="7" w:right="245" w:firstLine="430"/>
        <w:spacing w:before="50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组成</w:t>
      </w:r>
      <w:r>
        <w:rPr>
          <w:sz w:val="20"/>
          <w:szCs w:val="20"/>
          <w:color w:val="231F20"/>
          <w:spacing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人参、麸炒白术、茯苓、山药、陈皮、木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香、砂仁、炙黄芪、当归、炒酸枣仁、制远志等；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效</w:t>
      </w:r>
      <w:r>
        <w:rPr>
          <w:sz w:val="20"/>
          <w:szCs w:val="20"/>
          <w:color w:val="231F20"/>
          <w:spacing w:val="-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益气健脾、和胃止泻；</w:t>
      </w:r>
      <w:r>
        <w:rPr>
          <w:sz w:val="20"/>
          <w:szCs w:val="20"/>
          <w:color w:val="231F20"/>
          <w:spacing w:val="-1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主治</w:t>
      </w:r>
      <w:r>
        <w:rPr>
          <w:sz w:val="20"/>
          <w:szCs w:val="20"/>
          <w:color w:val="231F20"/>
          <w:spacing w:val="-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脾胃虚弱，饮食不化之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脘闷嘈杂、恶心呕吐、腹痛便溏、不思饮食、体弱倦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怠等；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用法用量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口服，每次</w:t>
      </w:r>
      <w:r>
        <w:rPr>
          <w:sz w:val="20"/>
          <w:szCs w:val="20"/>
          <w:color w:val="231F20"/>
          <w:spacing w:val="3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袋，每日</w:t>
      </w:r>
      <w:r>
        <w:rPr>
          <w:sz w:val="20"/>
          <w:szCs w:val="20"/>
          <w:color w:val="231F20"/>
          <w:spacing w:val="3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次。</w:t>
      </w:r>
    </w:p>
    <w:p>
      <w:pPr>
        <w:pStyle w:val="BodyText"/>
        <w:ind w:left="8"/>
        <w:spacing w:before="12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3.4.5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寒热错杂证</w:t>
      </w:r>
    </w:p>
    <w:p>
      <w:pPr>
        <w:pStyle w:val="BodyText"/>
        <w:ind w:left="8" w:right="246" w:firstLine="422"/>
        <w:spacing w:before="47" w:line="2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荆花胃康胶丸。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组成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土荆芥、水团花；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功效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理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气散寒、清热化瘀；</w:t>
      </w:r>
      <w:r>
        <w:rPr>
          <w:sz w:val="20"/>
          <w:szCs w:val="20"/>
          <w:color w:val="231F20"/>
          <w:spacing w:val="1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主治</w:t>
      </w:r>
      <w:r>
        <w:rPr>
          <w:sz w:val="20"/>
          <w:szCs w:val="20"/>
          <w:color w:val="231F20"/>
          <w:spacing w:val="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慢性胃炎、消化不良、十二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3" w:firstLine="2"/>
        <w:spacing w:before="5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指肠溃疡等之寒热错杂，气滞血瘀证，症见：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胃脘胀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满、疼痛、嘈杂、嗳气、反酸、烧心、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口苦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等；</w:t>
      </w:r>
      <w:r>
        <w:rPr>
          <w:sz w:val="20"/>
          <w:szCs w:val="20"/>
          <w:color w:val="231F20"/>
          <w:spacing w:val="2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用法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用量</w:t>
      </w:r>
      <w:r>
        <w:rPr>
          <w:sz w:val="20"/>
          <w:szCs w:val="20"/>
          <w:color w:val="231F20"/>
          <w:spacing w:val="5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口服，每次</w:t>
      </w:r>
      <w:r>
        <w:rPr>
          <w:sz w:val="20"/>
          <w:szCs w:val="20"/>
          <w:color w:val="231F20"/>
          <w:spacing w:val="5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丸，每日</w:t>
      </w:r>
      <w:r>
        <w:rPr>
          <w:sz w:val="20"/>
          <w:szCs w:val="20"/>
          <w:color w:val="231F20"/>
          <w:spacing w:val="5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次。</w:t>
      </w:r>
    </w:p>
    <w:p>
      <w:pPr>
        <w:pStyle w:val="BodyText"/>
        <w:ind w:left="1"/>
        <w:spacing w:before="12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3.4.6    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饮食积滞证</w:t>
      </w:r>
    </w:p>
    <w:p>
      <w:pPr>
        <w:pStyle w:val="BodyText"/>
        <w:ind w:left="1"/>
        <w:spacing w:before="47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3.4.6.1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保和丸</w:t>
      </w:r>
    </w:p>
    <w:p>
      <w:pPr>
        <w:pStyle w:val="BodyText"/>
        <w:ind w:left="2" w:firstLine="427"/>
        <w:spacing w:before="49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组成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焦山楂、炒六神曲、法半夏、茯苓、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陈皮、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连翘、炒莱菔子、炒麦芽等；</w:t>
      </w:r>
      <w:r>
        <w:rPr>
          <w:sz w:val="20"/>
          <w:szCs w:val="20"/>
          <w:color w:val="231F20"/>
          <w:spacing w:val="10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功效</w:t>
      </w:r>
      <w:r>
        <w:rPr>
          <w:sz w:val="20"/>
          <w:szCs w:val="20"/>
          <w:color w:val="231F20"/>
          <w:spacing w:val="10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消食、导滞、和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胃；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主治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消化不良之饮食积滞证，症见：脘腹胀满、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嗳腐吞酸、不欲饮食；</w:t>
      </w:r>
      <w:r>
        <w:rPr>
          <w:sz w:val="20"/>
          <w:szCs w:val="20"/>
          <w:color w:val="231F20"/>
          <w:spacing w:val="5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用法用量</w:t>
      </w:r>
      <w:r>
        <w:rPr>
          <w:sz w:val="20"/>
          <w:szCs w:val="20"/>
          <w:color w:val="231F20"/>
          <w:spacing w:val="5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口服，每次</w:t>
      </w:r>
      <w:r>
        <w:rPr>
          <w:sz w:val="20"/>
          <w:szCs w:val="20"/>
          <w:color w:val="231F20"/>
          <w:spacing w:val="5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丸，每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日</w:t>
      </w:r>
      <w:r>
        <w:rPr>
          <w:sz w:val="20"/>
          <w:szCs w:val="20"/>
          <w:color w:val="231F20"/>
          <w:spacing w:val="1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次。</w:t>
      </w:r>
    </w:p>
    <w:p>
      <w:pPr>
        <w:pStyle w:val="BodyText"/>
        <w:ind w:left="2"/>
        <w:spacing w:before="1" w:line="269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3.4.6.2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健胃消食片</w:t>
      </w:r>
    </w:p>
    <w:p>
      <w:pPr>
        <w:pStyle w:val="BodyText"/>
        <w:ind w:left="1" w:right="11" w:firstLine="429"/>
        <w:spacing w:before="51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组成</w:t>
      </w:r>
      <w:r>
        <w:rPr>
          <w:sz w:val="20"/>
          <w:szCs w:val="20"/>
          <w:color w:val="231F20"/>
          <w:spacing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太子参、陈皮、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山药、炒麦芽、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山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楂等；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0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功效</w:t>
      </w:r>
      <w:r>
        <w:rPr>
          <w:sz w:val="20"/>
          <w:szCs w:val="20"/>
          <w:color w:val="231F20"/>
          <w:spacing w:val="10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健胃消食；</w:t>
      </w:r>
      <w:r>
        <w:rPr>
          <w:sz w:val="20"/>
          <w:szCs w:val="20"/>
          <w:color w:val="231F20"/>
          <w:spacing w:val="10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主治</w:t>
      </w:r>
      <w:r>
        <w:rPr>
          <w:sz w:val="20"/>
          <w:szCs w:val="20"/>
          <w:color w:val="231F20"/>
          <w:spacing w:val="10"/>
        </w:rPr>
        <w:t>]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之食积证，症见：脘腹胀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闷、不欲饮食、恶心呕吐、嗳腐吞酸等；</w:t>
      </w:r>
      <w:r>
        <w:rPr>
          <w:sz w:val="20"/>
          <w:szCs w:val="20"/>
          <w:color w:val="231F20"/>
          <w:spacing w:val="1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用法用量</w:t>
      </w:r>
      <w:r>
        <w:rPr>
          <w:sz w:val="20"/>
          <w:szCs w:val="20"/>
          <w:color w:val="231F20"/>
          <w:spacing w:val="1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口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服，每次</w:t>
      </w:r>
      <w:r>
        <w:rPr>
          <w:sz w:val="20"/>
          <w:szCs w:val="20"/>
          <w:color w:val="231F20"/>
          <w:spacing w:val="6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～</w:t>
      </w:r>
      <w:r>
        <w:rPr>
          <w:sz w:val="20"/>
          <w:szCs w:val="20"/>
          <w:color w:val="231F20"/>
          <w:spacing w:val="6"/>
        </w:rPr>
        <w:t>6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片，每日</w:t>
      </w:r>
      <w:r>
        <w:rPr>
          <w:sz w:val="20"/>
          <w:szCs w:val="20"/>
          <w:color w:val="231F20"/>
          <w:spacing w:val="6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次。</w:t>
      </w:r>
    </w:p>
    <w:p>
      <w:pPr>
        <w:pStyle w:val="BodyText"/>
        <w:ind w:left="1"/>
        <w:spacing w:before="1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3.4.6.3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大山楂丸</w:t>
      </w:r>
    </w:p>
    <w:p>
      <w:pPr>
        <w:pStyle w:val="BodyText"/>
        <w:ind w:left="1" w:firstLine="429"/>
        <w:spacing w:before="49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组成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山楂、炒六神曲、炒麦芽等；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功效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开胃消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食；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主治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消化不良之饮食积滞证，症见：脘腹胀闷、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食欲不振等；</w:t>
      </w:r>
      <w:r>
        <w:rPr>
          <w:sz w:val="20"/>
          <w:szCs w:val="20"/>
          <w:color w:val="231F20"/>
          <w:spacing w:val="16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用法用量</w:t>
      </w:r>
      <w:r>
        <w:rPr>
          <w:sz w:val="20"/>
          <w:szCs w:val="20"/>
          <w:color w:val="231F20"/>
          <w:spacing w:val="16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口服，每次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16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～</w:t>
      </w:r>
      <w:r>
        <w:rPr>
          <w:sz w:val="20"/>
          <w:szCs w:val="20"/>
          <w:color w:val="231F20"/>
          <w:spacing w:val="16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丸，每日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～</w:t>
      </w:r>
      <w:r>
        <w:rPr>
          <w:sz w:val="20"/>
          <w:szCs w:val="20"/>
          <w:color w:val="231F20"/>
          <w:spacing w:val="3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次。</w:t>
      </w:r>
    </w:p>
    <w:p>
      <w:pPr>
        <w:pStyle w:val="BodyText"/>
        <w:ind w:left="2"/>
        <w:spacing w:before="1" w:line="271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3.4.6.4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开胸消食片</w:t>
      </w:r>
    </w:p>
    <w:p>
      <w:pPr>
        <w:pStyle w:val="BodyText"/>
        <w:ind w:firstLine="429"/>
        <w:spacing w:before="46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组成</w:t>
      </w:r>
      <w:r>
        <w:rPr>
          <w:sz w:val="20"/>
          <w:szCs w:val="20"/>
          <w:color w:val="231F20"/>
          <w:spacing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熟大黄、乌药、槟榔、炒莱菔子、麸炒枳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实、炒厚朴、炒青皮、山楂、木香、炒神曲、麦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芽、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甘草等；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功效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开胸顺气、健胃消食；</w:t>
      </w:r>
      <w:r>
        <w:rPr>
          <w:sz w:val="20"/>
          <w:szCs w:val="20"/>
          <w:color w:val="231F20"/>
          <w:spacing w:val="4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主治</w:t>
      </w:r>
      <w:r>
        <w:rPr>
          <w:sz w:val="20"/>
          <w:szCs w:val="20"/>
          <w:color w:val="231F20"/>
          <w:spacing w:val="4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饮食积滞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之胸腹胀满、消化不良、恶心呕吐、停食蓄水、红白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痢疾等；</w:t>
      </w:r>
      <w:r>
        <w:rPr>
          <w:sz w:val="20"/>
          <w:szCs w:val="20"/>
          <w:color w:val="231F20"/>
          <w:spacing w:val="3"/>
        </w:rPr>
        <w:t>[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用法用量</w:t>
      </w:r>
      <w:r>
        <w:rPr>
          <w:sz w:val="20"/>
          <w:szCs w:val="20"/>
          <w:color w:val="231F20"/>
          <w:spacing w:val="3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口服，每次</w:t>
      </w:r>
      <w:r>
        <w:rPr>
          <w:sz w:val="20"/>
          <w:szCs w:val="20"/>
          <w:color w:val="231F20"/>
          <w:spacing w:val="3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片，每日</w:t>
      </w:r>
      <w:r>
        <w:rPr>
          <w:sz w:val="20"/>
          <w:szCs w:val="20"/>
          <w:color w:val="231F20"/>
          <w:spacing w:val="3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次。</w:t>
      </w:r>
    </w:p>
    <w:p>
      <w:pPr>
        <w:pStyle w:val="BodyText"/>
        <w:ind w:left="2"/>
        <w:spacing w:before="4" w:line="272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  <w:position w:val="1"/>
        </w:rPr>
        <w:t>3.5  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1"/>
        </w:rPr>
        <w:t>对症加减</w:t>
      </w:r>
    </w:p>
    <w:p>
      <w:pPr>
        <w:pStyle w:val="BodyText"/>
        <w:ind w:firstLine="421"/>
        <w:spacing w:before="52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推荐上述</w:t>
      </w:r>
      <w:r>
        <w:rPr>
          <w:sz w:val="20"/>
          <w:szCs w:val="20"/>
          <w:color w:val="231F20"/>
          <w:spacing w:val="7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种或</w:t>
      </w:r>
      <w:r>
        <w:rPr>
          <w:sz w:val="20"/>
          <w:szCs w:val="20"/>
          <w:color w:val="231F20"/>
          <w:spacing w:val="7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种基础中成药，结合患者次要兼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症，选择下列</w:t>
      </w:r>
      <w:r>
        <w:rPr>
          <w:sz w:val="20"/>
          <w:szCs w:val="20"/>
          <w:color w:val="231F20"/>
          <w:spacing w:val="3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种中成药联合使用。伴有气机郁滞，胀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痛明显者：陈香露白露片、荜铃胃痛颗粒；伴有瘀血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阻滞，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胃脘刺痛者：紫楼胃康胶囊；伴有大便黏滞不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爽或湿热泻痢、肛门灼热者：泻痢消胶囊、泻痢消片、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千紫红颗粒、黄芩素铝胶囊；伴有胃火上攻，齿痛鼻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衄、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口舌生疮者：黄连上清片、三黄片；伴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有肝胆湿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热，两胁胀痛者：胆清片、利胆止痛片、青叶胆片；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伴有免疫力低下，易体倦乏力者：云南花粉片、螺旋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藻胶囊、黄芪精。</w:t>
      </w:r>
    </w:p>
    <w:p>
      <w:pPr>
        <w:pStyle w:val="BodyText"/>
        <w:spacing w:line="272" w:lineRule="exact"/>
        <w:outlineLvl w:val="0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2"/>
          <w:position w:val="1"/>
        </w:rPr>
        <w:t>4</w:t>
      </w:r>
      <w:r>
        <w:rPr>
          <w:sz w:val="20"/>
          <w:szCs w:val="20"/>
          <w:b/>
          <w:bCs/>
          <w:color w:val="231F20"/>
          <w:spacing w:val="5"/>
          <w:position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2"/>
          <w:position w:val="1"/>
        </w:rPr>
        <w:t>结语</w:t>
      </w:r>
    </w:p>
    <w:p>
      <w:pPr>
        <w:pStyle w:val="BodyText"/>
        <w:ind w:left="2" w:right="72" w:firstLine="432"/>
        <w:spacing w:before="55" w:line="28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随着中医药事业的发展，云南地区借助民族医药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优势，大力发掘治疗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有效验方及中草药，并开发成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中成药制剂，在防治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工作中发挥了重要作用。云南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省中医医院脾胃病临床医学中心多年来应用中成药治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疗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效果显著，通过组织省内外中医脾胃病专家，结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合云南地区</w:t>
      </w:r>
      <w:r>
        <w:rPr>
          <w:sz w:val="20"/>
          <w:szCs w:val="20"/>
          <w:color w:val="231F20"/>
        </w:rPr>
        <w:t>FD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患者体质及发病特点，制定《功能性消</w:t>
      </w:r>
    </w:p>
    <w:p>
      <w:pPr>
        <w:spacing w:line="280" w:lineRule="auto"/>
        <w:sectPr>
          <w:type w:val="continuous"/>
          <w:pgSz w:w="11679" w:h="16498"/>
          <w:pgMar w:top="1334" w:right="949" w:bottom="0" w:left="742" w:header="935" w:footer="0" w:gutter="0"/>
          <w:cols w:equalWidth="0" w:num="2">
            <w:col w:w="5033" w:space="100"/>
            <w:col w:w="485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6" w:lineRule="exact"/>
        <w:rPr/>
      </w:pPr>
      <w:r/>
    </w:p>
    <w:p>
      <w:pPr>
        <w:spacing w:line="36" w:lineRule="exact"/>
        <w:sectPr>
          <w:headerReference w:type="default" r:id="rId6"/>
          <w:pgSz w:w="11679" w:h="16498"/>
          <w:pgMar w:top="1334" w:right="676" w:bottom="0" w:left="1023" w:header="935" w:footer="0" w:gutter="0"/>
          <w:cols w:equalWidth="0" w:num="1">
            <w:col w:w="9979" w:space="0"/>
          </w:cols>
        </w:sectPr>
        <w:rPr/>
      </w:pPr>
    </w:p>
    <w:p>
      <w:pPr>
        <w:ind w:left="18" w:right="269" w:hanging="9"/>
        <w:spacing w:before="42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化不良云南中成药应用专家共识》，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旨在为云南省综合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医院及基层医院合理使用中成药提供用药参考。</w:t>
      </w:r>
    </w:p>
    <w:p>
      <w:pPr>
        <w:ind w:left="219"/>
        <w:spacing w:before="103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项目负责人：王华宁（云南省中医医院）</w:t>
      </w:r>
    </w:p>
    <w:p>
      <w:pPr>
        <w:ind w:left="216"/>
        <w:spacing w:before="94"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共识执笔人：王华宁（云南省中医医院）</w:t>
      </w:r>
    </w:p>
    <w:p>
      <w:pPr>
        <w:ind w:left="216" w:right="1887" w:firstLine="1093"/>
        <w:spacing w:before="94" w:line="3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韩壮（云南中医药大学）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共识投票专家（按姓氏笔画排序</w:t>
      </w:r>
      <w:r>
        <w:rPr>
          <w:rFonts w:ascii="SimSun" w:hAnsi="SimSun" w:eastAsia="SimSun" w:cs="SimSun"/>
          <w:sz w:val="17"/>
          <w:szCs w:val="17"/>
          <w:color w:val="231F20"/>
          <w:spacing w:val="-44"/>
          <w:w w:val="96"/>
        </w:rPr>
        <w:t>）：</w:t>
      </w:r>
    </w:p>
    <w:p>
      <w:pPr>
        <w:ind w:left="216" w:right="206" w:firstLine="2"/>
        <w:spacing w:before="2" w:line="332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>王文、王峰、王必信、王燕飞、邓庆华、邓滑兵、成忠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>凤、刘春、安瑛、李叶萍、李娅琳、李琼仙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、李惠敏、杨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芳、杨涓、杨兰艳、杨艳丽、杨雪松、吴永莲、吴丽华、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吴泽春、何旭、何照雄、余翔、汪琼芬、张帆、张振宇、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5"/>
        </w:rPr>
        <w:t>陈霞、陈朝丽、苑静、范晶华、季明凤、郑玉、赵艳萍、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>段焱云、施云军、施凤英、姜莉云、秦海春、殷芳、郭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>芳、郭晓云、唐晓丹、曹艳萍、董月秋、鲁文启、善财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仁、谢正红</w:t>
      </w:r>
    </w:p>
    <w:p>
      <w:pPr>
        <w:ind w:left="215"/>
        <w:spacing w:line="23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共识意见咨询指导专家（按姓氏笔画排序</w:t>
      </w:r>
      <w:r>
        <w:rPr>
          <w:rFonts w:ascii="SimSun" w:hAnsi="SimSun" w:eastAsia="SimSun" w:cs="SimSun"/>
          <w:sz w:val="17"/>
          <w:szCs w:val="17"/>
          <w:color w:val="231F20"/>
          <w:spacing w:val="-45"/>
        </w:rPr>
        <w:t>）：</w:t>
      </w:r>
    </w:p>
    <w:p>
      <w:pPr>
        <w:ind w:left="222" w:right="268" w:hanging="5"/>
        <w:spacing w:before="95" w:line="33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>王寅、龙祖宏、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>叶建洲、张超、张声生、张晓琳、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7"/>
        </w:rPr>
        <w:t>陈文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2"/>
        </w:rPr>
        <w:t>慧、郑进、赵迎盼、夏杰、唐旭东、黄穗平、葛元靖、童</w:t>
      </w:r>
    </w:p>
    <w:p>
      <w:pPr>
        <w:ind w:left="6" w:right="3225" w:firstLine="219"/>
        <w:spacing w:line="4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晓云、温伟波、熊磊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参考文献：</w:t>
      </w:r>
    </w:p>
    <w:p>
      <w:pPr>
        <w:ind w:left="166" w:right="269" w:hanging="137"/>
        <w:spacing w:before="1" w:line="32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[1] 张声生,赵鲁卿</w:t>
      </w:r>
      <w:r>
        <w:rPr>
          <w:rFonts w:ascii="SimSun" w:hAnsi="SimSun" w:eastAsia="SimSun" w:cs="SimSun"/>
          <w:sz w:val="14"/>
          <w:szCs w:val="1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功能性消化不良中医诊疗专家共识意见(2017)[J].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中华中医药杂志,2017,32(6):2595-2598.</w:t>
      </w:r>
    </w:p>
    <w:p>
      <w:pPr>
        <w:ind w:left="153" w:right="268" w:hanging="124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[2] 李军祥,陈誩,李岩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功能性消化不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良中西医结合诊疗共识意见(2017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年)[J].</w:t>
      </w:r>
      <w:r>
        <w:rPr>
          <w:rFonts w:ascii="SimSun" w:hAnsi="SimSun" w:eastAsia="SimSun" w:cs="SimSun"/>
          <w:sz w:val="14"/>
          <w:szCs w:val="14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中国中西医结合消化杂志,2017,25(12):889-894.</w:t>
      </w:r>
    </w:p>
    <w:p>
      <w:pPr>
        <w:ind w:left="154" w:right="269" w:hanging="125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[3] 张声生,钦丹萍,周强,等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消化系统常见病功能性消化不良中医诊疗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指南(基层医生版)[J].</w:t>
      </w:r>
      <w:r>
        <w:rPr>
          <w:rFonts w:ascii="SimSun" w:hAnsi="SimSun" w:eastAsia="SimSun" w:cs="SimSun"/>
          <w:sz w:val="14"/>
          <w:szCs w:val="14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中华中医药杂志,2019,34(8):3619-3625.</w:t>
      </w:r>
    </w:p>
    <w:p>
      <w:pPr>
        <w:ind w:left="152" w:right="268" w:hanging="123"/>
        <w:spacing w:before="146" w:line="35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[4]</w:t>
      </w:r>
      <w:r>
        <w:rPr>
          <w:rFonts w:ascii="SimSun" w:hAnsi="SimSun" w:eastAsia="SimSun" w:cs="SimSun"/>
          <w:sz w:val="14"/>
          <w:szCs w:val="14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中华医学会消化病学分会胃肠动力学组,中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华医学会消化病学分会胃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肠功能性疾病协作组</w:t>
      </w:r>
      <w:r>
        <w:rPr>
          <w:rFonts w:ascii="SimSun" w:hAnsi="SimSun" w:eastAsia="SimSun" w:cs="SimSun"/>
          <w:sz w:val="14"/>
          <w:szCs w:val="1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中国功能性消化不良专家共识意见(2015</w:t>
      </w:r>
      <w:r>
        <w:rPr>
          <w:rFonts w:ascii="SimSun" w:hAnsi="SimSun" w:eastAsia="SimSun" w:cs="SimSun"/>
          <w:sz w:val="14"/>
          <w:szCs w:val="14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2"/>
        </w:rPr>
        <w:t>年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,上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海)[J].</w:t>
      </w:r>
      <w:r>
        <w:rPr>
          <w:rFonts w:ascii="SimSun" w:hAnsi="SimSun" w:eastAsia="SimSun" w:cs="SimSun"/>
          <w:sz w:val="14"/>
          <w:szCs w:val="14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中华消化杂志,2016,36(4):217-229.</w:t>
      </w:r>
    </w:p>
    <w:p>
      <w:pPr>
        <w:ind w:left="152" w:right="268" w:hanging="123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[5] 邹多武</w:t>
      </w:r>
      <w:r>
        <w:rPr>
          <w:rFonts w:ascii="SimSun" w:hAnsi="SimSun" w:eastAsia="SimSun" w:cs="SimSun"/>
          <w:sz w:val="14"/>
          <w:szCs w:val="14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中国功能性消化不良专家共识意见(2015年,上海)解读:定义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和流行病学[J].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中华消化杂志,2016,36(4):231-2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32.</w:t>
      </w:r>
    </w:p>
    <w:p>
      <w:pPr>
        <w:ind w:left="155" w:right="268" w:hanging="126"/>
        <w:spacing w:before="145" w:line="31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20"/>
        </w:rPr>
        <w:t>[6] </w:t>
      </w:r>
      <w:r>
        <w:rPr>
          <w:rFonts w:ascii="SimSun" w:hAnsi="SimSun" w:eastAsia="SimSun" w:cs="SimSun"/>
          <w:sz w:val="14"/>
          <w:szCs w:val="14"/>
          <w:color w:val="231F20"/>
        </w:rPr>
        <w:t>Drossman</w:t>
      </w:r>
      <w:r>
        <w:rPr>
          <w:rFonts w:ascii="SimSun" w:hAnsi="SimSun" w:eastAsia="SimSun" w:cs="SimSun"/>
          <w:sz w:val="14"/>
          <w:szCs w:val="14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D</w:t>
      </w:r>
      <w:r>
        <w:rPr>
          <w:rFonts w:ascii="SimSun" w:hAnsi="SimSun" w:eastAsia="SimSun" w:cs="SimSun"/>
          <w:sz w:val="14"/>
          <w:szCs w:val="14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A</w:t>
      </w:r>
      <w:r>
        <w:rPr>
          <w:rFonts w:ascii="SimSun" w:hAnsi="SimSun" w:eastAsia="SimSun" w:cs="SimSun"/>
          <w:sz w:val="14"/>
          <w:szCs w:val="14"/>
          <w:color w:val="231F20"/>
          <w:spacing w:val="20"/>
        </w:rPr>
        <w:t>,</w:t>
      </w:r>
      <w:r>
        <w:rPr>
          <w:rFonts w:ascii="SimSun" w:hAnsi="SimSun" w:eastAsia="SimSun" w:cs="SimSun"/>
          <w:sz w:val="14"/>
          <w:szCs w:val="14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Hasler</w:t>
      </w:r>
      <w:r>
        <w:rPr>
          <w:rFonts w:ascii="SimSun" w:hAnsi="SimSun" w:eastAsia="SimSun" w:cs="SimSun"/>
          <w:sz w:val="14"/>
          <w:szCs w:val="14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W</w:t>
      </w:r>
      <w:r>
        <w:rPr>
          <w:rFonts w:ascii="SimSun" w:hAnsi="SimSun" w:eastAsia="SimSun" w:cs="SimSun"/>
          <w:sz w:val="14"/>
          <w:szCs w:val="14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L</w:t>
      </w:r>
      <w:r>
        <w:rPr>
          <w:rFonts w:ascii="SimSun" w:hAnsi="SimSun" w:eastAsia="SimSun" w:cs="SimSun"/>
          <w:sz w:val="14"/>
          <w:szCs w:val="14"/>
          <w:color w:val="231F20"/>
          <w:spacing w:val="20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Rome</w:t>
      </w:r>
      <w:r>
        <w:rPr>
          <w:rFonts w:ascii="SimSun" w:hAnsi="SimSun" w:eastAsia="SimSun" w:cs="SimSun"/>
          <w:sz w:val="14"/>
          <w:szCs w:val="14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0"/>
        </w:rPr>
        <w:t>Ⅳ-</w:t>
      </w:r>
      <w:r>
        <w:rPr>
          <w:rFonts w:ascii="SimSun" w:hAnsi="SimSun" w:eastAsia="SimSun" w:cs="SimSun"/>
          <w:sz w:val="14"/>
          <w:szCs w:val="14"/>
          <w:color w:val="231F20"/>
        </w:rPr>
        <w:t>functional</w:t>
      </w:r>
      <w:r>
        <w:rPr>
          <w:rFonts w:ascii="SimSun" w:hAnsi="SimSun" w:eastAsia="SimSun" w:cs="SimSun"/>
          <w:sz w:val="14"/>
          <w:szCs w:val="14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GI</w:t>
      </w:r>
      <w:r>
        <w:rPr>
          <w:rFonts w:ascii="SimSun" w:hAnsi="SimSun" w:eastAsia="SimSun" w:cs="SimSun"/>
          <w:sz w:val="14"/>
          <w:szCs w:val="14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disorders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0"/>
        </w:rPr>
        <w:t>: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disorders</w:t>
      </w:r>
      <w:r>
        <w:rPr>
          <w:rFonts w:ascii="SimSun" w:hAnsi="SimSun" w:eastAsia="SimSun" w:cs="SimSun"/>
          <w:sz w:val="14"/>
          <w:szCs w:val="14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of</w:t>
      </w:r>
      <w:r>
        <w:rPr>
          <w:rFonts w:ascii="SimSun" w:hAnsi="SimSun" w:eastAsia="SimSun" w:cs="SimSun"/>
          <w:sz w:val="14"/>
          <w:szCs w:val="14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gut-brain</w:t>
      </w:r>
      <w:r>
        <w:rPr>
          <w:rFonts w:ascii="SimSun" w:hAnsi="SimSun" w:eastAsia="SimSun" w:cs="SimSun"/>
          <w:sz w:val="14"/>
          <w:szCs w:val="14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interaction[J]. Gastro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enterology,2016,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5"/>
        <w:spacing w:before="40" w:line="23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150(6):1257-1261.</w:t>
      </w:r>
    </w:p>
    <w:p>
      <w:pPr>
        <w:ind w:left="122" w:right="66" w:hanging="122"/>
        <w:spacing w:before="141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[7] 李延青</w:t>
      </w:r>
      <w:r>
        <w:rPr>
          <w:rFonts w:ascii="SimSun" w:hAnsi="SimSun" w:eastAsia="SimSun" w:cs="SimSun"/>
          <w:sz w:val="14"/>
          <w:szCs w:val="14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中国功能性消化不良专家共识意见(2015年,上海)解读:发病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机制[J].</w:t>
      </w:r>
      <w:r>
        <w:rPr>
          <w:rFonts w:ascii="SimSun" w:hAnsi="SimSun" w:eastAsia="SimSun" w:cs="SimSun"/>
          <w:sz w:val="14"/>
          <w:szCs w:val="14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中华消化杂志,2016,36(4):233-235.</w:t>
      </w:r>
    </w:p>
    <w:p>
      <w:pPr>
        <w:ind w:left="124" w:right="65" w:hanging="124"/>
        <w:spacing w:before="145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[8] 韩壮,李襄,张胜华,等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功能性消化不良发病机制的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研究进展[J].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老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年医学研究,2022,3(1):42-46.</w:t>
      </w:r>
    </w:p>
    <w:p>
      <w:pPr>
        <w:ind w:left="122" w:right="66" w:hanging="122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[9] 汤玉茗,袁耀宗</w:t>
      </w:r>
      <w:r>
        <w:rPr>
          <w:rFonts w:ascii="SimSun" w:hAnsi="SimSun" w:eastAsia="SimSun" w:cs="SimSun"/>
          <w:sz w:val="14"/>
          <w:szCs w:val="14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中国功能性消化不良专家共识意见(2015年,上海)解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读:药物治疗[J].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中华消化杂志,2016,36(4):237-2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38.</w:t>
      </w:r>
    </w:p>
    <w:p>
      <w:pPr>
        <w:ind w:left="137" w:right="66" w:hanging="137"/>
        <w:spacing w:before="145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[10] 付郁,单国顺,尹爱凝,等</w:t>
      </w:r>
      <w:r>
        <w:rPr>
          <w:rFonts w:ascii="SimSun" w:hAnsi="SimSun" w:eastAsia="SimSun" w:cs="SimSun"/>
          <w:sz w:val="14"/>
          <w:szCs w:val="14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中西医治疗功能性消化不良研究进展[J].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中华中医药学刊,2021,39(10):82-85,270.</w:t>
      </w:r>
    </w:p>
    <w:p>
      <w:pPr>
        <w:ind w:left="124" w:right="66" w:hanging="124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[11] 唐旭东,王凤云,李慧臻,等</w:t>
      </w:r>
      <w:r>
        <w:rPr>
          <w:rFonts w:ascii="SimSun" w:hAnsi="SimSun" w:eastAsia="SimSun" w:cs="SimSun"/>
          <w:sz w:val="14"/>
          <w:szCs w:val="14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.痞满中医临床实践指南(2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018)[J].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中医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杂志,2019,60(17):1520-1530.</w:t>
      </w:r>
    </w:p>
    <w:p>
      <w:pPr>
        <w:ind w:left="124" w:right="66" w:hanging="124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[12] 王长洪</w:t>
      </w:r>
      <w:r>
        <w:rPr>
          <w:rFonts w:ascii="SimSun" w:hAnsi="SimSun" w:eastAsia="SimSun" w:cs="SimSun"/>
          <w:sz w:val="14"/>
          <w:szCs w:val="14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著名中医学家董建华教授学术经验系列之一——功能性消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化不良的论治经验[J].</w:t>
      </w:r>
      <w:r>
        <w:rPr>
          <w:rFonts w:ascii="SimSun" w:hAnsi="SimSun" w:eastAsia="SimSun" w:cs="SimSun"/>
          <w:sz w:val="14"/>
          <w:szCs w:val="14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辽宁中医杂志,1999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,26(7):3-4.</w:t>
      </w:r>
    </w:p>
    <w:p>
      <w:pPr>
        <w:ind w:left="137" w:right="66" w:hanging="137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[13] 李乾构,周斌,任蜀兵,等</w:t>
      </w:r>
      <w:r>
        <w:rPr>
          <w:rFonts w:ascii="SimSun" w:hAnsi="SimSun" w:eastAsia="SimSun" w:cs="SimSun"/>
          <w:sz w:val="14"/>
          <w:szCs w:val="14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.功能性消化不良的辨证论治探析[J].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中国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中西医结合脾胃杂志,1996,4(2):115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-119.</w:t>
      </w:r>
    </w:p>
    <w:p>
      <w:pPr>
        <w:ind w:left="147" w:right="65" w:hanging="147"/>
        <w:spacing w:before="145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[14] 李夏,李敬华,王凤云,等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.基于数据挖掘的唐旭东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治疗功能性消化不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良用药规律研究[J].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中国中医药信息杂志,2020,27(3):9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4-98.</w:t>
      </w:r>
    </w:p>
    <w:p>
      <w:pPr>
        <w:ind w:left="124" w:right="65" w:hanging="124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[15] 段园志,王凤云,马祥雪,等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.唐旭东巧用辛开苦降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法辨治脾胃疾病思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路[J].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中国中医基础医学杂志,2019,25(2):252-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254.</w:t>
      </w:r>
    </w:p>
    <w:p>
      <w:pPr>
        <w:ind w:left="122" w:right="66" w:hanging="122"/>
        <w:spacing w:before="146" w:line="36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[16] 张声生,陈贞,许文君,等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基于“寒、热、虚、实</w:t>
      </w:r>
      <w:r>
        <w:rPr>
          <w:rFonts w:ascii="SimSun" w:hAnsi="SimSun" w:eastAsia="SimSun" w:cs="SimSun"/>
          <w:sz w:val="14"/>
          <w:szCs w:val="14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”二次辨证的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565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8"/>
        </w:rPr>
        <w:t>例功能性消化不良证候分布特点研究</w:t>
      </w:r>
      <w:r>
        <w:rPr>
          <w:rFonts w:ascii="SimSun" w:hAnsi="SimSun" w:eastAsia="SimSun" w:cs="SimSun"/>
          <w:sz w:val="14"/>
          <w:szCs w:val="14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8"/>
        </w:rPr>
        <w:t>[J].</w:t>
      </w:r>
      <w:r>
        <w:rPr>
          <w:rFonts w:ascii="SimSun" w:hAnsi="SimSun" w:eastAsia="SimSun" w:cs="SimSun"/>
          <w:sz w:val="14"/>
          <w:szCs w:val="14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8"/>
        </w:rPr>
        <w:t>中华中医药杂志,2008,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23(9):833-835.</w:t>
      </w:r>
    </w:p>
    <w:p>
      <w:pPr>
        <w:ind w:left="136" w:right="66" w:hanging="136"/>
        <w:spacing w:before="141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[17] 陈贞,许文君,张声生,等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功能性消化不良中医证候及症状分布特点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的研究[J].北京中医药,2008,27(11):841-843.</w:t>
      </w:r>
    </w:p>
    <w:p>
      <w:pPr>
        <w:ind w:left="141" w:right="66" w:hanging="141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[18] 王华宁.龙祖宏教授学术思想与临床经验总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结及对</w:t>
      </w:r>
      <w:r>
        <w:rPr>
          <w:rFonts w:ascii="SimSun" w:hAnsi="SimSun" w:eastAsia="SimSun" w:cs="SimSun"/>
          <w:sz w:val="14"/>
          <w:szCs w:val="14"/>
          <w:color w:val="231F20"/>
        </w:rPr>
        <w:t>FD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的临床研究[D].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昆明:云南中医学院,2015.</w:t>
      </w:r>
    </w:p>
    <w:p>
      <w:pPr>
        <w:ind w:left="123" w:right="67" w:hanging="123"/>
        <w:spacing w:before="146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[19] 韩壮,臧雪,靳霖溪,等</w:t>
      </w:r>
      <w:r>
        <w:rPr>
          <w:rFonts w:ascii="SimSun" w:hAnsi="SimSun" w:eastAsia="SimSun" w:cs="SimSun"/>
          <w:sz w:val="14"/>
          <w:szCs w:val="14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.龙祖宏教授基于“和法</w:t>
      </w:r>
      <w:r>
        <w:rPr>
          <w:rFonts w:ascii="SimSun" w:hAnsi="SimSun" w:eastAsia="SimSun" w:cs="SimSun"/>
          <w:sz w:val="14"/>
          <w:szCs w:val="14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”思想治疗功能性消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化不良[J].</w:t>
      </w:r>
      <w:r>
        <w:rPr>
          <w:rFonts w:ascii="SimSun" w:hAnsi="SimSun" w:eastAsia="SimSun" w:cs="SimSun"/>
          <w:sz w:val="14"/>
          <w:szCs w:val="14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中医药信息,2022,39(6):56-59.</w:t>
      </w:r>
    </w:p>
    <w:p>
      <w:pPr>
        <w:ind w:left="126" w:right="66" w:hanging="127"/>
        <w:spacing w:before="145" w:line="3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[20] 孙晓红</w:t>
      </w:r>
      <w:r>
        <w:rPr>
          <w:rFonts w:ascii="SimSun" w:hAnsi="SimSun" w:eastAsia="SimSun" w:cs="SimSun"/>
          <w:sz w:val="14"/>
          <w:szCs w:val="14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.</w:t>
      </w:r>
      <w:r>
        <w:rPr>
          <w:rFonts w:ascii="SimSun" w:hAnsi="SimSun" w:eastAsia="SimSun" w:cs="SimSun"/>
          <w:sz w:val="14"/>
          <w:szCs w:val="14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中国功能性消化不良专家共识意见(2015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年,上海)解读:非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常规药物治疗[J].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中华消化杂志,2016,36(4):239-24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0.</w:t>
      </w:r>
    </w:p>
    <w:p>
      <w:pPr>
        <w:pStyle w:val="BodyText"/>
        <w:spacing w:before="140" w:line="232" w:lineRule="exact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3"/>
          <w:position w:val="1"/>
        </w:rPr>
        <w:t>（收稿日期：</w:t>
      </w:r>
      <w:r>
        <w:rPr>
          <w:sz w:val="17"/>
          <w:szCs w:val="17"/>
          <w:color w:val="231F20"/>
          <w:spacing w:val="3"/>
          <w:position w:val="1"/>
        </w:rPr>
        <w:t>2022-08-11</w:t>
      </w:r>
      <w:r>
        <w:rPr>
          <w:rFonts w:ascii="SimSun" w:hAnsi="SimSun" w:eastAsia="SimSun" w:cs="SimSun"/>
          <w:sz w:val="17"/>
          <w:szCs w:val="17"/>
          <w:color w:val="231F20"/>
          <w:spacing w:val="3"/>
          <w:position w:val="1"/>
        </w:rPr>
        <w:t>）</w:t>
      </w:r>
    </w:p>
    <w:p>
      <w:pPr>
        <w:pStyle w:val="BodyText"/>
        <w:spacing w:before="53" w:line="236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（修回日期：</w:t>
      </w:r>
      <w:r>
        <w:rPr>
          <w:sz w:val="17"/>
          <w:szCs w:val="17"/>
          <w:color w:val="231F20"/>
          <w:spacing w:val="5"/>
        </w:rPr>
        <w:t>2022-08-17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；编辑：陈静）</w:t>
      </w:r>
    </w:p>
    <w:sectPr>
      <w:type w:val="continuous"/>
      <w:pgSz w:w="11679" w:h="16498"/>
      <w:pgMar w:top="1334" w:right="676" w:bottom="0" w:left="1023" w:header="935" w:footer="0" w:gutter="0"/>
      <w:cols w:equalWidth="0" w:num="2">
        <w:col w:w="5056" w:space="100"/>
        <w:col w:w="482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Zho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4"/>
      <w:spacing w:before="62" w:line="208" w:lineRule="auto"/>
      <w:rPr>
        <w:rFonts w:ascii="KaiTi" w:hAnsi="KaiTi" w:eastAsia="KaiTi" w:cs="KaiTi"/>
        <w:sz w:val="22"/>
        <w:szCs w:val="22"/>
      </w:rPr>
    </w:pPr>
    <w:r>
      <w:pict>
        <v:shape id="_x0000_s2" style="position:absolute;margin-left:215.542pt;margin-top:2.10246pt;mso-position-vertical-relative:text;mso-position-horizontal-relative:text;width:103.75pt;height:15.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6" w:lineRule="auto"/>
                  <w:rPr>
                    <w:rFonts w:ascii="KaiTi" w:hAnsi="KaiTi" w:eastAsia="KaiTi" w:cs="KaiTi"/>
                    <w:sz w:val="22"/>
                    <w:szCs w:val="22"/>
                  </w:rPr>
                </w:pP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6"/>
                  </w:rPr>
                  <w:t>中国中医药信息杂志</w:t>
                </w:r>
              </w:p>
            </w:txbxContent>
          </v:textbox>
        </v:shape>
      </w:pict>
    </w:r>
    <w:r>
      <w:pict>
        <v:shape id="_x0000_s4" style="position:absolute;margin-left:464.922pt;margin-top:2.10246pt;mso-position-vertical-relative:text;mso-position-horizontal-relative:text;width:25.9pt;height:17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99" w:lineRule="exact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color w:val="231F20"/>
                    <w:spacing w:val="35"/>
                    <w:position w:val="1"/>
                  </w:rPr>
                  <w:t>·</w:t>
                </w:r>
                <w:r>
                  <w:rPr>
                    <w:rFonts w:ascii="Arial" w:hAnsi="Arial" w:eastAsia="Arial" w:cs="Arial"/>
                    <w:sz w:val="22"/>
                    <w:szCs w:val="22"/>
                    <w:color w:val="231F20"/>
                    <w:spacing w:val="-42"/>
                    <w:position w:val="1"/>
                  </w:rPr>
                  <w:t xml:space="preserve"> </w:t>
                </w: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35"/>
                    <w:position w:val="1"/>
                  </w:rPr>
                  <w:t>1</w:t>
                </w: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-15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2"/>
                    <w:szCs w:val="22"/>
                    <w:color w:val="231F20"/>
                    <w:spacing w:val="35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KaiTi" w:hAnsi="KaiTi" w:eastAsia="KaiTi" w:cs="KaiTi"/>
        <w:sz w:val="22"/>
        <w:szCs w:val="22"/>
        <w:color w:val="231F20"/>
        <w:spacing w:val="-1"/>
      </w:rPr>
      <w:t>2023</w:t>
    </w:r>
    <w:r>
      <w:rPr>
        <w:rFonts w:ascii="KaiTi" w:hAnsi="KaiTi" w:eastAsia="KaiTi" w:cs="KaiTi"/>
        <w:sz w:val="22"/>
        <w:szCs w:val="22"/>
        <w:color w:val="231F20"/>
        <w:spacing w:val="-32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年</w:t>
    </w:r>
    <w:r>
      <w:rPr>
        <w:rFonts w:ascii="KaiTi" w:hAnsi="KaiTi" w:eastAsia="KaiTi" w:cs="KaiTi"/>
        <w:sz w:val="22"/>
        <w:szCs w:val="22"/>
        <w:color w:val="231F20"/>
        <w:spacing w:val="-31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1</w:t>
    </w:r>
    <w:r>
      <w:rPr>
        <w:rFonts w:ascii="KaiTi" w:hAnsi="KaiTi" w:eastAsia="KaiTi" w:cs="KaiTi"/>
        <w:sz w:val="22"/>
        <w:szCs w:val="22"/>
        <w:color w:val="231F20"/>
        <w:spacing w:val="-33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月第</w:t>
    </w:r>
    <w:r>
      <w:rPr>
        <w:rFonts w:ascii="KaiTi" w:hAnsi="KaiTi" w:eastAsia="KaiTi" w:cs="KaiTi"/>
        <w:sz w:val="22"/>
        <w:szCs w:val="22"/>
        <w:color w:val="231F20"/>
        <w:spacing w:val="-44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30</w:t>
    </w:r>
    <w:r>
      <w:rPr>
        <w:rFonts w:ascii="KaiTi" w:hAnsi="KaiTi" w:eastAsia="KaiTi" w:cs="KaiTi"/>
        <w:sz w:val="22"/>
        <w:szCs w:val="22"/>
        <w:color w:val="231F20"/>
        <w:spacing w:val="-47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卷第</w:t>
    </w:r>
    <w:r>
      <w:rPr>
        <w:rFonts w:ascii="KaiTi" w:hAnsi="KaiTi" w:eastAsia="KaiTi" w:cs="KaiTi"/>
        <w:sz w:val="22"/>
        <w:szCs w:val="22"/>
        <w:color w:val="231F20"/>
        <w:spacing w:val="-32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1</w:t>
    </w:r>
    <w:r>
      <w:rPr>
        <w:rFonts w:ascii="KaiTi" w:hAnsi="KaiTi" w:eastAsia="KaiTi" w:cs="KaiTi"/>
        <w:sz w:val="22"/>
        <w:szCs w:val="22"/>
        <w:color w:val="231F20"/>
        <w:spacing w:val="-43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期</w:t>
    </w:r>
  </w:p>
  <w:p>
    <w:pPr>
      <w:spacing w:line="79" w:lineRule="exact"/>
      <w:rPr/>
    </w:pPr>
    <w:r>
      <w:rPr>
        <w:position w:val="-2"/>
      </w:rPr>
      <w:pict>
        <v:group id="_x0000_s6" style="mso-position-vertical-relative:line;mso-position-horizontal-relative:char;width:495.85pt;height:4.5pt;" filled="false" stroked="false" coordsize="9917,90" coordorigin="0,0">
          <v:shape id="_x0000_s8" style="position:absolute;left:0;top:71;width:9917;height:18;" filled="false" strokecolor="#231F20" strokeweight="0.94pt" coordsize="9917,18" coordorigin="0,0" path="m0,9l9916,9e">
            <v:stroke joinstyle="miter" miterlimit="4"/>
          </v:shape>
          <v:shape id="_x0000_s10" style="position:absolute;left:0;top:0;width:9917;height:54;" filled="false" strokecolor="#231F20" strokeweight="2.69pt" coordsize="9917,54" coordorigin="0,0" path="m0,26l9916,26e">
            <v:stroke joinstyle="miter" miterlimit="4"/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"/>
      <w:spacing w:before="61" w:line="158" w:lineRule="auto"/>
      <w:rPr>
        <w:rFonts w:ascii="KaiTi" w:hAnsi="KaiTi" w:eastAsia="KaiTi" w:cs="KaiTi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231F20"/>
        <w:spacing w:val="11"/>
      </w:rPr>
      <w:t>·</w:t>
    </w:r>
    <w:r>
      <w:rPr>
        <w:rFonts w:ascii="KaiTi" w:hAnsi="KaiTi" w:eastAsia="KaiTi" w:cs="KaiTi"/>
        <w:sz w:val="22"/>
        <w:szCs w:val="22"/>
        <w:color w:val="231F20"/>
        <w:spacing w:val="11"/>
      </w:rPr>
      <w:t>2</w:t>
    </w:r>
    <w:r>
      <w:rPr>
        <w:rFonts w:ascii="KaiTi" w:hAnsi="KaiTi" w:eastAsia="KaiTi" w:cs="KaiTi"/>
        <w:sz w:val="22"/>
        <w:szCs w:val="22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22"/>
        <w:szCs w:val="22"/>
        <w:color w:val="231F20"/>
        <w:spacing w:val="11"/>
      </w:rPr>
      <w:t>·                       </w:t>
    </w:r>
    <w:r>
      <w:rPr>
        <w:rFonts w:ascii="KaiTi" w:hAnsi="KaiTi" w:eastAsia="KaiTi" w:cs="KaiTi"/>
        <w:sz w:val="22"/>
        <w:szCs w:val="22"/>
        <w:color w:val="231F20"/>
      </w:rPr>
      <w:t>Chinese</w:t>
    </w:r>
    <w:r>
      <w:rPr>
        <w:rFonts w:ascii="KaiTi" w:hAnsi="KaiTi" w:eastAsia="KaiTi" w:cs="KaiTi"/>
        <w:sz w:val="22"/>
        <w:szCs w:val="22"/>
        <w:color w:val="231F20"/>
        <w:spacing w:val="11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Journal</w:t>
    </w:r>
    <w:r>
      <w:rPr>
        <w:rFonts w:ascii="KaiTi" w:hAnsi="KaiTi" w:eastAsia="KaiTi" w:cs="KaiTi"/>
        <w:sz w:val="22"/>
        <w:szCs w:val="22"/>
        <w:color w:val="231F20"/>
        <w:spacing w:val="11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of</w:t>
    </w:r>
    <w:r>
      <w:rPr>
        <w:rFonts w:ascii="KaiTi" w:hAnsi="KaiTi" w:eastAsia="KaiTi" w:cs="KaiTi"/>
        <w:sz w:val="22"/>
        <w:szCs w:val="22"/>
        <w:color w:val="231F20"/>
        <w:spacing w:val="51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Information</w:t>
    </w:r>
    <w:r>
      <w:rPr>
        <w:rFonts w:ascii="KaiTi" w:hAnsi="KaiTi" w:eastAsia="KaiTi" w:cs="KaiTi"/>
        <w:sz w:val="22"/>
        <w:szCs w:val="22"/>
        <w:color w:val="231F20"/>
        <w:spacing w:val="13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on</w:t>
    </w:r>
    <w:r>
      <w:rPr>
        <w:rFonts w:ascii="KaiTi" w:hAnsi="KaiTi" w:eastAsia="KaiTi" w:cs="KaiTi"/>
        <w:sz w:val="22"/>
        <w:szCs w:val="22"/>
        <w:color w:val="231F20"/>
        <w:spacing w:val="15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TCM</w:t>
    </w:r>
    <w:r>
      <w:rPr>
        <w:rFonts w:ascii="KaiTi" w:hAnsi="KaiTi" w:eastAsia="KaiTi" w:cs="KaiTi"/>
        <w:sz w:val="22"/>
        <w:szCs w:val="22"/>
        <w:color w:val="231F20"/>
        <w:spacing w:val="11"/>
      </w:rPr>
      <w:t xml:space="preserve">         </w:t>
    </w:r>
    <w:r>
      <w:rPr>
        <w:rFonts w:ascii="KaiTi" w:hAnsi="KaiTi" w:eastAsia="KaiTi" w:cs="KaiTi"/>
        <w:sz w:val="22"/>
        <w:szCs w:val="22"/>
        <w:color w:val="231F20"/>
      </w:rPr>
      <w:t>Jan</w:t>
    </w:r>
    <w:r>
      <w:rPr>
        <w:rFonts w:ascii="KaiTi" w:hAnsi="KaiTi" w:eastAsia="KaiTi" w:cs="KaiTi"/>
        <w:sz w:val="22"/>
        <w:szCs w:val="22"/>
        <w:color w:val="231F20"/>
        <w:spacing w:val="11"/>
      </w:rPr>
      <w:t>.</w:t>
    </w:r>
    <w:r>
      <w:rPr>
        <w:rFonts w:ascii="KaiTi" w:hAnsi="KaiTi" w:eastAsia="KaiTi" w:cs="KaiTi"/>
        <w:sz w:val="22"/>
        <w:szCs w:val="22"/>
        <w:color w:val="231F20"/>
        <w:spacing w:val="10"/>
      </w:rPr>
      <w:t>2023</w:t>
    </w:r>
    <w:r>
      <w:rPr>
        <w:rFonts w:ascii="KaiTi" w:hAnsi="KaiTi" w:eastAsia="KaiTi" w:cs="KaiTi"/>
        <w:sz w:val="22"/>
        <w:szCs w:val="22"/>
        <w:color w:val="231F20"/>
        <w:spacing w:val="10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Vol</w:t>
    </w:r>
    <w:r>
      <w:rPr>
        <w:rFonts w:ascii="KaiTi" w:hAnsi="KaiTi" w:eastAsia="KaiTi" w:cs="KaiTi"/>
        <w:sz w:val="22"/>
        <w:szCs w:val="22"/>
        <w:color w:val="231F20"/>
        <w:spacing w:val="10"/>
      </w:rPr>
      <w:t>.30</w:t>
    </w:r>
    <w:r>
      <w:rPr>
        <w:rFonts w:ascii="KaiTi" w:hAnsi="KaiTi" w:eastAsia="KaiTi" w:cs="KaiTi"/>
        <w:sz w:val="22"/>
        <w:szCs w:val="22"/>
        <w:color w:val="231F20"/>
        <w:spacing w:val="10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No</w:t>
    </w:r>
    <w:r>
      <w:rPr>
        <w:rFonts w:ascii="KaiTi" w:hAnsi="KaiTi" w:eastAsia="KaiTi" w:cs="KaiTi"/>
        <w:sz w:val="22"/>
        <w:szCs w:val="22"/>
        <w:color w:val="231F20"/>
        <w:spacing w:val="10"/>
      </w:rPr>
      <w:t>.1</w:t>
    </w:r>
  </w:p>
  <w:p>
    <w:pPr>
      <w:ind w:firstLine="89"/>
      <w:spacing w:line="79" w:lineRule="exact"/>
      <w:rPr/>
    </w:pPr>
    <w:r>
      <w:rPr>
        <w:position w:val="-2"/>
      </w:rPr>
      <w:pict>
        <v:group id="_x0000_s14" style="mso-position-vertical-relative:line;mso-position-horizontal-relative:char;width:495.65pt;height:4.5pt;" filled="false" stroked="false" coordsize="9912,90" coordorigin="0,0">
          <v:shape id="_x0000_s16" style="position:absolute;left:0;top:71;width:9912;height:18;" filled="false" strokecolor="#231F20" strokeweight="0.94pt" coordsize="9912,18" coordorigin="0,0" path="m0,9l9912,9e">
            <v:stroke joinstyle="miter" miterlimit="4"/>
          </v:shape>
          <v:shape id="_x0000_s18" style="position:absolute;left:0;top:0;width:9912;height:54;" filled="false" strokecolor="#231F20" strokeweight="2.69pt" coordsize="9912,54" coordorigin="0,0" path="m0,26l9912,26e">
            <v:stroke joinstyle="miter" miterlimit="4"/>
          </v:shape>
        </v:group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"/>
      <w:spacing w:before="62" w:line="208" w:lineRule="auto"/>
      <w:rPr>
        <w:rFonts w:ascii="KaiTi" w:hAnsi="KaiTi" w:eastAsia="KaiTi" w:cs="KaiTi"/>
        <w:sz w:val="22"/>
        <w:szCs w:val="22"/>
      </w:rPr>
    </w:pPr>
    <w:r>
      <w:pict>
        <v:shape id="_x0000_s20" style="position:absolute;margin-left:219.767pt;margin-top:2.10246pt;mso-position-vertical-relative:text;mso-position-horizontal-relative:text;width:103.75pt;height:15.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6" w:lineRule="auto"/>
                  <w:rPr>
                    <w:rFonts w:ascii="KaiTi" w:hAnsi="KaiTi" w:eastAsia="KaiTi" w:cs="KaiTi"/>
                    <w:sz w:val="22"/>
                    <w:szCs w:val="22"/>
                  </w:rPr>
                </w:pP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6"/>
                  </w:rPr>
                  <w:t>中国中医药信息杂志</w:t>
                </w:r>
              </w:p>
            </w:txbxContent>
          </v:textbox>
        </v:shape>
      </w:pict>
    </w:r>
    <w:r>
      <w:pict>
        <v:shape id="_x0000_s22" style="position:absolute;margin-left:469.148pt;margin-top:2.10246pt;mso-position-vertical-relative:text;mso-position-horizontal-relative:text;width:25.9pt;height:16.8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96" w:lineRule="exact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color w:val="231F20"/>
                    <w:spacing w:val="40"/>
                    <w:w w:val="102"/>
                    <w:position w:val="1"/>
                  </w:rPr>
                  <w:t>·</w:t>
                </w: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40"/>
                    <w:w w:val="102"/>
                    <w:position w:val="1"/>
                  </w:rPr>
                  <w:t>3</w:t>
                </w: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-15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2"/>
                    <w:szCs w:val="22"/>
                    <w:color w:val="231F20"/>
                    <w:spacing w:val="40"/>
                    <w:w w:val="102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KaiTi" w:hAnsi="KaiTi" w:eastAsia="KaiTi" w:cs="KaiTi"/>
        <w:sz w:val="22"/>
        <w:szCs w:val="22"/>
        <w:color w:val="231F20"/>
        <w:spacing w:val="-1"/>
      </w:rPr>
      <w:t>2023</w:t>
    </w:r>
    <w:r>
      <w:rPr>
        <w:rFonts w:ascii="KaiTi" w:hAnsi="KaiTi" w:eastAsia="KaiTi" w:cs="KaiTi"/>
        <w:sz w:val="22"/>
        <w:szCs w:val="22"/>
        <w:color w:val="231F20"/>
        <w:spacing w:val="-32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年</w:t>
    </w:r>
    <w:r>
      <w:rPr>
        <w:rFonts w:ascii="KaiTi" w:hAnsi="KaiTi" w:eastAsia="KaiTi" w:cs="KaiTi"/>
        <w:sz w:val="22"/>
        <w:szCs w:val="22"/>
        <w:color w:val="231F20"/>
        <w:spacing w:val="-31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1</w:t>
    </w:r>
    <w:r>
      <w:rPr>
        <w:rFonts w:ascii="KaiTi" w:hAnsi="KaiTi" w:eastAsia="KaiTi" w:cs="KaiTi"/>
        <w:sz w:val="22"/>
        <w:szCs w:val="22"/>
        <w:color w:val="231F20"/>
        <w:spacing w:val="-33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月第</w:t>
    </w:r>
    <w:r>
      <w:rPr>
        <w:rFonts w:ascii="KaiTi" w:hAnsi="KaiTi" w:eastAsia="KaiTi" w:cs="KaiTi"/>
        <w:sz w:val="22"/>
        <w:szCs w:val="22"/>
        <w:color w:val="231F20"/>
        <w:spacing w:val="-44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30</w:t>
    </w:r>
    <w:r>
      <w:rPr>
        <w:rFonts w:ascii="KaiTi" w:hAnsi="KaiTi" w:eastAsia="KaiTi" w:cs="KaiTi"/>
        <w:sz w:val="22"/>
        <w:szCs w:val="22"/>
        <w:color w:val="231F20"/>
        <w:spacing w:val="-47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卷第</w:t>
    </w:r>
    <w:r>
      <w:rPr>
        <w:rFonts w:ascii="KaiTi" w:hAnsi="KaiTi" w:eastAsia="KaiTi" w:cs="KaiTi"/>
        <w:sz w:val="22"/>
        <w:szCs w:val="22"/>
        <w:color w:val="231F20"/>
        <w:spacing w:val="-32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1</w:t>
    </w:r>
    <w:r>
      <w:rPr>
        <w:rFonts w:ascii="KaiTi" w:hAnsi="KaiTi" w:eastAsia="KaiTi" w:cs="KaiTi"/>
        <w:sz w:val="22"/>
        <w:szCs w:val="22"/>
        <w:color w:val="231F20"/>
        <w:spacing w:val="-43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期</w:t>
    </w:r>
  </w:p>
  <w:p>
    <w:pPr>
      <w:ind w:firstLine="88"/>
      <w:spacing w:line="79" w:lineRule="exact"/>
      <w:rPr/>
    </w:pPr>
    <w:r>
      <w:rPr>
        <w:position w:val="-2"/>
      </w:rPr>
      <w:pict>
        <v:group id="_x0000_s24" style="mso-position-vertical-relative:line;mso-position-horizontal-relative:char;width:495.65pt;height:4.5pt;" filled="false" stroked="false" coordsize="9912,90" coordorigin="0,0">
          <v:shape id="_x0000_s26" style="position:absolute;left:0;top:71;width:9912;height:18;" filled="false" strokecolor="#231F20" strokeweight="0.94pt" coordsize="9912,18" coordorigin="0,0" path="m0,9l9912,9e">
            <v:stroke joinstyle="miter" miterlimit="4"/>
          </v:shape>
          <v:shape id="_x0000_s28" style="position:absolute;left:0;top:0;width:9912;height:54;" filled="false" strokecolor="#231F20" strokeweight="2.69pt" coordsize="9912,54" coordorigin="0,0" path="m0,26l9912,26e">
            <v:stroke joinstyle="miter" miterlimit="4"/>
          </v:shape>
        </v:group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6"/>
      <w:spacing w:before="61" w:line="208" w:lineRule="auto"/>
      <w:rPr>
        <w:rFonts w:ascii="KaiTi" w:hAnsi="KaiTi" w:eastAsia="KaiTi" w:cs="KaiTi"/>
        <w:sz w:val="22"/>
        <w:szCs w:val="22"/>
      </w:rPr>
    </w:pPr>
    <w:r>
      <w:rPr>
        <w:rFonts w:ascii="Arial" w:hAnsi="Arial" w:eastAsia="Arial" w:cs="Arial"/>
        <w:sz w:val="22"/>
        <w:szCs w:val="22"/>
        <w:color w:val="231F20"/>
        <w:spacing w:val="9"/>
      </w:rPr>
      <w:t>·</w:t>
    </w:r>
    <w:r>
      <w:rPr>
        <w:rFonts w:ascii="KaiTi" w:hAnsi="KaiTi" w:eastAsia="KaiTi" w:cs="KaiTi"/>
        <w:sz w:val="22"/>
        <w:szCs w:val="22"/>
        <w:color w:val="231F20"/>
        <w:spacing w:val="9"/>
      </w:rPr>
      <w:t>4</w:t>
    </w:r>
    <w:r>
      <w:rPr>
        <w:rFonts w:ascii="KaiTi" w:hAnsi="KaiTi" w:eastAsia="KaiTi" w:cs="KaiTi"/>
        <w:sz w:val="22"/>
        <w:szCs w:val="22"/>
        <w:color w:val="231F20"/>
        <w:spacing w:val="-12"/>
      </w:rPr>
      <w:t xml:space="preserve"> </w:t>
    </w:r>
    <w:r>
      <w:rPr>
        <w:rFonts w:ascii="Arial" w:hAnsi="Arial" w:eastAsia="Arial" w:cs="Arial"/>
        <w:sz w:val="22"/>
        <w:szCs w:val="22"/>
        <w:color w:val="231F20"/>
        <w:spacing w:val="9"/>
      </w:rPr>
      <w:t>·                         </w:t>
    </w:r>
    <w:r>
      <w:rPr>
        <w:rFonts w:ascii="KaiTi" w:hAnsi="KaiTi" w:eastAsia="KaiTi" w:cs="KaiTi"/>
        <w:sz w:val="22"/>
        <w:szCs w:val="22"/>
        <w:color w:val="231F20"/>
      </w:rPr>
      <w:t>Chinese</w:t>
    </w:r>
    <w:r>
      <w:rPr>
        <w:rFonts w:ascii="KaiTi" w:hAnsi="KaiTi" w:eastAsia="KaiTi" w:cs="KaiTi"/>
        <w:sz w:val="22"/>
        <w:szCs w:val="22"/>
        <w:color w:val="231F20"/>
        <w:spacing w:val="9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Journal</w:t>
    </w:r>
    <w:r>
      <w:rPr>
        <w:rFonts w:ascii="KaiTi" w:hAnsi="KaiTi" w:eastAsia="KaiTi" w:cs="KaiTi"/>
        <w:sz w:val="22"/>
        <w:szCs w:val="22"/>
        <w:color w:val="231F20"/>
        <w:spacing w:val="9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of</w:t>
    </w:r>
    <w:r>
      <w:rPr>
        <w:rFonts w:ascii="KaiTi" w:hAnsi="KaiTi" w:eastAsia="KaiTi" w:cs="KaiTi"/>
        <w:sz w:val="22"/>
        <w:szCs w:val="22"/>
        <w:color w:val="231F20"/>
        <w:spacing w:val="51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Information</w:t>
    </w:r>
    <w:r>
      <w:rPr>
        <w:rFonts w:ascii="KaiTi" w:hAnsi="KaiTi" w:eastAsia="KaiTi" w:cs="KaiTi"/>
        <w:sz w:val="22"/>
        <w:szCs w:val="22"/>
        <w:color w:val="231F20"/>
        <w:spacing w:val="9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on</w:t>
    </w:r>
    <w:r>
      <w:rPr>
        <w:rFonts w:ascii="KaiTi" w:hAnsi="KaiTi" w:eastAsia="KaiTi" w:cs="KaiTi"/>
        <w:sz w:val="22"/>
        <w:szCs w:val="22"/>
        <w:color w:val="231F20"/>
        <w:spacing w:val="9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TCM</w:t>
    </w:r>
    <w:r>
      <w:rPr>
        <w:rFonts w:ascii="KaiTi" w:hAnsi="KaiTi" w:eastAsia="KaiTi" w:cs="KaiTi"/>
        <w:sz w:val="22"/>
        <w:szCs w:val="22"/>
        <w:color w:val="231F20"/>
        <w:spacing w:val="9"/>
      </w:rPr>
      <w:t xml:space="preserve">         </w:t>
    </w:r>
    <w:r>
      <w:rPr>
        <w:rFonts w:ascii="KaiTi" w:hAnsi="KaiTi" w:eastAsia="KaiTi" w:cs="KaiTi"/>
        <w:sz w:val="22"/>
        <w:szCs w:val="22"/>
        <w:color w:val="231F20"/>
      </w:rPr>
      <w:t>Jan</w:t>
    </w:r>
    <w:r>
      <w:rPr>
        <w:rFonts w:ascii="KaiTi" w:hAnsi="KaiTi" w:eastAsia="KaiTi" w:cs="KaiTi"/>
        <w:sz w:val="22"/>
        <w:szCs w:val="22"/>
        <w:color w:val="231F20"/>
        <w:spacing w:val="9"/>
      </w:rPr>
      <w:t>.2023</w:t>
    </w:r>
    <w:r>
      <w:rPr>
        <w:rFonts w:ascii="KaiTi" w:hAnsi="KaiTi" w:eastAsia="KaiTi" w:cs="KaiTi"/>
        <w:sz w:val="22"/>
        <w:szCs w:val="22"/>
        <w:color w:val="231F20"/>
        <w:spacing w:val="9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Vol</w:t>
    </w:r>
    <w:r>
      <w:rPr>
        <w:rFonts w:ascii="KaiTi" w:hAnsi="KaiTi" w:eastAsia="KaiTi" w:cs="KaiTi"/>
        <w:sz w:val="22"/>
        <w:szCs w:val="22"/>
        <w:color w:val="231F20"/>
        <w:spacing w:val="9"/>
      </w:rPr>
      <w:t>.30</w:t>
    </w:r>
    <w:r>
      <w:rPr>
        <w:rFonts w:ascii="KaiTi" w:hAnsi="KaiTi" w:eastAsia="KaiTi" w:cs="KaiTi"/>
        <w:sz w:val="22"/>
        <w:szCs w:val="22"/>
        <w:color w:val="231F20"/>
        <w:spacing w:val="14"/>
      </w:rPr>
      <w:t xml:space="preserve"> </w:t>
    </w:r>
    <w:r>
      <w:rPr>
        <w:rFonts w:ascii="KaiTi" w:hAnsi="KaiTi" w:eastAsia="KaiTi" w:cs="KaiTi"/>
        <w:sz w:val="22"/>
        <w:szCs w:val="22"/>
        <w:color w:val="231F20"/>
      </w:rPr>
      <w:t>No</w:t>
    </w:r>
    <w:r>
      <w:rPr>
        <w:rFonts w:ascii="KaiTi" w:hAnsi="KaiTi" w:eastAsia="KaiTi" w:cs="KaiTi"/>
        <w:sz w:val="22"/>
        <w:szCs w:val="22"/>
        <w:color w:val="231F20"/>
        <w:spacing w:val="9"/>
      </w:rPr>
      <w:t>.1</w:t>
    </w:r>
  </w:p>
  <w:p>
    <w:pPr>
      <w:spacing w:line="79" w:lineRule="exact"/>
      <w:rPr/>
    </w:pPr>
    <w:r>
      <w:rPr>
        <w:position w:val="-2"/>
      </w:rPr>
      <w:pict>
        <v:group id="_x0000_s30" style="mso-position-vertical-relative:line;mso-position-horizontal-relative:char;width:495.65pt;height:4.5pt;" filled="false" stroked="false" coordsize="9912,90" coordorigin="0,0">
          <v:shape id="_x0000_s32" style="position:absolute;left:0;top:71;width:9912;height:18;" filled="false" strokecolor="#231F20" strokeweight="0.94pt" coordsize="9912,18" coordorigin="0,0" path="m0,9l9912,9e">
            <v:stroke joinstyle="miter" miterlimit="4"/>
          </v:shape>
          <v:shape id="_x0000_s34" style="position:absolute;left:0;top:0;width:9912;height:54;" filled="false" strokecolor="#231F20" strokeweight="2.69pt" coordsize="9912,54" coordorigin="0,0" path="m0,26l9912,26e">
            <v:stroke joinstyle="miter" miterlimit="4"/>
          </v:shape>
        </v:group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before="62" w:line="208" w:lineRule="auto"/>
      <w:rPr>
        <w:rFonts w:ascii="KaiTi" w:hAnsi="KaiTi" w:eastAsia="KaiTi" w:cs="KaiTi"/>
        <w:sz w:val="22"/>
        <w:szCs w:val="22"/>
      </w:rPr>
    </w:pPr>
    <w:r>
      <w:pict>
        <v:shape id="_x0000_s36" style="position:absolute;margin-left:215.359pt;margin-top:2.10246pt;mso-position-vertical-relative:text;mso-position-horizontal-relative:text;width:103.75pt;height:15.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6" w:lineRule="auto"/>
                  <w:rPr>
                    <w:rFonts w:ascii="KaiTi" w:hAnsi="KaiTi" w:eastAsia="KaiTi" w:cs="KaiTi"/>
                    <w:sz w:val="22"/>
                    <w:szCs w:val="22"/>
                  </w:rPr>
                </w:pP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6"/>
                  </w:rPr>
                  <w:t>中国中医药信息杂志</w:t>
                </w:r>
              </w:p>
            </w:txbxContent>
          </v:textbox>
        </v:shape>
      </w:pict>
    </w:r>
    <w:r>
      <w:pict>
        <v:shape id="_x0000_s38" style="position:absolute;margin-left:464.739pt;margin-top:2.10246pt;mso-position-vertical-relative:text;mso-position-horizontal-relative:text;width:25.9pt;height:16.8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95" w:lineRule="exact"/>
                  <w:rPr>
                    <w:rFonts w:ascii="Arial" w:hAnsi="Arial" w:eastAsia="Arial" w:cs="Arial"/>
                    <w:sz w:val="22"/>
                    <w:szCs w:val="22"/>
                  </w:rPr>
                </w:pPr>
                <w:r>
                  <w:rPr>
                    <w:rFonts w:ascii="Arial" w:hAnsi="Arial" w:eastAsia="Arial" w:cs="Arial"/>
                    <w:sz w:val="22"/>
                    <w:szCs w:val="22"/>
                    <w:color w:val="231F20"/>
                    <w:spacing w:val="36"/>
                    <w:w w:val="106"/>
                    <w:position w:val="1"/>
                  </w:rPr>
                  <w:t>·</w:t>
                </w: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36"/>
                    <w:w w:val="106"/>
                    <w:position w:val="1"/>
                  </w:rPr>
                  <w:t>5</w:t>
                </w:r>
                <w:r>
                  <w:rPr>
                    <w:rFonts w:ascii="KaiTi" w:hAnsi="KaiTi" w:eastAsia="KaiTi" w:cs="KaiTi"/>
                    <w:sz w:val="22"/>
                    <w:szCs w:val="22"/>
                    <w:color w:val="231F20"/>
                    <w:spacing w:val="-14"/>
                    <w:position w:val="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2"/>
                    <w:szCs w:val="22"/>
                    <w:color w:val="231F20"/>
                    <w:spacing w:val="36"/>
                    <w:w w:val="106"/>
                    <w:position w:val="1"/>
                  </w:rPr>
                  <w:t>·</w:t>
                </w:r>
              </w:p>
            </w:txbxContent>
          </v:textbox>
        </v:shape>
      </w:pict>
    </w:r>
    <w:r>
      <w:rPr>
        <w:rFonts w:ascii="KaiTi" w:hAnsi="KaiTi" w:eastAsia="KaiTi" w:cs="KaiTi"/>
        <w:sz w:val="22"/>
        <w:szCs w:val="22"/>
        <w:color w:val="231F20"/>
        <w:spacing w:val="-1"/>
      </w:rPr>
      <w:t>2023</w:t>
    </w:r>
    <w:r>
      <w:rPr>
        <w:rFonts w:ascii="KaiTi" w:hAnsi="KaiTi" w:eastAsia="KaiTi" w:cs="KaiTi"/>
        <w:sz w:val="22"/>
        <w:szCs w:val="22"/>
        <w:color w:val="231F20"/>
        <w:spacing w:val="-32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年</w:t>
    </w:r>
    <w:r>
      <w:rPr>
        <w:rFonts w:ascii="KaiTi" w:hAnsi="KaiTi" w:eastAsia="KaiTi" w:cs="KaiTi"/>
        <w:sz w:val="22"/>
        <w:szCs w:val="22"/>
        <w:color w:val="231F20"/>
        <w:spacing w:val="-31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1</w:t>
    </w:r>
    <w:r>
      <w:rPr>
        <w:rFonts w:ascii="KaiTi" w:hAnsi="KaiTi" w:eastAsia="KaiTi" w:cs="KaiTi"/>
        <w:sz w:val="22"/>
        <w:szCs w:val="22"/>
        <w:color w:val="231F20"/>
        <w:spacing w:val="-33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月第</w:t>
    </w:r>
    <w:r>
      <w:rPr>
        <w:rFonts w:ascii="KaiTi" w:hAnsi="KaiTi" w:eastAsia="KaiTi" w:cs="KaiTi"/>
        <w:sz w:val="22"/>
        <w:szCs w:val="22"/>
        <w:color w:val="231F20"/>
        <w:spacing w:val="-44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30</w:t>
    </w:r>
    <w:r>
      <w:rPr>
        <w:rFonts w:ascii="KaiTi" w:hAnsi="KaiTi" w:eastAsia="KaiTi" w:cs="KaiTi"/>
        <w:sz w:val="22"/>
        <w:szCs w:val="22"/>
        <w:color w:val="231F20"/>
        <w:spacing w:val="-47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卷第</w:t>
    </w:r>
    <w:r>
      <w:rPr>
        <w:rFonts w:ascii="KaiTi" w:hAnsi="KaiTi" w:eastAsia="KaiTi" w:cs="KaiTi"/>
        <w:sz w:val="22"/>
        <w:szCs w:val="22"/>
        <w:color w:val="231F20"/>
        <w:spacing w:val="-32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1</w:t>
    </w:r>
    <w:r>
      <w:rPr>
        <w:rFonts w:ascii="KaiTi" w:hAnsi="KaiTi" w:eastAsia="KaiTi" w:cs="KaiTi"/>
        <w:sz w:val="22"/>
        <w:szCs w:val="22"/>
        <w:color w:val="231F20"/>
        <w:spacing w:val="-43"/>
      </w:rPr>
      <w:t xml:space="preserve"> </w:t>
    </w:r>
    <w:r>
      <w:rPr>
        <w:rFonts w:ascii="KaiTi" w:hAnsi="KaiTi" w:eastAsia="KaiTi" w:cs="KaiTi"/>
        <w:sz w:val="22"/>
        <w:szCs w:val="22"/>
        <w:color w:val="231F20"/>
        <w:spacing w:val="-1"/>
      </w:rPr>
      <w:t>期</w:t>
    </w:r>
  </w:p>
  <w:p>
    <w:pPr>
      <w:spacing w:line="79" w:lineRule="exact"/>
      <w:rPr/>
    </w:pPr>
    <w:r>
      <w:rPr>
        <w:position w:val="-2"/>
      </w:rPr>
      <w:pict>
        <v:group id="_x0000_s40" style="mso-position-vertical-relative:line;mso-position-horizontal-relative:char;width:495.65pt;height:4.5pt;" filled="false" stroked="false" coordsize="9912,90" coordorigin="0,0">
          <v:shape id="_x0000_s42" style="position:absolute;left:0;top:71;width:9912;height:18;" filled="false" strokecolor="#231F20" strokeweight="0.94pt" coordsize="9912,18" coordorigin="0,0" path="m0,9l9912,9e">
            <v:stroke joinstyle="miter" miterlimit="4"/>
          </v:shape>
          <v:shape id="_x0000_s44" style="position:absolute;left:0;top:0;width:9912;height:54;" filled="false" strokecolor="#231F20" strokeweight="2.69pt" coordsize="9912,54" coordorigin="0,0" path="m0,26l9912,26e">
            <v:stroke joinstyle="miter" miterlimit="4"/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2023-02-16T09:40:35Z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2025-10-29T09:28:26</vt:filetime>
  </property>
</Properties>
</file>